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default" w:ascii="Times New Roman" w:hAnsi="Times New Roman" w:eastAsia="宋体" w:cs="Times New Roman"/>
          <w:b/>
          <w:bCs/>
          <w:sz w:val="52"/>
          <w:szCs w:val="52"/>
        </w:rPr>
      </w:pPr>
      <w:r>
        <w:rPr>
          <w:rFonts w:hint="default" w:ascii="Times New Roman" w:hAnsi="Times New Roman" w:eastAsia="宋体" w:cs="Times New Roman"/>
          <w:b/>
          <w:bCs/>
          <w:sz w:val="52"/>
          <w:szCs w:val="52"/>
        </w:rPr>
        <w:t xml:space="preserve"> </w:t>
      </w:r>
    </w:p>
    <w:p>
      <w:pPr>
        <w:jc w:val="center"/>
        <w:rPr>
          <w:rFonts w:hint="default" w:ascii="Times New Roman" w:hAnsi="Times New Roman" w:eastAsia="宋体" w:cs="Times New Roman"/>
          <w:b/>
          <w:bCs/>
          <w:sz w:val="52"/>
          <w:szCs w:val="52"/>
        </w:rPr>
      </w:pPr>
    </w:p>
    <w:p>
      <w:pPr>
        <w:jc w:val="center"/>
        <w:rPr>
          <w:rFonts w:hint="default" w:ascii="Times New Roman" w:hAnsi="Times New Roman" w:eastAsia="宋体" w:cs="Times New Roman"/>
          <w:b/>
          <w:color w:val="000000"/>
          <w:kern w:val="0"/>
          <w:sz w:val="44"/>
          <w:szCs w:val="44"/>
        </w:rPr>
      </w:pPr>
      <w:r>
        <w:rPr>
          <w:rFonts w:hint="eastAsia" w:ascii="Times New Roman" w:hAnsi="Times New Roman" w:eastAsia="宋体" w:cs="Times New Roman"/>
          <w:b/>
          <w:bCs/>
          <w:sz w:val="44"/>
          <w:szCs w:val="44"/>
          <w:lang w:eastAsia="zh-CN"/>
        </w:rPr>
        <w:t>建设项目</w:t>
      </w:r>
      <w:r>
        <w:rPr>
          <w:rFonts w:hint="default" w:ascii="Times New Roman" w:hAnsi="Times New Roman" w:eastAsia="宋体" w:cs="Times New Roman"/>
          <w:b/>
          <w:bCs/>
          <w:sz w:val="44"/>
          <w:szCs w:val="44"/>
        </w:rPr>
        <w:t>竣工环境保护验收</w:t>
      </w:r>
      <w:r>
        <w:rPr>
          <w:rFonts w:hint="eastAsia" w:ascii="Times New Roman" w:hAnsi="Times New Roman" w:eastAsia="宋体" w:cs="Times New Roman"/>
          <w:b/>
          <w:bCs/>
          <w:sz w:val="44"/>
          <w:szCs w:val="44"/>
          <w:lang w:eastAsia="zh-CN"/>
        </w:rPr>
        <w:t>调查</w:t>
      </w:r>
      <w:r>
        <w:rPr>
          <w:rFonts w:hint="default" w:ascii="Times New Roman" w:hAnsi="Times New Roman" w:eastAsia="宋体" w:cs="Times New Roman"/>
          <w:b/>
          <w:bCs/>
          <w:sz w:val="44"/>
          <w:szCs w:val="44"/>
        </w:rPr>
        <w:t>表</w:t>
      </w:r>
    </w:p>
    <w:p>
      <w:pPr>
        <w:tabs>
          <w:tab w:val="left" w:pos="2220"/>
        </w:tabs>
        <w:spacing w:line="360" w:lineRule="auto"/>
        <w:jc w:val="center"/>
        <w:rPr>
          <w:rFonts w:hint="default" w:ascii="Times New Roman" w:hAnsi="Times New Roman" w:eastAsia="宋体" w:cs="Times New Roman"/>
          <w:b/>
          <w:bCs/>
          <w:sz w:val="32"/>
        </w:rPr>
      </w:pPr>
    </w:p>
    <w:p>
      <w:pPr>
        <w:tabs>
          <w:tab w:val="left" w:pos="2220"/>
        </w:tabs>
        <w:spacing w:line="360" w:lineRule="auto"/>
        <w:jc w:val="center"/>
        <w:rPr>
          <w:rFonts w:hint="default" w:ascii="Times New Roman" w:hAnsi="Times New Roman" w:eastAsia="宋体" w:cs="Times New Roman"/>
          <w:b/>
          <w:bCs/>
          <w:sz w:val="32"/>
        </w:rPr>
      </w:pPr>
    </w:p>
    <w:p>
      <w:pPr>
        <w:widowControl/>
        <w:adjustRightInd w:val="0"/>
        <w:snapToGrid w:val="0"/>
        <w:spacing w:after="200" w:line="360" w:lineRule="auto"/>
        <w:ind w:firstLine="961"/>
        <w:jc w:val="center"/>
        <w:rPr>
          <w:rFonts w:hint="default" w:ascii="Times New Roman" w:hAnsi="Times New Roman" w:eastAsia="宋体" w:cs="Times New Roman"/>
          <w:b/>
          <w:color w:val="000000"/>
          <w:kern w:val="0"/>
          <w:sz w:val="48"/>
          <w:szCs w:val="48"/>
        </w:rPr>
      </w:pPr>
    </w:p>
    <w:p>
      <w:pPr>
        <w:pStyle w:val="19"/>
        <w:rPr>
          <w:rFonts w:hint="default" w:ascii="Times New Roman" w:hAnsi="Times New Roman" w:cs="Times New Roman"/>
        </w:rPr>
      </w:pPr>
    </w:p>
    <w:p>
      <w:pPr>
        <w:pStyle w:val="24"/>
        <w:rPr>
          <w:rFonts w:hint="default" w:ascii="Times New Roman" w:hAnsi="Times New Roman" w:eastAsia="宋体" w:cs="Times New Roman"/>
          <w:b/>
          <w:color w:val="000000"/>
          <w:kern w:val="0"/>
          <w:sz w:val="48"/>
          <w:szCs w:val="48"/>
        </w:rPr>
      </w:pPr>
    </w:p>
    <w:p>
      <w:pPr>
        <w:pStyle w:val="24"/>
        <w:rPr>
          <w:rFonts w:hint="default" w:ascii="Times New Roman" w:hAnsi="Times New Roman" w:eastAsia="宋体" w:cs="Times New Roman"/>
          <w:b/>
          <w:color w:val="000000"/>
          <w:kern w:val="0"/>
          <w:sz w:val="48"/>
          <w:szCs w:val="48"/>
        </w:rPr>
      </w:pPr>
    </w:p>
    <w:p>
      <w:pPr>
        <w:widowControl/>
        <w:tabs>
          <w:tab w:val="left" w:pos="1890"/>
        </w:tabs>
        <w:adjustRightInd w:val="0"/>
        <w:snapToGrid w:val="0"/>
        <w:spacing w:after="200"/>
        <w:ind w:firstLine="843" w:firstLineChars="300"/>
        <w:rPr>
          <w:rFonts w:hint="eastAsia" w:ascii="Times New Roman" w:hAnsi="Times New Roman" w:eastAsia="宋体" w:cs="Times New Roman"/>
          <w:b/>
          <w:bCs/>
          <w:sz w:val="28"/>
          <w:szCs w:val="28"/>
          <w:lang w:eastAsia="zh-CN"/>
        </w:rPr>
      </w:pPr>
    </w:p>
    <w:p>
      <w:pPr>
        <w:widowControl/>
        <w:tabs>
          <w:tab w:val="left" w:pos="1890"/>
        </w:tabs>
        <w:adjustRightInd w:val="0"/>
        <w:snapToGrid w:val="0"/>
        <w:spacing w:after="200"/>
        <w:ind w:firstLine="843" w:firstLineChars="300"/>
        <w:rPr>
          <w:rFonts w:hint="default" w:ascii="Times New Roman" w:hAnsi="Times New Roman" w:eastAsia="宋体" w:cs="Times New Roman"/>
          <w:b/>
          <w:bCs/>
          <w:kern w:val="2"/>
          <w:sz w:val="28"/>
          <w:szCs w:val="28"/>
          <w:u w:val="single"/>
          <w:lang w:val="en-US" w:eastAsia="zh-CN" w:bidi="ar-SA"/>
        </w:rPr>
      </w:pPr>
      <w:r>
        <w:rPr>
          <w:rFonts w:hint="eastAsia" w:ascii="Times New Roman" w:hAnsi="Times New Roman" w:eastAsia="宋体" w:cs="Times New Roman"/>
          <w:b/>
          <w:bCs/>
          <w:sz w:val="28"/>
          <w:szCs w:val="28"/>
          <w:lang w:eastAsia="zh-CN"/>
        </w:rPr>
        <w:t>项目名称</w:t>
      </w:r>
      <w:r>
        <w:rPr>
          <w:rFonts w:hint="default" w:ascii="Times New Roman" w:hAnsi="Times New Roman" w:eastAsia="宋体" w:cs="Times New Roman"/>
          <w:b/>
          <w:bCs/>
          <w:sz w:val="28"/>
          <w:szCs w:val="28"/>
        </w:rPr>
        <w:t>：</w:t>
      </w:r>
      <w:r>
        <w:rPr>
          <w:rFonts w:hint="eastAsia" w:ascii="Times New Roman" w:hAnsi="Times New Roman" w:eastAsia="宋体" w:cs="Times New Roman"/>
          <w:b/>
          <w:bCs/>
          <w:sz w:val="28"/>
          <w:szCs w:val="28"/>
          <w:u w:val="single"/>
          <w:lang w:val="en-US" w:eastAsia="zh-CN"/>
        </w:rPr>
        <w:t xml:space="preserve">   </w:t>
      </w:r>
      <w:r>
        <w:rPr>
          <w:rFonts w:hint="eastAsia" w:ascii="Times New Roman" w:hAnsi="Times New Roman" w:eastAsia="宋体" w:cs="Times New Roman"/>
          <w:b/>
          <w:bCs/>
          <w:kern w:val="2"/>
          <w:sz w:val="28"/>
          <w:szCs w:val="28"/>
          <w:u w:val="single"/>
          <w:lang w:val="en-US" w:eastAsia="zh-CN" w:bidi="ar-SA"/>
        </w:rPr>
        <w:t xml:space="preserve">白河红原县安曲镇水毁河段生态综合治理项目   </w:t>
      </w:r>
    </w:p>
    <w:p>
      <w:pPr>
        <w:widowControl/>
        <w:tabs>
          <w:tab w:val="left" w:pos="1890"/>
        </w:tabs>
        <w:adjustRightInd w:val="0"/>
        <w:snapToGrid w:val="0"/>
        <w:spacing w:after="200"/>
        <w:ind w:firstLine="843" w:firstLineChars="300"/>
        <w:rPr>
          <w:rFonts w:hint="default" w:ascii="Times New Roman" w:hAnsi="Times New Roman" w:eastAsia="宋体" w:cs="Times New Roman"/>
          <w:color w:val="000000"/>
          <w:kern w:val="0"/>
          <w:sz w:val="28"/>
          <w:szCs w:val="28"/>
          <w:lang w:eastAsia="zh-CN"/>
        </w:rPr>
      </w:pPr>
      <w:r>
        <w:rPr>
          <w:rFonts w:hint="eastAsia" w:ascii="Times New Roman" w:hAnsi="Times New Roman" w:eastAsia="宋体" w:cs="Times New Roman"/>
          <w:b/>
          <w:bCs/>
          <w:sz w:val="28"/>
          <w:szCs w:val="28"/>
          <w:lang w:eastAsia="zh-CN"/>
        </w:rPr>
        <w:t>委托</w:t>
      </w:r>
      <w:r>
        <w:rPr>
          <w:rFonts w:hint="default" w:ascii="Times New Roman" w:hAnsi="Times New Roman" w:eastAsia="宋体" w:cs="Times New Roman"/>
          <w:b/>
          <w:bCs/>
          <w:sz w:val="28"/>
          <w:szCs w:val="28"/>
        </w:rPr>
        <w:t>单位：</w:t>
      </w:r>
      <w:r>
        <w:rPr>
          <w:rFonts w:hint="eastAsia" w:ascii="Times New Roman" w:hAnsi="Times New Roman" w:eastAsia="宋体" w:cs="Times New Roman"/>
          <w:b/>
          <w:bCs/>
          <w:sz w:val="28"/>
          <w:szCs w:val="28"/>
          <w:u w:val="single"/>
          <w:lang w:val="en-US" w:eastAsia="zh-CN"/>
        </w:rPr>
        <w:t xml:space="preserve">          </w:t>
      </w:r>
      <w:r>
        <w:rPr>
          <w:rFonts w:hint="eastAsia" w:ascii="Times New Roman" w:hAnsi="Times New Roman" w:eastAsia="宋体" w:cs="Times New Roman"/>
          <w:b/>
          <w:bCs/>
          <w:sz w:val="28"/>
          <w:szCs w:val="28"/>
          <w:u w:val="single"/>
          <w:lang w:eastAsia="zh-CN"/>
        </w:rPr>
        <w:t>红原县水务局</w:t>
      </w:r>
      <w:r>
        <w:rPr>
          <w:rFonts w:hint="eastAsia" w:ascii="Times New Roman" w:hAnsi="Times New Roman" w:eastAsia="宋体" w:cs="Times New Roman"/>
          <w:b/>
          <w:bCs/>
          <w:sz w:val="28"/>
          <w:szCs w:val="28"/>
          <w:u w:val="single"/>
          <w:lang w:val="en-US" w:eastAsia="zh-CN"/>
        </w:rPr>
        <w:t xml:space="preserve">            </w:t>
      </w:r>
    </w:p>
    <w:p>
      <w:pPr>
        <w:ind w:firstLine="1285" w:firstLineChars="400"/>
        <w:rPr>
          <w:rFonts w:hint="eastAsia" w:ascii="Times New Roman" w:hAnsi="Times New Roman" w:eastAsia="宋体" w:cs="Times New Roman"/>
          <w:b/>
          <w:bCs/>
          <w:sz w:val="32"/>
          <w:szCs w:val="32"/>
          <w:lang w:eastAsia="zh-CN"/>
        </w:rPr>
      </w:pPr>
    </w:p>
    <w:p>
      <w:pPr>
        <w:ind w:firstLine="1285" w:firstLineChars="400"/>
        <w:rPr>
          <w:rFonts w:hint="eastAsia" w:ascii="Times New Roman" w:hAnsi="Times New Roman" w:eastAsia="宋体" w:cs="Times New Roman"/>
          <w:b/>
          <w:bCs/>
          <w:sz w:val="32"/>
          <w:szCs w:val="32"/>
          <w:lang w:eastAsia="zh-CN"/>
        </w:rPr>
      </w:pPr>
    </w:p>
    <w:p>
      <w:pPr>
        <w:ind w:firstLine="1285" w:firstLineChars="400"/>
        <w:rPr>
          <w:rFonts w:hint="eastAsia" w:ascii="Times New Roman" w:hAnsi="Times New Roman" w:eastAsia="宋体" w:cs="Times New Roman"/>
          <w:b/>
          <w:bCs/>
          <w:sz w:val="32"/>
          <w:szCs w:val="32"/>
          <w:lang w:eastAsia="zh-CN"/>
        </w:rPr>
      </w:pPr>
    </w:p>
    <w:p>
      <w:pPr>
        <w:ind w:firstLine="1285" w:firstLineChars="400"/>
        <w:rPr>
          <w:rFonts w:hint="eastAsia" w:ascii="Times New Roman" w:hAnsi="Times New Roman" w:eastAsia="宋体" w:cs="Times New Roman"/>
          <w:b/>
          <w:bCs/>
          <w:sz w:val="32"/>
          <w:szCs w:val="32"/>
          <w:lang w:eastAsia="zh-CN"/>
        </w:rPr>
      </w:pPr>
    </w:p>
    <w:p>
      <w:pPr>
        <w:ind w:firstLine="1285" w:firstLineChars="400"/>
        <w:jc w:val="center"/>
        <w:rPr>
          <w:rFonts w:hint="eastAsia" w:ascii="Times New Roman" w:hAnsi="Times New Roman" w:eastAsia="宋体" w:cs="Times New Roman"/>
          <w:b/>
          <w:bCs/>
          <w:sz w:val="32"/>
          <w:szCs w:val="32"/>
          <w:u w:val="none"/>
          <w:lang w:eastAsia="zh-CN"/>
        </w:rPr>
      </w:pPr>
    </w:p>
    <w:p>
      <w:pPr>
        <w:ind w:firstLine="1285" w:firstLineChars="400"/>
        <w:jc w:val="center"/>
        <w:rPr>
          <w:rFonts w:hint="eastAsia" w:ascii="Times New Roman" w:hAnsi="Times New Roman" w:eastAsia="宋体" w:cs="Times New Roman"/>
          <w:b/>
          <w:bCs/>
          <w:sz w:val="32"/>
          <w:szCs w:val="32"/>
          <w:u w:val="none"/>
          <w:lang w:eastAsia="zh-CN"/>
        </w:rPr>
      </w:pP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
          <w:bCs/>
          <w:sz w:val="28"/>
          <w:szCs w:val="28"/>
          <w:lang w:val="en-US" w:eastAsia="zh-CN"/>
        </w:rPr>
      </w:pPr>
      <w:r>
        <w:rPr>
          <w:rFonts w:hint="eastAsia" w:ascii="Times New Roman" w:hAnsi="Times New Roman" w:eastAsia="宋体" w:cs="Times New Roman"/>
          <w:b/>
          <w:bCs/>
          <w:sz w:val="28"/>
          <w:szCs w:val="28"/>
          <w:u w:val="none"/>
          <w:lang w:eastAsia="zh-CN"/>
        </w:rPr>
        <w:t>编制单位：四川恒瑞盛锦环保科技有限公司</w:t>
      </w:r>
    </w:p>
    <w:p>
      <w:pPr>
        <w:jc w:val="center"/>
        <w:rPr>
          <w:rFonts w:hint="default" w:ascii="Times New Roman" w:hAnsi="Times New Roman" w:eastAsia="宋体" w:cs="Times New Roman"/>
          <w:b/>
          <w:color w:val="000000"/>
          <w:kern w:val="0"/>
          <w:sz w:val="36"/>
          <w:szCs w:val="28"/>
        </w:rPr>
      </w:pPr>
      <w:r>
        <w:rPr>
          <w:rFonts w:hint="eastAsia" w:ascii="Times New Roman" w:hAnsi="Times New Roman" w:eastAsia="宋体" w:cs="Times New Roman"/>
          <w:b/>
          <w:bCs/>
          <w:sz w:val="28"/>
          <w:szCs w:val="28"/>
          <w:u w:val="none"/>
          <w:lang w:eastAsia="zh-CN"/>
        </w:rPr>
        <w:t>编制日期：</w:t>
      </w:r>
      <w:r>
        <w:rPr>
          <w:rFonts w:hint="default" w:ascii="Times New Roman" w:hAnsi="Times New Roman" w:eastAsia="宋体" w:cs="Times New Roman"/>
          <w:b/>
          <w:bCs/>
          <w:sz w:val="28"/>
          <w:szCs w:val="28"/>
          <w:u w:val="none"/>
          <w:lang w:eastAsia="zh-CN"/>
        </w:rPr>
        <w:t>二〇二</w:t>
      </w:r>
      <w:r>
        <w:rPr>
          <w:rFonts w:hint="eastAsia" w:ascii="Times New Roman" w:hAnsi="Times New Roman" w:eastAsia="宋体" w:cs="Times New Roman"/>
          <w:b/>
          <w:bCs/>
          <w:sz w:val="28"/>
          <w:szCs w:val="28"/>
          <w:u w:val="none"/>
          <w:lang w:eastAsia="zh-CN"/>
        </w:rPr>
        <w:t>四</w:t>
      </w:r>
      <w:r>
        <w:rPr>
          <w:rFonts w:hint="default" w:ascii="Times New Roman" w:hAnsi="Times New Roman" w:eastAsia="宋体" w:cs="Times New Roman"/>
          <w:b/>
          <w:bCs/>
          <w:sz w:val="28"/>
          <w:szCs w:val="28"/>
          <w:u w:val="none"/>
          <w:lang w:eastAsia="zh-CN"/>
        </w:rPr>
        <w:t>年</w:t>
      </w:r>
      <w:r>
        <w:rPr>
          <w:rFonts w:hint="eastAsia" w:ascii="Times New Roman" w:hAnsi="Times New Roman" w:eastAsia="宋体" w:cs="Times New Roman"/>
          <w:b/>
          <w:bCs/>
          <w:sz w:val="28"/>
          <w:szCs w:val="28"/>
          <w:u w:val="none"/>
          <w:lang w:eastAsia="zh-CN"/>
        </w:rPr>
        <w:t>一</w:t>
      </w:r>
      <w:r>
        <w:rPr>
          <w:rFonts w:hint="eastAsia" w:ascii="Times New Roman" w:hAnsi="Times New Roman" w:eastAsia="宋体" w:cs="Times New Roman"/>
          <w:b/>
          <w:bCs/>
          <w:sz w:val="28"/>
          <w:szCs w:val="28"/>
          <w:u w:val="none"/>
          <w:lang w:val="en-US" w:eastAsia="zh-CN"/>
        </w:rPr>
        <w:t>月</w:t>
      </w:r>
      <w:r>
        <w:rPr>
          <w:rFonts w:hint="default" w:ascii="Times New Roman" w:hAnsi="Times New Roman" w:eastAsia="宋体" w:cs="Times New Roman"/>
          <w:b/>
          <w:color w:val="000000"/>
          <w:kern w:val="0"/>
          <w:sz w:val="36"/>
          <w:szCs w:val="28"/>
        </w:rPr>
        <w:br w:type="page"/>
      </w:r>
    </w:p>
    <w:p>
      <w:pPr>
        <w:pStyle w:val="24"/>
        <w:rPr>
          <w:rFonts w:hint="default" w:ascii="Times New Roman" w:hAnsi="Times New Roman" w:cs="Times New Roma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rPr>
          <w:rFonts w:hint="default" w:ascii="Times New Roman" w:hAnsi="Times New Roman" w:eastAsia="宋体" w:cs="Times New Roman"/>
          <w:sz w:val="30"/>
        </w:rPr>
      </w:pPr>
    </w:p>
    <w:p>
      <w:pPr>
        <w:pStyle w:val="2"/>
        <w:rPr>
          <w:rFonts w:hint="default" w:ascii="Times New Roman" w:hAnsi="Times New Roman" w:eastAsia="宋体" w:cs="Times New Roman"/>
          <w:sz w:val="30"/>
        </w:rPr>
      </w:pPr>
    </w:p>
    <w:p>
      <w:pPr>
        <w:pStyle w:val="4"/>
        <w:rPr>
          <w:rFonts w:hint="default" w:ascii="Times New Roman" w:hAnsi="Times New Roman" w:eastAsia="宋体" w:cs="Times New Roman"/>
          <w:sz w:val="30"/>
        </w:rPr>
      </w:pPr>
    </w:p>
    <w:p>
      <w:pPr>
        <w:pStyle w:val="5"/>
        <w:rPr>
          <w:rFonts w:hint="default" w:ascii="Times New Roman" w:hAnsi="Times New Roman" w:eastAsia="宋体" w:cs="Times New Roman"/>
          <w:sz w:val="30"/>
        </w:rPr>
      </w:pPr>
    </w:p>
    <w:p>
      <w:pPr>
        <w:rPr>
          <w:rFonts w:hint="default" w:ascii="Times New Roman" w:hAnsi="Times New Roman" w:eastAsia="宋体" w:cs="Times New Roman"/>
          <w:sz w:val="30"/>
        </w:rPr>
      </w:pPr>
    </w:p>
    <w:p>
      <w:pPr>
        <w:pStyle w:val="2"/>
        <w:rPr>
          <w:rFonts w:hint="default" w:ascii="Times New Roman" w:hAnsi="Times New Roman" w:eastAsia="宋体" w:cs="Times New Roman"/>
          <w:sz w:val="30"/>
        </w:rPr>
      </w:pPr>
    </w:p>
    <w:p>
      <w:pPr>
        <w:pStyle w:val="4"/>
        <w:rPr>
          <w:rFonts w:hint="default" w:ascii="Times New Roman" w:hAnsi="Times New Roman" w:eastAsia="宋体" w:cs="Times New Roman"/>
          <w:sz w:val="30"/>
        </w:rPr>
      </w:pPr>
    </w:p>
    <w:p>
      <w:pPr>
        <w:pStyle w:val="5"/>
        <w:rPr>
          <w:rFonts w:hint="default" w:ascii="Times New Roman" w:hAnsi="Times New Roman" w:eastAsia="宋体" w:cs="Times New Roman"/>
          <w:sz w:val="30"/>
        </w:rPr>
      </w:pPr>
    </w:p>
    <w:p>
      <w:pPr>
        <w:rPr>
          <w:rFonts w:hint="default" w:ascii="Times New Roman" w:hAnsi="Times New Roman" w:eastAsia="宋体" w:cs="Times New Roman"/>
          <w:sz w:val="30"/>
        </w:rPr>
      </w:pPr>
    </w:p>
    <w:p>
      <w:pPr>
        <w:pStyle w:val="5"/>
        <w:ind w:left="0" w:leftChars="0" w:firstLine="0" w:firstLineChars="0"/>
        <w:rPr>
          <w:rFonts w:hint="default"/>
        </w:rPr>
      </w:pPr>
    </w:p>
    <w:p>
      <w:pPr>
        <w:rPr>
          <w:rFonts w:hint="default" w:ascii="Times New Roman" w:hAnsi="Times New Roman" w:eastAsia="宋体" w:cs="Times New Roman"/>
        </w:rPr>
      </w:pPr>
    </w:p>
    <w:p>
      <w:pPr>
        <w:rPr>
          <w:rFonts w:hint="default" w:ascii="Times New Roman" w:hAnsi="Times New Roman" w:eastAsia="宋体" w:cs="Times New Roman"/>
        </w:rPr>
      </w:pPr>
    </w:p>
    <w:p>
      <w:pPr>
        <w:rPr>
          <w:rFonts w:hint="default" w:ascii="Times New Roman" w:hAnsi="Times New Roman" w:eastAsia="宋体" w:cs="Times New Roman"/>
        </w:rPr>
      </w:pPr>
    </w:p>
    <w:p>
      <w:pPr>
        <w:rPr>
          <w:rFonts w:hint="default" w:ascii="Times New Roman" w:hAnsi="Times New Roman" w:eastAsia="宋体" w:cs="Times New Roman"/>
        </w:rPr>
      </w:pPr>
    </w:p>
    <w:p>
      <w:pPr>
        <w:pStyle w:val="16"/>
        <w:rPr>
          <w:rFonts w:hint="default" w:ascii="Times New Roman" w:hAnsi="Times New Roman" w:eastAsia="宋体" w:cs="Times New Roman"/>
        </w:rPr>
      </w:pPr>
    </w:p>
    <w:p>
      <w:pPr>
        <w:pStyle w:val="16"/>
        <w:rPr>
          <w:rFonts w:hint="default" w:ascii="Times New Roman" w:hAnsi="Times New Roman" w:eastAsia="宋体" w:cs="Times New Roman"/>
        </w:rPr>
      </w:pPr>
    </w:p>
    <w:p>
      <w:pPr>
        <w:pStyle w:val="16"/>
        <w:rPr>
          <w:rFonts w:hint="default" w:ascii="Times New Roman" w:hAnsi="Times New Roman" w:eastAsia="宋体" w:cs="Times New Roman"/>
        </w:rPr>
      </w:pPr>
    </w:p>
    <w:p>
      <w:pPr>
        <w:pStyle w:val="16"/>
        <w:rPr>
          <w:rFonts w:hint="default" w:ascii="Times New Roman" w:hAnsi="Times New Roman" w:eastAsia="宋体" w:cs="Times New Roman"/>
        </w:rPr>
      </w:pPr>
    </w:p>
    <w:p>
      <w:pPr>
        <w:pStyle w:val="16"/>
        <w:rPr>
          <w:rFonts w:hint="default" w:ascii="Times New Roman" w:hAnsi="Times New Roman" w:eastAsia="宋体" w:cs="Times New Roman"/>
        </w:rPr>
      </w:pPr>
    </w:p>
    <w:p>
      <w:pPr>
        <w:rPr>
          <w:rFonts w:hint="default" w:ascii="Times New Roman" w:hAnsi="Times New Roman" w:eastAsia="宋体" w:cs="Times New Roman"/>
        </w:rPr>
      </w:pPr>
    </w:p>
    <w:p>
      <w:pPr>
        <w:pStyle w:val="2"/>
        <w:rPr>
          <w:rFonts w:hint="default"/>
        </w:rPr>
      </w:pPr>
    </w:p>
    <w:p>
      <w:pPr>
        <w:rPr>
          <w:rFonts w:hint="eastAsia" w:ascii="Times New Roman" w:hAnsi="Times New Roman" w:eastAsia="宋体" w:cs="Times New Roman"/>
          <w:b w:val="0"/>
          <w:bCs w:val="0"/>
          <w:kern w:val="0"/>
          <w:sz w:val="28"/>
          <w:szCs w:val="20"/>
          <w:lang w:eastAsia="zh-CN"/>
        </w:rPr>
      </w:pPr>
      <w:r>
        <w:rPr>
          <w:rFonts w:hint="eastAsia" w:ascii="Times New Roman" w:hAnsi="Times New Roman" w:eastAsia="宋体" w:cs="Times New Roman"/>
          <w:b w:val="0"/>
          <w:bCs w:val="0"/>
          <w:kern w:val="0"/>
          <w:sz w:val="28"/>
          <w:szCs w:val="20"/>
          <w:lang w:eastAsia="zh-CN"/>
        </w:rPr>
        <w:t>编制单位联系方式</w:t>
      </w:r>
    </w:p>
    <w:p>
      <w:pPr>
        <w:rPr>
          <w:rFonts w:hint="default" w:ascii="Times New Roman" w:hAnsi="Times New Roman" w:eastAsia="宋体" w:cs="Times New Roman"/>
          <w:b w:val="0"/>
          <w:bCs w:val="0"/>
          <w:kern w:val="0"/>
          <w:sz w:val="28"/>
          <w:szCs w:val="20"/>
        </w:rPr>
      </w:pPr>
      <w:r>
        <w:rPr>
          <w:rFonts w:hint="eastAsia" w:ascii="Times New Roman" w:hAnsi="Times New Roman" w:eastAsia="宋体" w:cs="Times New Roman"/>
          <w:b w:val="0"/>
          <w:bCs w:val="0"/>
          <w:kern w:val="0"/>
          <w:sz w:val="28"/>
          <w:szCs w:val="20"/>
          <w:lang w:eastAsia="zh-CN"/>
        </w:rPr>
        <w:t>电话：</w:t>
      </w:r>
      <w:r>
        <w:rPr>
          <w:rFonts w:hint="default" w:ascii="Times New Roman" w:hAnsi="Times New Roman" w:eastAsia="宋体" w:cs="Times New Roman"/>
          <w:b w:val="0"/>
          <w:bCs w:val="0"/>
          <w:kern w:val="0"/>
          <w:sz w:val="28"/>
          <w:szCs w:val="20"/>
        </w:rPr>
        <w:t>028-84727696</w:t>
      </w:r>
    </w:p>
    <w:p>
      <w:pPr>
        <w:rPr>
          <w:rFonts w:hint="default" w:ascii="Times New Roman" w:hAnsi="Times New Roman" w:eastAsia="宋体" w:cs="Times New Roman"/>
          <w:b w:val="0"/>
          <w:bCs w:val="0"/>
          <w:kern w:val="0"/>
          <w:sz w:val="28"/>
          <w:szCs w:val="20"/>
          <w:lang w:val="en-US" w:eastAsia="zh-CN"/>
        </w:rPr>
      </w:pPr>
      <w:r>
        <w:rPr>
          <w:rFonts w:hint="eastAsia" w:ascii="Times New Roman" w:hAnsi="Times New Roman" w:eastAsia="宋体" w:cs="Times New Roman"/>
          <w:b w:val="0"/>
          <w:bCs w:val="0"/>
          <w:kern w:val="0"/>
          <w:sz w:val="28"/>
          <w:szCs w:val="20"/>
          <w:lang w:eastAsia="zh-CN"/>
        </w:rPr>
        <w:t>传真：</w:t>
      </w:r>
      <w:r>
        <w:rPr>
          <w:rFonts w:hint="eastAsia" w:ascii="Times New Roman" w:hAnsi="Times New Roman" w:eastAsia="宋体" w:cs="Times New Roman"/>
          <w:b w:val="0"/>
          <w:bCs w:val="0"/>
          <w:kern w:val="0"/>
          <w:sz w:val="28"/>
          <w:szCs w:val="20"/>
          <w:lang w:val="en-US" w:eastAsia="zh-CN"/>
        </w:rPr>
        <w:t>/</w:t>
      </w:r>
    </w:p>
    <w:p>
      <w:pPr>
        <w:rPr>
          <w:rFonts w:hint="eastAsia" w:ascii="Times New Roman" w:hAnsi="Times New Roman" w:eastAsia="宋体" w:cs="Times New Roman"/>
          <w:b w:val="0"/>
          <w:bCs w:val="0"/>
          <w:kern w:val="0"/>
          <w:sz w:val="28"/>
          <w:szCs w:val="20"/>
          <w:lang w:eastAsia="zh-CN"/>
        </w:rPr>
      </w:pPr>
      <w:r>
        <w:rPr>
          <w:rFonts w:hint="eastAsia" w:ascii="Times New Roman" w:hAnsi="Times New Roman" w:eastAsia="宋体" w:cs="Times New Roman"/>
          <w:b w:val="0"/>
          <w:bCs w:val="0"/>
          <w:kern w:val="0"/>
          <w:sz w:val="28"/>
          <w:szCs w:val="20"/>
          <w:lang w:eastAsia="zh-CN"/>
        </w:rPr>
        <w:t>地址：四川省</w:t>
      </w:r>
      <w:r>
        <w:rPr>
          <w:rFonts w:hint="default" w:ascii="Times New Roman" w:hAnsi="Times New Roman" w:eastAsia="宋体" w:cs="Times New Roman"/>
          <w:b w:val="0"/>
          <w:bCs w:val="0"/>
          <w:kern w:val="0"/>
          <w:sz w:val="28"/>
          <w:szCs w:val="20"/>
        </w:rPr>
        <w:t>成都市成华区龙潭路9号锦绣广场4栋2单元2402</w:t>
      </w:r>
    </w:p>
    <w:p>
      <w:pPr>
        <w:rPr>
          <w:rFonts w:hint="eastAsia" w:ascii="Times New Roman" w:hAnsi="Times New Roman" w:eastAsia="宋体" w:cs="Times New Roman"/>
          <w:b w:val="0"/>
          <w:bCs w:val="0"/>
          <w:kern w:val="0"/>
          <w:sz w:val="28"/>
          <w:szCs w:val="20"/>
          <w:lang w:eastAsia="zh-CN"/>
        </w:rPr>
      </w:pPr>
      <w:r>
        <w:rPr>
          <w:rFonts w:hint="eastAsia" w:ascii="Times New Roman" w:hAnsi="Times New Roman" w:eastAsia="宋体" w:cs="Times New Roman"/>
          <w:b w:val="0"/>
          <w:bCs w:val="0"/>
          <w:kern w:val="0"/>
          <w:sz w:val="28"/>
          <w:szCs w:val="20"/>
          <w:lang w:eastAsia="zh-CN"/>
        </w:rPr>
        <w:t>邮编：</w:t>
      </w:r>
      <w:r>
        <w:rPr>
          <w:rFonts w:hint="default" w:ascii="Times New Roman" w:hAnsi="Times New Roman" w:eastAsia="宋体" w:cs="Times New Roman"/>
          <w:b w:val="0"/>
          <w:bCs w:val="0"/>
          <w:kern w:val="0"/>
          <w:sz w:val="28"/>
          <w:szCs w:val="20"/>
        </w:rPr>
        <w:t>610052</w:t>
      </w:r>
    </w:p>
    <w:p>
      <w:pPr>
        <w:pStyle w:val="2"/>
        <w:rPr>
          <w:rFonts w:hint="default" w:ascii="Times New Roman" w:hAnsi="Times New Roman" w:eastAsia="宋体" w:cs="Times New Roman"/>
          <w:lang w:val="en-US" w:eastAsia="zh-CN"/>
        </w:rPr>
      </w:pPr>
    </w:p>
    <w:p>
      <w:pPr>
        <w:pStyle w:val="4"/>
        <w:rPr>
          <w:rFonts w:hint="default"/>
          <w:lang w:val="en-US" w:eastAsia="zh-CN"/>
        </w:rPr>
        <w:sectPr>
          <w:headerReference r:id="rId3" w:type="default"/>
          <w:footerReference r:id="rId4" w:type="default"/>
          <w:pgSz w:w="11906" w:h="16838"/>
          <w:pgMar w:top="1440" w:right="1800" w:bottom="1440" w:left="1800" w:header="851" w:footer="992" w:gutter="0"/>
          <w:pgBorders>
            <w:top w:val="none" w:sz="0" w:space="0"/>
            <w:left w:val="none" w:sz="0" w:space="0"/>
            <w:bottom w:val="none" w:sz="0" w:space="0"/>
            <w:right w:val="none" w:sz="0" w:space="0"/>
          </w:pgBorders>
          <w:pgNumType w:start="1"/>
          <w:cols w:space="425" w:num="1"/>
          <w:docGrid w:type="lines" w:linePitch="312" w:charSpace="0"/>
        </w:sectPr>
      </w:pPr>
    </w:p>
    <w:sdt>
      <w:sdtPr>
        <w:rPr>
          <w:rFonts w:hint="default" w:ascii="Times New Roman" w:hAnsi="Times New Roman" w:eastAsia="宋体" w:cs="Times New Roman"/>
        </w:rPr>
        <w:id w:val="147457736"/>
        <w15:color w:val="DBDBDB"/>
        <w:docPartObj>
          <w:docPartGallery w:val="Table of Contents"/>
          <w:docPartUnique/>
        </w:docPartObj>
      </w:sdtPr>
      <w:sdtEndPr>
        <w:rPr>
          <w:rFonts w:hint="default" w:ascii="Times New Roman" w:hAnsi="Times New Roman" w:eastAsia="宋体" w:cs="Times New Roman"/>
        </w:rPr>
      </w:sdtEndPr>
      <w:sdtContent>
        <w:p>
          <w:pPr>
            <w:spacing w:before="61"/>
            <w:ind w:left="3333" w:right="3372" w:firstLine="0"/>
            <w:jc w:val="center"/>
            <w:rPr>
              <w:b/>
              <w:sz w:val="28"/>
            </w:rPr>
          </w:pPr>
          <w:bookmarkStart w:id="0" w:name="_Toc14091870"/>
          <w:r>
            <w:rPr>
              <w:b/>
              <w:sz w:val="28"/>
            </w:rPr>
            <w:t>目录</w:t>
          </w:r>
        </w:p>
        <w:sdt>
          <w:sdtPr>
            <w:id w:val="3"/>
            <w:docPartObj>
              <w:docPartGallery w:val="Table of Contents"/>
              <w:docPartUnique/>
            </w:docPartObj>
          </w:sdtPr>
          <w:sdtContent>
            <w:p>
              <w:pPr>
                <w:keepNext w:val="0"/>
                <w:keepLines w:val="0"/>
                <w:pageBreakBefore w:val="0"/>
                <w:widowControl w:val="0"/>
                <w:kinsoku/>
                <w:wordWrap/>
                <w:overflowPunct/>
                <w:topLinePunct w:val="0"/>
                <w:autoSpaceDE/>
                <w:autoSpaceDN/>
                <w:bidi w:val="0"/>
                <w:adjustRightInd/>
                <w:snapToGrid/>
                <w:spacing w:line="360" w:lineRule="auto"/>
                <w:textAlignment w:val="auto"/>
                <w:rPr>
                  <w:rFonts w:asciiTheme="minorHAnsi" w:hAnsiTheme="minorHAnsi" w:eastAsiaTheme="minorEastAsia" w:cstheme="minorBidi"/>
                  <w:color w:val="auto"/>
                  <w:kern w:val="2"/>
                  <w:sz w:val="24"/>
                  <w:szCs w:val="28"/>
                  <w:lang w:val="en-US" w:eastAsia="zh-CN" w:bidi="ar-SA"/>
                </w:rPr>
              </w:pPr>
              <w:r>
                <w:rPr>
                  <w:color w:val="auto"/>
                  <w:sz w:val="24"/>
                  <w:szCs w:val="28"/>
                </w:rPr>
                <w:fldChar w:fldCharType="begin"/>
              </w:r>
              <w:r>
                <w:rPr>
                  <w:color w:val="auto"/>
                  <w:sz w:val="24"/>
                  <w:szCs w:val="28"/>
                </w:rPr>
                <w:instrText xml:space="preserve">TOC \o "1-1" \h \z \u </w:instrText>
              </w:r>
              <w:r>
                <w:rPr>
                  <w:color w:val="auto"/>
                  <w:sz w:val="24"/>
                  <w:szCs w:val="28"/>
                </w:rPr>
                <w:fldChar w:fldCharType="separate"/>
              </w:r>
            </w:p>
            <w:p>
              <w:pPr>
                <w:pStyle w:val="21"/>
                <w:tabs>
                  <w:tab w:val="right" w:leader="hyphen"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sz w:val="24"/>
                  <w:szCs w:val="24"/>
                </w:rPr>
                <w:instrText xml:space="preserve"> HYPERLINK \l _Toc13539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bCs w:val="0"/>
                  <w:sz w:val="24"/>
                  <w:szCs w:val="24"/>
                </w:rPr>
                <w:t>表一</w:t>
              </w:r>
              <w:r>
                <w:rPr>
                  <w:rFonts w:hint="default" w:ascii="Times New Roman" w:hAnsi="Times New Roman" w:eastAsia="宋体" w:cs="Times New Roman"/>
                  <w:bCs w:val="0"/>
                  <w:sz w:val="24"/>
                  <w:szCs w:val="24"/>
                  <w:lang w:val="en-US" w:eastAsia="zh-CN"/>
                </w:rPr>
                <w:t xml:space="preserve"> 项目总体情况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_Toc13539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hyphen"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sz w:val="24"/>
                  <w:szCs w:val="24"/>
                </w:rPr>
                <w:instrText xml:space="preserve"> HYPERLINK \l _Toc23502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bCs w:val="0"/>
                  <w:sz w:val="24"/>
                  <w:szCs w:val="24"/>
                </w:rPr>
                <w:t>表二</w:t>
              </w:r>
              <w:r>
                <w:rPr>
                  <w:rFonts w:hint="default" w:ascii="Times New Roman" w:hAnsi="Times New Roman" w:eastAsia="宋体" w:cs="Times New Roman"/>
                  <w:bCs w:val="0"/>
                  <w:sz w:val="24"/>
                  <w:szCs w:val="24"/>
                  <w:lang w:val="en-US" w:eastAsia="zh-CN"/>
                </w:rPr>
                <w:t xml:space="preserve"> </w:t>
              </w:r>
              <w:r>
                <w:rPr>
                  <w:rFonts w:hint="default" w:ascii="Times New Roman" w:hAnsi="Times New Roman" w:eastAsia="宋体" w:cs="Times New Roman"/>
                  <w:bCs w:val="0"/>
                  <w:sz w:val="24"/>
                  <w:szCs w:val="24"/>
                </w:rPr>
                <w:t>调查范围、因子、目标</w:t>
              </w:r>
              <w:r>
                <w:rPr>
                  <w:rFonts w:hint="default" w:ascii="Times New Roman" w:hAnsi="Times New Roman" w:eastAsia="宋体" w:cs="Times New Roman"/>
                  <w:bCs w:val="0"/>
                  <w:sz w:val="24"/>
                  <w:szCs w:val="24"/>
                  <w:lang w:eastAsia="zh-CN"/>
                </w:rPr>
                <w:t>、</w:t>
              </w:r>
              <w:r>
                <w:rPr>
                  <w:rFonts w:hint="default" w:ascii="Times New Roman" w:hAnsi="Times New Roman" w:eastAsia="宋体" w:cs="Times New Roman"/>
                  <w:bCs w:val="0"/>
                  <w:sz w:val="24"/>
                  <w:szCs w:val="24"/>
                </w:rPr>
                <w:t>重点</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_Toc23502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hyphen"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sz w:val="24"/>
                  <w:szCs w:val="24"/>
                </w:rPr>
                <w:instrText xml:space="preserve"> HYPERLINK \l _Toc29701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bCs w:val="0"/>
                  <w:sz w:val="24"/>
                  <w:szCs w:val="24"/>
                </w:rPr>
                <w:t>表三</w:t>
              </w:r>
              <w:r>
                <w:rPr>
                  <w:rFonts w:hint="default" w:ascii="Times New Roman" w:hAnsi="Times New Roman" w:eastAsia="宋体" w:cs="Times New Roman"/>
                  <w:bCs w:val="0"/>
                  <w:sz w:val="24"/>
                  <w:szCs w:val="24"/>
                  <w:lang w:val="en-US" w:eastAsia="zh-CN"/>
                </w:rPr>
                <w:t xml:space="preserve"> 验收执行标准</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_Toc29701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6</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hyphen"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sz w:val="24"/>
                  <w:szCs w:val="24"/>
                </w:rPr>
                <w:instrText xml:space="preserve"> HYPERLINK \l _Toc20335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bCs w:val="0"/>
                  <w:sz w:val="24"/>
                  <w:szCs w:val="24"/>
                </w:rPr>
                <w:t>表四</w:t>
              </w:r>
              <w:r>
                <w:rPr>
                  <w:rFonts w:hint="default" w:ascii="Times New Roman" w:hAnsi="Times New Roman" w:eastAsia="宋体" w:cs="Times New Roman"/>
                  <w:bCs w:val="0"/>
                  <w:sz w:val="24"/>
                  <w:szCs w:val="24"/>
                  <w:lang w:val="en-US" w:eastAsia="zh-CN"/>
                </w:rPr>
                <w:t xml:space="preserve">  </w:t>
              </w:r>
              <w:r>
                <w:rPr>
                  <w:rFonts w:hint="default" w:ascii="Times New Roman" w:hAnsi="Times New Roman" w:eastAsia="宋体" w:cs="Times New Roman"/>
                  <w:bCs w:val="0"/>
                  <w:sz w:val="24"/>
                  <w:szCs w:val="24"/>
                  <w:lang w:eastAsia="zh-CN"/>
                </w:rPr>
                <w:t>工程概况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_Toc20335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hyphen"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sz w:val="24"/>
                  <w:szCs w:val="24"/>
                </w:rPr>
                <w:instrText xml:space="preserve"> HYPERLINK \l _Toc12343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bCs w:val="0"/>
                  <w:sz w:val="24"/>
                  <w:szCs w:val="24"/>
                </w:rPr>
                <w:t>表五</w:t>
              </w:r>
              <w:r>
                <w:rPr>
                  <w:rFonts w:hint="default" w:ascii="Times New Roman" w:hAnsi="Times New Roman" w:eastAsia="宋体" w:cs="Times New Roman"/>
                  <w:bCs w:val="0"/>
                  <w:sz w:val="24"/>
                  <w:szCs w:val="24"/>
                  <w:lang w:val="en-US" w:eastAsia="zh-CN"/>
                </w:rPr>
                <w:t xml:space="preserve"> 环境影响评价回顾</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_Toc12343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hyphen"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sz w:val="24"/>
                  <w:szCs w:val="24"/>
                </w:rPr>
                <w:instrText xml:space="preserve"> HYPERLINK \l _Toc12343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bCs w:val="0"/>
                  <w:sz w:val="24"/>
                  <w:szCs w:val="24"/>
                </w:rPr>
                <w:t>表</w:t>
              </w:r>
              <w:r>
                <w:rPr>
                  <w:rFonts w:hint="default" w:ascii="Times New Roman" w:hAnsi="Times New Roman" w:eastAsia="宋体" w:cs="Times New Roman"/>
                  <w:bCs w:val="0"/>
                  <w:sz w:val="24"/>
                  <w:szCs w:val="24"/>
                  <w:lang w:eastAsia="zh-CN"/>
                </w:rPr>
                <w:t>六</w:t>
              </w:r>
              <w:r>
                <w:rPr>
                  <w:rFonts w:hint="default" w:ascii="Times New Roman" w:hAnsi="Times New Roman" w:eastAsia="宋体" w:cs="Times New Roman"/>
                  <w:bCs w:val="0"/>
                  <w:sz w:val="24"/>
                  <w:szCs w:val="24"/>
                  <w:lang w:val="en-US" w:eastAsia="zh-CN"/>
                </w:rPr>
                <w:t xml:space="preserve"> 环境保护措施执行情况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_Toc12343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auto"/>
                  <w:sz w:val="24"/>
                  <w:szCs w:val="24"/>
                </w:rPr>
                <w:fldChar w:fldCharType="end"/>
              </w:r>
              <w:bookmarkStart w:id="45" w:name="_GoBack"/>
              <w:bookmarkEnd w:id="45"/>
            </w:p>
            <w:p>
              <w:pPr>
                <w:pStyle w:val="21"/>
                <w:tabs>
                  <w:tab w:val="right" w:leader="hyphen"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sz w:val="24"/>
                  <w:szCs w:val="24"/>
                </w:rPr>
                <w:instrText xml:space="preserve"> HYPERLINK \l _Toc12343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bCs w:val="0"/>
                  <w:sz w:val="24"/>
                  <w:szCs w:val="24"/>
                </w:rPr>
                <w:t>表</w:t>
              </w:r>
              <w:r>
                <w:rPr>
                  <w:rFonts w:hint="default" w:ascii="Times New Roman" w:hAnsi="Times New Roman" w:eastAsia="宋体" w:cs="Times New Roman"/>
                  <w:bCs w:val="0"/>
                  <w:sz w:val="24"/>
                  <w:szCs w:val="24"/>
                  <w:lang w:eastAsia="zh-CN"/>
                </w:rPr>
                <w:t>七</w:t>
              </w:r>
              <w:r>
                <w:rPr>
                  <w:rFonts w:hint="default" w:ascii="Times New Roman" w:hAnsi="Times New Roman" w:eastAsia="宋体" w:cs="Times New Roman"/>
                  <w:bCs w:val="0"/>
                  <w:sz w:val="24"/>
                  <w:szCs w:val="24"/>
                  <w:lang w:val="en-US" w:eastAsia="zh-CN"/>
                </w:rPr>
                <w:t xml:space="preserve"> 环境影响调查</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_Toc12343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hyphen"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sz w:val="24"/>
                  <w:szCs w:val="24"/>
                </w:rPr>
                <w:instrText xml:space="preserve"> HYPERLINK \l _Toc22333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bCs w:val="0"/>
                  <w:sz w:val="24"/>
                  <w:szCs w:val="24"/>
                </w:rPr>
                <w:t>表八</w:t>
              </w:r>
              <w:r>
                <w:rPr>
                  <w:rFonts w:hint="default" w:ascii="Times New Roman" w:hAnsi="Times New Roman" w:eastAsia="宋体" w:cs="Times New Roman"/>
                  <w:bCs w:val="0"/>
                  <w:sz w:val="24"/>
                  <w:szCs w:val="24"/>
                  <w:lang w:val="en-US" w:eastAsia="zh-CN"/>
                </w:rPr>
                <w:t xml:space="preserve"> 环境质量及污染源监测</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_Toc22333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48</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hyphen"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sz w:val="24"/>
                  <w:szCs w:val="24"/>
                </w:rPr>
                <w:instrText xml:space="preserve"> HYPERLINK \l _Toc24255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bCs w:val="0"/>
                  <w:sz w:val="24"/>
                  <w:szCs w:val="24"/>
                </w:rPr>
                <w:t>表</w:t>
              </w:r>
              <w:r>
                <w:rPr>
                  <w:rFonts w:hint="default" w:ascii="Times New Roman" w:hAnsi="Times New Roman" w:eastAsia="宋体" w:cs="Times New Roman"/>
                  <w:bCs w:val="0"/>
                  <w:sz w:val="24"/>
                  <w:szCs w:val="24"/>
                  <w:lang w:eastAsia="zh-CN"/>
                </w:rPr>
                <w:t>九</w:t>
              </w:r>
              <w:r>
                <w:rPr>
                  <w:rFonts w:hint="default" w:ascii="Times New Roman" w:hAnsi="Times New Roman" w:eastAsia="宋体" w:cs="Times New Roman"/>
                  <w:bCs w:val="0"/>
                  <w:sz w:val="24"/>
                  <w:szCs w:val="24"/>
                  <w:lang w:val="en-US" w:eastAsia="zh-CN"/>
                </w:rPr>
                <w:t xml:space="preserve"> 环境管理状况及监测计划</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_Toc24255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49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auto"/>
                  <w:sz w:val="24"/>
                  <w:szCs w:val="24"/>
                </w:rPr>
                <w:fldChar w:fldCharType="end"/>
              </w:r>
            </w:p>
            <w:p>
              <w:pPr>
                <w:pStyle w:val="21"/>
                <w:tabs>
                  <w:tab w:val="right" w:leader="hyphen"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sz w:val="24"/>
                  <w:szCs w:val="24"/>
                </w:rPr>
                <w:instrText xml:space="preserve"> HYPERLINK \l _Toc2155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建设项目竣工环境保护“三同时”验收登记表</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_Toc2155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53</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auto"/>
                  <w:sz w:val="24"/>
                  <w:szCs w:val="24"/>
                </w:rPr>
                <w:fldChar w:fldCharType="end"/>
              </w:r>
            </w:p>
            <w:p>
              <w:pPr>
                <w:pStyle w:val="21"/>
                <w:keepNext w:val="0"/>
                <w:keepLines w:val="0"/>
                <w:pageBreakBefore w:val="0"/>
                <w:widowControl w:val="0"/>
                <w:tabs>
                  <w:tab w:val="right" w:leader="dot" w:pos="879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rPr>
              </w:pPr>
              <w:r>
                <w:rPr>
                  <w:color w:val="auto"/>
                  <w:sz w:val="24"/>
                  <w:szCs w:val="28"/>
                </w:rPr>
                <w:fldChar w:fldCharType="end"/>
              </w:r>
            </w:p>
          </w:sdtContent>
        </w:sdt>
      </w:sdtContent>
    </w:sdt>
    <w:p>
      <w:pPr>
        <w:rPr>
          <w:rFonts w:hint="default" w:ascii="Times New Roman" w:hAnsi="Times New Roman" w:eastAsia="宋体" w:cs="Times New Roman"/>
        </w:rPr>
      </w:pPr>
    </w:p>
    <w:p>
      <w:pPr>
        <w:rPr>
          <w:rFonts w:hint="default" w:ascii="Times New Roman" w:hAnsi="Times New Roman" w:eastAsia="宋体" w:cs="Times New Roman"/>
        </w:rPr>
      </w:pPr>
    </w:p>
    <w:p>
      <w:pPr>
        <w:rPr>
          <w:rFonts w:hint="default" w:ascii="Times New Roman" w:hAnsi="Times New Roman" w:eastAsia="宋体" w:cs="Times New Roman"/>
        </w:rPr>
      </w:pPr>
    </w:p>
    <w:p>
      <w:pPr>
        <w:rPr>
          <w:rFonts w:hint="default" w:ascii="Times New Roman" w:hAnsi="Times New Roman" w:eastAsia="宋体" w:cs="Times New Roman"/>
        </w:rPr>
      </w:pPr>
    </w:p>
    <w:p>
      <w:pPr>
        <w:rPr>
          <w:rFonts w:hint="default" w:ascii="Times New Roman" w:hAnsi="Times New Roman" w:eastAsia="宋体" w:cs="Times New Roman"/>
        </w:rPr>
      </w:pPr>
    </w:p>
    <w:p>
      <w:pPr>
        <w:rPr>
          <w:rFonts w:hint="default" w:ascii="Times New Roman" w:hAnsi="Times New Roman" w:eastAsia="宋体" w:cs="Times New Roman"/>
        </w:rPr>
      </w:pPr>
    </w:p>
    <w:p>
      <w:pPr>
        <w:rPr>
          <w:rFonts w:hint="default" w:ascii="Times New Roman" w:hAnsi="Times New Roman" w:eastAsia="宋体" w:cs="Times New Roman"/>
        </w:rPr>
      </w:pPr>
    </w:p>
    <w:p>
      <w:pPr>
        <w:rPr>
          <w:rFonts w:hint="default" w:ascii="Times New Roman" w:hAnsi="Times New Roman" w:eastAsia="宋体" w:cs="Times New Roman"/>
        </w:rPr>
      </w:pPr>
    </w:p>
    <w:p>
      <w:pPr>
        <w:tabs>
          <w:tab w:val="left" w:pos="611"/>
        </w:tabs>
        <w:jc w:val="left"/>
        <w:rPr>
          <w:rFonts w:hint="default" w:ascii="Times New Roman" w:hAnsi="Times New Roman" w:eastAsia="宋体" w:cs="Times New Roman"/>
        </w:rPr>
        <w:sectPr>
          <w:pgSz w:w="11906" w:h="16838"/>
          <w:pgMar w:top="1440" w:right="1800" w:bottom="1440" w:left="1800" w:header="851" w:footer="992" w:gutter="0"/>
          <w:pgBorders>
            <w:top w:val="none" w:sz="0" w:space="0"/>
            <w:left w:val="none" w:sz="0" w:space="0"/>
            <w:bottom w:val="none" w:sz="0" w:space="0"/>
            <w:right w:val="none" w:sz="0" w:space="0"/>
          </w:pgBorders>
          <w:pgNumType w:start="1"/>
          <w:cols w:space="425" w:num="1"/>
          <w:docGrid w:type="lines" w:linePitch="312" w:charSpace="0"/>
        </w:sectPr>
      </w:pPr>
    </w:p>
    <w:p>
      <w:pPr>
        <w:spacing w:line="360" w:lineRule="auto"/>
        <w:jc w:val="left"/>
        <w:outlineLvl w:val="0"/>
        <w:rPr>
          <w:rFonts w:hint="default" w:ascii="Times New Roman" w:hAnsi="Times New Roman" w:eastAsia="宋体" w:cs="Times New Roman"/>
          <w:b/>
          <w:sz w:val="24"/>
          <w:szCs w:val="24"/>
          <w:highlight w:val="none"/>
        </w:rPr>
      </w:pPr>
      <w:bookmarkStart w:id="1" w:name="_Toc11099"/>
      <w:bookmarkStart w:id="2" w:name="_Toc7183"/>
      <w:r>
        <w:rPr>
          <w:rFonts w:hint="default" w:ascii="Times New Roman" w:hAnsi="Times New Roman" w:eastAsia="宋体" w:cs="Times New Roman"/>
          <w:b/>
          <w:sz w:val="24"/>
          <w:szCs w:val="24"/>
          <w:highlight w:val="none"/>
        </w:rPr>
        <w:t>附表：</w:t>
      </w:r>
      <w:bookmarkEnd w:id="1"/>
    </w:p>
    <w:p>
      <w:pPr>
        <w:spacing w:line="360" w:lineRule="auto"/>
        <w:ind w:firstLine="480" w:firstLineChars="200"/>
        <w:jc w:val="left"/>
        <w:rPr>
          <w:rFonts w:hint="default" w:ascii="Times New Roman" w:hAnsi="Times New Roman" w:eastAsia="宋体" w:cs="Times New Roman"/>
          <w:bCs/>
          <w:color w:val="000000"/>
          <w:sz w:val="24"/>
          <w:szCs w:val="24"/>
          <w:highlight w:val="none"/>
        </w:rPr>
      </w:pPr>
      <w:r>
        <w:rPr>
          <w:rFonts w:hint="default" w:ascii="Times New Roman" w:hAnsi="Times New Roman" w:eastAsia="宋体" w:cs="Times New Roman"/>
          <w:bCs/>
          <w:color w:val="000000"/>
          <w:sz w:val="24"/>
          <w:szCs w:val="24"/>
          <w:highlight w:val="none"/>
        </w:rPr>
        <w:t>建设项目“三同时”登记表</w:t>
      </w:r>
    </w:p>
    <w:p>
      <w:pPr>
        <w:spacing w:line="360" w:lineRule="auto"/>
        <w:jc w:val="left"/>
        <w:outlineLvl w:val="0"/>
        <w:rPr>
          <w:rFonts w:hint="default" w:ascii="Times New Roman" w:hAnsi="Times New Roman" w:eastAsia="宋体" w:cs="Times New Roman"/>
          <w:b/>
          <w:sz w:val="24"/>
          <w:szCs w:val="24"/>
          <w:highlight w:val="none"/>
        </w:rPr>
      </w:pPr>
      <w:bookmarkStart w:id="3" w:name="_Toc26343"/>
      <w:r>
        <w:rPr>
          <w:rFonts w:hint="default" w:ascii="Times New Roman" w:hAnsi="Times New Roman" w:eastAsia="宋体" w:cs="Times New Roman"/>
          <w:b/>
          <w:sz w:val="24"/>
          <w:szCs w:val="24"/>
          <w:highlight w:val="none"/>
        </w:rPr>
        <w:t>附件：</w:t>
      </w:r>
      <w:bookmarkEnd w:id="3"/>
    </w:p>
    <w:p>
      <w:pPr>
        <w:spacing w:line="360" w:lineRule="auto"/>
        <w:outlineLvl w:val="0"/>
        <w:rPr>
          <w:rFonts w:hint="eastAsia" w:ascii="Times New Roman" w:hAnsi="Times New Roman" w:eastAsia="宋体" w:cs="Times New Roman"/>
          <w:color w:val="auto"/>
          <w:sz w:val="24"/>
          <w:szCs w:val="20"/>
          <w:highlight w:val="none"/>
          <w:lang w:val="en-US" w:eastAsia="zh-CN"/>
        </w:rPr>
      </w:pPr>
      <w:bookmarkStart w:id="4" w:name="_Toc6508"/>
      <w:r>
        <w:rPr>
          <w:rFonts w:hint="default" w:ascii="Times New Roman" w:hAnsi="Times New Roman" w:eastAsia="宋体" w:cs="Times New Roman"/>
          <w:bCs/>
          <w:color w:val="auto"/>
          <w:sz w:val="24"/>
          <w:szCs w:val="24"/>
          <w:highlight w:val="none"/>
        </w:rPr>
        <w:t>附件1、</w:t>
      </w:r>
      <w:r>
        <w:rPr>
          <w:rFonts w:hint="eastAsia" w:ascii="Times New Roman" w:hAnsi="Times New Roman" w:eastAsia="宋体" w:cs="Times New Roman"/>
          <w:bCs/>
          <w:color w:val="auto"/>
          <w:sz w:val="24"/>
          <w:szCs w:val="24"/>
          <w:highlight w:val="none"/>
          <w:lang w:val="en-US" w:eastAsia="zh-CN"/>
        </w:rPr>
        <w:t>委托书</w:t>
      </w:r>
      <w:bookmarkEnd w:id="4"/>
    </w:p>
    <w:p>
      <w:pPr>
        <w:pStyle w:val="24"/>
        <w:spacing w:after="0" w:line="360" w:lineRule="auto"/>
        <w:outlineLvl w:val="0"/>
        <w:rPr>
          <w:rFonts w:hint="eastAsia" w:ascii="Times New Roman" w:hAnsi="Times New Roman" w:eastAsia="宋体" w:cs="Times New Roman"/>
          <w:color w:val="auto"/>
          <w:sz w:val="24"/>
          <w:szCs w:val="22"/>
          <w:highlight w:val="none"/>
          <w:lang w:eastAsia="zh-CN"/>
        </w:rPr>
      </w:pPr>
      <w:bookmarkStart w:id="5" w:name="_Toc5262"/>
      <w:r>
        <w:rPr>
          <w:rFonts w:hint="default" w:ascii="Times New Roman" w:hAnsi="Times New Roman" w:eastAsia="宋体" w:cs="Times New Roman"/>
          <w:color w:val="auto"/>
          <w:sz w:val="24"/>
          <w:szCs w:val="22"/>
          <w:highlight w:val="none"/>
        </w:rPr>
        <w:t>附件</w:t>
      </w:r>
      <w:r>
        <w:rPr>
          <w:rFonts w:hint="default" w:ascii="Times New Roman" w:hAnsi="Times New Roman" w:eastAsia="宋体" w:cs="Times New Roman"/>
          <w:color w:val="auto"/>
          <w:sz w:val="24"/>
          <w:szCs w:val="22"/>
          <w:highlight w:val="none"/>
          <w:lang w:val="en-US" w:eastAsia="zh-CN"/>
        </w:rPr>
        <w:t>2</w:t>
      </w:r>
      <w:r>
        <w:rPr>
          <w:rFonts w:hint="default" w:ascii="Times New Roman" w:hAnsi="Times New Roman" w:eastAsia="宋体" w:cs="Times New Roman"/>
          <w:color w:val="auto"/>
          <w:sz w:val="24"/>
          <w:szCs w:val="22"/>
          <w:highlight w:val="none"/>
        </w:rPr>
        <w:t>、</w:t>
      </w:r>
      <w:r>
        <w:rPr>
          <w:rFonts w:hint="eastAsia" w:ascii="Times New Roman" w:hAnsi="Times New Roman" w:eastAsia="宋体" w:cs="Times New Roman"/>
          <w:color w:val="auto"/>
          <w:sz w:val="24"/>
          <w:szCs w:val="22"/>
          <w:highlight w:val="none"/>
          <w:lang w:eastAsia="zh-CN"/>
        </w:rPr>
        <w:t>可研批复</w:t>
      </w:r>
      <w:bookmarkEnd w:id="5"/>
    </w:p>
    <w:p>
      <w:pPr>
        <w:pStyle w:val="24"/>
        <w:spacing w:after="0" w:line="360" w:lineRule="auto"/>
        <w:outlineLvl w:val="0"/>
        <w:rPr>
          <w:rFonts w:hint="default" w:ascii="Times New Roman" w:hAnsi="Times New Roman" w:eastAsia="宋体" w:cs="Times New Roman"/>
          <w:color w:val="auto"/>
          <w:sz w:val="24"/>
          <w:szCs w:val="22"/>
          <w:highlight w:val="none"/>
          <w:lang w:val="en-US" w:eastAsia="zh-CN"/>
        </w:rPr>
      </w:pPr>
      <w:bookmarkStart w:id="6" w:name="_Toc25736"/>
      <w:r>
        <w:rPr>
          <w:rFonts w:hint="default" w:ascii="Times New Roman" w:hAnsi="Times New Roman" w:eastAsia="宋体" w:cs="Times New Roman"/>
          <w:color w:val="auto"/>
          <w:sz w:val="24"/>
          <w:szCs w:val="22"/>
          <w:highlight w:val="none"/>
        </w:rPr>
        <w:t>附件</w:t>
      </w:r>
      <w:r>
        <w:rPr>
          <w:rFonts w:hint="default" w:ascii="Times New Roman" w:hAnsi="Times New Roman" w:eastAsia="宋体" w:cs="Times New Roman"/>
          <w:color w:val="auto"/>
          <w:sz w:val="24"/>
          <w:szCs w:val="22"/>
          <w:highlight w:val="none"/>
          <w:lang w:val="en-US" w:eastAsia="zh-CN"/>
        </w:rPr>
        <w:t>3</w:t>
      </w:r>
      <w:r>
        <w:rPr>
          <w:rFonts w:hint="default" w:ascii="Times New Roman" w:hAnsi="Times New Roman" w:eastAsia="宋体" w:cs="Times New Roman"/>
          <w:color w:val="auto"/>
          <w:sz w:val="24"/>
          <w:szCs w:val="22"/>
          <w:highlight w:val="none"/>
        </w:rPr>
        <w:t>、</w:t>
      </w:r>
      <w:bookmarkEnd w:id="6"/>
      <w:r>
        <w:rPr>
          <w:rFonts w:hint="eastAsia" w:ascii="Times New Roman" w:hAnsi="Times New Roman" w:eastAsia="宋体" w:cs="Times New Roman"/>
          <w:color w:val="auto"/>
          <w:sz w:val="24"/>
          <w:szCs w:val="22"/>
          <w:highlight w:val="none"/>
          <w:lang w:val="en-US" w:eastAsia="zh-CN"/>
        </w:rPr>
        <w:t>初设批复</w:t>
      </w:r>
    </w:p>
    <w:p>
      <w:pPr>
        <w:pStyle w:val="24"/>
        <w:spacing w:after="0" w:line="360" w:lineRule="auto"/>
        <w:outlineLvl w:val="0"/>
        <w:rPr>
          <w:rFonts w:hint="default" w:ascii="Times New Roman" w:hAnsi="Times New Roman" w:eastAsia="宋体" w:cs="Times New Roman"/>
          <w:color w:val="auto"/>
          <w:sz w:val="24"/>
          <w:szCs w:val="20"/>
          <w:highlight w:val="none"/>
        </w:rPr>
      </w:pPr>
      <w:bookmarkStart w:id="7" w:name="_Toc1065"/>
      <w:r>
        <w:rPr>
          <w:rFonts w:hint="default" w:ascii="Times New Roman" w:hAnsi="Times New Roman" w:eastAsia="宋体" w:cs="Times New Roman"/>
          <w:color w:val="auto"/>
          <w:sz w:val="24"/>
          <w:szCs w:val="22"/>
          <w:highlight w:val="none"/>
        </w:rPr>
        <w:t>附件</w:t>
      </w:r>
      <w:r>
        <w:rPr>
          <w:rFonts w:hint="default" w:ascii="Times New Roman" w:hAnsi="Times New Roman" w:eastAsia="宋体" w:cs="Times New Roman"/>
          <w:color w:val="auto"/>
          <w:sz w:val="24"/>
          <w:szCs w:val="22"/>
          <w:highlight w:val="none"/>
          <w:lang w:val="en-US" w:eastAsia="zh-CN"/>
        </w:rPr>
        <w:t>4</w:t>
      </w:r>
      <w:r>
        <w:rPr>
          <w:rFonts w:hint="default" w:ascii="Times New Roman" w:hAnsi="Times New Roman" w:eastAsia="宋体" w:cs="Times New Roman"/>
          <w:color w:val="auto"/>
          <w:sz w:val="24"/>
          <w:szCs w:val="22"/>
          <w:highlight w:val="none"/>
        </w:rPr>
        <w:t>、</w:t>
      </w:r>
      <w:r>
        <w:rPr>
          <w:rFonts w:hint="default" w:ascii="Times New Roman" w:hAnsi="Times New Roman" w:eastAsia="宋体" w:cs="Times New Roman"/>
          <w:color w:val="auto"/>
          <w:sz w:val="24"/>
          <w:szCs w:val="20"/>
          <w:highlight w:val="none"/>
        </w:rPr>
        <w:t>环评批复</w:t>
      </w:r>
      <w:bookmarkEnd w:id="7"/>
    </w:p>
    <w:p>
      <w:pPr>
        <w:pStyle w:val="24"/>
        <w:spacing w:after="0" w:line="360" w:lineRule="auto"/>
        <w:outlineLvl w:val="0"/>
        <w:rPr>
          <w:rFonts w:hint="eastAsia" w:ascii="Times New Roman" w:hAnsi="Times New Roman" w:eastAsia="宋体" w:cs="Times New Roman"/>
          <w:color w:val="auto"/>
          <w:sz w:val="24"/>
          <w:szCs w:val="20"/>
          <w:highlight w:val="none"/>
          <w:lang w:val="en-US" w:eastAsia="zh-CN"/>
        </w:rPr>
      </w:pPr>
      <w:r>
        <w:rPr>
          <w:rFonts w:hint="eastAsia" w:ascii="Times New Roman" w:hAnsi="Times New Roman" w:eastAsia="宋体" w:cs="Times New Roman"/>
          <w:color w:val="auto"/>
          <w:sz w:val="24"/>
          <w:szCs w:val="20"/>
          <w:highlight w:val="none"/>
          <w:lang w:eastAsia="zh-CN"/>
        </w:rPr>
        <w:t>附件</w:t>
      </w:r>
      <w:r>
        <w:rPr>
          <w:rFonts w:hint="eastAsia" w:ascii="Times New Roman" w:hAnsi="Times New Roman" w:eastAsia="宋体" w:cs="Times New Roman"/>
          <w:color w:val="auto"/>
          <w:sz w:val="24"/>
          <w:szCs w:val="20"/>
          <w:highlight w:val="none"/>
          <w:lang w:val="en-US" w:eastAsia="zh-CN"/>
        </w:rPr>
        <w:t>5 编制单位营业执照</w:t>
      </w:r>
    </w:p>
    <w:p>
      <w:pPr>
        <w:pStyle w:val="24"/>
        <w:spacing w:after="0" w:line="360" w:lineRule="auto"/>
        <w:outlineLvl w:val="0"/>
        <w:rPr>
          <w:rFonts w:hint="default" w:ascii="Times New Roman" w:hAnsi="Times New Roman" w:eastAsia="宋体" w:cs="Times New Roman"/>
          <w:color w:val="auto"/>
          <w:sz w:val="24"/>
          <w:szCs w:val="20"/>
          <w:highlight w:val="none"/>
          <w:lang w:val="en-US" w:eastAsia="zh-CN"/>
        </w:rPr>
      </w:pPr>
      <w:r>
        <w:rPr>
          <w:rFonts w:hint="eastAsia" w:ascii="Times New Roman" w:hAnsi="Times New Roman" w:eastAsia="宋体" w:cs="Times New Roman"/>
          <w:color w:val="auto"/>
          <w:sz w:val="24"/>
          <w:szCs w:val="20"/>
          <w:highlight w:val="none"/>
          <w:lang w:val="en-US" w:eastAsia="zh-CN"/>
        </w:rPr>
        <w:t>附件6 统一社会信用代码证书</w:t>
      </w:r>
    </w:p>
    <w:p>
      <w:pPr>
        <w:spacing w:line="360" w:lineRule="auto"/>
        <w:jc w:val="left"/>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附图：</w:t>
      </w:r>
    </w:p>
    <w:p>
      <w:pPr>
        <w:pStyle w:val="24"/>
        <w:spacing w:after="0" w:line="360" w:lineRule="auto"/>
        <w:outlineLvl w:val="0"/>
        <w:rPr>
          <w:rFonts w:hint="default" w:ascii="Times New Roman" w:hAnsi="Times New Roman" w:eastAsia="宋体" w:cs="Times New Roman"/>
          <w:bCs/>
          <w:color w:val="auto"/>
          <w:sz w:val="24"/>
          <w:szCs w:val="24"/>
          <w:highlight w:val="none"/>
        </w:rPr>
      </w:pPr>
      <w:bookmarkStart w:id="8" w:name="_Toc15248"/>
      <w:r>
        <w:rPr>
          <w:rFonts w:hint="default" w:ascii="Times New Roman" w:hAnsi="Times New Roman" w:eastAsia="宋体" w:cs="Times New Roman"/>
          <w:bCs/>
          <w:color w:val="auto"/>
          <w:sz w:val="24"/>
          <w:szCs w:val="24"/>
          <w:highlight w:val="none"/>
        </w:rPr>
        <w:t>附图1</w:t>
      </w:r>
      <w:r>
        <w:rPr>
          <w:rFonts w:hint="eastAsia" w:ascii="Times New Roman" w:hAnsi="Times New Roman" w:eastAsia="宋体" w:cs="Times New Roman"/>
          <w:bCs/>
          <w:color w:val="auto"/>
          <w:sz w:val="24"/>
          <w:szCs w:val="24"/>
          <w:highlight w:val="none"/>
          <w:lang w:val="en-US" w:eastAsia="zh-CN"/>
        </w:rPr>
        <w:t xml:space="preserve">  </w:t>
      </w:r>
      <w:r>
        <w:rPr>
          <w:rFonts w:hint="default" w:ascii="Times New Roman" w:hAnsi="Times New Roman" w:eastAsia="宋体" w:cs="Times New Roman"/>
          <w:bCs/>
          <w:color w:val="auto"/>
          <w:sz w:val="24"/>
          <w:szCs w:val="24"/>
          <w:highlight w:val="none"/>
        </w:rPr>
        <w:t>项目地理位置图</w:t>
      </w:r>
      <w:bookmarkEnd w:id="8"/>
    </w:p>
    <w:p>
      <w:pPr>
        <w:pStyle w:val="24"/>
        <w:spacing w:after="0" w:line="360" w:lineRule="auto"/>
        <w:outlineLvl w:val="0"/>
        <w:rPr>
          <w:rFonts w:hint="eastAsia" w:ascii="Times New Roman" w:hAnsi="Times New Roman" w:eastAsia="宋体" w:cs="Times New Roman"/>
          <w:bCs/>
          <w:color w:val="auto"/>
          <w:sz w:val="24"/>
          <w:szCs w:val="24"/>
          <w:highlight w:val="none"/>
          <w:lang w:eastAsia="zh-CN"/>
        </w:rPr>
      </w:pPr>
      <w:bookmarkStart w:id="9" w:name="_Toc17322"/>
      <w:r>
        <w:rPr>
          <w:rFonts w:hint="default" w:ascii="Times New Roman" w:hAnsi="Times New Roman" w:eastAsia="宋体" w:cs="Times New Roman"/>
          <w:bCs/>
          <w:color w:val="auto"/>
          <w:sz w:val="24"/>
          <w:szCs w:val="24"/>
          <w:highlight w:val="none"/>
        </w:rPr>
        <w:t>附图2</w:t>
      </w:r>
      <w:bookmarkEnd w:id="9"/>
      <w:r>
        <w:rPr>
          <w:rFonts w:hint="eastAsia" w:ascii="Times New Roman" w:hAnsi="Times New Roman" w:eastAsia="宋体" w:cs="Times New Roman"/>
          <w:bCs/>
          <w:color w:val="auto"/>
          <w:sz w:val="24"/>
          <w:szCs w:val="24"/>
          <w:highlight w:val="none"/>
          <w:lang w:val="en-US" w:eastAsia="zh-CN"/>
        </w:rPr>
        <w:t xml:space="preserve">  </w:t>
      </w:r>
      <w:r>
        <w:rPr>
          <w:rFonts w:hint="eastAsia" w:ascii="Times New Roman" w:hAnsi="Times New Roman" w:eastAsia="宋体" w:cs="Times New Roman"/>
          <w:bCs/>
          <w:color w:val="auto"/>
          <w:sz w:val="24"/>
          <w:szCs w:val="24"/>
          <w:highlight w:val="none"/>
          <w:lang w:eastAsia="zh-CN"/>
        </w:rPr>
        <w:t>本项目工程平面图</w:t>
      </w:r>
    </w:p>
    <w:p>
      <w:pPr>
        <w:pStyle w:val="24"/>
        <w:spacing w:after="0" w:line="360" w:lineRule="auto"/>
        <w:outlineLvl w:val="0"/>
        <w:rPr>
          <w:rFonts w:hint="eastAsia" w:ascii="Times New Roman" w:hAnsi="Times New Roman" w:eastAsia="宋体" w:cs="Times New Roman"/>
          <w:bCs/>
          <w:color w:val="auto"/>
          <w:sz w:val="24"/>
          <w:szCs w:val="24"/>
          <w:highlight w:val="none"/>
          <w:lang w:eastAsia="zh-CN"/>
        </w:rPr>
      </w:pPr>
      <w:bookmarkStart w:id="10" w:name="_Toc3290"/>
      <w:r>
        <w:rPr>
          <w:rFonts w:hint="default" w:ascii="Times New Roman" w:hAnsi="Times New Roman" w:eastAsia="宋体" w:cs="Times New Roman"/>
          <w:bCs/>
          <w:color w:val="auto"/>
          <w:sz w:val="24"/>
          <w:szCs w:val="24"/>
          <w:highlight w:val="none"/>
        </w:rPr>
        <w:t>附图3</w:t>
      </w:r>
      <w:bookmarkEnd w:id="10"/>
      <w:r>
        <w:rPr>
          <w:rFonts w:hint="eastAsia" w:ascii="Times New Roman" w:hAnsi="Times New Roman" w:eastAsia="宋体" w:cs="Times New Roman"/>
          <w:bCs/>
          <w:color w:val="auto"/>
          <w:sz w:val="24"/>
          <w:szCs w:val="24"/>
          <w:highlight w:val="none"/>
          <w:lang w:val="en-US" w:eastAsia="zh-CN"/>
        </w:rPr>
        <w:t xml:space="preserve">  临时工程生态保护措施示意图</w:t>
      </w:r>
    </w:p>
    <w:p>
      <w:pPr>
        <w:pStyle w:val="24"/>
        <w:spacing w:after="0" w:line="360" w:lineRule="auto"/>
        <w:outlineLvl w:val="0"/>
        <w:rPr>
          <w:rFonts w:hint="eastAsia" w:ascii="Times New Roman" w:hAnsi="Times New Roman" w:eastAsia="宋体" w:cs="Times New Roman"/>
          <w:bCs/>
          <w:color w:val="auto"/>
          <w:sz w:val="24"/>
          <w:szCs w:val="24"/>
          <w:highlight w:val="none"/>
          <w:lang w:eastAsia="zh-CN"/>
        </w:rPr>
      </w:pPr>
      <w:bookmarkStart w:id="11" w:name="_Toc1919"/>
      <w:r>
        <w:rPr>
          <w:rFonts w:hint="default" w:ascii="Times New Roman" w:hAnsi="Times New Roman" w:eastAsia="宋体" w:cs="Times New Roman"/>
          <w:bCs/>
          <w:color w:val="auto"/>
          <w:sz w:val="24"/>
          <w:szCs w:val="24"/>
          <w:highlight w:val="none"/>
        </w:rPr>
        <w:t>附图</w:t>
      </w:r>
      <w:r>
        <w:rPr>
          <w:rFonts w:hint="eastAsia" w:ascii="Times New Roman" w:hAnsi="Times New Roman" w:eastAsia="宋体" w:cs="Times New Roman"/>
          <w:bCs/>
          <w:color w:val="auto"/>
          <w:sz w:val="24"/>
          <w:szCs w:val="24"/>
          <w:highlight w:val="none"/>
          <w:lang w:val="en-US" w:eastAsia="zh-CN"/>
        </w:rPr>
        <w:t xml:space="preserve">4  </w:t>
      </w:r>
      <w:bookmarkEnd w:id="11"/>
      <w:r>
        <w:rPr>
          <w:rFonts w:hint="eastAsia" w:ascii="Times New Roman" w:hAnsi="Times New Roman" w:eastAsia="宋体" w:cs="Times New Roman"/>
          <w:bCs/>
          <w:color w:val="auto"/>
          <w:sz w:val="24"/>
          <w:szCs w:val="24"/>
          <w:highlight w:val="none"/>
          <w:lang w:eastAsia="zh-CN"/>
        </w:rPr>
        <w:t>本项目施工临时工程平面图</w:t>
      </w:r>
    </w:p>
    <w:p>
      <w:pPr>
        <w:pStyle w:val="24"/>
        <w:spacing w:after="0" w:line="360" w:lineRule="auto"/>
        <w:outlineLvl w:val="0"/>
        <w:rPr>
          <w:rFonts w:hint="eastAsia" w:ascii="Times New Roman" w:hAnsi="Times New Roman" w:eastAsia="宋体" w:cs="Times New Roman"/>
          <w:bCs/>
          <w:color w:val="auto"/>
          <w:sz w:val="24"/>
          <w:szCs w:val="24"/>
          <w:highlight w:val="none"/>
          <w:lang w:val="en-US" w:eastAsia="zh-CN"/>
        </w:rPr>
      </w:pPr>
      <w:bookmarkStart w:id="12" w:name="_Toc25828"/>
      <w:r>
        <w:rPr>
          <w:rFonts w:hint="default" w:ascii="Times New Roman" w:hAnsi="Times New Roman" w:eastAsia="宋体" w:cs="Times New Roman"/>
          <w:bCs/>
          <w:color w:val="auto"/>
          <w:sz w:val="24"/>
          <w:szCs w:val="24"/>
          <w:highlight w:val="none"/>
        </w:rPr>
        <w:t>附图</w:t>
      </w:r>
      <w:bookmarkEnd w:id="12"/>
      <w:r>
        <w:rPr>
          <w:rFonts w:hint="eastAsia" w:ascii="Times New Roman" w:hAnsi="Times New Roman" w:eastAsia="宋体" w:cs="Times New Roman"/>
          <w:bCs/>
          <w:color w:val="auto"/>
          <w:sz w:val="24"/>
          <w:szCs w:val="24"/>
          <w:highlight w:val="none"/>
          <w:lang w:val="en-US" w:eastAsia="zh-CN"/>
        </w:rPr>
        <w:t>5  本项目环境保护目标图</w:t>
      </w:r>
    </w:p>
    <w:p>
      <w:pPr>
        <w:pStyle w:val="24"/>
        <w:spacing w:after="0" w:line="360" w:lineRule="auto"/>
        <w:outlineLvl w:val="0"/>
        <w:rPr>
          <w:rFonts w:hint="default" w:ascii="Times New Roman" w:hAnsi="Times New Roman" w:eastAsia="宋体" w:cs="Times New Roman"/>
          <w:bCs/>
          <w:color w:val="auto"/>
          <w:sz w:val="24"/>
          <w:szCs w:val="24"/>
          <w:highlight w:val="yellow"/>
          <w:lang w:val="en-US" w:eastAsia="zh-CN"/>
        </w:rPr>
      </w:pPr>
    </w:p>
    <w:p>
      <w:pPr>
        <w:pStyle w:val="24"/>
        <w:spacing w:after="0" w:line="360" w:lineRule="auto"/>
        <w:outlineLvl w:val="0"/>
        <w:rPr>
          <w:rFonts w:hint="default" w:ascii="Times New Roman" w:hAnsi="Times New Roman" w:eastAsia="宋体" w:cs="Times New Roman"/>
          <w:bCs/>
          <w:color w:val="auto"/>
          <w:sz w:val="28"/>
          <w:szCs w:val="28"/>
          <w:highlight w:val="none"/>
        </w:rPr>
      </w:pPr>
    </w:p>
    <w:p>
      <w:pPr>
        <w:pStyle w:val="24"/>
        <w:spacing w:after="0" w:line="360" w:lineRule="auto"/>
        <w:outlineLvl w:val="0"/>
        <w:rPr>
          <w:rFonts w:hint="default" w:ascii="Times New Roman" w:hAnsi="Times New Roman" w:eastAsia="宋体" w:cs="Times New Roman"/>
          <w:bCs/>
          <w:color w:val="000000"/>
          <w:sz w:val="28"/>
          <w:szCs w:val="28"/>
        </w:rPr>
      </w:pPr>
    </w:p>
    <w:p>
      <w:pPr>
        <w:pStyle w:val="24"/>
        <w:spacing w:after="0" w:line="360" w:lineRule="auto"/>
        <w:outlineLvl w:val="0"/>
        <w:rPr>
          <w:rFonts w:hint="default" w:ascii="Times New Roman" w:hAnsi="Times New Roman" w:eastAsia="宋体" w:cs="Times New Roman"/>
          <w:bCs/>
          <w:color w:val="000000"/>
          <w:sz w:val="28"/>
          <w:szCs w:val="28"/>
        </w:rPr>
        <w:sectPr>
          <w:footerReference r:id="rId5" w:type="default"/>
          <w:pgSz w:w="11906" w:h="16838"/>
          <w:pgMar w:top="1440" w:right="1800" w:bottom="1440" w:left="1800" w:header="851" w:footer="992" w:gutter="0"/>
          <w:pgBorders>
            <w:top w:val="none" w:sz="0" w:space="0"/>
            <w:left w:val="none" w:sz="0" w:space="0"/>
            <w:bottom w:val="none" w:sz="0" w:space="0"/>
            <w:right w:val="none" w:sz="0" w:space="0"/>
          </w:pgBorders>
          <w:pgNumType w:start="1"/>
          <w:cols w:space="425" w:num="1"/>
          <w:docGrid w:type="lines" w:linePitch="312" w:charSpace="0"/>
        </w:sectPr>
      </w:pPr>
    </w:p>
    <w:p>
      <w:pPr>
        <w:pStyle w:val="6"/>
        <w:bidi w:val="0"/>
        <w:rPr>
          <w:rFonts w:hint="default" w:ascii="Times New Roman" w:hAnsi="Times New Roman" w:eastAsia="宋体" w:cs="Times New Roman"/>
          <w:b/>
          <w:bCs w:val="0"/>
          <w:sz w:val="28"/>
          <w:szCs w:val="44"/>
          <w:lang w:val="en-US" w:eastAsia="zh-CN"/>
        </w:rPr>
      </w:pPr>
      <w:bookmarkStart w:id="13" w:name="_Toc13539"/>
      <w:r>
        <w:rPr>
          <w:rFonts w:hint="default" w:ascii="Times New Roman" w:hAnsi="Times New Roman" w:cs="Times New Roman"/>
          <w:b/>
          <w:bCs w:val="0"/>
          <w:sz w:val="28"/>
          <w:szCs w:val="44"/>
        </w:rPr>
        <w:t>表一</w:t>
      </w:r>
      <w:bookmarkEnd w:id="0"/>
      <w:r>
        <w:rPr>
          <w:rFonts w:hint="default" w:ascii="Times New Roman" w:hAnsi="Times New Roman" w:cs="Times New Roman"/>
          <w:b/>
          <w:bCs w:val="0"/>
          <w:sz w:val="28"/>
          <w:szCs w:val="44"/>
          <w:lang w:val="en-US" w:eastAsia="zh-CN"/>
        </w:rPr>
        <w:t xml:space="preserve"> </w:t>
      </w:r>
      <w:bookmarkEnd w:id="2"/>
      <w:r>
        <w:rPr>
          <w:rFonts w:hint="eastAsia" w:ascii="Times New Roman" w:hAnsi="Times New Roman" w:cs="Times New Roman"/>
          <w:b/>
          <w:bCs w:val="0"/>
          <w:sz w:val="28"/>
          <w:szCs w:val="44"/>
          <w:lang w:val="en-US" w:eastAsia="zh-CN"/>
        </w:rPr>
        <w:t>项目总体情况</w:t>
      </w:r>
      <w:bookmarkEnd w:id="13"/>
    </w:p>
    <w:tbl>
      <w:tblPr>
        <w:tblStyle w:val="29"/>
        <w:tblW w:w="8806" w:type="dxa"/>
        <w:tblInd w:w="-21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898"/>
        <w:gridCol w:w="1697"/>
        <w:gridCol w:w="141"/>
        <w:gridCol w:w="1115"/>
        <w:gridCol w:w="303"/>
        <w:gridCol w:w="105"/>
        <w:gridCol w:w="1418"/>
        <w:gridCol w:w="320"/>
        <w:gridCol w:w="681"/>
        <w:gridCol w:w="594"/>
        <w:gridCol w:w="53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3" w:hRule="atLeast"/>
        </w:trPr>
        <w:tc>
          <w:tcPr>
            <w:tcW w:w="1898" w:type="dxa"/>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4"/>
              </w:rPr>
            </w:pPr>
            <w:bookmarkStart w:id="14" w:name="_Toc14091871"/>
            <w:r>
              <w:rPr>
                <w:sz w:val="24"/>
              </w:rPr>
              <w:t>建设项目名称</w:t>
            </w:r>
          </w:p>
        </w:tc>
        <w:tc>
          <w:tcPr>
            <w:tcW w:w="6908" w:type="dxa"/>
            <w:gridSpan w:val="10"/>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eastAsia="宋体"/>
                <w:sz w:val="24"/>
                <w:lang w:eastAsia="zh-CN"/>
              </w:rPr>
            </w:pPr>
            <w:r>
              <w:rPr>
                <w:rFonts w:hint="eastAsia"/>
                <w:sz w:val="24"/>
                <w:lang w:eastAsia="zh-CN"/>
              </w:rPr>
              <w:t>白河红原县安曲镇水毁河段生态综合治理项目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2" w:hRule="atLeast"/>
        </w:trPr>
        <w:tc>
          <w:tcPr>
            <w:tcW w:w="1898" w:type="dxa"/>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4"/>
              </w:rPr>
            </w:pPr>
            <w:r>
              <w:rPr>
                <w:sz w:val="24"/>
              </w:rPr>
              <w:t>建设单位</w:t>
            </w:r>
          </w:p>
        </w:tc>
        <w:tc>
          <w:tcPr>
            <w:tcW w:w="6908" w:type="dxa"/>
            <w:gridSpan w:val="10"/>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eastAsiaTheme="minorEastAsia"/>
                <w:sz w:val="24"/>
                <w:lang w:eastAsia="zh-CN"/>
              </w:rPr>
            </w:pPr>
            <w:r>
              <w:rPr>
                <w:rFonts w:hint="eastAsia"/>
                <w:sz w:val="24"/>
                <w:lang w:eastAsia="zh-CN"/>
              </w:rPr>
              <w:t>红原县水务局</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7" w:hRule="atLeast"/>
        </w:trPr>
        <w:tc>
          <w:tcPr>
            <w:tcW w:w="1898" w:type="dxa"/>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eastAsiaTheme="minorEastAsia"/>
                <w:sz w:val="24"/>
                <w:lang w:eastAsia="zh-CN"/>
              </w:rPr>
            </w:pPr>
            <w:r>
              <w:rPr>
                <w:rFonts w:hint="eastAsia"/>
                <w:sz w:val="24"/>
                <w:lang w:eastAsia="zh-CN"/>
              </w:rPr>
              <w:t>法人代表</w:t>
            </w:r>
          </w:p>
        </w:tc>
        <w:tc>
          <w:tcPr>
            <w:tcW w:w="2953" w:type="dxa"/>
            <w:gridSpan w:val="3"/>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eastAsiaTheme="minorEastAsia"/>
                <w:sz w:val="24"/>
                <w:lang w:eastAsia="zh-CN"/>
              </w:rPr>
            </w:pPr>
            <w:r>
              <w:rPr>
                <w:rFonts w:hint="eastAsia"/>
                <w:color w:val="auto"/>
                <w:sz w:val="24"/>
                <w:lang w:eastAsia="zh-CN"/>
              </w:rPr>
              <w:t>罗让达洼</w:t>
            </w:r>
          </w:p>
        </w:tc>
        <w:tc>
          <w:tcPr>
            <w:tcW w:w="2146" w:type="dxa"/>
            <w:gridSpan w:val="4"/>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4"/>
              </w:rPr>
            </w:pPr>
            <w:r>
              <w:rPr>
                <w:sz w:val="24"/>
              </w:rPr>
              <w:t>联系人</w:t>
            </w:r>
          </w:p>
        </w:tc>
        <w:tc>
          <w:tcPr>
            <w:tcW w:w="1809" w:type="dxa"/>
            <w:gridSpan w:val="3"/>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4"/>
              </w:rPr>
            </w:pPr>
            <w:r>
              <w:rPr>
                <w:sz w:val="24"/>
              </w:rPr>
              <w:t>李舜燚</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4" w:hRule="atLeast"/>
        </w:trPr>
        <w:tc>
          <w:tcPr>
            <w:tcW w:w="1898" w:type="dxa"/>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4"/>
              </w:rPr>
            </w:pPr>
            <w:r>
              <w:rPr>
                <w:sz w:val="24"/>
              </w:rPr>
              <w:t>通讯地址</w:t>
            </w:r>
          </w:p>
        </w:tc>
        <w:tc>
          <w:tcPr>
            <w:tcW w:w="6908" w:type="dxa"/>
            <w:gridSpan w:val="10"/>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eastAsiaTheme="minorEastAsia"/>
                <w:sz w:val="24"/>
                <w:lang w:val="en-US" w:eastAsia="zh-CN"/>
              </w:rPr>
            </w:pPr>
            <w:r>
              <w:rPr>
                <w:rFonts w:hint="eastAsia"/>
                <w:sz w:val="24"/>
                <w:lang w:eastAsia="zh-CN"/>
              </w:rPr>
              <w:t>红原县邛溪镇崇唐巷</w:t>
            </w:r>
            <w:r>
              <w:rPr>
                <w:rFonts w:hint="eastAsia"/>
                <w:sz w:val="24"/>
                <w:lang w:val="en-US" w:eastAsia="zh-CN"/>
              </w:rPr>
              <w:t>9号</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2" w:hRule="atLeast"/>
        </w:trPr>
        <w:tc>
          <w:tcPr>
            <w:tcW w:w="1898" w:type="dxa"/>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4"/>
              </w:rPr>
            </w:pPr>
            <w:r>
              <w:rPr>
                <w:sz w:val="24"/>
              </w:rPr>
              <w:t>联系电话</w:t>
            </w:r>
          </w:p>
        </w:tc>
        <w:tc>
          <w:tcPr>
            <w:tcW w:w="1697" w:type="dxa"/>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sz w:val="24"/>
              </w:rPr>
            </w:pPr>
            <w:r>
              <w:rPr>
                <w:rFonts w:hint="default" w:ascii="Times New Roman" w:hAnsi="Times New Roman" w:cs="Times New Roman"/>
                <w:sz w:val="24"/>
              </w:rPr>
              <w:t>18011269626</w:t>
            </w:r>
          </w:p>
        </w:tc>
        <w:tc>
          <w:tcPr>
            <w:tcW w:w="1256" w:type="dxa"/>
            <w:gridSpan w:val="2"/>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sz w:val="24"/>
              </w:rPr>
            </w:pPr>
            <w:r>
              <w:rPr>
                <w:rFonts w:hint="default" w:ascii="Times New Roman" w:hAnsi="Times New Roman" w:cs="Times New Roman"/>
                <w:sz w:val="24"/>
              </w:rPr>
              <w:t>传真</w:t>
            </w:r>
          </w:p>
        </w:tc>
        <w:tc>
          <w:tcPr>
            <w:tcW w:w="408" w:type="dxa"/>
            <w:gridSpan w:val="2"/>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sz w:val="24"/>
              </w:rPr>
            </w:pPr>
            <w:r>
              <w:rPr>
                <w:rFonts w:hint="default" w:ascii="Times New Roman" w:hAnsi="Times New Roman" w:cs="Times New Roman"/>
                <w:sz w:val="24"/>
              </w:rPr>
              <w:t>/</w:t>
            </w:r>
          </w:p>
        </w:tc>
        <w:tc>
          <w:tcPr>
            <w:tcW w:w="2419" w:type="dxa"/>
            <w:gridSpan w:val="3"/>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sz w:val="24"/>
              </w:rPr>
            </w:pPr>
            <w:r>
              <w:rPr>
                <w:rFonts w:hint="default" w:ascii="Times New Roman" w:hAnsi="Times New Roman" w:cs="Times New Roman"/>
                <w:sz w:val="24"/>
              </w:rPr>
              <w:t>邮编</w:t>
            </w:r>
          </w:p>
        </w:tc>
        <w:tc>
          <w:tcPr>
            <w:tcW w:w="1128" w:type="dxa"/>
            <w:gridSpan w:val="2"/>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sz w:val="24"/>
              </w:rPr>
            </w:pPr>
            <w:r>
              <w:rPr>
                <w:rFonts w:hint="default" w:ascii="Times New Roman" w:hAnsi="Times New Roman" w:cs="Times New Roman"/>
                <w:sz w:val="24"/>
                <w:lang w:eastAsia="zh-CN"/>
              </w:rPr>
              <w:t>624400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16" w:hRule="atLeast"/>
        </w:trPr>
        <w:tc>
          <w:tcPr>
            <w:tcW w:w="1898" w:type="dxa"/>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4"/>
              </w:rPr>
            </w:pPr>
            <w:r>
              <w:rPr>
                <w:sz w:val="24"/>
              </w:rPr>
              <w:t>建设地点</w:t>
            </w:r>
          </w:p>
        </w:tc>
        <w:tc>
          <w:tcPr>
            <w:tcW w:w="6908" w:type="dxa"/>
            <w:gridSpan w:val="10"/>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sz w:val="24"/>
              </w:rPr>
            </w:pPr>
            <w:r>
              <w:rPr>
                <w:rFonts w:hint="eastAsia"/>
                <w:sz w:val="24"/>
              </w:rPr>
              <w:t>治理河段起点：（东经102度19分34.655秒，北纬32度35分41.999秒）；</w:t>
            </w:r>
          </w:p>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eastAsia="Times New Roman"/>
                <w:sz w:val="24"/>
              </w:rPr>
            </w:pPr>
            <w:r>
              <w:rPr>
                <w:rFonts w:hint="eastAsia"/>
                <w:sz w:val="24"/>
              </w:rPr>
              <w:t>治理河段终点：（东经102度18分52.779秒，北纬32度38分14.382秒）。</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8" w:hRule="atLeast"/>
        </w:trPr>
        <w:tc>
          <w:tcPr>
            <w:tcW w:w="1898" w:type="dxa"/>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4"/>
              </w:rPr>
            </w:pPr>
            <w:r>
              <w:rPr>
                <w:sz w:val="24"/>
              </w:rPr>
              <w:t>项目性质</w:t>
            </w:r>
          </w:p>
        </w:tc>
        <w:tc>
          <w:tcPr>
            <w:tcW w:w="3361" w:type="dxa"/>
            <w:gridSpan w:val="5"/>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Wingdings" w:hAnsi="Wingdings"/>
                <w:sz w:val="24"/>
              </w:rPr>
            </w:pPr>
            <w:r>
              <w:rPr>
                <w:sz w:val="24"/>
              </w:rPr>
              <w:t>新建</w:t>
            </w:r>
            <w:r>
              <w:rPr>
                <w:rFonts w:ascii="Wingdings" w:hAnsi="Wingdings"/>
                <w:sz w:val="24"/>
              </w:rPr>
              <w:sym w:font="Wingdings 2" w:char="0052"/>
            </w:r>
            <w:r>
              <w:rPr>
                <w:sz w:val="24"/>
              </w:rPr>
              <w:t>改扩建</w:t>
            </w:r>
            <w:r>
              <w:rPr>
                <w:rFonts w:ascii="Wingdings" w:hAnsi="Wingdings"/>
                <w:sz w:val="24"/>
              </w:rPr>
              <w:sym w:font="Wingdings 2" w:char="00A3"/>
            </w:r>
            <w:r>
              <w:rPr>
                <w:rFonts w:ascii="Times New Roman" w:hAnsi="Times New Roman"/>
                <w:sz w:val="24"/>
              </w:rPr>
              <w:t xml:space="preserve"> </w:t>
            </w:r>
            <w:r>
              <w:rPr>
                <w:sz w:val="24"/>
              </w:rPr>
              <w:t>技术改造</w:t>
            </w:r>
            <w:r>
              <w:rPr>
                <w:rFonts w:ascii="Wingdings" w:hAnsi="Wingdings"/>
                <w:sz w:val="24"/>
              </w:rPr>
              <w:sym w:font="Wingdings 2" w:char="00A3"/>
            </w:r>
          </w:p>
        </w:tc>
        <w:tc>
          <w:tcPr>
            <w:tcW w:w="1738" w:type="dxa"/>
            <w:gridSpan w:val="2"/>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4"/>
              </w:rPr>
            </w:pPr>
            <w:r>
              <w:rPr>
                <w:sz w:val="24"/>
              </w:rPr>
              <w:t>行业类别</w:t>
            </w:r>
          </w:p>
        </w:tc>
        <w:tc>
          <w:tcPr>
            <w:tcW w:w="1809" w:type="dxa"/>
            <w:gridSpan w:val="3"/>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4"/>
              </w:rPr>
            </w:pPr>
            <w:r>
              <w:rPr>
                <w:rFonts w:ascii="Times New Roman" w:eastAsia="Times New Roman"/>
                <w:sz w:val="24"/>
              </w:rPr>
              <w:t>127</w:t>
            </w:r>
            <w:r>
              <w:rPr>
                <w:sz w:val="24"/>
              </w:rPr>
              <w:t>、防洪除涝工程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6" w:hRule="atLeast"/>
        </w:trPr>
        <w:tc>
          <w:tcPr>
            <w:tcW w:w="1898" w:type="dxa"/>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4"/>
              </w:rPr>
            </w:pPr>
            <w:r>
              <w:rPr>
                <w:sz w:val="24"/>
              </w:rPr>
              <w:t>环境影响报告表名称</w:t>
            </w:r>
          </w:p>
        </w:tc>
        <w:tc>
          <w:tcPr>
            <w:tcW w:w="6908" w:type="dxa"/>
            <w:gridSpan w:val="10"/>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4"/>
              </w:rPr>
            </w:pPr>
            <w:r>
              <w:rPr>
                <w:rFonts w:hint="eastAsia"/>
                <w:sz w:val="24"/>
                <w:lang w:eastAsia="zh-CN"/>
              </w:rPr>
              <w:t>白河红原县安曲镇水毁河段生态综合治理项目环境影响报告表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1" w:hRule="atLeast"/>
        </w:trPr>
        <w:tc>
          <w:tcPr>
            <w:tcW w:w="1898" w:type="dxa"/>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4"/>
              </w:rPr>
            </w:pPr>
            <w:r>
              <w:rPr>
                <w:sz w:val="24"/>
              </w:rPr>
              <w:t>环境影响评价单位</w:t>
            </w:r>
          </w:p>
        </w:tc>
        <w:tc>
          <w:tcPr>
            <w:tcW w:w="6908" w:type="dxa"/>
            <w:gridSpan w:val="10"/>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eastAsiaTheme="minorEastAsia"/>
                <w:sz w:val="24"/>
                <w:lang w:eastAsia="zh-CN"/>
              </w:rPr>
            </w:pPr>
            <w:r>
              <w:rPr>
                <w:rFonts w:hint="eastAsia"/>
                <w:color w:val="auto"/>
                <w:sz w:val="24"/>
                <w:lang w:eastAsia="zh-CN"/>
              </w:rPr>
              <w:t>四川启创环保科技有限公司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2" w:hRule="atLeast"/>
        </w:trPr>
        <w:tc>
          <w:tcPr>
            <w:tcW w:w="1898" w:type="dxa"/>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sz w:val="24"/>
              </w:rPr>
            </w:pPr>
            <w:r>
              <w:rPr>
                <w:rFonts w:hint="eastAsia"/>
                <w:sz w:val="24"/>
                <w:lang w:eastAsia="zh-CN"/>
              </w:rPr>
              <w:t>初步设计单位</w:t>
            </w:r>
          </w:p>
        </w:tc>
        <w:tc>
          <w:tcPr>
            <w:tcW w:w="6908" w:type="dxa"/>
            <w:gridSpan w:val="10"/>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4"/>
              </w:rPr>
            </w:pPr>
            <w:r>
              <w:rPr>
                <w:rFonts w:hint="eastAsia"/>
                <w:sz w:val="24"/>
              </w:rPr>
              <w:t>河南灵捷水利勘测设计研究有限公司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898" w:type="dxa"/>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sz w:val="24"/>
                <w:lang w:eastAsia="zh-CN"/>
              </w:rPr>
            </w:pPr>
            <w:r>
              <w:rPr>
                <w:rFonts w:hint="eastAsia"/>
                <w:sz w:val="24"/>
                <w:lang w:eastAsia="zh-CN"/>
              </w:rPr>
              <w:t>环境影响评</w:t>
            </w:r>
          </w:p>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eastAsiaTheme="minorEastAsia"/>
                <w:sz w:val="24"/>
                <w:lang w:eastAsia="zh-CN"/>
              </w:rPr>
            </w:pPr>
            <w:r>
              <w:rPr>
                <w:rFonts w:hint="eastAsia"/>
                <w:sz w:val="24"/>
                <w:lang w:eastAsia="zh-CN"/>
              </w:rPr>
              <w:t>价审批部门</w:t>
            </w:r>
          </w:p>
        </w:tc>
        <w:tc>
          <w:tcPr>
            <w:tcW w:w="1838" w:type="dxa"/>
            <w:gridSpan w:val="2"/>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eastAsiaTheme="minorEastAsia"/>
                <w:sz w:val="24"/>
                <w:lang w:eastAsia="zh-CN"/>
              </w:rPr>
            </w:pPr>
            <w:r>
              <w:rPr>
                <w:rFonts w:hint="eastAsia"/>
                <w:sz w:val="24"/>
                <w:lang w:eastAsia="zh-CN"/>
              </w:rPr>
              <w:t>阿坝州红原生态环境局</w:t>
            </w:r>
          </w:p>
        </w:tc>
        <w:tc>
          <w:tcPr>
            <w:tcW w:w="1418" w:type="dxa"/>
            <w:gridSpan w:val="2"/>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eastAsiaTheme="minorEastAsia"/>
                <w:sz w:val="24"/>
                <w:lang w:eastAsia="zh-CN"/>
              </w:rPr>
            </w:pPr>
            <w:r>
              <w:rPr>
                <w:rFonts w:hint="eastAsia"/>
                <w:sz w:val="24"/>
                <w:lang w:eastAsia="zh-CN"/>
              </w:rPr>
              <w:t>文号</w:t>
            </w:r>
          </w:p>
        </w:tc>
        <w:tc>
          <w:tcPr>
            <w:tcW w:w="1523" w:type="dxa"/>
            <w:gridSpan w:val="2"/>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eastAsia="宋体"/>
                <w:sz w:val="24"/>
                <w:lang w:val="en-US" w:eastAsia="zh-CN"/>
              </w:rPr>
            </w:pPr>
            <w:r>
              <w:rPr>
                <w:rFonts w:hint="eastAsia" w:ascii="Times New Roman" w:eastAsia="宋体"/>
                <w:sz w:val="24"/>
                <w:lang w:eastAsia="zh-CN"/>
              </w:rPr>
              <w:t>红环审批【</w:t>
            </w:r>
            <w:r>
              <w:rPr>
                <w:rFonts w:hint="eastAsia" w:ascii="Times New Roman" w:eastAsia="宋体"/>
                <w:sz w:val="24"/>
                <w:lang w:val="en-US" w:eastAsia="zh-CN"/>
              </w:rPr>
              <w:t>2023</w:t>
            </w:r>
            <w:r>
              <w:rPr>
                <w:rFonts w:hint="eastAsia" w:ascii="Times New Roman" w:eastAsia="宋体"/>
                <w:sz w:val="24"/>
                <w:lang w:eastAsia="zh-CN"/>
              </w:rPr>
              <w:t>】</w:t>
            </w:r>
            <w:r>
              <w:rPr>
                <w:rFonts w:hint="eastAsia" w:ascii="Times New Roman" w:eastAsia="宋体"/>
                <w:sz w:val="24"/>
                <w:lang w:val="en-US" w:eastAsia="zh-CN"/>
              </w:rPr>
              <w:t>14号</w:t>
            </w:r>
          </w:p>
        </w:tc>
        <w:tc>
          <w:tcPr>
            <w:tcW w:w="1001" w:type="dxa"/>
            <w:gridSpan w:val="2"/>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eastAsiaTheme="minorEastAsia"/>
                <w:sz w:val="24"/>
                <w:lang w:eastAsia="zh-CN"/>
              </w:rPr>
            </w:pPr>
            <w:r>
              <w:rPr>
                <w:rFonts w:hint="eastAsia"/>
                <w:sz w:val="24"/>
                <w:lang w:eastAsia="zh-CN"/>
              </w:rPr>
              <w:t>时间</w:t>
            </w:r>
          </w:p>
        </w:tc>
        <w:tc>
          <w:tcPr>
            <w:tcW w:w="1128" w:type="dxa"/>
            <w:gridSpan w:val="2"/>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eastAsia="宋体"/>
                <w:sz w:val="24"/>
                <w:lang w:val="en-US" w:eastAsia="zh-CN"/>
              </w:rPr>
            </w:pPr>
            <w:r>
              <w:rPr>
                <w:rFonts w:hint="eastAsia" w:ascii="Times New Roman" w:eastAsia="宋体"/>
                <w:sz w:val="24"/>
                <w:lang w:val="en-US" w:eastAsia="zh-CN"/>
              </w:rPr>
              <w:t>2023.5.31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6" w:hRule="atLeast"/>
        </w:trPr>
        <w:tc>
          <w:tcPr>
            <w:tcW w:w="1898" w:type="dxa"/>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color w:val="auto"/>
                <w:sz w:val="24"/>
                <w:lang w:eastAsia="zh-CN"/>
              </w:rPr>
            </w:pPr>
            <w:r>
              <w:rPr>
                <w:rFonts w:hint="eastAsia"/>
                <w:color w:val="auto"/>
                <w:sz w:val="24"/>
                <w:lang w:eastAsia="zh-CN"/>
              </w:rPr>
              <w:t>初步设计</w:t>
            </w:r>
          </w:p>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eastAsiaTheme="minorEastAsia"/>
                <w:color w:val="auto"/>
                <w:sz w:val="24"/>
                <w:lang w:eastAsia="zh-CN"/>
              </w:rPr>
            </w:pPr>
            <w:r>
              <w:rPr>
                <w:rFonts w:hint="eastAsia"/>
                <w:color w:val="auto"/>
                <w:sz w:val="24"/>
                <w:lang w:eastAsia="zh-CN"/>
              </w:rPr>
              <w:t>审批部门</w:t>
            </w:r>
          </w:p>
        </w:tc>
        <w:tc>
          <w:tcPr>
            <w:tcW w:w="1838" w:type="dxa"/>
            <w:gridSpan w:val="2"/>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eastAsiaTheme="minorEastAsia"/>
                <w:color w:val="auto"/>
                <w:sz w:val="24"/>
                <w:lang w:eastAsia="zh-CN"/>
              </w:rPr>
            </w:pPr>
            <w:r>
              <w:rPr>
                <w:rFonts w:hint="eastAsia"/>
                <w:color w:val="auto"/>
                <w:sz w:val="24"/>
                <w:lang w:eastAsia="zh-CN"/>
              </w:rPr>
              <w:t>红原县水务局</w:t>
            </w:r>
          </w:p>
        </w:tc>
        <w:tc>
          <w:tcPr>
            <w:tcW w:w="1418" w:type="dxa"/>
            <w:gridSpan w:val="2"/>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color w:val="auto"/>
                <w:sz w:val="24"/>
              </w:rPr>
            </w:pPr>
            <w:r>
              <w:rPr>
                <w:rFonts w:hint="eastAsia"/>
                <w:color w:val="auto"/>
                <w:sz w:val="24"/>
                <w:lang w:eastAsia="zh-CN"/>
              </w:rPr>
              <w:t>文号</w:t>
            </w:r>
          </w:p>
        </w:tc>
        <w:tc>
          <w:tcPr>
            <w:tcW w:w="1523" w:type="dxa"/>
            <w:gridSpan w:val="2"/>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eastAsia="宋体"/>
                <w:color w:val="auto"/>
                <w:sz w:val="24"/>
                <w:lang w:val="en-US" w:eastAsia="zh-CN"/>
              </w:rPr>
            </w:pPr>
            <w:r>
              <w:rPr>
                <w:rFonts w:hint="eastAsia" w:ascii="Times New Roman" w:eastAsia="宋体"/>
                <w:color w:val="auto"/>
                <w:sz w:val="24"/>
                <w:lang w:eastAsia="zh-CN"/>
              </w:rPr>
              <w:t>红水务【</w:t>
            </w:r>
            <w:r>
              <w:rPr>
                <w:rFonts w:hint="eastAsia" w:ascii="Times New Roman" w:eastAsia="宋体"/>
                <w:color w:val="auto"/>
                <w:sz w:val="24"/>
                <w:lang w:val="en-US" w:eastAsia="zh-CN"/>
              </w:rPr>
              <w:t>2022</w:t>
            </w:r>
            <w:r>
              <w:rPr>
                <w:rFonts w:hint="eastAsia" w:ascii="Times New Roman" w:eastAsia="宋体"/>
                <w:color w:val="auto"/>
                <w:sz w:val="24"/>
                <w:lang w:eastAsia="zh-CN"/>
              </w:rPr>
              <w:t>】</w:t>
            </w:r>
            <w:r>
              <w:rPr>
                <w:rFonts w:hint="eastAsia" w:ascii="Times New Roman" w:eastAsia="宋体"/>
                <w:color w:val="auto"/>
                <w:sz w:val="24"/>
                <w:lang w:val="en-US" w:eastAsia="zh-CN"/>
              </w:rPr>
              <w:t>43号</w:t>
            </w:r>
          </w:p>
        </w:tc>
        <w:tc>
          <w:tcPr>
            <w:tcW w:w="1001" w:type="dxa"/>
            <w:gridSpan w:val="2"/>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color w:val="auto"/>
                <w:sz w:val="24"/>
              </w:rPr>
            </w:pPr>
            <w:r>
              <w:rPr>
                <w:rFonts w:hint="eastAsia"/>
                <w:color w:val="auto"/>
                <w:sz w:val="24"/>
                <w:lang w:eastAsia="zh-CN"/>
              </w:rPr>
              <w:t>时间</w:t>
            </w:r>
          </w:p>
        </w:tc>
        <w:tc>
          <w:tcPr>
            <w:tcW w:w="1128" w:type="dxa"/>
            <w:gridSpan w:val="2"/>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eastAsia="宋体"/>
                <w:sz w:val="24"/>
                <w:lang w:val="en-US" w:eastAsia="zh-CN"/>
              </w:rPr>
            </w:pPr>
            <w:r>
              <w:rPr>
                <w:rFonts w:hint="eastAsia" w:ascii="Times New Roman" w:eastAsia="宋体"/>
                <w:sz w:val="24"/>
                <w:lang w:val="en-US" w:eastAsia="zh-CN"/>
              </w:rPr>
              <w:t>2022.3.23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2" w:hRule="atLeast"/>
        </w:trPr>
        <w:tc>
          <w:tcPr>
            <w:tcW w:w="1898" w:type="dxa"/>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sz w:val="24"/>
                <w:lang w:eastAsia="zh-CN"/>
              </w:rPr>
            </w:pPr>
            <w:r>
              <w:rPr>
                <w:rFonts w:hint="eastAsia"/>
                <w:sz w:val="24"/>
                <w:lang w:eastAsia="zh-CN"/>
              </w:rPr>
              <w:t>环境保护设</w:t>
            </w:r>
          </w:p>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eastAsiaTheme="minorEastAsia"/>
                <w:sz w:val="24"/>
                <w:lang w:eastAsia="zh-CN"/>
              </w:rPr>
            </w:pPr>
            <w:r>
              <w:rPr>
                <w:rFonts w:hint="eastAsia"/>
                <w:sz w:val="24"/>
                <w:lang w:eastAsia="zh-CN"/>
              </w:rPr>
              <w:t>施设计单位</w:t>
            </w:r>
          </w:p>
        </w:tc>
        <w:tc>
          <w:tcPr>
            <w:tcW w:w="6908" w:type="dxa"/>
            <w:gridSpan w:val="10"/>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eastAsia="宋体"/>
                <w:sz w:val="24"/>
                <w:lang w:val="en-US" w:eastAsia="zh-CN"/>
              </w:rPr>
            </w:pPr>
            <w:r>
              <w:rPr>
                <w:rFonts w:hint="eastAsia" w:eastAsia="宋体"/>
                <w:sz w:val="24"/>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2" w:hRule="atLeast"/>
        </w:trPr>
        <w:tc>
          <w:tcPr>
            <w:tcW w:w="1898" w:type="dxa"/>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sz w:val="24"/>
                <w:lang w:eastAsia="zh-CN"/>
              </w:rPr>
            </w:pPr>
            <w:r>
              <w:rPr>
                <w:rFonts w:hint="eastAsia"/>
                <w:sz w:val="24"/>
                <w:lang w:eastAsia="zh-CN"/>
              </w:rPr>
              <w:t>环境保护设</w:t>
            </w:r>
          </w:p>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4"/>
              </w:rPr>
            </w:pPr>
            <w:r>
              <w:rPr>
                <w:rFonts w:hint="eastAsia"/>
                <w:sz w:val="24"/>
                <w:lang w:eastAsia="zh-CN"/>
              </w:rPr>
              <w:t>施施工单位</w:t>
            </w:r>
          </w:p>
        </w:tc>
        <w:tc>
          <w:tcPr>
            <w:tcW w:w="6908" w:type="dxa"/>
            <w:gridSpan w:val="10"/>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eastAsiaTheme="minorEastAsia"/>
                <w:sz w:val="24"/>
                <w:lang w:val="en-US" w:eastAsia="zh-CN"/>
              </w:rPr>
            </w:pPr>
            <w:r>
              <w:rPr>
                <w:rFonts w:hint="eastAsia"/>
                <w:sz w:val="24"/>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2" w:hRule="atLeast"/>
        </w:trPr>
        <w:tc>
          <w:tcPr>
            <w:tcW w:w="1898" w:type="dxa"/>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sz w:val="24"/>
                <w:lang w:eastAsia="zh-CN"/>
              </w:rPr>
            </w:pPr>
            <w:r>
              <w:rPr>
                <w:rFonts w:hint="eastAsia"/>
                <w:sz w:val="24"/>
                <w:lang w:eastAsia="zh-CN"/>
              </w:rPr>
              <w:t>环境保护设</w:t>
            </w:r>
          </w:p>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4"/>
              </w:rPr>
            </w:pPr>
            <w:r>
              <w:rPr>
                <w:rFonts w:hint="eastAsia"/>
                <w:sz w:val="24"/>
                <w:lang w:eastAsia="zh-CN"/>
              </w:rPr>
              <w:t>施监测单位</w:t>
            </w:r>
          </w:p>
        </w:tc>
        <w:tc>
          <w:tcPr>
            <w:tcW w:w="6908" w:type="dxa"/>
            <w:gridSpan w:val="10"/>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eastAsiaTheme="minorEastAsia"/>
                <w:sz w:val="24"/>
                <w:lang w:val="en-US" w:eastAsia="zh-CN"/>
              </w:rPr>
            </w:pPr>
            <w:r>
              <w:rPr>
                <w:rFonts w:hint="eastAsia"/>
                <w:sz w:val="24"/>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8" w:hRule="atLeast"/>
        </w:trPr>
        <w:tc>
          <w:tcPr>
            <w:tcW w:w="1898" w:type="dxa"/>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eastAsiaTheme="minorEastAsia"/>
                <w:sz w:val="24"/>
                <w:lang w:eastAsia="zh-CN"/>
              </w:rPr>
            </w:pPr>
            <w:r>
              <w:rPr>
                <w:sz w:val="24"/>
              </w:rPr>
              <w:t>投资</w:t>
            </w:r>
            <w:r>
              <w:rPr>
                <w:rFonts w:hint="eastAsia"/>
                <w:sz w:val="24"/>
                <w:lang w:eastAsia="zh-CN"/>
              </w:rPr>
              <w:t>总概算</w:t>
            </w:r>
          </w:p>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4"/>
              </w:rPr>
            </w:pPr>
            <w:r>
              <w:rPr>
                <w:sz w:val="24"/>
              </w:rPr>
              <w:t>（万元）</w:t>
            </w:r>
          </w:p>
        </w:tc>
        <w:tc>
          <w:tcPr>
            <w:tcW w:w="1697" w:type="dxa"/>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eastAsiaTheme="minorEastAsia"/>
                <w:sz w:val="24"/>
                <w:lang w:val="en-US" w:eastAsia="zh-CN"/>
              </w:rPr>
            </w:pPr>
            <w:r>
              <w:rPr>
                <w:rFonts w:hint="eastAsia" w:ascii="Times New Roman"/>
                <w:sz w:val="24"/>
                <w:lang w:val="en-US" w:eastAsia="zh-CN"/>
              </w:rPr>
              <w:t>4200</w:t>
            </w:r>
          </w:p>
        </w:tc>
        <w:tc>
          <w:tcPr>
            <w:tcW w:w="1664" w:type="dxa"/>
            <w:gridSpan w:val="4"/>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4"/>
              </w:rPr>
            </w:pPr>
            <w:r>
              <w:rPr>
                <w:sz w:val="24"/>
              </w:rPr>
              <w:t>其中</w:t>
            </w:r>
            <w:r>
              <w:rPr>
                <w:rFonts w:hint="eastAsia"/>
                <w:sz w:val="24"/>
                <w:lang w:eastAsia="zh-CN"/>
              </w:rPr>
              <w:t>：环境保护</w:t>
            </w:r>
            <w:r>
              <w:rPr>
                <w:sz w:val="24"/>
              </w:rPr>
              <w:t>投资（万元）</w:t>
            </w:r>
          </w:p>
        </w:tc>
        <w:tc>
          <w:tcPr>
            <w:tcW w:w="1738" w:type="dxa"/>
            <w:gridSpan w:val="2"/>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eastAsiaTheme="minorEastAsia"/>
                <w:sz w:val="24"/>
                <w:lang w:val="en-US" w:eastAsia="zh-CN"/>
              </w:rPr>
            </w:pPr>
            <w:r>
              <w:rPr>
                <w:rFonts w:hint="eastAsia" w:ascii="Times New Roman"/>
                <w:sz w:val="24"/>
                <w:lang w:val="en-US" w:eastAsia="zh-CN"/>
              </w:rPr>
              <w:t>145</w:t>
            </w:r>
          </w:p>
        </w:tc>
        <w:tc>
          <w:tcPr>
            <w:tcW w:w="1275" w:type="dxa"/>
            <w:gridSpan w:val="2"/>
            <w:vMerge w:val="restart"/>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4"/>
              </w:rPr>
            </w:pPr>
            <w:r>
              <w:rPr>
                <w:rFonts w:hint="eastAsia"/>
                <w:sz w:val="24"/>
                <w:lang w:eastAsia="zh-CN"/>
              </w:rPr>
              <w:t>实际环境保护投资占总投资</w:t>
            </w:r>
            <w:r>
              <w:rPr>
                <w:sz w:val="24"/>
              </w:rPr>
              <w:t>比例</w:t>
            </w:r>
          </w:p>
        </w:tc>
        <w:tc>
          <w:tcPr>
            <w:tcW w:w="534" w:type="dxa"/>
            <w:vMerge w:val="restart"/>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eastAsiaTheme="minorEastAsia"/>
                <w:sz w:val="24"/>
                <w:lang w:val="en-US" w:eastAsia="zh-CN"/>
              </w:rPr>
            </w:pPr>
            <w:r>
              <w:rPr>
                <w:rFonts w:hint="eastAsia" w:ascii="Times New Roman"/>
                <w:sz w:val="24"/>
                <w:lang w:val="en-US" w:eastAsia="zh-CN"/>
              </w:rPr>
              <w:t>3.45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1" w:hRule="atLeast"/>
        </w:trPr>
        <w:tc>
          <w:tcPr>
            <w:tcW w:w="1898" w:type="dxa"/>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4"/>
              </w:rPr>
            </w:pPr>
            <w:r>
              <w:rPr>
                <w:sz w:val="24"/>
              </w:rPr>
              <w:t>实际总投资</w:t>
            </w:r>
          </w:p>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4"/>
              </w:rPr>
            </w:pPr>
            <w:r>
              <w:rPr>
                <w:sz w:val="24"/>
              </w:rPr>
              <w:t>（万元）</w:t>
            </w:r>
          </w:p>
        </w:tc>
        <w:tc>
          <w:tcPr>
            <w:tcW w:w="1697" w:type="dxa"/>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eastAsiaTheme="minorEastAsia"/>
                <w:sz w:val="24"/>
                <w:lang w:val="en-US" w:eastAsia="zh-CN"/>
              </w:rPr>
            </w:pPr>
            <w:r>
              <w:rPr>
                <w:rFonts w:hint="eastAsia" w:ascii="Times New Roman"/>
                <w:sz w:val="24"/>
                <w:lang w:val="en-US" w:eastAsia="zh-CN"/>
              </w:rPr>
              <w:t>4200</w:t>
            </w:r>
          </w:p>
        </w:tc>
        <w:tc>
          <w:tcPr>
            <w:tcW w:w="1664" w:type="dxa"/>
            <w:gridSpan w:val="4"/>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4"/>
              </w:rPr>
            </w:pPr>
            <w:r>
              <w:rPr>
                <w:sz w:val="24"/>
              </w:rPr>
              <w:t>其中</w:t>
            </w:r>
            <w:r>
              <w:rPr>
                <w:rFonts w:hint="eastAsia"/>
                <w:sz w:val="24"/>
                <w:lang w:eastAsia="zh-CN"/>
              </w:rPr>
              <w:t>：环境保护</w:t>
            </w:r>
            <w:r>
              <w:rPr>
                <w:sz w:val="24"/>
              </w:rPr>
              <w:t>投资（万元）</w:t>
            </w:r>
          </w:p>
        </w:tc>
        <w:tc>
          <w:tcPr>
            <w:tcW w:w="1738" w:type="dxa"/>
            <w:gridSpan w:val="2"/>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eastAsiaTheme="minorEastAsia"/>
                <w:sz w:val="24"/>
                <w:lang w:val="en-US" w:eastAsia="zh-CN"/>
              </w:rPr>
            </w:pPr>
            <w:r>
              <w:rPr>
                <w:rFonts w:hint="eastAsia" w:ascii="Times New Roman"/>
                <w:sz w:val="24"/>
                <w:lang w:val="en-US" w:eastAsia="zh-CN"/>
              </w:rPr>
              <w:t>145</w:t>
            </w:r>
          </w:p>
        </w:tc>
        <w:tc>
          <w:tcPr>
            <w:tcW w:w="1275" w:type="dxa"/>
            <w:gridSpan w:val="2"/>
            <w:vMerge w:val="continue"/>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4"/>
              </w:rPr>
            </w:pPr>
          </w:p>
        </w:tc>
        <w:tc>
          <w:tcPr>
            <w:tcW w:w="534" w:type="dxa"/>
            <w:vMerge w:val="continue"/>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sz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19" w:hRule="atLeast"/>
        </w:trPr>
        <w:tc>
          <w:tcPr>
            <w:tcW w:w="1898" w:type="dxa"/>
            <w:vAlign w:val="center"/>
          </w:tcPr>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4"/>
              </w:rPr>
            </w:pPr>
            <w:r>
              <w:rPr>
                <w:sz w:val="24"/>
              </w:rPr>
              <w:t>建设项目简述</w:t>
            </w:r>
          </w:p>
          <w:p>
            <w:pPr>
              <w:pStyle w:val="51"/>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4"/>
              </w:rPr>
            </w:pPr>
            <w:r>
              <w:rPr>
                <w:sz w:val="24"/>
              </w:rPr>
              <w:t>（项目立项</w:t>
            </w:r>
            <w:r>
              <w:rPr>
                <w:rFonts w:ascii="Times New Roman" w:eastAsia="Times New Roman"/>
                <w:sz w:val="24"/>
              </w:rPr>
              <w:t>~</w:t>
            </w:r>
            <w:r>
              <w:rPr>
                <w:sz w:val="24"/>
              </w:rPr>
              <w:t>试运行）</w:t>
            </w:r>
          </w:p>
        </w:tc>
        <w:tc>
          <w:tcPr>
            <w:tcW w:w="6908" w:type="dxa"/>
            <w:gridSpan w:val="10"/>
          </w:tcPr>
          <w:p>
            <w:pPr>
              <w:pStyle w:val="51"/>
              <w:keepNext w:val="0"/>
              <w:keepLines w:val="0"/>
              <w:pageBreakBefore w:val="0"/>
              <w:widowControl w:val="0"/>
              <w:numPr>
                <w:ilvl w:val="0"/>
                <w:numId w:val="3"/>
              </w:numPr>
              <w:tabs>
                <w:tab w:val="left" w:pos="1085"/>
              </w:tabs>
              <w:kinsoku/>
              <w:wordWrap/>
              <w:overflowPunct/>
              <w:topLinePunct w:val="0"/>
              <w:autoSpaceDE/>
              <w:autoSpaceDN/>
              <w:bidi w:val="0"/>
              <w:adjustRightInd/>
              <w:snapToGrid/>
              <w:spacing w:after="0" w:line="360" w:lineRule="auto"/>
              <w:ind w:left="0" w:leftChars="0" w:right="0" w:rightChars="0" w:firstLine="480" w:firstLineChars="200"/>
              <w:jc w:val="left"/>
              <w:textAlignment w:val="auto"/>
              <w:rPr>
                <w:rFonts w:hint="default" w:ascii="Times New Roman" w:hAnsi="Times New Roman" w:cs="Times New Roman"/>
                <w:sz w:val="24"/>
              </w:rPr>
            </w:pPr>
            <w:r>
              <w:rPr>
                <w:rFonts w:hint="default" w:ascii="Times New Roman" w:hAnsi="Times New Roman" w:cs="Times New Roman"/>
                <w:sz w:val="24"/>
                <w:lang w:val="en-US" w:eastAsia="zh-CN"/>
              </w:rPr>
              <w:t>202</w:t>
            </w:r>
            <w:r>
              <w:rPr>
                <w:rFonts w:hint="eastAsia" w:ascii="Times New Roman" w:hAnsi="Times New Roman" w:cs="Times New Roman"/>
                <w:sz w:val="24"/>
                <w:lang w:val="en-US" w:eastAsia="zh-CN"/>
              </w:rPr>
              <w:t>2</w:t>
            </w:r>
            <w:r>
              <w:rPr>
                <w:rFonts w:hint="default" w:ascii="Times New Roman" w:hAnsi="Times New Roman" w:cs="Times New Roman"/>
                <w:sz w:val="24"/>
                <w:lang w:val="en-US" w:eastAsia="zh-CN"/>
              </w:rPr>
              <w:t>年</w:t>
            </w:r>
            <w:r>
              <w:rPr>
                <w:rFonts w:hint="eastAsia" w:ascii="Times New Roman" w:hAnsi="Times New Roman" w:cs="Times New Roman"/>
                <w:sz w:val="24"/>
                <w:lang w:val="en-US" w:eastAsia="zh-CN"/>
              </w:rPr>
              <w:t>1</w:t>
            </w:r>
            <w:r>
              <w:rPr>
                <w:rFonts w:hint="default" w:ascii="Times New Roman" w:hAnsi="Times New Roman" w:cs="Times New Roman"/>
                <w:sz w:val="24"/>
                <w:lang w:val="en-US" w:eastAsia="zh-CN"/>
              </w:rPr>
              <w:t>月</w:t>
            </w:r>
            <w:r>
              <w:rPr>
                <w:rFonts w:hint="eastAsia" w:ascii="Times New Roman" w:hAnsi="Times New Roman" w:cs="Times New Roman"/>
                <w:sz w:val="24"/>
                <w:lang w:val="en-US" w:eastAsia="zh-CN"/>
              </w:rPr>
              <w:t>25</w:t>
            </w:r>
            <w:r>
              <w:rPr>
                <w:rFonts w:hint="default" w:ascii="Times New Roman" w:hAnsi="Times New Roman" w:cs="Times New Roman"/>
                <w:sz w:val="24"/>
                <w:lang w:val="en-US" w:eastAsia="zh-CN"/>
              </w:rPr>
              <w:t>日，</w:t>
            </w:r>
            <w:r>
              <w:rPr>
                <w:rFonts w:hint="default" w:ascii="Times New Roman" w:hAnsi="Times New Roman" w:cs="Times New Roman"/>
                <w:sz w:val="24"/>
                <w:lang w:eastAsia="zh-CN"/>
              </w:rPr>
              <w:t>红原县</w:t>
            </w:r>
            <w:r>
              <w:rPr>
                <w:rFonts w:hint="default" w:ascii="Times New Roman" w:hAnsi="Times New Roman" w:cs="Times New Roman"/>
                <w:sz w:val="24"/>
              </w:rPr>
              <w:t>发展和改革局</w:t>
            </w:r>
            <w:r>
              <w:rPr>
                <w:rFonts w:hint="eastAsia" w:ascii="Times New Roman" w:hAnsi="Times New Roman" w:cs="Times New Roman"/>
                <w:sz w:val="24"/>
                <w:lang w:eastAsia="zh-CN"/>
              </w:rPr>
              <w:t>出具</w:t>
            </w:r>
            <w:r>
              <w:rPr>
                <w:rFonts w:hint="default" w:ascii="Times New Roman" w:hAnsi="Times New Roman" w:cs="Times New Roman"/>
                <w:sz w:val="24"/>
              </w:rPr>
              <w:t>《关于白河红原县安曲镇水毁河段生态综合治理项目可行性研究报告的批复》（红发改行审【2022】12号）</w:t>
            </w:r>
            <w:r>
              <w:rPr>
                <w:rFonts w:hint="default" w:ascii="Times New Roman" w:hAnsi="Times New Roman" w:cs="Times New Roman"/>
                <w:sz w:val="24"/>
                <w:lang w:val="en-US" w:eastAsia="zh-CN"/>
              </w:rPr>
              <w:t>；</w:t>
            </w:r>
          </w:p>
          <w:p>
            <w:pPr>
              <w:pStyle w:val="51"/>
              <w:keepNext w:val="0"/>
              <w:keepLines w:val="0"/>
              <w:pageBreakBefore w:val="0"/>
              <w:widowControl w:val="0"/>
              <w:numPr>
                <w:ilvl w:val="0"/>
                <w:numId w:val="0"/>
              </w:numPr>
              <w:tabs>
                <w:tab w:val="left" w:pos="1085"/>
              </w:tabs>
              <w:kinsoku/>
              <w:wordWrap/>
              <w:overflowPunct/>
              <w:topLinePunct w:val="0"/>
              <w:autoSpaceDE/>
              <w:autoSpaceDN/>
              <w:bidi w:val="0"/>
              <w:adjustRightInd/>
              <w:snapToGrid/>
              <w:spacing w:after="0" w:line="360" w:lineRule="auto"/>
              <w:ind w:left="0" w:leftChars="0" w:right="0" w:rightChars="0" w:firstLine="480" w:firstLineChars="200"/>
              <w:jc w:val="left"/>
              <w:textAlignment w:val="auto"/>
              <w:rPr>
                <w:rFonts w:hint="default" w:ascii="Times New Roman" w:hAnsi="Times New Roman" w:cs="Times New Roman"/>
                <w:sz w:val="24"/>
                <w:lang w:eastAsia="zh-CN"/>
              </w:rPr>
            </w:pPr>
            <w:r>
              <w:rPr>
                <w:rFonts w:hint="default" w:ascii="Times New Roman" w:hAnsi="Times New Roman" w:cs="Times New Roman"/>
                <w:sz w:val="24"/>
                <w:lang w:eastAsia="zh-CN"/>
              </w:rPr>
              <w:t>（</w:t>
            </w:r>
            <w:r>
              <w:rPr>
                <w:rFonts w:hint="default" w:ascii="Times New Roman" w:hAnsi="Times New Roman" w:cs="Times New Roman"/>
                <w:sz w:val="24"/>
                <w:lang w:val="en-US" w:eastAsia="zh-CN"/>
              </w:rPr>
              <w:t>2</w:t>
            </w:r>
            <w:r>
              <w:rPr>
                <w:rFonts w:hint="default" w:ascii="Times New Roman" w:hAnsi="Times New Roman" w:cs="Times New Roman"/>
                <w:sz w:val="24"/>
                <w:lang w:eastAsia="zh-CN"/>
              </w:rPr>
              <w:t>）</w:t>
            </w:r>
            <w:r>
              <w:rPr>
                <w:rFonts w:hint="eastAsia" w:ascii="Times New Roman" w:hAnsi="Times New Roman" w:cs="Times New Roman"/>
                <w:sz w:val="24"/>
                <w:lang w:eastAsia="zh-CN"/>
              </w:rPr>
              <w:t>20</w:t>
            </w:r>
            <w:r>
              <w:rPr>
                <w:rFonts w:hint="eastAsia" w:ascii="Times New Roman" w:hAnsi="Times New Roman" w:cs="Times New Roman"/>
                <w:sz w:val="24"/>
                <w:lang w:val="en-US" w:eastAsia="zh-CN"/>
              </w:rPr>
              <w:t>22</w:t>
            </w:r>
            <w:r>
              <w:rPr>
                <w:rFonts w:hint="eastAsia" w:ascii="Times New Roman" w:hAnsi="Times New Roman" w:cs="Times New Roman"/>
                <w:sz w:val="24"/>
                <w:lang w:eastAsia="zh-CN"/>
              </w:rPr>
              <w:t>年</w:t>
            </w:r>
            <w:r>
              <w:rPr>
                <w:rFonts w:hint="eastAsia" w:ascii="Times New Roman" w:hAnsi="Times New Roman" w:cs="Times New Roman"/>
                <w:sz w:val="24"/>
                <w:lang w:val="en-US" w:eastAsia="zh-CN"/>
              </w:rPr>
              <w:t>3</w:t>
            </w:r>
            <w:r>
              <w:rPr>
                <w:rFonts w:hint="eastAsia" w:ascii="Times New Roman" w:hAnsi="Times New Roman" w:cs="Times New Roman"/>
                <w:sz w:val="24"/>
                <w:lang w:eastAsia="zh-CN"/>
              </w:rPr>
              <w:t>月，红原县水务局委托四川启创环保科技有限公司编制《</w:t>
            </w:r>
            <w:r>
              <w:rPr>
                <w:rFonts w:hint="eastAsia"/>
                <w:sz w:val="24"/>
                <w:lang w:eastAsia="zh-CN"/>
              </w:rPr>
              <w:t>白河红原县安曲镇水毁河段生态综合治理项目</w:t>
            </w:r>
            <w:r>
              <w:rPr>
                <w:rFonts w:hint="eastAsia" w:ascii="Times New Roman" w:hAnsi="Times New Roman" w:cs="Times New Roman"/>
                <w:sz w:val="24"/>
                <w:lang w:eastAsia="zh-CN"/>
              </w:rPr>
              <w:t>环境影响报告表》；</w:t>
            </w:r>
          </w:p>
          <w:p>
            <w:pPr>
              <w:pStyle w:val="51"/>
              <w:keepNext w:val="0"/>
              <w:keepLines w:val="0"/>
              <w:pageBreakBefore w:val="0"/>
              <w:widowControl w:val="0"/>
              <w:numPr>
                <w:ilvl w:val="0"/>
                <w:numId w:val="0"/>
              </w:numPr>
              <w:tabs>
                <w:tab w:val="left" w:pos="1085"/>
              </w:tabs>
              <w:kinsoku/>
              <w:wordWrap/>
              <w:overflowPunct/>
              <w:topLinePunct w:val="0"/>
              <w:autoSpaceDE/>
              <w:autoSpaceDN/>
              <w:bidi w:val="0"/>
              <w:adjustRightInd/>
              <w:snapToGrid/>
              <w:spacing w:after="0" w:line="360" w:lineRule="auto"/>
              <w:ind w:left="0" w:leftChars="0" w:right="0" w:rightChars="0" w:firstLine="480" w:firstLineChars="200"/>
              <w:jc w:val="left"/>
              <w:textAlignment w:val="auto"/>
              <w:rPr>
                <w:rFonts w:hint="eastAsia" w:ascii="Times New Roman" w:hAnsi="Times New Roman" w:cs="Times New Roman"/>
                <w:sz w:val="24"/>
                <w:lang w:eastAsia="zh-CN"/>
              </w:rPr>
            </w:pPr>
            <w:r>
              <w:rPr>
                <w:rFonts w:hint="eastAsia" w:ascii="Times New Roman" w:hAnsi="Times New Roman" w:cs="Times New Roman"/>
                <w:sz w:val="24"/>
                <w:lang w:eastAsia="zh-CN"/>
              </w:rPr>
              <w:t>（</w:t>
            </w:r>
            <w:r>
              <w:rPr>
                <w:rFonts w:hint="eastAsia" w:ascii="Times New Roman" w:hAnsi="Times New Roman" w:cs="Times New Roman"/>
                <w:sz w:val="24"/>
                <w:lang w:val="en-US" w:eastAsia="zh-CN"/>
              </w:rPr>
              <w:t>3</w:t>
            </w:r>
            <w:r>
              <w:rPr>
                <w:rFonts w:hint="eastAsia" w:ascii="Times New Roman" w:hAnsi="Times New Roman" w:cs="Times New Roman"/>
                <w:sz w:val="24"/>
                <w:lang w:eastAsia="zh-CN"/>
              </w:rPr>
              <w:t>）</w:t>
            </w:r>
            <w:r>
              <w:rPr>
                <w:rFonts w:hint="eastAsia" w:ascii="Times New Roman" w:hAnsi="Times New Roman" w:cs="Times New Roman"/>
                <w:color w:val="auto"/>
                <w:sz w:val="24"/>
                <w:lang w:val="en-US" w:eastAsia="zh-CN"/>
              </w:rPr>
              <w:t>2022年3月23日，红原县水务局出具</w:t>
            </w:r>
            <w:r>
              <w:rPr>
                <w:rFonts w:hint="default" w:ascii="Times New Roman" w:hAnsi="Times New Roman" w:cs="Times New Roman"/>
                <w:color w:val="auto"/>
                <w:sz w:val="24"/>
              </w:rPr>
              <w:t>《关于</w:t>
            </w:r>
            <w:r>
              <w:rPr>
                <w:rFonts w:hint="eastAsia"/>
                <w:sz w:val="24"/>
                <w:lang w:eastAsia="zh-CN"/>
              </w:rPr>
              <w:t>白河红原县安曲镇水毁河段生态综合治理项目</w:t>
            </w:r>
            <w:r>
              <w:rPr>
                <w:rFonts w:hint="eastAsia" w:ascii="Times New Roman" w:hAnsi="Times New Roman" w:cs="Times New Roman"/>
                <w:color w:val="auto"/>
                <w:sz w:val="24"/>
                <w:lang w:eastAsia="zh-CN"/>
              </w:rPr>
              <w:t>初步设计</w:t>
            </w:r>
            <w:r>
              <w:rPr>
                <w:rFonts w:hint="default" w:ascii="Times New Roman" w:hAnsi="Times New Roman" w:cs="Times New Roman"/>
                <w:color w:val="auto"/>
                <w:sz w:val="24"/>
              </w:rPr>
              <w:t>的批复》（红</w:t>
            </w:r>
            <w:r>
              <w:rPr>
                <w:rFonts w:hint="eastAsia" w:ascii="Times New Roman" w:hAnsi="Times New Roman" w:cs="Times New Roman"/>
                <w:color w:val="auto"/>
                <w:sz w:val="24"/>
                <w:lang w:eastAsia="zh-CN"/>
              </w:rPr>
              <w:t>水务</w:t>
            </w:r>
            <w:r>
              <w:rPr>
                <w:rFonts w:hint="default" w:ascii="Times New Roman" w:hAnsi="Times New Roman" w:cs="Times New Roman"/>
                <w:color w:val="auto"/>
                <w:sz w:val="24"/>
              </w:rPr>
              <w:t>【2022】</w:t>
            </w:r>
            <w:r>
              <w:rPr>
                <w:rFonts w:hint="eastAsia" w:ascii="Times New Roman" w:hAnsi="Times New Roman" w:cs="Times New Roman"/>
                <w:color w:val="auto"/>
                <w:sz w:val="24"/>
                <w:lang w:val="en-US" w:eastAsia="zh-CN"/>
              </w:rPr>
              <w:t>43</w:t>
            </w:r>
            <w:r>
              <w:rPr>
                <w:rFonts w:hint="default" w:ascii="Times New Roman" w:hAnsi="Times New Roman" w:cs="Times New Roman"/>
                <w:color w:val="auto"/>
                <w:sz w:val="24"/>
              </w:rPr>
              <w:t>号）</w:t>
            </w:r>
            <w:r>
              <w:rPr>
                <w:rFonts w:hint="eastAsia" w:ascii="Times New Roman" w:hAnsi="Times New Roman" w:cs="Times New Roman"/>
                <w:color w:val="auto"/>
                <w:sz w:val="24"/>
                <w:lang w:eastAsia="zh-CN"/>
              </w:rPr>
              <w:t>；</w:t>
            </w:r>
          </w:p>
          <w:p>
            <w:pPr>
              <w:pStyle w:val="51"/>
              <w:keepNext w:val="0"/>
              <w:keepLines w:val="0"/>
              <w:pageBreakBefore w:val="0"/>
              <w:widowControl w:val="0"/>
              <w:numPr>
                <w:ilvl w:val="0"/>
                <w:numId w:val="0"/>
              </w:numPr>
              <w:tabs>
                <w:tab w:val="left" w:pos="1085"/>
              </w:tabs>
              <w:kinsoku/>
              <w:wordWrap/>
              <w:overflowPunct/>
              <w:topLinePunct w:val="0"/>
              <w:autoSpaceDE/>
              <w:autoSpaceDN/>
              <w:bidi w:val="0"/>
              <w:adjustRightInd/>
              <w:snapToGrid/>
              <w:spacing w:after="0" w:line="360" w:lineRule="auto"/>
              <w:ind w:left="0" w:leftChars="0" w:right="0" w:rightChars="0" w:firstLine="480" w:firstLineChars="200"/>
              <w:jc w:val="left"/>
              <w:textAlignment w:val="auto"/>
              <w:rPr>
                <w:rFonts w:hint="eastAsia" w:ascii="Times New Roman" w:hAnsi="Times New Roman" w:cs="Times New Roman"/>
                <w:sz w:val="24"/>
                <w:lang w:eastAsia="zh-CN"/>
              </w:rPr>
            </w:pPr>
            <w:r>
              <w:rPr>
                <w:rFonts w:hint="eastAsia" w:ascii="Times New Roman" w:hAnsi="Times New Roman" w:cs="Times New Roman"/>
                <w:sz w:val="24"/>
                <w:lang w:eastAsia="zh-CN"/>
              </w:rPr>
              <w:t>（</w:t>
            </w:r>
            <w:r>
              <w:rPr>
                <w:rFonts w:hint="eastAsia" w:ascii="Times New Roman" w:hAnsi="Times New Roman" w:cs="Times New Roman"/>
                <w:sz w:val="24"/>
                <w:lang w:val="en-US" w:eastAsia="zh-CN"/>
              </w:rPr>
              <w:t>4</w:t>
            </w:r>
            <w:r>
              <w:rPr>
                <w:rFonts w:hint="eastAsia" w:ascii="Times New Roman" w:hAnsi="Times New Roman" w:cs="Times New Roman"/>
                <w:sz w:val="24"/>
                <w:lang w:eastAsia="zh-CN"/>
              </w:rPr>
              <w:t>）</w:t>
            </w:r>
            <w:r>
              <w:rPr>
                <w:rFonts w:hint="default" w:ascii="Times New Roman" w:hAnsi="Times New Roman" w:cs="Times New Roman"/>
                <w:sz w:val="24"/>
                <w:lang w:eastAsia="zh-CN"/>
              </w:rPr>
              <w:t>20</w:t>
            </w:r>
            <w:r>
              <w:rPr>
                <w:rFonts w:hint="eastAsia" w:ascii="Times New Roman" w:hAnsi="Times New Roman" w:cs="Times New Roman"/>
                <w:sz w:val="24"/>
                <w:lang w:val="en-US" w:eastAsia="zh-CN"/>
              </w:rPr>
              <w:t>22</w:t>
            </w:r>
            <w:r>
              <w:rPr>
                <w:rFonts w:hint="default" w:ascii="Times New Roman" w:hAnsi="Times New Roman" w:cs="Times New Roman"/>
                <w:sz w:val="24"/>
                <w:lang w:eastAsia="zh-CN"/>
              </w:rPr>
              <w:t>年5月，</w:t>
            </w:r>
            <w:r>
              <w:rPr>
                <w:rFonts w:hint="eastAsia" w:ascii="Times New Roman" w:hAnsi="Times New Roman" w:cs="Times New Roman"/>
                <w:sz w:val="24"/>
                <w:lang w:eastAsia="zh-CN"/>
              </w:rPr>
              <w:t>红原县自然资源局</w:t>
            </w:r>
            <w:r>
              <w:rPr>
                <w:rFonts w:hint="default" w:ascii="Times New Roman" w:hAnsi="Times New Roman" w:cs="Times New Roman"/>
                <w:sz w:val="24"/>
                <w:lang w:eastAsia="zh-CN"/>
              </w:rPr>
              <w:t>出具该项目</w:t>
            </w:r>
            <w:r>
              <w:rPr>
                <w:rFonts w:hint="eastAsia" w:ascii="Times New Roman" w:hAnsi="Times New Roman" w:cs="Times New Roman"/>
                <w:sz w:val="24"/>
                <w:lang w:eastAsia="zh-CN"/>
              </w:rPr>
              <w:t>占地性质说明</w:t>
            </w:r>
            <w:r>
              <w:rPr>
                <w:rFonts w:hint="default" w:ascii="Times New Roman" w:hAnsi="Times New Roman" w:cs="Times New Roman"/>
                <w:sz w:val="24"/>
                <w:lang w:eastAsia="zh-CN"/>
              </w:rPr>
              <w:t>。</w:t>
            </w:r>
          </w:p>
          <w:p>
            <w:pPr>
              <w:pStyle w:val="51"/>
              <w:keepNext w:val="0"/>
              <w:keepLines w:val="0"/>
              <w:pageBreakBefore w:val="0"/>
              <w:widowControl w:val="0"/>
              <w:numPr>
                <w:ilvl w:val="0"/>
                <w:numId w:val="0"/>
              </w:numPr>
              <w:tabs>
                <w:tab w:val="left" w:pos="1085"/>
              </w:tabs>
              <w:kinsoku/>
              <w:wordWrap/>
              <w:overflowPunct/>
              <w:topLinePunct w:val="0"/>
              <w:autoSpaceDE/>
              <w:autoSpaceDN/>
              <w:bidi w:val="0"/>
              <w:adjustRightInd/>
              <w:snapToGrid/>
              <w:spacing w:after="0" w:line="360" w:lineRule="auto"/>
              <w:ind w:left="0" w:leftChars="0" w:right="0" w:rightChars="0" w:firstLine="480" w:firstLineChars="200"/>
              <w:jc w:val="left"/>
              <w:textAlignment w:val="auto"/>
              <w:rPr>
                <w:rFonts w:hint="default" w:ascii="Times New Roman" w:hAnsi="Times New Roman" w:cs="Times New Roman"/>
                <w:sz w:val="24"/>
                <w:lang w:eastAsia="zh-CN"/>
              </w:rPr>
            </w:pPr>
            <w:r>
              <w:rPr>
                <w:rFonts w:hint="eastAsia" w:ascii="Times New Roman" w:hAnsi="Times New Roman" w:cs="Times New Roman"/>
                <w:sz w:val="24"/>
                <w:lang w:eastAsia="zh-CN"/>
              </w:rPr>
              <w:t>（</w:t>
            </w:r>
            <w:r>
              <w:rPr>
                <w:rFonts w:hint="eastAsia" w:ascii="Times New Roman" w:hAnsi="Times New Roman" w:cs="Times New Roman"/>
                <w:sz w:val="24"/>
                <w:lang w:val="en-US" w:eastAsia="zh-CN"/>
              </w:rPr>
              <w:t>5</w:t>
            </w:r>
            <w:r>
              <w:rPr>
                <w:rFonts w:hint="eastAsia" w:ascii="Times New Roman" w:hAnsi="Times New Roman" w:cs="Times New Roman"/>
                <w:sz w:val="24"/>
                <w:lang w:eastAsia="zh-CN"/>
              </w:rPr>
              <w:t>）</w:t>
            </w:r>
            <w:r>
              <w:rPr>
                <w:rFonts w:hint="default" w:ascii="Times New Roman" w:hAnsi="Times New Roman" w:cs="Times New Roman"/>
                <w:sz w:val="24"/>
                <w:lang w:eastAsia="zh-CN"/>
              </w:rPr>
              <w:t>20</w:t>
            </w:r>
            <w:r>
              <w:rPr>
                <w:rFonts w:hint="default" w:ascii="Times New Roman" w:hAnsi="Times New Roman" w:cs="Times New Roman"/>
                <w:sz w:val="24"/>
                <w:lang w:val="en-US" w:eastAsia="zh-CN"/>
              </w:rPr>
              <w:t>23</w:t>
            </w:r>
            <w:r>
              <w:rPr>
                <w:rFonts w:hint="default" w:ascii="Times New Roman" w:hAnsi="Times New Roman" w:cs="Times New Roman"/>
                <w:sz w:val="24"/>
                <w:lang w:eastAsia="zh-CN"/>
              </w:rPr>
              <w:t>年5月</w:t>
            </w:r>
            <w:r>
              <w:rPr>
                <w:rFonts w:hint="default" w:ascii="Times New Roman" w:hAnsi="Times New Roman" w:cs="Times New Roman"/>
                <w:sz w:val="24"/>
                <w:lang w:val="en-US" w:eastAsia="zh-CN"/>
              </w:rPr>
              <w:t>31</w:t>
            </w:r>
            <w:r>
              <w:rPr>
                <w:rFonts w:hint="default" w:ascii="Times New Roman" w:hAnsi="Times New Roman" w:cs="Times New Roman"/>
                <w:sz w:val="24"/>
                <w:lang w:eastAsia="zh-CN"/>
              </w:rPr>
              <w:t>日</w:t>
            </w:r>
            <w:r>
              <w:rPr>
                <w:rFonts w:hint="eastAsia" w:ascii="Times New Roman" w:hAnsi="Times New Roman" w:cs="Times New Roman"/>
                <w:sz w:val="24"/>
                <w:lang w:eastAsia="zh-CN"/>
              </w:rPr>
              <w:t>，阿坝藏族羌族自治州</w:t>
            </w:r>
            <w:r>
              <w:rPr>
                <w:rFonts w:hint="default" w:ascii="Times New Roman" w:hAnsi="Times New Roman" w:cs="Times New Roman"/>
                <w:sz w:val="24"/>
                <w:lang w:eastAsia="zh-CN"/>
              </w:rPr>
              <w:t>红原生态环境局</w:t>
            </w:r>
            <w:r>
              <w:rPr>
                <w:rFonts w:hint="eastAsia" w:ascii="Times New Roman" w:hAnsi="Times New Roman" w:cs="Times New Roman"/>
                <w:sz w:val="24"/>
                <w:lang w:eastAsia="zh-CN"/>
              </w:rPr>
              <w:t>出具</w:t>
            </w:r>
            <w:r>
              <w:rPr>
                <w:rFonts w:hint="default" w:ascii="Times New Roman" w:hAnsi="Times New Roman" w:cs="Times New Roman"/>
                <w:sz w:val="24"/>
                <w:lang w:eastAsia="zh-CN"/>
              </w:rPr>
              <w:t>《关于</w:t>
            </w:r>
            <w:r>
              <w:rPr>
                <w:rFonts w:hint="default" w:ascii="Times New Roman" w:hAnsi="Times New Roman" w:cs="Times New Roman"/>
                <w:sz w:val="24"/>
              </w:rPr>
              <w:t>白河红原县安曲镇水毁河段生态综合治理项目</w:t>
            </w:r>
            <w:r>
              <w:rPr>
                <w:rFonts w:hint="default" w:ascii="Times New Roman" w:hAnsi="Times New Roman" w:cs="Times New Roman"/>
                <w:sz w:val="24"/>
                <w:lang w:eastAsia="zh-CN"/>
              </w:rPr>
              <w:t>环境影响报告表的批复》（红环审批[20</w:t>
            </w:r>
            <w:r>
              <w:rPr>
                <w:rFonts w:hint="default" w:ascii="Times New Roman" w:hAnsi="Times New Roman" w:cs="Times New Roman"/>
                <w:sz w:val="24"/>
                <w:lang w:val="en-US" w:eastAsia="zh-CN"/>
              </w:rPr>
              <w:t>23</w:t>
            </w:r>
            <w:r>
              <w:rPr>
                <w:rFonts w:hint="default" w:ascii="Times New Roman" w:hAnsi="Times New Roman" w:cs="Times New Roman"/>
                <w:sz w:val="24"/>
                <w:lang w:eastAsia="zh-CN"/>
              </w:rPr>
              <w:t>]</w:t>
            </w:r>
            <w:r>
              <w:rPr>
                <w:rFonts w:hint="default" w:ascii="Times New Roman" w:hAnsi="Times New Roman" w:cs="Times New Roman"/>
                <w:sz w:val="24"/>
                <w:lang w:val="en-US" w:eastAsia="zh-CN"/>
              </w:rPr>
              <w:t>1</w:t>
            </w:r>
            <w:r>
              <w:rPr>
                <w:rFonts w:hint="eastAsia" w:ascii="Times New Roman" w:hAnsi="Times New Roman" w:cs="Times New Roman"/>
                <w:sz w:val="24"/>
                <w:lang w:val="en-US" w:eastAsia="zh-CN"/>
              </w:rPr>
              <w:t>4</w:t>
            </w:r>
            <w:r>
              <w:rPr>
                <w:rFonts w:hint="default" w:ascii="Times New Roman" w:hAnsi="Times New Roman" w:cs="Times New Roman"/>
                <w:sz w:val="24"/>
                <w:lang w:eastAsia="zh-CN"/>
              </w:rPr>
              <w:t>号）</w:t>
            </w:r>
            <w:r>
              <w:rPr>
                <w:rFonts w:hint="eastAsia" w:ascii="Times New Roman" w:hAnsi="Times New Roman" w:cs="Times New Roman"/>
                <w:sz w:val="24"/>
                <w:lang w:eastAsia="zh-CN"/>
              </w:rPr>
              <w:t>。</w:t>
            </w:r>
          </w:p>
          <w:p>
            <w:pPr>
              <w:pStyle w:val="51"/>
              <w:keepNext w:val="0"/>
              <w:keepLines w:val="0"/>
              <w:pageBreakBefore w:val="0"/>
              <w:widowControl w:val="0"/>
              <w:numPr>
                <w:ilvl w:val="0"/>
                <w:numId w:val="0"/>
              </w:numPr>
              <w:tabs>
                <w:tab w:val="left" w:pos="1085"/>
              </w:tabs>
              <w:kinsoku/>
              <w:wordWrap/>
              <w:overflowPunct/>
              <w:topLinePunct w:val="0"/>
              <w:autoSpaceDE/>
              <w:autoSpaceDN/>
              <w:bidi w:val="0"/>
              <w:adjustRightInd/>
              <w:snapToGrid/>
              <w:spacing w:after="0" w:line="360" w:lineRule="auto"/>
              <w:ind w:left="0" w:leftChars="0" w:right="0" w:rightChars="0" w:firstLine="480" w:firstLineChars="200"/>
              <w:jc w:val="left"/>
              <w:textAlignment w:val="auto"/>
              <w:rPr>
                <w:rFonts w:hint="eastAsia"/>
                <w:sz w:val="24"/>
                <w:lang w:eastAsia="zh-CN"/>
              </w:rPr>
            </w:pPr>
            <w:r>
              <w:rPr>
                <w:rFonts w:hint="eastAsia"/>
                <w:sz w:val="24"/>
                <w:lang w:eastAsia="zh-CN"/>
              </w:rPr>
              <w:t>项目</w:t>
            </w:r>
            <w:r>
              <w:rPr>
                <w:rFonts w:hint="eastAsia"/>
                <w:color w:val="auto"/>
                <w:sz w:val="24"/>
                <w:lang w:eastAsia="zh-CN"/>
              </w:rPr>
              <w:t>从</w:t>
            </w:r>
            <w:r>
              <w:rPr>
                <w:rFonts w:hint="eastAsia"/>
                <w:sz w:val="24"/>
                <w:lang w:eastAsia="zh-CN"/>
              </w:rPr>
              <w:t>开工至验收调查期间均无环境投诉、违法或处罚记录。</w:t>
            </w:r>
          </w:p>
          <w:p>
            <w:pPr>
              <w:pStyle w:val="51"/>
              <w:keepNext w:val="0"/>
              <w:keepLines w:val="0"/>
              <w:pageBreakBefore w:val="0"/>
              <w:widowControl w:val="0"/>
              <w:numPr>
                <w:ilvl w:val="0"/>
                <w:numId w:val="0"/>
              </w:numPr>
              <w:tabs>
                <w:tab w:val="left" w:pos="1085"/>
              </w:tabs>
              <w:kinsoku/>
              <w:wordWrap/>
              <w:overflowPunct/>
              <w:topLinePunct w:val="0"/>
              <w:autoSpaceDE/>
              <w:autoSpaceDN/>
              <w:bidi w:val="0"/>
              <w:adjustRightInd/>
              <w:snapToGrid/>
              <w:spacing w:after="0" w:line="360" w:lineRule="auto"/>
              <w:ind w:left="0" w:leftChars="0" w:right="0" w:rightChars="0" w:firstLine="480" w:firstLineChars="200"/>
              <w:jc w:val="left"/>
              <w:textAlignment w:val="auto"/>
              <w:rPr>
                <w:rFonts w:hint="eastAsia"/>
                <w:sz w:val="24"/>
                <w:lang w:eastAsia="zh-CN"/>
              </w:rPr>
            </w:pPr>
          </w:p>
          <w:p>
            <w:pPr>
              <w:pStyle w:val="51"/>
              <w:keepNext w:val="0"/>
              <w:keepLines w:val="0"/>
              <w:pageBreakBefore w:val="0"/>
              <w:widowControl w:val="0"/>
              <w:numPr>
                <w:ilvl w:val="0"/>
                <w:numId w:val="0"/>
              </w:numPr>
              <w:tabs>
                <w:tab w:val="left" w:pos="1085"/>
              </w:tabs>
              <w:kinsoku/>
              <w:wordWrap/>
              <w:overflowPunct/>
              <w:topLinePunct w:val="0"/>
              <w:autoSpaceDE/>
              <w:autoSpaceDN/>
              <w:bidi w:val="0"/>
              <w:adjustRightInd/>
              <w:snapToGrid/>
              <w:spacing w:after="0" w:line="360" w:lineRule="auto"/>
              <w:ind w:left="0" w:leftChars="0" w:right="0" w:rightChars="0" w:firstLine="480" w:firstLineChars="200"/>
              <w:jc w:val="left"/>
              <w:textAlignment w:val="auto"/>
              <w:rPr>
                <w:rFonts w:hint="eastAsia"/>
                <w:sz w:val="24"/>
                <w:lang w:eastAsia="zh-CN"/>
              </w:rPr>
            </w:pPr>
          </w:p>
          <w:p>
            <w:pPr>
              <w:pStyle w:val="51"/>
              <w:keepNext w:val="0"/>
              <w:keepLines w:val="0"/>
              <w:pageBreakBefore w:val="0"/>
              <w:widowControl w:val="0"/>
              <w:numPr>
                <w:ilvl w:val="0"/>
                <w:numId w:val="0"/>
              </w:numPr>
              <w:tabs>
                <w:tab w:val="left" w:pos="1085"/>
              </w:tabs>
              <w:kinsoku/>
              <w:wordWrap/>
              <w:overflowPunct/>
              <w:topLinePunct w:val="0"/>
              <w:autoSpaceDE/>
              <w:autoSpaceDN/>
              <w:bidi w:val="0"/>
              <w:adjustRightInd/>
              <w:snapToGrid/>
              <w:spacing w:after="0" w:line="360" w:lineRule="auto"/>
              <w:ind w:left="0" w:leftChars="0" w:right="0" w:rightChars="0" w:firstLine="480" w:firstLineChars="200"/>
              <w:jc w:val="left"/>
              <w:textAlignment w:val="auto"/>
              <w:rPr>
                <w:rFonts w:hint="eastAsia"/>
                <w:sz w:val="24"/>
                <w:lang w:eastAsia="zh-CN"/>
              </w:rPr>
            </w:pPr>
          </w:p>
          <w:p>
            <w:pPr>
              <w:pStyle w:val="51"/>
              <w:keepNext w:val="0"/>
              <w:keepLines w:val="0"/>
              <w:pageBreakBefore w:val="0"/>
              <w:widowControl w:val="0"/>
              <w:numPr>
                <w:ilvl w:val="0"/>
                <w:numId w:val="0"/>
              </w:numPr>
              <w:tabs>
                <w:tab w:val="left" w:pos="1085"/>
              </w:tabs>
              <w:kinsoku/>
              <w:wordWrap/>
              <w:overflowPunct/>
              <w:topLinePunct w:val="0"/>
              <w:autoSpaceDE/>
              <w:autoSpaceDN/>
              <w:bidi w:val="0"/>
              <w:adjustRightInd/>
              <w:snapToGrid/>
              <w:spacing w:after="0" w:line="360" w:lineRule="auto"/>
              <w:ind w:left="0" w:leftChars="0" w:right="0" w:rightChars="0" w:firstLine="480" w:firstLineChars="200"/>
              <w:jc w:val="left"/>
              <w:textAlignment w:val="auto"/>
              <w:rPr>
                <w:rFonts w:hint="eastAsia"/>
                <w:sz w:val="24"/>
                <w:lang w:eastAsia="zh-CN"/>
              </w:rPr>
            </w:pPr>
          </w:p>
          <w:p>
            <w:pPr>
              <w:pStyle w:val="51"/>
              <w:keepNext w:val="0"/>
              <w:keepLines w:val="0"/>
              <w:pageBreakBefore w:val="0"/>
              <w:widowControl w:val="0"/>
              <w:numPr>
                <w:ilvl w:val="0"/>
                <w:numId w:val="0"/>
              </w:numPr>
              <w:tabs>
                <w:tab w:val="left" w:pos="1085"/>
              </w:tabs>
              <w:kinsoku/>
              <w:wordWrap/>
              <w:overflowPunct/>
              <w:topLinePunct w:val="0"/>
              <w:autoSpaceDE/>
              <w:autoSpaceDN/>
              <w:bidi w:val="0"/>
              <w:adjustRightInd/>
              <w:snapToGrid/>
              <w:spacing w:after="0" w:line="360" w:lineRule="auto"/>
              <w:ind w:left="0" w:leftChars="0" w:right="0" w:rightChars="0" w:firstLine="480" w:firstLineChars="200"/>
              <w:jc w:val="left"/>
              <w:textAlignment w:val="auto"/>
              <w:rPr>
                <w:rFonts w:hint="eastAsia"/>
                <w:sz w:val="24"/>
                <w:lang w:eastAsia="zh-CN"/>
              </w:rPr>
            </w:pPr>
          </w:p>
          <w:p>
            <w:pPr>
              <w:pStyle w:val="51"/>
              <w:keepNext w:val="0"/>
              <w:keepLines w:val="0"/>
              <w:pageBreakBefore w:val="0"/>
              <w:widowControl w:val="0"/>
              <w:numPr>
                <w:ilvl w:val="0"/>
                <w:numId w:val="0"/>
              </w:numPr>
              <w:tabs>
                <w:tab w:val="left" w:pos="1085"/>
              </w:tabs>
              <w:kinsoku/>
              <w:wordWrap/>
              <w:overflowPunct/>
              <w:topLinePunct w:val="0"/>
              <w:autoSpaceDE/>
              <w:autoSpaceDN/>
              <w:bidi w:val="0"/>
              <w:adjustRightInd/>
              <w:snapToGrid/>
              <w:spacing w:after="0" w:line="360" w:lineRule="auto"/>
              <w:ind w:left="0" w:leftChars="0" w:right="0" w:rightChars="0" w:firstLine="480" w:firstLineChars="200"/>
              <w:jc w:val="left"/>
              <w:textAlignment w:val="auto"/>
              <w:rPr>
                <w:rFonts w:hint="eastAsia"/>
                <w:sz w:val="24"/>
                <w:lang w:eastAsia="zh-CN"/>
              </w:rPr>
            </w:pPr>
          </w:p>
          <w:p>
            <w:pPr>
              <w:pStyle w:val="51"/>
              <w:keepNext w:val="0"/>
              <w:keepLines w:val="0"/>
              <w:pageBreakBefore w:val="0"/>
              <w:widowControl w:val="0"/>
              <w:numPr>
                <w:ilvl w:val="0"/>
                <w:numId w:val="0"/>
              </w:numPr>
              <w:tabs>
                <w:tab w:val="left" w:pos="1085"/>
              </w:tabs>
              <w:kinsoku/>
              <w:wordWrap/>
              <w:overflowPunct/>
              <w:topLinePunct w:val="0"/>
              <w:autoSpaceDE/>
              <w:autoSpaceDN/>
              <w:bidi w:val="0"/>
              <w:adjustRightInd/>
              <w:snapToGrid/>
              <w:spacing w:after="0" w:line="360" w:lineRule="auto"/>
              <w:ind w:left="0" w:leftChars="0" w:right="0" w:rightChars="0" w:firstLine="480" w:firstLineChars="200"/>
              <w:jc w:val="left"/>
              <w:textAlignment w:val="auto"/>
              <w:rPr>
                <w:rFonts w:hint="eastAsia"/>
                <w:sz w:val="24"/>
                <w:lang w:eastAsia="zh-CN"/>
              </w:rPr>
            </w:pPr>
          </w:p>
          <w:p>
            <w:pPr>
              <w:pStyle w:val="51"/>
              <w:keepNext w:val="0"/>
              <w:keepLines w:val="0"/>
              <w:pageBreakBefore w:val="0"/>
              <w:widowControl w:val="0"/>
              <w:numPr>
                <w:ilvl w:val="0"/>
                <w:numId w:val="0"/>
              </w:numPr>
              <w:tabs>
                <w:tab w:val="left" w:pos="1085"/>
              </w:tabs>
              <w:kinsoku/>
              <w:wordWrap/>
              <w:overflowPunct/>
              <w:topLinePunct w:val="0"/>
              <w:autoSpaceDE/>
              <w:autoSpaceDN/>
              <w:bidi w:val="0"/>
              <w:adjustRightInd/>
              <w:snapToGrid/>
              <w:spacing w:after="0" w:line="360" w:lineRule="auto"/>
              <w:ind w:left="0" w:leftChars="0" w:right="0" w:rightChars="0" w:firstLine="480" w:firstLineChars="200"/>
              <w:jc w:val="left"/>
              <w:textAlignment w:val="auto"/>
              <w:rPr>
                <w:rFonts w:hint="eastAsia"/>
                <w:sz w:val="24"/>
                <w:lang w:eastAsia="zh-CN"/>
              </w:rPr>
            </w:pPr>
          </w:p>
          <w:p>
            <w:pPr>
              <w:pStyle w:val="51"/>
              <w:keepNext w:val="0"/>
              <w:keepLines w:val="0"/>
              <w:pageBreakBefore w:val="0"/>
              <w:widowControl w:val="0"/>
              <w:numPr>
                <w:ilvl w:val="0"/>
                <w:numId w:val="0"/>
              </w:numPr>
              <w:tabs>
                <w:tab w:val="left" w:pos="1085"/>
              </w:tabs>
              <w:kinsoku/>
              <w:wordWrap/>
              <w:overflowPunct/>
              <w:topLinePunct w:val="0"/>
              <w:autoSpaceDE/>
              <w:autoSpaceDN/>
              <w:bidi w:val="0"/>
              <w:adjustRightInd/>
              <w:snapToGrid/>
              <w:spacing w:after="0" w:line="360" w:lineRule="auto"/>
              <w:ind w:left="0" w:leftChars="0" w:right="0" w:rightChars="0" w:firstLine="480" w:firstLineChars="200"/>
              <w:jc w:val="left"/>
              <w:textAlignment w:val="auto"/>
              <w:rPr>
                <w:rFonts w:hint="eastAsia"/>
                <w:sz w:val="24"/>
                <w:lang w:eastAsia="zh-CN"/>
              </w:rPr>
            </w:pPr>
          </w:p>
          <w:p>
            <w:pPr>
              <w:pStyle w:val="51"/>
              <w:keepNext w:val="0"/>
              <w:keepLines w:val="0"/>
              <w:pageBreakBefore w:val="0"/>
              <w:widowControl w:val="0"/>
              <w:numPr>
                <w:ilvl w:val="0"/>
                <w:numId w:val="0"/>
              </w:numPr>
              <w:tabs>
                <w:tab w:val="left" w:pos="1085"/>
              </w:tabs>
              <w:kinsoku/>
              <w:wordWrap/>
              <w:overflowPunct/>
              <w:topLinePunct w:val="0"/>
              <w:autoSpaceDE/>
              <w:autoSpaceDN/>
              <w:bidi w:val="0"/>
              <w:adjustRightInd/>
              <w:snapToGrid/>
              <w:spacing w:after="0" w:line="360" w:lineRule="auto"/>
              <w:ind w:left="0" w:leftChars="0" w:right="0" w:rightChars="0" w:firstLine="480" w:firstLineChars="200"/>
              <w:jc w:val="left"/>
              <w:textAlignment w:val="auto"/>
              <w:rPr>
                <w:rFonts w:hint="eastAsia"/>
                <w:sz w:val="24"/>
                <w:lang w:eastAsia="zh-CN"/>
              </w:rPr>
            </w:pPr>
          </w:p>
          <w:p>
            <w:pPr>
              <w:pStyle w:val="51"/>
              <w:keepNext w:val="0"/>
              <w:keepLines w:val="0"/>
              <w:pageBreakBefore w:val="0"/>
              <w:widowControl w:val="0"/>
              <w:numPr>
                <w:ilvl w:val="0"/>
                <w:numId w:val="0"/>
              </w:numPr>
              <w:tabs>
                <w:tab w:val="left" w:pos="1085"/>
              </w:tabs>
              <w:kinsoku/>
              <w:wordWrap/>
              <w:overflowPunct/>
              <w:topLinePunct w:val="0"/>
              <w:autoSpaceDE/>
              <w:autoSpaceDN/>
              <w:bidi w:val="0"/>
              <w:adjustRightInd/>
              <w:snapToGrid/>
              <w:spacing w:after="0" w:line="360" w:lineRule="auto"/>
              <w:ind w:left="0" w:leftChars="0" w:right="0" w:rightChars="0" w:firstLine="480" w:firstLineChars="200"/>
              <w:jc w:val="left"/>
              <w:textAlignment w:val="auto"/>
              <w:rPr>
                <w:rFonts w:hint="eastAsia"/>
                <w:sz w:val="24"/>
                <w:lang w:eastAsia="zh-CN"/>
              </w:rPr>
            </w:pPr>
          </w:p>
          <w:p>
            <w:pPr>
              <w:pStyle w:val="51"/>
              <w:keepNext w:val="0"/>
              <w:keepLines w:val="0"/>
              <w:pageBreakBefore w:val="0"/>
              <w:widowControl w:val="0"/>
              <w:numPr>
                <w:ilvl w:val="0"/>
                <w:numId w:val="0"/>
              </w:numPr>
              <w:tabs>
                <w:tab w:val="left" w:pos="1085"/>
              </w:tabs>
              <w:kinsoku/>
              <w:wordWrap/>
              <w:overflowPunct/>
              <w:topLinePunct w:val="0"/>
              <w:autoSpaceDE/>
              <w:autoSpaceDN/>
              <w:bidi w:val="0"/>
              <w:adjustRightInd/>
              <w:snapToGrid/>
              <w:spacing w:after="0" w:line="360" w:lineRule="auto"/>
              <w:ind w:left="0" w:leftChars="0" w:right="0" w:rightChars="0" w:firstLine="480" w:firstLineChars="200"/>
              <w:jc w:val="left"/>
              <w:textAlignment w:val="auto"/>
              <w:rPr>
                <w:rFonts w:hint="eastAsia"/>
                <w:sz w:val="24"/>
                <w:lang w:eastAsia="zh-CN"/>
              </w:rPr>
            </w:pPr>
          </w:p>
          <w:p>
            <w:pPr>
              <w:pStyle w:val="51"/>
              <w:keepNext w:val="0"/>
              <w:keepLines w:val="0"/>
              <w:pageBreakBefore w:val="0"/>
              <w:widowControl w:val="0"/>
              <w:numPr>
                <w:ilvl w:val="0"/>
                <w:numId w:val="0"/>
              </w:numPr>
              <w:tabs>
                <w:tab w:val="left" w:pos="1085"/>
              </w:tabs>
              <w:kinsoku/>
              <w:wordWrap/>
              <w:overflowPunct/>
              <w:topLinePunct w:val="0"/>
              <w:autoSpaceDE/>
              <w:autoSpaceDN/>
              <w:bidi w:val="0"/>
              <w:adjustRightInd/>
              <w:snapToGrid/>
              <w:spacing w:after="0" w:line="360" w:lineRule="auto"/>
              <w:ind w:right="0" w:rightChars="0"/>
              <w:jc w:val="left"/>
              <w:textAlignment w:val="auto"/>
              <w:rPr>
                <w:rFonts w:hint="eastAsia"/>
                <w:sz w:val="24"/>
                <w:lang w:eastAsia="zh-CN"/>
              </w:rPr>
            </w:pPr>
          </w:p>
        </w:tc>
      </w:tr>
    </w:tbl>
    <w:p>
      <w:pPr>
        <w:rPr>
          <w:rFonts w:hint="default" w:ascii="Times New Roman" w:hAnsi="Times New Roman" w:eastAsia="宋体" w:cs="Times New Roman"/>
        </w:rPr>
      </w:pPr>
      <w:r>
        <w:rPr>
          <w:rFonts w:hint="default" w:ascii="Times New Roman" w:hAnsi="Times New Roman" w:eastAsia="宋体" w:cs="Times New Roman"/>
        </w:rPr>
        <w:br w:type="page"/>
      </w:r>
    </w:p>
    <w:p>
      <w:pPr>
        <w:pStyle w:val="6"/>
        <w:bidi w:val="0"/>
        <w:rPr>
          <w:rFonts w:hint="default" w:ascii="Times New Roman" w:hAnsi="Times New Roman" w:eastAsia="宋体" w:cs="Times New Roman"/>
          <w:b/>
          <w:bCs w:val="0"/>
          <w:sz w:val="28"/>
          <w:szCs w:val="44"/>
          <w:lang w:val="en-US" w:eastAsia="zh-CN"/>
        </w:rPr>
      </w:pPr>
      <w:bookmarkStart w:id="15" w:name="_Toc3386"/>
      <w:bookmarkStart w:id="16" w:name="_Toc23502"/>
      <w:r>
        <w:rPr>
          <w:rFonts w:hint="default" w:ascii="Times New Roman" w:hAnsi="Times New Roman" w:cs="Times New Roman"/>
          <w:b/>
          <w:bCs w:val="0"/>
          <w:sz w:val="28"/>
          <w:szCs w:val="44"/>
        </w:rPr>
        <w:t>表二</w:t>
      </w:r>
      <w:bookmarkEnd w:id="14"/>
      <w:r>
        <w:rPr>
          <w:rFonts w:hint="default" w:ascii="Times New Roman" w:hAnsi="Times New Roman" w:cs="Times New Roman"/>
          <w:b/>
          <w:bCs w:val="0"/>
          <w:sz w:val="28"/>
          <w:szCs w:val="44"/>
          <w:lang w:val="en-US" w:eastAsia="zh-CN"/>
        </w:rPr>
        <w:t xml:space="preserve"> </w:t>
      </w:r>
      <w:bookmarkEnd w:id="15"/>
      <w:r>
        <w:rPr>
          <w:rFonts w:hint="default" w:ascii="Times New Roman" w:hAnsi="Times New Roman" w:eastAsia="宋体" w:cs="Times New Roman"/>
          <w:b/>
          <w:bCs w:val="0"/>
          <w:sz w:val="28"/>
          <w:szCs w:val="44"/>
        </w:rPr>
        <w:t>调查范围、因子、目标</w:t>
      </w:r>
      <w:r>
        <w:rPr>
          <w:rFonts w:hint="eastAsia" w:ascii="Times New Roman" w:hAnsi="Times New Roman" w:cs="Times New Roman"/>
          <w:b/>
          <w:bCs w:val="0"/>
          <w:sz w:val="28"/>
          <w:szCs w:val="44"/>
          <w:lang w:eastAsia="zh-CN"/>
        </w:rPr>
        <w:t>、</w:t>
      </w:r>
      <w:r>
        <w:rPr>
          <w:rFonts w:hint="default" w:ascii="Times New Roman" w:hAnsi="Times New Roman" w:eastAsia="宋体" w:cs="Times New Roman"/>
          <w:b/>
          <w:bCs w:val="0"/>
          <w:sz w:val="28"/>
          <w:szCs w:val="44"/>
        </w:rPr>
        <w:t>重点</w:t>
      </w:r>
      <w:bookmarkEnd w:id="16"/>
    </w:p>
    <w:tbl>
      <w:tblPr>
        <w:tblStyle w:val="29"/>
        <w:tblW w:w="8754" w:type="dxa"/>
        <w:jc w:val="center"/>
        <w:tblBorders>
          <w:top w:val="single" w:color="auto" w:sz="4" w:space="0"/>
          <w:left w:val="single" w:color="auto" w:sz="4" w:space="0"/>
          <w:bottom w:val="single" w:color="auto" w:sz="4" w:space="0"/>
          <w:right w:val="single" w:color="auto" w:sz="4" w:space="0"/>
          <w:insideH w:val="single" w:color="auto" w:sz="4" w:space="0"/>
          <w:insideV w:val="none" w:color="auto" w:sz="0" w:space="0"/>
        </w:tblBorders>
        <w:tblLayout w:type="fixed"/>
        <w:tblCellMar>
          <w:top w:w="0" w:type="dxa"/>
          <w:left w:w="108" w:type="dxa"/>
          <w:bottom w:w="0" w:type="dxa"/>
          <w:right w:w="108" w:type="dxa"/>
        </w:tblCellMar>
      </w:tblPr>
      <w:tblGrid>
        <w:gridCol w:w="8754"/>
      </w:tblGrid>
      <w:tr>
        <w:tblPrEx>
          <w:tblBorders>
            <w:top w:val="single" w:color="auto" w:sz="4" w:space="0"/>
            <w:left w:val="single" w:color="auto" w:sz="4" w:space="0"/>
            <w:bottom w:val="single" w:color="auto" w:sz="4" w:space="0"/>
            <w:right w:val="single" w:color="auto" w:sz="4" w:space="0"/>
            <w:insideH w:val="single" w:color="auto" w:sz="4" w:space="0"/>
            <w:insideV w:val="none" w:color="auto" w:sz="0" w:space="0"/>
          </w:tblBorders>
          <w:tblCellMar>
            <w:top w:w="0" w:type="dxa"/>
            <w:left w:w="108" w:type="dxa"/>
            <w:bottom w:w="0" w:type="dxa"/>
            <w:right w:w="108" w:type="dxa"/>
          </w:tblCellMar>
        </w:tblPrEx>
        <w:trPr>
          <w:trHeight w:val="90" w:hRule="atLeast"/>
          <w:jc w:val="center"/>
        </w:trPr>
        <w:tc>
          <w:tcPr>
            <w:tcW w:w="8754" w:type="dxa"/>
            <w:tcBorders>
              <w:tl2br w:val="nil"/>
              <w:tr2bl w:val="nil"/>
            </w:tcBorders>
            <w:vAlign w:val="top"/>
          </w:tcPr>
          <w:p>
            <w:pPr>
              <w:keepNext w:val="0"/>
              <w:keepLines w:val="0"/>
              <w:pageBreakBefore w:val="0"/>
              <w:widowControl w:val="0"/>
              <w:kinsoku/>
              <w:wordWrap/>
              <w:overflowPunct/>
              <w:topLinePunct w:val="0"/>
              <w:autoSpaceDE/>
              <w:autoSpaceDN/>
              <w:bidi w:val="0"/>
              <w:adjustRightInd/>
              <w:snapToGrid/>
              <w:spacing w:after="0" w:line="360" w:lineRule="auto"/>
              <w:ind w:left="0" w:right="0" w:firstLine="482" w:firstLineChars="200"/>
              <w:jc w:val="left"/>
              <w:textAlignment w:val="auto"/>
              <w:rPr>
                <w:rFonts w:hint="default" w:ascii="Times New Roman" w:hAnsi="Times New Roman" w:cs="Times New Roman"/>
                <w:b/>
                <w:bCs/>
                <w:color w:val="000000"/>
                <w:spacing w:val="0"/>
                <w:sz w:val="24"/>
              </w:rPr>
            </w:pPr>
            <w:r>
              <w:rPr>
                <w:rFonts w:hint="default" w:ascii="Times New Roman" w:hAnsi="Times New Roman" w:cs="Times New Roman"/>
                <w:b/>
                <w:bCs/>
                <w:color w:val="000000"/>
                <w:spacing w:val="0"/>
                <w:sz w:val="24"/>
              </w:rPr>
              <w:t>1</w:t>
            </w:r>
            <w:r>
              <w:rPr>
                <w:rFonts w:hint="default" w:ascii="Times New Roman" w:hAnsi="Times New Roman" w:cs="Times New Roman"/>
                <w:b/>
                <w:bCs/>
                <w:color w:val="000000"/>
                <w:spacing w:val="1"/>
                <w:sz w:val="24"/>
              </w:rPr>
              <w:t>、调查范围</w:t>
            </w:r>
          </w:p>
          <w:p>
            <w:pPr>
              <w:spacing w:line="360" w:lineRule="auto"/>
              <w:ind w:firstLine="48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sz w:val="24"/>
              </w:rPr>
              <w:t>白河红原县安曲镇水毁河段生态综合治理项目</w:t>
            </w:r>
            <w:r>
              <w:rPr>
                <w:rFonts w:hint="eastAsia" w:ascii="Times New Roman" w:hAnsi="Times New Roman" w:cs="Times New Roman"/>
                <w:sz w:val="24"/>
                <w:lang w:eastAsia="zh-CN"/>
              </w:rPr>
              <w:t>建设内容为</w:t>
            </w:r>
            <w:r>
              <w:rPr>
                <w:rFonts w:hint="default" w:ascii="Times New Roman" w:hAnsi="Times New Roman" w:cs="Times New Roman"/>
                <w:color w:val="auto"/>
                <w:sz w:val="24"/>
                <w:szCs w:val="24"/>
                <w:highlight w:val="none"/>
                <w:lang w:eastAsia="zh-CN"/>
              </w:rPr>
              <w:t>河道综合治理</w:t>
            </w:r>
            <w:r>
              <w:rPr>
                <w:rFonts w:hint="default" w:ascii="Times New Roman" w:hAnsi="Times New Roman" w:cs="Times New Roman"/>
                <w:color w:val="auto"/>
                <w:sz w:val="24"/>
                <w:szCs w:val="24"/>
                <w:highlight w:val="none"/>
                <w:lang w:val="en-US" w:eastAsia="zh-CN"/>
              </w:rPr>
              <w:t>9.627千米，新建堤防、护岸及堤脚加固9.246千米，河道疏浚9.627千米。</w:t>
            </w:r>
          </w:p>
          <w:p>
            <w:pPr>
              <w:keepNext w:val="0"/>
              <w:keepLines w:val="0"/>
              <w:pageBreakBefore w:val="0"/>
              <w:widowControl w:val="0"/>
              <w:kinsoku/>
              <w:wordWrap/>
              <w:overflowPunct/>
              <w:topLinePunct w:val="0"/>
              <w:autoSpaceDE/>
              <w:autoSpaceDN/>
              <w:bidi w:val="0"/>
              <w:adjustRightInd/>
              <w:snapToGrid/>
              <w:spacing w:after="0" w:line="360" w:lineRule="auto"/>
              <w:ind w:left="0" w:right="0" w:firstLine="480" w:firstLineChars="200"/>
              <w:jc w:val="left"/>
              <w:textAlignment w:val="auto"/>
              <w:rPr>
                <w:rFonts w:hint="default" w:ascii="Times New Roman" w:hAnsi="Times New Roman" w:cs="Times New Roman"/>
                <w:sz w:val="24"/>
              </w:rPr>
            </w:pPr>
            <w:r>
              <w:rPr>
                <w:rFonts w:hint="default" w:ascii="Times New Roman" w:hAnsi="Times New Roman" w:cs="Times New Roman"/>
                <w:sz w:val="24"/>
              </w:rPr>
              <w:t>根据现场调查，结合各工程主要环境影响因素以及工程中确定的评价范围，验收调查范围与环评报告评价范围原则上一致，即：</w:t>
            </w:r>
          </w:p>
          <w:p>
            <w:pPr>
              <w:keepNext w:val="0"/>
              <w:keepLines w:val="0"/>
              <w:pageBreakBefore w:val="0"/>
              <w:widowControl w:val="0"/>
              <w:kinsoku/>
              <w:wordWrap/>
              <w:overflowPunct/>
              <w:topLinePunct w:val="0"/>
              <w:autoSpaceDE/>
              <w:autoSpaceDN/>
              <w:bidi w:val="0"/>
              <w:adjustRightInd/>
              <w:snapToGrid/>
              <w:spacing w:after="0" w:line="360" w:lineRule="auto"/>
              <w:ind w:left="0" w:right="0" w:firstLine="480" w:firstLineChars="200"/>
              <w:jc w:val="left"/>
              <w:textAlignment w:val="auto"/>
              <w:rPr>
                <w:rFonts w:hint="default" w:ascii="Times New Roman" w:hAnsi="Times New Roman" w:cs="Times New Roman"/>
                <w:sz w:val="24"/>
              </w:rPr>
            </w:pPr>
            <w:r>
              <w:rPr>
                <w:rFonts w:hint="default" w:ascii="Times New Roman" w:hAnsi="Times New Roman" w:cs="Times New Roman"/>
                <w:sz w:val="24"/>
                <w:lang w:eastAsia="zh-CN"/>
              </w:rPr>
              <w:t>（</w:t>
            </w:r>
            <w:r>
              <w:rPr>
                <w:rFonts w:hint="default" w:ascii="Times New Roman" w:hAnsi="Times New Roman" w:cs="Times New Roman"/>
                <w:sz w:val="24"/>
                <w:lang w:val="en-US" w:eastAsia="zh-CN"/>
              </w:rPr>
              <w:t>1</w:t>
            </w:r>
            <w:r>
              <w:rPr>
                <w:rFonts w:hint="default" w:ascii="Times New Roman" w:hAnsi="Times New Roman" w:cs="Times New Roman"/>
                <w:sz w:val="24"/>
                <w:lang w:eastAsia="zh-CN"/>
              </w:rPr>
              <w:t>）新建堤防</w:t>
            </w:r>
          </w:p>
          <w:p>
            <w:pPr>
              <w:keepNext w:val="0"/>
              <w:keepLines w:val="0"/>
              <w:pageBreakBefore w:val="0"/>
              <w:widowControl w:val="0"/>
              <w:kinsoku/>
              <w:wordWrap/>
              <w:overflowPunct/>
              <w:topLinePunct w:val="0"/>
              <w:autoSpaceDE/>
              <w:autoSpaceDN/>
              <w:bidi w:val="0"/>
              <w:adjustRightInd/>
              <w:snapToGrid/>
              <w:spacing w:after="0" w:line="360" w:lineRule="auto"/>
              <w:ind w:left="0" w:right="0" w:firstLine="480" w:firstLineChars="200"/>
              <w:jc w:val="left"/>
              <w:textAlignment w:val="auto"/>
              <w:rPr>
                <w:rFonts w:hint="default" w:ascii="Times New Roman" w:hAnsi="Times New Roman" w:cs="Times New Roman"/>
                <w:sz w:val="24"/>
              </w:rPr>
            </w:pPr>
            <w:r>
              <w:rPr>
                <w:rFonts w:hint="default" w:ascii="Times New Roman" w:hAnsi="Times New Roman" w:cs="Times New Roman"/>
                <w:sz w:val="24"/>
              </w:rPr>
              <w:t>新建堤防长3300m，共1段，位于白河右岸，起于G248龙壤牧场2号桥往安曲方向2.8km处，止于G347安曲镇中桥桥台</w:t>
            </w:r>
          </w:p>
          <w:p>
            <w:pPr>
              <w:keepNext w:val="0"/>
              <w:keepLines w:val="0"/>
              <w:pageBreakBefore w:val="0"/>
              <w:widowControl w:val="0"/>
              <w:kinsoku/>
              <w:wordWrap/>
              <w:overflowPunct/>
              <w:topLinePunct w:val="0"/>
              <w:autoSpaceDE/>
              <w:autoSpaceDN/>
              <w:bidi w:val="0"/>
              <w:adjustRightInd/>
              <w:snapToGrid/>
              <w:spacing w:after="0" w:line="360" w:lineRule="auto"/>
              <w:ind w:left="0" w:right="0" w:firstLine="480" w:firstLineChars="200"/>
              <w:jc w:val="left"/>
              <w:textAlignment w:val="auto"/>
              <w:rPr>
                <w:rFonts w:hint="default" w:ascii="Times New Roman" w:hAnsi="Times New Roman" w:cs="Times New Roman"/>
                <w:sz w:val="24"/>
                <w:lang w:eastAsia="zh-CN"/>
              </w:rPr>
            </w:pPr>
            <w:r>
              <w:rPr>
                <w:rFonts w:hint="default" w:ascii="Times New Roman" w:hAnsi="Times New Roman" w:cs="Times New Roman"/>
                <w:sz w:val="24"/>
                <w:lang w:eastAsia="zh-CN"/>
              </w:rPr>
              <w:t>（</w:t>
            </w:r>
            <w:r>
              <w:rPr>
                <w:rFonts w:hint="default" w:ascii="Times New Roman" w:hAnsi="Times New Roman" w:cs="Times New Roman"/>
                <w:sz w:val="24"/>
                <w:lang w:val="en-US" w:eastAsia="zh-CN"/>
              </w:rPr>
              <w:t>2</w:t>
            </w:r>
            <w:r>
              <w:rPr>
                <w:rFonts w:hint="default" w:ascii="Times New Roman" w:hAnsi="Times New Roman" w:cs="Times New Roman"/>
                <w:sz w:val="24"/>
                <w:lang w:eastAsia="zh-CN"/>
              </w:rPr>
              <w:t>）新建护岸</w:t>
            </w:r>
          </w:p>
          <w:p>
            <w:pPr>
              <w:keepNext w:val="0"/>
              <w:keepLines w:val="0"/>
              <w:pageBreakBefore w:val="0"/>
              <w:widowControl w:val="0"/>
              <w:kinsoku/>
              <w:wordWrap/>
              <w:overflowPunct/>
              <w:topLinePunct w:val="0"/>
              <w:autoSpaceDE/>
              <w:autoSpaceDN/>
              <w:bidi w:val="0"/>
              <w:adjustRightInd/>
              <w:snapToGrid/>
              <w:spacing w:after="0" w:line="360" w:lineRule="auto"/>
              <w:ind w:left="0" w:right="0" w:firstLine="480" w:firstLineChars="200"/>
              <w:jc w:val="left"/>
              <w:textAlignment w:val="auto"/>
              <w:rPr>
                <w:rFonts w:hint="eastAsia" w:ascii="Times New Roman" w:hAnsi="Times New Roman" w:cs="Times New Roman" w:eastAsiaTheme="minorEastAsia"/>
                <w:sz w:val="24"/>
                <w:lang w:eastAsia="zh-CN"/>
              </w:rPr>
            </w:pPr>
            <w:r>
              <w:rPr>
                <w:rFonts w:hint="default" w:ascii="Times New Roman" w:hAnsi="Times New Roman" w:cs="Times New Roman"/>
                <w:sz w:val="24"/>
              </w:rPr>
              <w:t>新建护岸5908m，共2段，白河左右岸各1段。白河左岸新建护岸起于档柯河汇口以下2.5km处，止于G347安曲镇中桥左岸已建导流墙；白河右岸新建护岸起于档柯河汇口以下1.9km处，止于下游新建堤防</w:t>
            </w:r>
            <w:r>
              <w:rPr>
                <w:rFonts w:hint="eastAsia" w:ascii="Times New Roman" w:hAnsi="Times New Roman" w:cs="Times New Roman"/>
                <w:sz w:val="24"/>
                <w:lang w:eastAsia="zh-CN"/>
              </w:rPr>
              <w:t>。</w:t>
            </w:r>
          </w:p>
          <w:p>
            <w:pPr>
              <w:keepNext w:val="0"/>
              <w:keepLines w:val="0"/>
              <w:pageBreakBefore w:val="0"/>
              <w:widowControl w:val="0"/>
              <w:kinsoku/>
              <w:wordWrap/>
              <w:overflowPunct/>
              <w:topLinePunct w:val="0"/>
              <w:autoSpaceDE/>
              <w:autoSpaceDN/>
              <w:bidi w:val="0"/>
              <w:adjustRightInd/>
              <w:snapToGrid/>
              <w:spacing w:after="0" w:line="360" w:lineRule="auto"/>
              <w:ind w:left="0" w:right="0" w:firstLine="480" w:firstLineChars="200"/>
              <w:jc w:val="left"/>
              <w:textAlignment w:val="auto"/>
              <w:rPr>
                <w:rFonts w:hint="default" w:ascii="Times New Roman" w:hAnsi="Times New Roman" w:cs="Times New Roman"/>
                <w:sz w:val="24"/>
                <w:lang w:eastAsia="zh-CN"/>
              </w:rPr>
            </w:pPr>
            <w:r>
              <w:rPr>
                <w:rFonts w:hint="default" w:ascii="Times New Roman" w:hAnsi="Times New Roman" w:cs="Times New Roman"/>
                <w:sz w:val="24"/>
                <w:lang w:eastAsia="zh-CN"/>
              </w:rPr>
              <w:t>（</w:t>
            </w:r>
            <w:r>
              <w:rPr>
                <w:rFonts w:hint="default" w:ascii="Times New Roman" w:hAnsi="Times New Roman" w:cs="Times New Roman"/>
                <w:sz w:val="24"/>
                <w:lang w:val="en-US" w:eastAsia="zh-CN"/>
              </w:rPr>
              <w:t>3</w:t>
            </w:r>
            <w:r>
              <w:rPr>
                <w:rFonts w:hint="default" w:ascii="Times New Roman" w:hAnsi="Times New Roman" w:cs="Times New Roman"/>
                <w:sz w:val="24"/>
                <w:lang w:eastAsia="zh-CN"/>
              </w:rPr>
              <w:t>）</w:t>
            </w:r>
            <w:r>
              <w:rPr>
                <w:rFonts w:hint="default" w:ascii="Times New Roman" w:hAnsi="Times New Roman" w:cs="Times New Roman"/>
                <w:sz w:val="24"/>
              </w:rPr>
              <w:t>加固堤脚</w:t>
            </w:r>
          </w:p>
          <w:p>
            <w:pPr>
              <w:keepNext w:val="0"/>
              <w:keepLines w:val="0"/>
              <w:pageBreakBefore w:val="0"/>
              <w:widowControl w:val="0"/>
              <w:kinsoku/>
              <w:wordWrap/>
              <w:overflowPunct/>
              <w:topLinePunct w:val="0"/>
              <w:autoSpaceDE/>
              <w:autoSpaceDN/>
              <w:bidi w:val="0"/>
              <w:adjustRightInd/>
              <w:snapToGrid/>
              <w:spacing w:after="0" w:line="360" w:lineRule="auto"/>
              <w:ind w:left="0" w:right="0" w:firstLine="480" w:firstLineChars="200"/>
              <w:jc w:val="left"/>
              <w:textAlignment w:val="auto"/>
              <w:rPr>
                <w:rFonts w:hint="default" w:ascii="Times New Roman" w:hAnsi="Times New Roman" w:cs="Times New Roman"/>
                <w:sz w:val="24"/>
              </w:rPr>
            </w:pPr>
            <w:r>
              <w:rPr>
                <w:rFonts w:hint="default" w:ascii="Times New Roman" w:hAnsi="Times New Roman" w:cs="Times New Roman"/>
                <w:sz w:val="24"/>
              </w:rPr>
              <w:t>堤脚加固长38m，位于白河右岸末端，为安曲镇中桥右岸导流墙加固</w:t>
            </w:r>
          </w:p>
          <w:p>
            <w:pPr>
              <w:keepNext w:val="0"/>
              <w:keepLines w:val="0"/>
              <w:pageBreakBefore w:val="0"/>
              <w:widowControl w:val="0"/>
              <w:kinsoku/>
              <w:wordWrap/>
              <w:overflowPunct/>
              <w:topLinePunct w:val="0"/>
              <w:autoSpaceDE/>
              <w:autoSpaceDN/>
              <w:bidi w:val="0"/>
              <w:adjustRightInd/>
              <w:snapToGrid/>
              <w:spacing w:after="0" w:line="360" w:lineRule="auto"/>
              <w:ind w:left="0" w:right="0" w:firstLine="480" w:firstLineChars="200"/>
              <w:jc w:val="left"/>
              <w:textAlignment w:val="auto"/>
              <w:rPr>
                <w:rFonts w:hint="default" w:ascii="Times New Roman" w:hAnsi="Times New Roman" w:cs="Times New Roman"/>
                <w:sz w:val="24"/>
                <w:lang w:eastAsia="zh-CN"/>
              </w:rPr>
            </w:pPr>
            <w:r>
              <w:rPr>
                <w:rFonts w:hint="default" w:ascii="Times New Roman" w:hAnsi="Times New Roman" w:cs="Times New Roman"/>
                <w:sz w:val="24"/>
                <w:lang w:eastAsia="zh-CN"/>
              </w:rPr>
              <w:t>（</w:t>
            </w:r>
            <w:r>
              <w:rPr>
                <w:rFonts w:hint="default" w:ascii="Times New Roman" w:hAnsi="Times New Roman" w:cs="Times New Roman"/>
                <w:sz w:val="24"/>
                <w:lang w:val="en-US" w:eastAsia="zh-CN"/>
              </w:rPr>
              <w:t>4</w:t>
            </w:r>
            <w:r>
              <w:rPr>
                <w:rFonts w:hint="default" w:ascii="Times New Roman" w:hAnsi="Times New Roman" w:cs="Times New Roman"/>
                <w:sz w:val="24"/>
                <w:lang w:eastAsia="zh-CN"/>
              </w:rPr>
              <w:t>）河道疏浚</w:t>
            </w:r>
          </w:p>
          <w:p>
            <w:pPr>
              <w:keepNext w:val="0"/>
              <w:keepLines w:val="0"/>
              <w:pageBreakBefore w:val="0"/>
              <w:widowControl w:val="0"/>
              <w:kinsoku/>
              <w:wordWrap/>
              <w:overflowPunct/>
              <w:topLinePunct w:val="0"/>
              <w:autoSpaceDE/>
              <w:autoSpaceDN/>
              <w:bidi w:val="0"/>
              <w:adjustRightInd/>
              <w:snapToGrid/>
              <w:spacing w:after="0" w:line="360" w:lineRule="auto"/>
              <w:ind w:left="0" w:right="0" w:firstLine="480" w:firstLineChars="200"/>
              <w:jc w:val="left"/>
              <w:textAlignment w:val="auto"/>
              <w:rPr>
                <w:rFonts w:hint="default" w:ascii="Times New Roman" w:hAnsi="Times New Roman" w:cs="Times New Roman"/>
                <w:sz w:val="24"/>
              </w:rPr>
            </w:pPr>
            <w:r>
              <w:rPr>
                <w:rFonts w:hint="default" w:ascii="Times New Roman" w:hAnsi="Times New Roman" w:cs="Times New Roman"/>
                <w:sz w:val="24"/>
              </w:rPr>
              <w:t>河道疏浚长9627m，其中白河8270m、档柯河1357m。白河起于档柯河汇入处上游1.3km处，止于下游接G347安曲镇中桥。支流档柯河起于G248龙壤牧场2号桥，止于白河交汇处</w:t>
            </w:r>
          </w:p>
          <w:p>
            <w:pPr>
              <w:keepNext w:val="0"/>
              <w:keepLines w:val="0"/>
              <w:pageBreakBefore w:val="0"/>
              <w:widowControl w:val="0"/>
              <w:kinsoku/>
              <w:wordWrap/>
              <w:overflowPunct/>
              <w:topLinePunct w:val="0"/>
              <w:autoSpaceDE/>
              <w:autoSpaceDN/>
              <w:bidi w:val="0"/>
              <w:adjustRightInd/>
              <w:snapToGrid/>
              <w:spacing w:after="0" w:line="360" w:lineRule="auto"/>
              <w:ind w:left="0" w:right="0" w:firstLine="480" w:firstLineChars="200"/>
              <w:jc w:val="left"/>
              <w:textAlignment w:val="auto"/>
              <w:rPr>
                <w:rFonts w:hint="default" w:ascii="Times New Roman" w:hAnsi="Times New Roman" w:cs="Times New Roman"/>
                <w:sz w:val="24"/>
              </w:rPr>
            </w:pPr>
            <w:r>
              <w:rPr>
                <w:rFonts w:hint="eastAsia" w:ascii="Times New Roman" w:hAnsi="Times New Roman" w:cs="Times New Roman"/>
                <w:sz w:val="24"/>
                <w:lang w:eastAsia="zh-CN"/>
              </w:rPr>
              <w:t>（</w:t>
            </w:r>
            <w:r>
              <w:rPr>
                <w:rFonts w:hint="eastAsia" w:ascii="Times New Roman" w:hAnsi="Times New Roman" w:cs="Times New Roman"/>
                <w:sz w:val="24"/>
                <w:lang w:val="en-US" w:eastAsia="zh-CN"/>
              </w:rPr>
              <w:t>5</w:t>
            </w:r>
            <w:r>
              <w:rPr>
                <w:rFonts w:hint="eastAsia" w:ascii="Times New Roman" w:hAnsi="Times New Roman" w:cs="Times New Roman"/>
                <w:sz w:val="24"/>
                <w:lang w:eastAsia="zh-CN"/>
              </w:rPr>
              <w:t>）</w:t>
            </w:r>
            <w:r>
              <w:rPr>
                <w:rFonts w:hint="default" w:ascii="Times New Roman" w:hAnsi="Times New Roman" w:cs="Times New Roman"/>
                <w:sz w:val="24"/>
              </w:rPr>
              <w:t>配套设施建设为：导流工程、施工区、临时施工便道、</w:t>
            </w:r>
            <w:r>
              <w:rPr>
                <w:rFonts w:hint="default" w:ascii="Times New Roman" w:hAnsi="Times New Roman" w:cs="Times New Roman"/>
                <w:sz w:val="24"/>
                <w:lang w:eastAsia="zh-CN"/>
              </w:rPr>
              <w:t>临时堆</w:t>
            </w:r>
            <w:r>
              <w:rPr>
                <w:rFonts w:hint="eastAsia" w:ascii="Times New Roman" w:hAnsi="Times New Roman" w:cs="Times New Roman"/>
                <w:sz w:val="24"/>
                <w:lang w:eastAsia="zh-CN"/>
              </w:rPr>
              <w:t>土</w:t>
            </w:r>
            <w:r>
              <w:rPr>
                <w:rFonts w:hint="default" w:ascii="Times New Roman" w:hAnsi="Times New Roman" w:cs="Times New Roman"/>
                <w:sz w:val="24"/>
                <w:lang w:eastAsia="zh-CN"/>
              </w:rPr>
              <w:t>场、临时</w:t>
            </w:r>
            <w:r>
              <w:rPr>
                <w:rFonts w:hint="eastAsia" w:ascii="Times New Roman" w:hAnsi="Times New Roman" w:cs="Times New Roman"/>
                <w:sz w:val="24"/>
                <w:lang w:eastAsia="zh-CN"/>
              </w:rPr>
              <w:t>堆料区</w:t>
            </w:r>
            <w:r>
              <w:rPr>
                <w:rFonts w:hint="default" w:ascii="Times New Roman" w:hAnsi="Times New Roman" w:cs="Times New Roman"/>
                <w:sz w:val="24"/>
                <w:lang w:eastAsia="zh-CN"/>
              </w:rPr>
              <w:t>、</w:t>
            </w:r>
            <w:r>
              <w:rPr>
                <w:rFonts w:hint="default" w:ascii="Times New Roman" w:hAnsi="Times New Roman" w:cs="Times New Roman"/>
                <w:sz w:val="24"/>
              </w:rPr>
              <w:t>供水、供电等。</w:t>
            </w:r>
          </w:p>
          <w:p>
            <w:pPr>
              <w:keepNext w:val="0"/>
              <w:keepLines w:val="0"/>
              <w:pageBreakBefore w:val="0"/>
              <w:widowControl w:val="0"/>
              <w:kinsoku/>
              <w:wordWrap/>
              <w:overflowPunct/>
              <w:topLinePunct w:val="0"/>
              <w:autoSpaceDE/>
              <w:autoSpaceDN/>
              <w:bidi w:val="0"/>
              <w:adjustRightInd/>
              <w:snapToGrid/>
              <w:spacing w:after="0" w:line="360" w:lineRule="auto"/>
              <w:ind w:left="0" w:right="0" w:firstLine="480" w:firstLineChars="200"/>
              <w:jc w:val="left"/>
              <w:textAlignment w:val="auto"/>
              <w:rPr>
                <w:rFonts w:hint="default" w:ascii="Times New Roman" w:hAnsi="Times New Roman" w:cs="Times New Roman"/>
                <w:sz w:val="24"/>
              </w:rPr>
            </w:pPr>
            <w:r>
              <w:rPr>
                <w:rFonts w:hint="default" w:ascii="Times New Roman" w:hAnsi="Times New Roman" w:cs="Times New Roman"/>
                <w:sz w:val="24"/>
                <w:lang w:eastAsia="zh-CN"/>
              </w:rPr>
              <w:t>（</w:t>
            </w:r>
            <w:r>
              <w:rPr>
                <w:rFonts w:hint="eastAsia" w:ascii="Times New Roman" w:hAnsi="Times New Roman" w:cs="Times New Roman"/>
                <w:sz w:val="24"/>
                <w:lang w:val="en-US" w:eastAsia="zh-CN"/>
              </w:rPr>
              <w:t>6</w:t>
            </w:r>
            <w:r>
              <w:rPr>
                <w:rFonts w:hint="default" w:ascii="Times New Roman" w:hAnsi="Times New Roman" w:cs="Times New Roman"/>
                <w:sz w:val="24"/>
                <w:lang w:eastAsia="zh-CN"/>
              </w:rPr>
              <w:t>）</w:t>
            </w:r>
            <w:r>
              <w:rPr>
                <w:rFonts w:hint="default" w:ascii="Times New Roman" w:hAnsi="Times New Roman" w:cs="Times New Roman"/>
                <w:sz w:val="24"/>
              </w:rPr>
              <w:t>环保设施建设为：隔油池、沉淀池，依托已有预处理池等。</w:t>
            </w:r>
          </w:p>
          <w:p>
            <w:pPr>
              <w:keepNext w:val="0"/>
              <w:keepLines w:val="0"/>
              <w:pageBreakBefore w:val="0"/>
              <w:widowControl w:val="0"/>
              <w:kinsoku/>
              <w:wordWrap/>
              <w:overflowPunct/>
              <w:topLinePunct w:val="0"/>
              <w:autoSpaceDE/>
              <w:autoSpaceDN/>
              <w:bidi w:val="0"/>
              <w:adjustRightInd/>
              <w:snapToGrid/>
              <w:spacing w:after="0" w:line="360" w:lineRule="auto"/>
              <w:ind w:left="0" w:right="0" w:firstLine="480" w:firstLineChars="200"/>
              <w:jc w:val="left"/>
              <w:textAlignment w:val="auto"/>
              <w:rPr>
                <w:rFonts w:hint="default" w:ascii="Times New Roman" w:hAnsi="Times New Roman" w:cs="Times New Roman"/>
                <w:color w:val="000000"/>
                <w:spacing w:val="0"/>
                <w:sz w:val="24"/>
                <w:lang w:eastAsia="zh-CN"/>
              </w:rPr>
            </w:pPr>
            <w:r>
              <w:rPr>
                <w:rFonts w:hint="default" w:ascii="Times New Roman" w:hAnsi="Times New Roman" w:cs="Times New Roman"/>
                <w:sz w:val="24"/>
              </w:rPr>
              <w:t>调查以上区域的生态影响、水环境、大气环境、声环境影响区域。</w:t>
            </w:r>
          </w:p>
        </w:tc>
      </w:tr>
      <w:tr>
        <w:tblPrEx>
          <w:tblBorders>
            <w:top w:val="single" w:color="auto" w:sz="4" w:space="0"/>
            <w:left w:val="single" w:color="auto" w:sz="4" w:space="0"/>
            <w:bottom w:val="single" w:color="auto" w:sz="4" w:space="0"/>
            <w:right w:val="single" w:color="auto" w:sz="4" w:space="0"/>
            <w:insideH w:val="single" w:color="auto" w:sz="4" w:space="0"/>
            <w:insideV w:val="none" w:color="auto" w:sz="0" w:space="0"/>
          </w:tblBorders>
          <w:tblCellMar>
            <w:top w:w="0" w:type="dxa"/>
            <w:left w:w="108" w:type="dxa"/>
            <w:bottom w:w="0" w:type="dxa"/>
            <w:right w:w="108" w:type="dxa"/>
          </w:tblCellMar>
        </w:tblPrEx>
        <w:trPr>
          <w:trHeight w:val="600" w:hRule="atLeast"/>
          <w:jc w:val="center"/>
        </w:trPr>
        <w:tc>
          <w:tcPr>
            <w:tcW w:w="8754" w:type="dxa"/>
            <w:tcBorders>
              <w:tl2br w:val="nil"/>
              <w:tr2bl w:val="nil"/>
            </w:tcBorders>
          </w:tcPr>
          <w:p>
            <w:pPr>
              <w:keepNext w:val="0"/>
              <w:keepLines w:val="0"/>
              <w:pageBreakBefore w:val="0"/>
              <w:widowControl w:val="0"/>
              <w:kinsoku/>
              <w:wordWrap/>
              <w:overflowPunct/>
              <w:topLinePunct w:val="0"/>
              <w:autoSpaceDE/>
              <w:autoSpaceDN/>
              <w:bidi w:val="0"/>
              <w:adjustRightInd/>
              <w:snapToGrid/>
              <w:spacing w:after="0" w:line="360" w:lineRule="auto"/>
              <w:ind w:left="0" w:right="0" w:firstLine="482" w:firstLineChars="200"/>
              <w:jc w:val="left"/>
              <w:textAlignment w:val="auto"/>
              <w:rPr>
                <w:rFonts w:hint="default" w:ascii="Times New Roman" w:hAnsi="Times New Roman" w:cs="Times New Roman"/>
                <w:b/>
                <w:bCs/>
                <w:color w:val="000000"/>
                <w:spacing w:val="0"/>
                <w:sz w:val="24"/>
              </w:rPr>
            </w:pPr>
            <w:r>
              <w:rPr>
                <w:rFonts w:hint="default" w:ascii="Times New Roman" w:hAnsi="Times New Roman" w:cs="Times New Roman"/>
                <w:b/>
                <w:bCs/>
                <w:color w:val="000000"/>
                <w:spacing w:val="0"/>
                <w:sz w:val="24"/>
              </w:rPr>
              <w:t>2</w:t>
            </w:r>
            <w:r>
              <w:rPr>
                <w:rFonts w:hint="default" w:ascii="Times New Roman" w:hAnsi="Times New Roman" w:cs="Times New Roman"/>
                <w:b/>
                <w:bCs/>
                <w:color w:val="000000"/>
                <w:spacing w:val="1"/>
                <w:sz w:val="24"/>
              </w:rPr>
              <w:t>、调查因子</w:t>
            </w:r>
          </w:p>
          <w:p>
            <w:pPr>
              <w:keepNext w:val="0"/>
              <w:keepLines w:val="0"/>
              <w:pageBreakBefore w:val="0"/>
              <w:widowControl w:val="0"/>
              <w:kinsoku/>
              <w:wordWrap/>
              <w:overflowPunct/>
              <w:topLinePunct w:val="0"/>
              <w:autoSpaceDE/>
              <w:autoSpaceDN/>
              <w:bidi w:val="0"/>
              <w:adjustRightInd/>
              <w:snapToGrid/>
              <w:spacing w:after="0" w:line="360" w:lineRule="auto"/>
              <w:ind w:left="0" w:right="0" w:firstLine="468" w:firstLineChars="200"/>
              <w:jc w:val="both"/>
              <w:textAlignment w:val="auto"/>
              <w:rPr>
                <w:rFonts w:hint="default" w:ascii="Times New Roman" w:hAnsi="Times New Roman" w:cs="Times New Roman"/>
                <w:color w:val="000000"/>
                <w:spacing w:val="0"/>
                <w:sz w:val="24"/>
              </w:rPr>
            </w:pPr>
            <w:r>
              <w:rPr>
                <w:rFonts w:hint="default" w:ascii="Times New Roman" w:hAnsi="Times New Roman" w:cs="Times New Roman"/>
                <w:color w:val="000000"/>
                <w:spacing w:val="-3"/>
                <w:sz w:val="24"/>
              </w:rPr>
              <w:t>根据</w:t>
            </w:r>
            <w:r>
              <w:rPr>
                <w:rFonts w:hint="default" w:ascii="Times New Roman" w:hAnsi="Times New Roman" w:cs="Times New Roman"/>
                <w:color w:val="000000"/>
                <w:spacing w:val="-3"/>
                <w:sz w:val="24"/>
                <w:lang w:eastAsia="zh-CN"/>
              </w:rPr>
              <w:t>阿坝藏族羌族自治州红原生态环境局</w:t>
            </w:r>
            <w:r>
              <w:rPr>
                <w:rFonts w:hint="default" w:ascii="Times New Roman" w:hAnsi="Times New Roman" w:cs="Times New Roman"/>
                <w:color w:val="000000"/>
                <w:spacing w:val="-3"/>
                <w:sz w:val="24"/>
              </w:rPr>
              <w:t>对项目环境影响报告表的审批意见，并结合工程</w:t>
            </w:r>
            <w:r>
              <w:rPr>
                <w:rFonts w:hint="default" w:ascii="Times New Roman" w:hAnsi="Times New Roman" w:cs="Times New Roman"/>
                <w:color w:val="000000"/>
                <w:spacing w:val="0"/>
                <w:sz w:val="24"/>
              </w:rPr>
              <w:t>的建设特点，确定本次调查因子如下：</w:t>
            </w:r>
          </w:p>
          <w:p>
            <w:pPr>
              <w:keepNext w:val="0"/>
              <w:keepLines w:val="0"/>
              <w:pageBreakBefore w:val="0"/>
              <w:widowControl w:val="0"/>
              <w:kinsoku/>
              <w:wordWrap/>
              <w:overflowPunct/>
              <w:topLinePunct w:val="0"/>
              <w:autoSpaceDE/>
              <w:autoSpaceDN/>
              <w:bidi w:val="0"/>
              <w:adjustRightInd/>
              <w:snapToGrid/>
              <w:spacing w:after="0" w:line="360" w:lineRule="auto"/>
              <w:ind w:left="0" w:right="0" w:firstLine="480" w:firstLineChars="200"/>
              <w:jc w:val="left"/>
              <w:textAlignment w:val="auto"/>
              <w:rPr>
                <w:rFonts w:hint="default" w:ascii="Times New Roman" w:hAnsi="Times New Roman" w:cs="Times New Roman"/>
                <w:color w:val="000000"/>
                <w:spacing w:val="0"/>
                <w:sz w:val="24"/>
              </w:rPr>
            </w:pPr>
            <w:r>
              <w:rPr>
                <w:rFonts w:hint="default" w:ascii="Times New Roman" w:hAnsi="Times New Roman" w:cs="Times New Roman"/>
                <w:color w:val="000000"/>
                <w:spacing w:val="0"/>
                <w:sz w:val="24"/>
              </w:rPr>
              <w:t>（1）生态影响：植被的破坏和恢复情况、工程土地占用情况、临时占地的恢复情况、水土保持措施落实情况；</w:t>
            </w:r>
          </w:p>
          <w:p>
            <w:pPr>
              <w:keepNext w:val="0"/>
              <w:keepLines w:val="0"/>
              <w:pageBreakBefore w:val="0"/>
              <w:widowControl w:val="0"/>
              <w:kinsoku/>
              <w:wordWrap/>
              <w:overflowPunct/>
              <w:topLinePunct w:val="0"/>
              <w:autoSpaceDE/>
              <w:autoSpaceDN/>
              <w:bidi w:val="0"/>
              <w:adjustRightInd/>
              <w:snapToGrid/>
              <w:spacing w:after="0" w:line="360" w:lineRule="auto"/>
              <w:ind w:left="0" w:right="0" w:firstLine="480" w:firstLineChars="200"/>
              <w:jc w:val="left"/>
              <w:textAlignment w:val="auto"/>
              <w:rPr>
                <w:rFonts w:hint="default" w:ascii="Times New Roman" w:hAnsi="Times New Roman" w:cs="Times New Roman"/>
                <w:color w:val="000000"/>
                <w:spacing w:val="0"/>
                <w:sz w:val="24"/>
              </w:rPr>
            </w:pPr>
            <w:r>
              <w:rPr>
                <w:rFonts w:hint="default" w:ascii="Times New Roman" w:hAnsi="Times New Roman" w:cs="Times New Roman"/>
                <w:color w:val="000000"/>
                <w:spacing w:val="0"/>
                <w:sz w:val="24"/>
              </w:rPr>
              <w:t>（2）环境影响：废水、废气、噪声及固体废弃物污染情况；</w:t>
            </w:r>
          </w:p>
          <w:p>
            <w:pPr>
              <w:keepNext w:val="0"/>
              <w:keepLines w:val="0"/>
              <w:pageBreakBefore w:val="0"/>
              <w:widowControl w:val="0"/>
              <w:kinsoku/>
              <w:wordWrap/>
              <w:overflowPunct/>
              <w:topLinePunct w:val="0"/>
              <w:autoSpaceDE/>
              <w:autoSpaceDN/>
              <w:bidi w:val="0"/>
              <w:adjustRightInd/>
              <w:snapToGrid/>
              <w:spacing w:after="0" w:line="360" w:lineRule="auto"/>
              <w:ind w:left="0" w:right="0" w:firstLine="480" w:firstLineChars="200"/>
              <w:jc w:val="left"/>
              <w:textAlignment w:val="auto"/>
              <w:rPr>
                <w:rFonts w:hint="default" w:ascii="Times New Roman" w:hAnsi="Times New Roman" w:eastAsia="宋体" w:cs="Times New Roman"/>
                <w:sz w:val="24"/>
                <w:szCs w:val="24"/>
                <w:lang w:eastAsia="zh-CN"/>
              </w:rPr>
            </w:pPr>
            <w:r>
              <w:rPr>
                <w:rFonts w:hint="default" w:ascii="Times New Roman" w:hAnsi="Times New Roman" w:cs="Times New Roman"/>
                <w:color w:val="000000"/>
                <w:spacing w:val="0"/>
                <w:sz w:val="24"/>
              </w:rPr>
              <w:t>（3）社会影响：工程建设及运行对周围居民的影响。</w:t>
            </w:r>
          </w:p>
        </w:tc>
      </w:tr>
      <w:tr>
        <w:tblPrEx>
          <w:tblBorders>
            <w:top w:val="single" w:color="auto" w:sz="4" w:space="0"/>
            <w:left w:val="single" w:color="auto" w:sz="4" w:space="0"/>
            <w:bottom w:val="single" w:color="auto" w:sz="4" w:space="0"/>
            <w:right w:val="single" w:color="auto" w:sz="4" w:space="0"/>
            <w:insideH w:val="single" w:color="auto" w:sz="4" w:space="0"/>
            <w:insideV w:val="none" w:color="auto" w:sz="0" w:space="0"/>
          </w:tblBorders>
          <w:tblCellMar>
            <w:top w:w="0" w:type="dxa"/>
            <w:left w:w="108" w:type="dxa"/>
            <w:bottom w:w="0" w:type="dxa"/>
            <w:right w:w="108" w:type="dxa"/>
          </w:tblCellMar>
        </w:tblPrEx>
        <w:trPr>
          <w:trHeight w:val="1993" w:hRule="atLeast"/>
          <w:jc w:val="center"/>
        </w:trPr>
        <w:tc>
          <w:tcPr>
            <w:tcW w:w="8754" w:type="dxa"/>
            <w:tcBorders>
              <w:tl2br w:val="nil"/>
              <w:tr2bl w:val="nil"/>
            </w:tcBorders>
          </w:tcPr>
          <w:p>
            <w:pPr>
              <w:keepNext w:val="0"/>
              <w:keepLines w:val="0"/>
              <w:pageBreakBefore w:val="0"/>
              <w:widowControl w:val="0"/>
              <w:kinsoku/>
              <w:wordWrap/>
              <w:overflowPunct/>
              <w:topLinePunct w:val="0"/>
              <w:autoSpaceDE/>
              <w:autoSpaceDN/>
              <w:bidi w:val="0"/>
              <w:adjustRightInd/>
              <w:snapToGrid/>
              <w:spacing w:after="0" w:line="360" w:lineRule="auto"/>
              <w:ind w:left="0" w:right="0" w:firstLine="482" w:firstLineChars="200"/>
              <w:jc w:val="left"/>
              <w:textAlignment w:val="auto"/>
              <w:rPr>
                <w:rFonts w:hint="default" w:ascii="Times New Roman" w:hAnsi="Times New Roman" w:cs="Times New Roman" w:eastAsiaTheme="minorEastAsia"/>
                <w:b/>
                <w:bCs/>
                <w:color w:val="000000"/>
                <w:spacing w:val="0"/>
                <w:sz w:val="24"/>
                <w:lang w:eastAsia="zh-CN"/>
              </w:rPr>
            </w:pPr>
            <w:r>
              <w:rPr>
                <w:rFonts w:hint="default" w:ascii="Times New Roman" w:hAnsi="Times New Roman" w:cs="Times New Roman"/>
                <w:b/>
                <w:bCs/>
                <w:color w:val="000000"/>
                <w:spacing w:val="0"/>
                <w:sz w:val="24"/>
              </w:rPr>
              <w:t>3</w:t>
            </w:r>
            <w:r>
              <w:rPr>
                <w:rFonts w:hint="default" w:ascii="Times New Roman" w:hAnsi="Times New Roman" w:cs="Times New Roman"/>
                <w:b/>
                <w:bCs/>
                <w:color w:val="000000"/>
                <w:spacing w:val="1"/>
                <w:sz w:val="24"/>
              </w:rPr>
              <w:t>、</w:t>
            </w:r>
            <w:r>
              <w:rPr>
                <w:rFonts w:hint="default" w:ascii="Times New Roman" w:hAnsi="Times New Roman" w:cs="Times New Roman"/>
                <w:b/>
                <w:bCs/>
                <w:color w:val="000000"/>
                <w:spacing w:val="1"/>
                <w:sz w:val="24"/>
                <w:lang w:eastAsia="zh-CN"/>
              </w:rPr>
              <w:t>环境敏感目标</w:t>
            </w:r>
          </w:p>
          <w:p>
            <w:pPr>
              <w:keepNext w:val="0"/>
              <w:keepLines w:val="0"/>
              <w:pageBreakBefore w:val="0"/>
              <w:widowControl w:val="0"/>
              <w:kinsoku/>
              <w:wordWrap/>
              <w:overflowPunct/>
              <w:topLinePunct w:val="0"/>
              <w:autoSpaceDE/>
              <w:autoSpaceDN/>
              <w:bidi w:val="0"/>
              <w:adjustRightInd/>
              <w:snapToGrid/>
              <w:spacing w:after="0" w:line="360" w:lineRule="auto"/>
              <w:ind w:left="0" w:right="0" w:firstLine="480" w:firstLineChars="200"/>
              <w:jc w:val="left"/>
              <w:textAlignment w:val="auto"/>
              <w:rPr>
                <w:rFonts w:hint="default" w:ascii="Times New Roman" w:hAnsi="Times New Roman" w:cs="Times New Roman"/>
                <w:color w:val="000000"/>
                <w:spacing w:val="0"/>
                <w:sz w:val="24"/>
              </w:rPr>
            </w:pPr>
            <w:r>
              <w:rPr>
                <w:rFonts w:hint="default" w:ascii="Times New Roman" w:hAnsi="Times New Roman" w:cs="Times New Roman"/>
                <w:color w:val="000000"/>
                <w:spacing w:val="0"/>
                <w:sz w:val="24"/>
              </w:rPr>
              <w:t>一、确定本项目的外环境关系</w:t>
            </w:r>
          </w:p>
          <w:p>
            <w:pPr>
              <w:keepNext w:val="0"/>
              <w:keepLines w:val="0"/>
              <w:pageBreakBefore w:val="0"/>
              <w:widowControl w:val="0"/>
              <w:kinsoku/>
              <w:wordWrap/>
              <w:overflowPunct/>
              <w:topLinePunct w:val="0"/>
              <w:autoSpaceDE/>
              <w:autoSpaceDN/>
              <w:bidi w:val="0"/>
              <w:adjustRightInd/>
              <w:snapToGrid/>
              <w:spacing w:after="0" w:line="360" w:lineRule="auto"/>
              <w:ind w:left="0" w:right="0" w:firstLine="432" w:firstLineChars="200"/>
              <w:jc w:val="left"/>
              <w:textAlignment w:val="auto"/>
              <w:rPr>
                <w:rFonts w:hint="default" w:ascii="Times New Roman" w:hAnsi="Times New Roman" w:cs="Times New Roman"/>
                <w:color w:val="000000"/>
                <w:spacing w:val="0"/>
                <w:sz w:val="24"/>
              </w:rPr>
            </w:pPr>
            <w:r>
              <w:rPr>
                <w:rFonts w:hint="default" w:ascii="Times New Roman" w:hAnsi="Times New Roman" w:cs="Times New Roman"/>
                <w:color w:val="000000"/>
                <w:spacing w:val="-12"/>
                <w:sz w:val="24"/>
              </w:rPr>
              <w:t>本项目位于</w:t>
            </w:r>
            <w:r>
              <w:rPr>
                <w:rFonts w:hint="default" w:ascii="Times New Roman" w:hAnsi="Times New Roman" w:cs="Times New Roman"/>
                <w:color w:val="000000"/>
                <w:spacing w:val="-12"/>
                <w:sz w:val="24"/>
                <w:lang w:eastAsia="zh-CN"/>
              </w:rPr>
              <w:t>红原县安曲镇</w:t>
            </w:r>
            <w:r>
              <w:rPr>
                <w:rFonts w:hint="default" w:ascii="Times New Roman" w:hAnsi="Times New Roman" w:cs="Times New Roman"/>
                <w:color w:val="000000"/>
                <w:spacing w:val="-12"/>
                <w:sz w:val="24"/>
              </w:rPr>
              <w:t>，</w:t>
            </w:r>
            <w:r>
              <w:rPr>
                <w:rFonts w:hint="default" w:ascii="Times New Roman" w:hAnsi="Times New Roman" w:cs="Times New Roman"/>
                <w:color w:val="000000"/>
                <w:spacing w:val="-12"/>
                <w:sz w:val="24"/>
                <w:lang w:eastAsia="zh-CN"/>
              </w:rPr>
              <w:t>白河</w:t>
            </w:r>
            <w:r>
              <w:rPr>
                <w:rFonts w:hint="default" w:ascii="Times New Roman" w:hAnsi="Times New Roman" w:cs="Times New Roman"/>
                <w:color w:val="000000"/>
                <w:spacing w:val="-12"/>
                <w:sz w:val="24"/>
              </w:rPr>
              <w:t>流域，根据现场踏勘可知，</w:t>
            </w:r>
          </w:p>
          <w:p>
            <w:pPr>
              <w:keepNext w:val="0"/>
              <w:keepLines w:val="0"/>
              <w:pageBreakBefore w:val="0"/>
              <w:widowControl w:val="0"/>
              <w:kinsoku/>
              <w:wordWrap/>
              <w:overflowPunct/>
              <w:topLinePunct w:val="0"/>
              <w:autoSpaceDE/>
              <w:autoSpaceDN/>
              <w:bidi w:val="0"/>
              <w:adjustRightInd/>
              <w:snapToGrid/>
              <w:spacing w:after="0" w:line="360" w:lineRule="auto"/>
              <w:ind w:left="0" w:right="0" w:firstLine="432" w:firstLineChars="200"/>
              <w:jc w:val="left"/>
              <w:textAlignment w:val="auto"/>
              <w:rPr>
                <w:rFonts w:hint="default" w:ascii="Times New Roman" w:hAnsi="Times New Roman" w:cs="Times New Roman"/>
                <w:color w:val="000000"/>
                <w:spacing w:val="-12"/>
                <w:sz w:val="24"/>
                <w:lang w:eastAsia="zh-CN"/>
              </w:rPr>
            </w:pPr>
            <w:r>
              <w:rPr>
                <w:rFonts w:hint="default" w:ascii="Times New Roman" w:hAnsi="Times New Roman" w:cs="Times New Roman"/>
                <w:color w:val="000000"/>
                <w:spacing w:val="-12"/>
                <w:sz w:val="24"/>
                <w:lang w:eastAsia="zh-CN"/>
              </w:rPr>
              <w:t>（</w:t>
            </w:r>
            <w:r>
              <w:rPr>
                <w:rFonts w:hint="default" w:ascii="Times New Roman" w:hAnsi="Times New Roman" w:cs="Times New Roman"/>
                <w:color w:val="000000"/>
                <w:spacing w:val="-12"/>
                <w:sz w:val="24"/>
                <w:lang w:val="en-US" w:eastAsia="zh-CN"/>
              </w:rPr>
              <w:t>1</w:t>
            </w:r>
            <w:r>
              <w:rPr>
                <w:rFonts w:hint="default" w:ascii="Times New Roman" w:hAnsi="Times New Roman" w:cs="Times New Roman"/>
                <w:color w:val="000000"/>
                <w:spacing w:val="-12"/>
                <w:sz w:val="24"/>
                <w:lang w:eastAsia="zh-CN"/>
              </w:rPr>
              <w:t>）外环境关系及环境保护目标</w:t>
            </w:r>
          </w:p>
          <w:p>
            <w:pPr>
              <w:spacing w:line="360" w:lineRule="auto"/>
              <w:ind w:firstLine="480" w:firstLineChars="200"/>
              <w:rPr>
                <w:rFonts w:hint="default" w:ascii="Times New Roman" w:hAnsi="Times New Roman" w:cs="Times New Roman"/>
                <w:color w:val="000000"/>
                <w:kern w:val="0"/>
                <w:sz w:val="24"/>
              </w:rPr>
            </w:pPr>
            <w:r>
              <w:rPr>
                <w:rFonts w:hint="default" w:ascii="Times New Roman" w:hAnsi="Times New Roman" w:cs="Times New Roman"/>
                <w:color w:val="000000"/>
                <w:kern w:val="0"/>
                <w:sz w:val="24"/>
              </w:rPr>
              <w:t>本项目位于四川省阿坝藏族羌族自治州红原县，项目不涉及自然保护区、风景名胜区、文化区等敏感点。根据项目现场了解情况可知，项目外环境关系如下：</w:t>
            </w:r>
          </w:p>
          <w:p>
            <w:pPr>
              <w:spacing w:line="360" w:lineRule="auto"/>
              <w:ind w:firstLine="422"/>
              <w:jc w:val="center"/>
              <w:rPr>
                <w:rFonts w:hint="default" w:ascii="Times New Roman" w:hAnsi="Times New Roman" w:cs="Times New Roman"/>
                <w:b/>
                <w:szCs w:val="21"/>
              </w:rPr>
            </w:pPr>
            <w:r>
              <w:rPr>
                <w:rFonts w:hint="default" w:ascii="Times New Roman" w:hAnsi="Times New Roman" w:cs="Times New Roman"/>
                <w:b/>
                <w:szCs w:val="21"/>
              </w:rPr>
              <w:t>表</w:t>
            </w:r>
            <w:r>
              <w:rPr>
                <w:rFonts w:hint="default" w:ascii="Times New Roman" w:hAnsi="Times New Roman" w:cs="Times New Roman"/>
                <w:b/>
                <w:szCs w:val="21"/>
                <w:lang w:val="en-US" w:eastAsia="zh-CN"/>
              </w:rPr>
              <w:t>2-1</w:t>
            </w:r>
            <w:r>
              <w:rPr>
                <w:rFonts w:hint="default" w:ascii="Times New Roman" w:hAnsi="Times New Roman" w:cs="Times New Roman"/>
                <w:b/>
                <w:szCs w:val="21"/>
              </w:rPr>
              <w:t xml:space="preserve"> 项目外环境关系一览表</w:t>
            </w:r>
          </w:p>
          <w:tbl>
            <w:tblPr>
              <w:tblStyle w:val="30"/>
              <w:tblW w:w="841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6"/>
              <w:gridCol w:w="2976"/>
              <w:gridCol w:w="1333"/>
              <w:gridCol w:w="1367"/>
              <w:gridCol w:w="14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6" w:type="dxa"/>
                  <w:vAlign w:val="center"/>
                </w:tcPr>
                <w:p>
                  <w:pPr>
                    <w:pStyle w:val="15"/>
                    <w:keepNext w:val="0"/>
                    <w:keepLines w:val="0"/>
                    <w:pageBreakBefore w:val="0"/>
                    <w:widowControl/>
                    <w:kinsoku/>
                    <w:wordWrap/>
                    <w:overflowPunct/>
                    <w:topLinePunct w:val="0"/>
                    <w:autoSpaceDE/>
                    <w:autoSpaceDN/>
                    <w:bidi w:val="0"/>
                    <w:adjustRightInd/>
                    <w:snapToGrid w:val="0"/>
                    <w:spacing w:after="0" w:line="240" w:lineRule="auto"/>
                    <w:jc w:val="center"/>
                    <w:textAlignment w:val="auto"/>
                    <w:rPr>
                      <w:rFonts w:hint="default" w:ascii="Times New Roman" w:hAnsi="Times New Roman" w:cs="Times New Roman"/>
                      <w:b w:val="0"/>
                      <w:bCs w:val="0"/>
                      <w:sz w:val="21"/>
                      <w:szCs w:val="21"/>
                    </w:rPr>
                  </w:pPr>
                  <w:r>
                    <w:rPr>
                      <w:rFonts w:hint="default" w:ascii="Times New Roman" w:hAnsi="Times New Roman" w:cs="Times New Roman"/>
                      <w:sz w:val="21"/>
                      <w:szCs w:val="21"/>
                    </w:rPr>
                    <w:t>序号</w:t>
                  </w:r>
                </w:p>
              </w:tc>
              <w:tc>
                <w:tcPr>
                  <w:tcW w:w="2976" w:type="dxa"/>
                  <w:vAlign w:val="center"/>
                </w:tcPr>
                <w:p>
                  <w:pPr>
                    <w:pStyle w:val="15"/>
                    <w:keepNext w:val="0"/>
                    <w:keepLines w:val="0"/>
                    <w:pageBreakBefore w:val="0"/>
                    <w:widowControl/>
                    <w:kinsoku/>
                    <w:wordWrap/>
                    <w:overflowPunct/>
                    <w:topLinePunct w:val="0"/>
                    <w:autoSpaceDE/>
                    <w:autoSpaceDN/>
                    <w:bidi w:val="0"/>
                    <w:adjustRightInd/>
                    <w:snapToGrid w:val="0"/>
                    <w:spacing w:after="0" w:line="240" w:lineRule="auto"/>
                    <w:jc w:val="center"/>
                    <w:textAlignment w:val="auto"/>
                    <w:rPr>
                      <w:rFonts w:hint="default" w:ascii="Times New Roman" w:hAnsi="Times New Roman" w:cs="Times New Roman"/>
                      <w:b w:val="0"/>
                      <w:bCs w:val="0"/>
                      <w:sz w:val="21"/>
                      <w:szCs w:val="21"/>
                    </w:rPr>
                  </w:pPr>
                  <w:r>
                    <w:rPr>
                      <w:rFonts w:hint="default" w:ascii="Times New Roman" w:hAnsi="Times New Roman" w:cs="Times New Roman"/>
                      <w:sz w:val="21"/>
                      <w:szCs w:val="21"/>
                    </w:rPr>
                    <w:t>名称</w:t>
                  </w:r>
                </w:p>
              </w:tc>
              <w:tc>
                <w:tcPr>
                  <w:tcW w:w="1333" w:type="dxa"/>
                  <w:vAlign w:val="center"/>
                </w:tcPr>
                <w:p>
                  <w:pPr>
                    <w:pStyle w:val="15"/>
                    <w:keepNext w:val="0"/>
                    <w:keepLines w:val="0"/>
                    <w:pageBreakBefore w:val="0"/>
                    <w:widowControl/>
                    <w:kinsoku/>
                    <w:wordWrap/>
                    <w:overflowPunct/>
                    <w:topLinePunct w:val="0"/>
                    <w:autoSpaceDE/>
                    <w:autoSpaceDN/>
                    <w:bidi w:val="0"/>
                    <w:adjustRightInd/>
                    <w:snapToGrid w:val="0"/>
                    <w:spacing w:after="0" w:line="240" w:lineRule="auto"/>
                    <w:jc w:val="center"/>
                    <w:textAlignment w:val="auto"/>
                    <w:rPr>
                      <w:rFonts w:hint="default" w:ascii="Times New Roman" w:hAnsi="Times New Roman" w:cs="Times New Roman"/>
                      <w:b w:val="0"/>
                      <w:bCs w:val="0"/>
                      <w:sz w:val="21"/>
                      <w:szCs w:val="21"/>
                    </w:rPr>
                  </w:pPr>
                  <w:r>
                    <w:rPr>
                      <w:rFonts w:hint="default" w:ascii="Times New Roman" w:hAnsi="Times New Roman" w:cs="Times New Roman"/>
                      <w:sz w:val="21"/>
                      <w:szCs w:val="21"/>
                    </w:rPr>
                    <w:t>方位</w:t>
                  </w:r>
                </w:p>
              </w:tc>
              <w:tc>
                <w:tcPr>
                  <w:tcW w:w="1367" w:type="dxa"/>
                  <w:vAlign w:val="center"/>
                </w:tcPr>
                <w:p>
                  <w:pPr>
                    <w:pStyle w:val="15"/>
                    <w:keepNext w:val="0"/>
                    <w:keepLines w:val="0"/>
                    <w:pageBreakBefore w:val="0"/>
                    <w:widowControl/>
                    <w:kinsoku/>
                    <w:wordWrap/>
                    <w:overflowPunct/>
                    <w:topLinePunct w:val="0"/>
                    <w:autoSpaceDE/>
                    <w:autoSpaceDN/>
                    <w:bidi w:val="0"/>
                    <w:adjustRightInd/>
                    <w:snapToGrid w:val="0"/>
                    <w:spacing w:after="0" w:line="240" w:lineRule="auto"/>
                    <w:jc w:val="center"/>
                    <w:textAlignment w:val="auto"/>
                    <w:rPr>
                      <w:rFonts w:hint="default" w:ascii="Times New Roman" w:hAnsi="Times New Roman" w:cs="Times New Roman"/>
                      <w:b w:val="0"/>
                      <w:bCs w:val="0"/>
                      <w:sz w:val="21"/>
                      <w:szCs w:val="21"/>
                    </w:rPr>
                  </w:pPr>
                  <w:r>
                    <w:rPr>
                      <w:rFonts w:hint="default" w:ascii="Times New Roman" w:hAnsi="Times New Roman" w:cs="Times New Roman"/>
                      <w:sz w:val="21"/>
                      <w:szCs w:val="21"/>
                    </w:rPr>
                    <w:t>距离</w:t>
                  </w:r>
                </w:p>
              </w:tc>
              <w:tc>
                <w:tcPr>
                  <w:tcW w:w="1479" w:type="dxa"/>
                  <w:vAlign w:val="center"/>
                </w:tcPr>
                <w:p>
                  <w:pPr>
                    <w:pStyle w:val="15"/>
                    <w:keepNext w:val="0"/>
                    <w:keepLines w:val="0"/>
                    <w:pageBreakBefore w:val="0"/>
                    <w:widowControl/>
                    <w:kinsoku/>
                    <w:wordWrap/>
                    <w:overflowPunct/>
                    <w:topLinePunct w:val="0"/>
                    <w:autoSpaceDE/>
                    <w:autoSpaceDN/>
                    <w:bidi w:val="0"/>
                    <w:adjustRightInd/>
                    <w:snapToGrid w:val="0"/>
                    <w:spacing w:after="0" w:line="24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性质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6" w:type="dxa"/>
                  <w:vAlign w:val="center"/>
                </w:tcPr>
                <w:p>
                  <w:pPr>
                    <w:pStyle w:val="15"/>
                    <w:keepNext w:val="0"/>
                    <w:keepLines w:val="0"/>
                    <w:pageBreakBefore w:val="0"/>
                    <w:widowControl/>
                    <w:kinsoku/>
                    <w:wordWrap/>
                    <w:overflowPunct/>
                    <w:topLinePunct w:val="0"/>
                    <w:autoSpaceDE/>
                    <w:autoSpaceDN/>
                    <w:bidi w:val="0"/>
                    <w:adjustRightInd/>
                    <w:snapToGrid w:val="0"/>
                    <w:spacing w:after="0" w:line="240" w:lineRule="auto"/>
                    <w:jc w:val="center"/>
                    <w:textAlignment w:val="auto"/>
                    <w:rPr>
                      <w:rFonts w:hint="default" w:ascii="Times New Roman" w:hAnsi="Times New Roman" w:cs="Times New Roman"/>
                      <w:b w:val="0"/>
                      <w:bCs w:val="0"/>
                      <w:color w:val="auto"/>
                      <w:sz w:val="21"/>
                      <w:szCs w:val="21"/>
                    </w:rPr>
                  </w:pPr>
                  <w:r>
                    <w:rPr>
                      <w:rFonts w:hint="default" w:ascii="Times New Roman" w:hAnsi="Times New Roman" w:cs="Times New Roman"/>
                      <w:b w:val="0"/>
                      <w:bCs w:val="0"/>
                      <w:sz w:val="21"/>
                      <w:szCs w:val="21"/>
                    </w:rPr>
                    <w:t>1</w:t>
                  </w:r>
                </w:p>
              </w:tc>
              <w:tc>
                <w:tcPr>
                  <w:tcW w:w="2976" w:type="dxa"/>
                  <w:vAlign w:val="center"/>
                </w:tcPr>
                <w:p>
                  <w:pPr>
                    <w:keepNext w:val="0"/>
                    <w:keepLines w:val="0"/>
                    <w:widowControl/>
                    <w:suppressLineNumbers w:val="0"/>
                    <w:jc w:val="center"/>
                    <w:textAlignment w:val="center"/>
                    <w:rPr>
                      <w:rFonts w:hint="default" w:eastAsia="宋体" w:asciiTheme="minorHAnsi" w:hAnsiTheme="minorHAnsi" w:cstheme="minorBidi"/>
                      <w:color w:val="auto"/>
                      <w:kern w:val="2"/>
                      <w:sz w:val="21"/>
                      <w:szCs w:val="21"/>
                      <w:lang w:val="en-US" w:eastAsia="zh-CN" w:bidi="ar-SA"/>
                    </w:rPr>
                  </w:pPr>
                  <w:r>
                    <w:rPr>
                      <w:rFonts w:hint="eastAsia"/>
                      <w:color w:val="auto"/>
                      <w:szCs w:val="21"/>
                      <w:lang w:val="en-US" w:eastAsia="zh-CN"/>
                    </w:rPr>
                    <w:t>安曲镇居民</w:t>
                  </w:r>
                </w:p>
              </w:tc>
              <w:tc>
                <w:tcPr>
                  <w:tcW w:w="1333" w:type="dxa"/>
                  <w:vAlign w:val="center"/>
                </w:tcPr>
                <w:p>
                  <w:pPr>
                    <w:keepNext w:val="0"/>
                    <w:keepLines w:val="0"/>
                    <w:widowControl/>
                    <w:suppressLineNumbers w:val="0"/>
                    <w:jc w:val="center"/>
                    <w:textAlignment w:val="center"/>
                    <w:rPr>
                      <w:rFonts w:hint="default" w:asciiTheme="minorHAnsi" w:hAnsiTheme="minorHAnsi" w:eastAsiaTheme="minorEastAsia" w:cstheme="minorBidi"/>
                      <w:color w:val="auto"/>
                      <w:kern w:val="0"/>
                      <w:sz w:val="21"/>
                      <w:szCs w:val="21"/>
                      <w:lang w:val="en-US" w:eastAsia="zh-CN" w:bidi="ar-SA"/>
                    </w:rPr>
                  </w:pPr>
                  <w:r>
                    <w:rPr>
                      <w:rFonts w:hint="eastAsia"/>
                      <w:color w:val="auto"/>
                      <w:szCs w:val="21"/>
                      <w:lang w:val="en-US" w:eastAsia="zh-CN"/>
                    </w:rPr>
                    <w:t>东北侧</w:t>
                  </w:r>
                </w:p>
              </w:tc>
              <w:tc>
                <w:tcPr>
                  <w:tcW w:w="1367" w:type="dxa"/>
                  <w:vAlign w:val="center"/>
                </w:tcPr>
                <w:p>
                  <w:pPr>
                    <w:keepNext w:val="0"/>
                    <w:keepLines w:val="0"/>
                    <w:widowControl/>
                    <w:suppressLineNumbers w:val="0"/>
                    <w:jc w:val="center"/>
                    <w:textAlignment w:val="center"/>
                    <w:rPr>
                      <w:rFonts w:hint="default" w:asciiTheme="minorHAnsi" w:hAnsiTheme="minorHAnsi" w:eastAsiaTheme="minorEastAsia" w:cstheme="minorBidi"/>
                      <w:color w:val="auto"/>
                      <w:kern w:val="0"/>
                      <w:sz w:val="21"/>
                      <w:szCs w:val="21"/>
                      <w:lang w:val="en-US" w:eastAsia="zh-CN" w:bidi="ar-SA"/>
                    </w:rPr>
                  </w:pPr>
                  <w:r>
                    <w:rPr>
                      <w:rFonts w:hint="eastAsia" w:cs="Times New Roman"/>
                      <w:i w:val="0"/>
                      <w:iCs w:val="0"/>
                      <w:color w:val="auto"/>
                      <w:kern w:val="0"/>
                      <w:sz w:val="21"/>
                      <w:szCs w:val="21"/>
                      <w:u w:val="none"/>
                      <w:lang w:val="en-US" w:eastAsia="zh-CN" w:bidi="ar"/>
                    </w:rPr>
                    <w:t>1080</w:t>
                  </w:r>
                </w:p>
              </w:tc>
              <w:tc>
                <w:tcPr>
                  <w:tcW w:w="1479" w:type="dxa"/>
                  <w:vAlign w:val="center"/>
                </w:tcPr>
                <w:p>
                  <w:pPr>
                    <w:pStyle w:val="15"/>
                    <w:keepNext w:val="0"/>
                    <w:keepLines w:val="0"/>
                    <w:pageBreakBefore w:val="0"/>
                    <w:widowControl/>
                    <w:kinsoku/>
                    <w:wordWrap/>
                    <w:overflowPunct/>
                    <w:topLinePunct w:val="0"/>
                    <w:autoSpaceDE/>
                    <w:autoSpaceDN/>
                    <w:bidi w:val="0"/>
                    <w:adjustRightInd/>
                    <w:snapToGrid w:val="0"/>
                    <w:spacing w:after="0" w:line="240" w:lineRule="auto"/>
                    <w:jc w:val="center"/>
                    <w:textAlignment w:val="auto"/>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居民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6" w:type="dxa"/>
                  <w:vAlign w:val="center"/>
                </w:tcPr>
                <w:p>
                  <w:pPr>
                    <w:pStyle w:val="15"/>
                    <w:keepNext w:val="0"/>
                    <w:keepLines w:val="0"/>
                    <w:pageBreakBefore w:val="0"/>
                    <w:widowControl/>
                    <w:kinsoku/>
                    <w:wordWrap/>
                    <w:overflowPunct/>
                    <w:topLinePunct w:val="0"/>
                    <w:autoSpaceDE/>
                    <w:autoSpaceDN/>
                    <w:bidi w:val="0"/>
                    <w:adjustRightInd/>
                    <w:snapToGrid w:val="0"/>
                    <w:spacing w:after="0" w:line="240" w:lineRule="auto"/>
                    <w:jc w:val="center"/>
                    <w:textAlignment w:val="auto"/>
                    <w:rPr>
                      <w:rFonts w:hint="default" w:ascii="Times New Roman" w:hAnsi="Times New Roman" w:cs="Times New Roman"/>
                      <w:b w:val="0"/>
                      <w:bCs w:val="0"/>
                      <w:color w:val="auto"/>
                      <w:sz w:val="21"/>
                      <w:szCs w:val="21"/>
                    </w:rPr>
                  </w:pPr>
                  <w:r>
                    <w:rPr>
                      <w:rFonts w:hint="default" w:ascii="Times New Roman" w:hAnsi="Times New Roman" w:cs="Times New Roman"/>
                      <w:b w:val="0"/>
                      <w:bCs w:val="0"/>
                      <w:sz w:val="21"/>
                      <w:szCs w:val="21"/>
                    </w:rPr>
                    <w:t>2</w:t>
                  </w:r>
                </w:p>
              </w:tc>
              <w:tc>
                <w:tcPr>
                  <w:tcW w:w="2976" w:type="dxa"/>
                  <w:vAlign w:val="center"/>
                </w:tcPr>
                <w:p>
                  <w:pPr>
                    <w:keepNext w:val="0"/>
                    <w:keepLines w:val="0"/>
                    <w:widowControl/>
                    <w:suppressLineNumbers w:val="0"/>
                    <w:jc w:val="center"/>
                    <w:textAlignment w:val="center"/>
                    <w:rPr>
                      <w:rFonts w:hint="default" w:eastAsia="宋体" w:asciiTheme="minorHAnsi" w:hAnsiTheme="minorHAnsi" w:cstheme="minorBidi"/>
                      <w:color w:val="auto"/>
                      <w:kern w:val="2"/>
                      <w:sz w:val="21"/>
                      <w:szCs w:val="21"/>
                      <w:lang w:val="en-US" w:eastAsia="zh-CN" w:bidi="ar-SA"/>
                    </w:rPr>
                  </w:pPr>
                  <w:r>
                    <w:rPr>
                      <w:rFonts w:hint="eastAsia"/>
                      <w:color w:val="auto"/>
                      <w:szCs w:val="21"/>
                      <w:lang w:eastAsia="zh-CN"/>
                    </w:rPr>
                    <w:t>牧民</w:t>
                  </w:r>
                </w:p>
              </w:tc>
              <w:tc>
                <w:tcPr>
                  <w:tcW w:w="1333" w:type="dxa"/>
                  <w:vAlign w:val="center"/>
                </w:tcPr>
                <w:p>
                  <w:pPr>
                    <w:keepNext w:val="0"/>
                    <w:keepLines w:val="0"/>
                    <w:widowControl/>
                    <w:suppressLineNumbers w:val="0"/>
                    <w:jc w:val="center"/>
                    <w:textAlignment w:val="center"/>
                    <w:rPr>
                      <w:rFonts w:hint="default" w:eastAsia="宋体" w:asciiTheme="minorHAnsi" w:hAnsiTheme="minorHAnsi" w:cstheme="minorBidi"/>
                      <w:color w:val="auto"/>
                      <w:kern w:val="0"/>
                      <w:sz w:val="21"/>
                      <w:szCs w:val="21"/>
                      <w:lang w:val="en-US" w:eastAsia="zh-CN" w:bidi="ar"/>
                    </w:rPr>
                  </w:pPr>
                  <w:r>
                    <w:rPr>
                      <w:rFonts w:hint="eastAsia"/>
                      <w:color w:val="auto"/>
                      <w:kern w:val="0"/>
                      <w:szCs w:val="21"/>
                      <w:lang w:eastAsia="zh-CN" w:bidi="ar"/>
                    </w:rPr>
                    <w:t>西侧</w:t>
                  </w:r>
                </w:p>
              </w:tc>
              <w:tc>
                <w:tcPr>
                  <w:tcW w:w="1367" w:type="dxa"/>
                  <w:vAlign w:val="center"/>
                </w:tcPr>
                <w:p>
                  <w:pPr>
                    <w:keepNext w:val="0"/>
                    <w:keepLines w:val="0"/>
                    <w:widowControl/>
                    <w:suppressLineNumbers w:val="0"/>
                    <w:jc w:val="center"/>
                    <w:textAlignment w:val="center"/>
                    <w:rPr>
                      <w:rFonts w:hint="default" w:eastAsia="宋体" w:asciiTheme="minorHAnsi" w:hAnsiTheme="minorHAnsi" w:cstheme="minorBidi"/>
                      <w:color w:val="auto"/>
                      <w:kern w:val="0"/>
                      <w:sz w:val="21"/>
                      <w:szCs w:val="21"/>
                      <w:lang w:val="en-US" w:eastAsia="zh-CN" w:bidi="ar"/>
                    </w:rPr>
                  </w:pPr>
                  <w:r>
                    <w:rPr>
                      <w:rFonts w:hint="eastAsia"/>
                      <w:color w:val="auto"/>
                      <w:kern w:val="0"/>
                      <w:szCs w:val="21"/>
                      <w:lang w:val="en-US" w:eastAsia="zh-CN" w:bidi="ar"/>
                    </w:rPr>
                    <w:t>132</w:t>
                  </w:r>
                </w:p>
              </w:tc>
              <w:tc>
                <w:tcPr>
                  <w:tcW w:w="1479" w:type="dxa"/>
                  <w:vAlign w:val="center"/>
                </w:tcPr>
                <w:p>
                  <w:pPr>
                    <w:pStyle w:val="15"/>
                    <w:keepNext w:val="0"/>
                    <w:keepLines w:val="0"/>
                    <w:pageBreakBefore w:val="0"/>
                    <w:widowControl/>
                    <w:kinsoku/>
                    <w:wordWrap/>
                    <w:overflowPunct/>
                    <w:topLinePunct w:val="0"/>
                    <w:autoSpaceDE/>
                    <w:autoSpaceDN/>
                    <w:bidi w:val="0"/>
                    <w:adjustRightInd/>
                    <w:snapToGrid w:val="0"/>
                    <w:spacing w:after="0" w:line="240" w:lineRule="auto"/>
                    <w:jc w:val="center"/>
                    <w:textAlignment w:val="auto"/>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居民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6" w:type="dxa"/>
                  <w:vAlign w:val="center"/>
                </w:tcPr>
                <w:p>
                  <w:pPr>
                    <w:pStyle w:val="15"/>
                    <w:keepNext w:val="0"/>
                    <w:keepLines w:val="0"/>
                    <w:pageBreakBefore w:val="0"/>
                    <w:widowControl/>
                    <w:kinsoku/>
                    <w:wordWrap/>
                    <w:overflowPunct/>
                    <w:topLinePunct w:val="0"/>
                    <w:autoSpaceDE/>
                    <w:autoSpaceDN/>
                    <w:bidi w:val="0"/>
                    <w:adjustRightInd/>
                    <w:snapToGrid w:val="0"/>
                    <w:spacing w:after="0" w:line="240" w:lineRule="auto"/>
                    <w:jc w:val="center"/>
                    <w:textAlignment w:val="auto"/>
                    <w:rPr>
                      <w:rFonts w:hint="default" w:ascii="Times New Roman" w:hAnsi="Times New Roman" w:cs="Times New Roman"/>
                      <w:b w:val="0"/>
                      <w:bCs w:val="0"/>
                      <w:color w:val="auto"/>
                      <w:sz w:val="21"/>
                      <w:szCs w:val="21"/>
                    </w:rPr>
                  </w:pPr>
                  <w:r>
                    <w:rPr>
                      <w:rFonts w:hint="default" w:ascii="Times New Roman" w:hAnsi="Times New Roman" w:cs="Times New Roman"/>
                      <w:b w:val="0"/>
                      <w:bCs w:val="0"/>
                      <w:sz w:val="21"/>
                      <w:szCs w:val="21"/>
                    </w:rPr>
                    <w:t>3</w:t>
                  </w:r>
                </w:p>
              </w:tc>
              <w:tc>
                <w:tcPr>
                  <w:tcW w:w="2976" w:type="dxa"/>
                  <w:vAlign w:val="center"/>
                </w:tcPr>
                <w:p>
                  <w:pPr>
                    <w:keepNext w:val="0"/>
                    <w:keepLines w:val="0"/>
                    <w:widowControl/>
                    <w:suppressLineNumbers w:val="0"/>
                    <w:jc w:val="center"/>
                    <w:textAlignment w:val="center"/>
                    <w:rPr>
                      <w:rFonts w:hint="default" w:asciiTheme="minorHAnsi" w:hAnsiTheme="minorHAnsi" w:eastAsiaTheme="minorEastAsia" w:cstheme="minorBidi"/>
                      <w:color w:val="auto"/>
                      <w:kern w:val="2"/>
                      <w:sz w:val="21"/>
                      <w:szCs w:val="21"/>
                      <w:lang w:val="en-US" w:eastAsia="zh-CN" w:bidi="ar-SA"/>
                    </w:rPr>
                  </w:pPr>
                  <w:r>
                    <w:rPr>
                      <w:rFonts w:hint="eastAsia"/>
                      <w:color w:val="auto"/>
                      <w:szCs w:val="21"/>
                      <w:lang w:eastAsia="zh-CN"/>
                    </w:rPr>
                    <w:t>牧民</w:t>
                  </w:r>
                </w:p>
              </w:tc>
              <w:tc>
                <w:tcPr>
                  <w:tcW w:w="1333" w:type="dxa"/>
                  <w:vAlign w:val="center"/>
                </w:tcPr>
                <w:p>
                  <w:pPr>
                    <w:keepNext w:val="0"/>
                    <w:keepLines w:val="0"/>
                    <w:widowControl/>
                    <w:suppressLineNumbers w:val="0"/>
                    <w:jc w:val="center"/>
                    <w:textAlignment w:val="center"/>
                    <w:rPr>
                      <w:rFonts w:hint="default" w:eastAsia="宋体" w:asciiTheme="minorHAnsi" w:hAnsiTheme="minorHAnsi" w:cstheme="minorBidi"/>
                      <w:color w:val="auto"/>
                      <w:kern w:val="0"/>
                      <w:sz w:val="21"/>
                      <w:szCs w:val="21"/>
                      <w:lang w:val="en-US" w:eastAsia="zh-CN" w:bidi="ar"/>
                    </w:rPr>
                  </w:pPr>
                  <w:r>
                    <w:rPr>
                      <w:rFonts w:hint="eastAsia"/>
                      <w:color w:val="auto"/>
                      <w:kern w:val="0"/>
                      <w:szCs w:val="21"/>
                      <w:lang w:eastAsia="zh-CN" w:bidi="ar"/>
                    </w:rPr>
                    <w:t>西侧</w:t>
                  </w:r>
                </w:p>
              </w:tc>
              <w:tc>
                <w:tcPr>
                  <w:tcW w:w="1367" w:type="dxa"/>
                  <w:vAlign w:val="center"/>
                </w:tcPr>
                <w:p>
                  <w:pPr>
                    <w:keepNext w:val="0"/>
                    <w:keepLines w:val="0"/>
                    <w:widowControl/>
                    <w:suppressLineNumbers w:val="0"/>
                    <w:jc w:val="center"/>
                    <w:textAlignment w:val="center"/>
                    <w:rPr>
                      <w:rFonts w:hint="default" w:eastAsia="宋体" w:asciiTheme="minorHAnsi" w:hAnsiTheme="minorHAnsi" w:cstheme="minorBidi"/>
                      <w:color w:val="auto"/>
                      <w:kern w:val="0"/>
                      <w:sz w:val="21"/>
                      <w:szCs w:val="21"/>
                      <w:lang w:val="en-US" w:eastAsia="zh-CN" w:bidi="ar"/>
                    </w:rPr>
                  </w:pPr>
                  <w:r>
                    <w:rPr>
                      <w:rFonts w:hint="eastAsia"/>
                      <w:color w:val="auto"/>
                      <w:kern w:val="0"/>
                      <w:szCs w:val="21"/>
                      <w:lang w:val="en-US" w:eastAsia="zh-CN" w:bidi="ar"/>
                    </w:rPr>
                    <w:t>354</w:t>
                  </w:r>
                </w:p>
              </w:tc>
              <w:tc>
                <w:tcPr>
                  <w:tcW w:w="1479" w:type="dxa"/>
                  <w:vAlign w:val="center"/>
                </w:tcPr>
                <w:p>
                  <w:pPr>
                    <w:keepNext w:val="0"/>
                    <w:keepLines w:val="0"/>
                    <w:pageBreakBefore w:val="0"/>
                    <w:widowControl/>
                    <w:kinsoku/>
                    <w:wordWrap/>
                    <w:overflowPunct/>
                    <w:topLinePunct w:val="0"/>
                    <w:autoSpaceDE/>
                    <w:autoSpaceDN/>
                    <w:bidi w:val="0"/>
                    <w:adjustRightInd/>
                    <w:snapToGrid w:val="0"/>
                    <w:spacing w:after="0" w:line="240" w:lineRule="auto"/>
                    <w:jc w:val="center"/>
                    <w:textAlignment w:val="auto"/>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居民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6" w:type="dxa"/>
                  <w:vAlign w:val="center"/>
                </w:tcPr>
                <w:p>
                  <w:pPr>
                    <w:pStyle w:val="15"/>
                    <w:keepNext w:val="0"/>
                    <w:keepLines w:val="0"/>
                    <w:pageBreakBefore w:val="0"/>
                    <w:widowControl/>
                    <w:kinsoku/>
                    <w:wordWrap/>
                    <w:overflowPunct/>
                    <w:topLinePunct w:val="0"/>
                    <w:autoSpaceDE/>
                    <w:autoSpaceDN/>
                    <w:bidi w:val="0"/>
                    <w:adjustRightInd/>
                    <w:snapToGrid w:val="0"/>
                    <w:spacing w:after="0" w:line="240" w:lineRule="auto"/>
                    <w:jc w:val="center"/>
                    <w:textAlignment w:val="auto"/>
                    <w:rPr>
                      <w:rFonts w:hint="default" w:ascii="Times New Roman" w:hAnsi="Times New Roman" w:cs="Times New Roman"/>
                      <w:b w:val="0"/>
                      <w:bCs w:val="0"/>
                      <w:color w:val="auto"/>
                      <w:sz w:val="21"/>
                      <w:szCs w:val="21"/>
                    </w:rPr>
                  </w:pPr>
                  <w:r>
                    <w:rPr>
                      <w:rFonts w:hint="default" w:ascii="Times New Roman" w:hAnsi="Times New Roman" w:cs="Times New Roman"/>
                      <w:b w:val="0"/>
                      <w:bCs w:val="0"/>
                      <w:sz w:val="21"/>
                      <w:szCs w:val="21"/>
                    </w:rPr>
                    <w:t>4</w:t>
                  </w:r>
                </w:p>
              </w:tc>
              <w:tc>
                <w:tcPr>
                  <w:tcW w:w="2976" w:type="dxa"/>
                  <w:vAlign w:val="center"/>
                </w:tcPr>
                <w:p>
                  <w:pPr>
                    <w:keepNext w:val="0"/>
                    <w:keepLines w:val="0"/>
                    <w:widowControl/>
                    <w:suppressLineNumbers w:val="0"/>
                    <w:jc w:val="center"/>
                    <w:textAlignment w:val="center"/>
                    <w:rPr>
                      <w:rFonts w:hint="default" w:eastAsia="宋体" w:asciiTheme="minorHAnsi" w:hAnsiTheme="minorHAnsi" w:cstheme="minorBidi"/>
                      <w:color w:val="auto"/>
                      <w:kern w:val="2"/>
                      <w:sz w:val="21"/>
                      <w:szCs w:val="21"/>
                      <w:lang w:val="en-US" w:eastAsia="zh-CN" w:bidi="ar-SA"/>
                    </w:rPr>
                  </w:pPr>
                  <w:r>
                    <w:rPr>
                      <w:rFonts w:hint="eastAsia"/>
                      <w:color w:val="auto"/>
                      <w:szCs w:val="21"/>
                      <w:lang w:eastAsia="zh-CN"/>
                    </w:rPr>
                    <w:t>牧民</w:t>
                  </w:r>
                </w:p>
              </w:tc>
              <w:tc>
                <w:tcPr>
                  <w:tcW w:w="1333" w:type="dxa"/>
                  <w:vAlign w:val="center"/>
                </w:tcPr>
                <w:p>
                  <w:pPr>
                    <w:keepNext w:val="0"/>
                    <w:keepLines w:val="0"/>
                    <w:widowControl/>
                    <w:suppressLineNumbers w:val="0"/>
                    <w:jc w:val="center"/>
                    <w:textAlignment w:val="center"/>
                    <w:rPr>
                      <w:rFonts w:hint="default" w:eastAsia="宋体" w:asciiTheme="minorHAnsi" w:hAnsiTheme="minorHAnsi" w:cstheme="minorBidi"/>
                      <w:color w:val="auto"/>
                      <w:kern w:val="0"/>
                      <w:sz w:val="21"/>
                      <w:szCs w:val="21"/>
                      <w:lang w:val="en-US" w:eastAsia="zh-CN" w:bidi="ar"/>
                    </w:rPr>
                  </w:pPr>
                  <w:r>
                    <w:rPr>
                      <w:rFonts w:hint="eastAsia"/>
                      <w:color w:val="auto"/>
                      <w:kern w:val="0"/>
                      <w:szCs w:val="21"/>
                      <w:lang w:eastAsia="zh-CN" w:bidi="ar"/>
                    </w:rPr>
                    <w:t>东侧</w:t>
                  </w:r>
                </w:p>
              </w:tc>
              <w:tc>
                <w:tcPr>
                  <w:tcW w:w="1367" w:type="dxa"/>
                  <w:vAlign w:val="center"/>
                </w:tcPr>
                <w:p>
                  <w:pPr>
                    <w:keepNext w:val="0"/>
                    <w:keepLines w:val="0"/>
                    <w:widowControl/>
                    <w:suppressLineNumbers w:val="0"/>
                    <w:jc w:val="center"/>
                    <w:textAlignment w:val="center"/>
                    <w:rPr>
                      <w:rFonts w:hint="default" w:eastAsia="宋体" w:asciiTheme="minorHAnsi" w:hAnsiTheme="minorHAnsi" w:cstheme="minorBidi"/>
                      <w:color w:val="auto"/>
                      <w:kern w:val="0"/>
                      <w:sz w:val="21"/>
                      <w:szCs w:val="21"/>
                      <w:lang w:val="en-US" w:eastAsia="zh-CN" w:bidi="ar"/>
                    </w:rPr>
                  </w:pPr>
                  <w:r>
                    <w:rPr>
                      <w:rFonts w:hint="eastAsia"/>
                      <w:color w:val="auto"/>
                      <w:kern w:val="0"/>
                      <w:szCs w:val="21"/>
                      <w:lang w:val="en-US" w:eastAsia="zh-CN" w:bidi="ar"/>
                    </w:rPr>
                    <w:t>170</w:t>
                  </w:r>
                </w:p>
              </w:tc>
              <w:tc>
                <w:tcPr>
                  <w:tcW w:w="1479" w:type="dxa"/>
                  <w:vAlign w:val="center"/>
                </w:tcPr>
                <w:p>
                  <w:pPr>
                    <w:keepNext w:val="0"/>
                    <w:keepLines w:val="0"/>
                    <w:pageBreakBefore w:val="0"/>
                    <w:widowControl/>
                    <w:kinsoku/>
                    <w:wordWrap/>
                    <w:overflowPunct/>
                    <w:topLinePunct w:val="0"/>
                    <w:autoSpaceDE/>
                    <w:autoSpaceDN/>
                    <w:bidi w:val="0"/>
                    <w:adjustRightInd/>
                    <w:snapToGrid w:val="0"/>
                    <w:spacing w:after="0" w:line="240" w:lineRule="auto"/>
                    <w:jc w:val="center"/>
                    <w:textAlignment w:val="auto"/>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居民</w:t>
                  </w:r>
                </w:p>
              </w:tc>
            </w:tr>
          </w:tbl>
          <w:p>
            <w:pPr>
              <w:keepNext w:val="0"/>
              <w:keepLines w:val="0"/>
              <w:pageBreakBefore w:val="0"/>
              <w:widowControl w:val="0"/>
              <w:kinsoku/>
              <w:wordWrap/>
              <w:overflowPunct/>
              <w:topLinePunct w:val="0"/>
              <w:autoSpaceDE/>
              <w:autoSpaceDN/>
              <w:bidi w:val="0"/>
              <w:adjustRightInd/>
              <w:snapToGrid/>
              <w:spacing w:after="0" w:line="360" w:lineRule="auto"/>
              <w:ind w:left="0" w:right="0" w:firstLine="480" w:firstLineChars="200"/>
              <w:jc w:val="left"/>
              <w:textAlignment w:val="auto"/>
              <w:rPr>
                <w:rFonts w:hint="default" w:ascii="Times New Roman" w:hAnsi="Times New Roman" w:cs="Times New Roman"/>
                <w:color w:val="000000"/>
                <w:spacing w:val="0"/>
                <w:sz w:val="24"/>
              </w:rPr>
            </w:pPr>
            <w:r>
              <w:rPr>
                <w:rFonts w:hint="default" w:ascii="Times New Roman" w:hAnsi="Times New Roman" w:cs="Times New Roman"/>
                <w:color w:val="000000"/>
                <w:spacing w:val="0"/>
                <w:sz w:val="24"/>
                <w:lang w:eastAsia="zh-CN"/>
              </w:rPr>
              <w:t>（</w:t>
            </w:r>
            <w:r>
              <w:rPr>
                <w:rFonts w:hint="default" w:ascii="Times New Roman" w:hAnsi="Times New Roman" w:cs="Times New Roman"/>
                <w:color w:val="000000"/>
                <w:spacing w:val="0"/>
                <w:sz w:val="24"/>
                <w:lang w:val="en-US" w:eastAsia="zh-CN"/>
              </w:rPr>
              <w:t>2</w:t>
            </w:r>
            <w:r>
              <w:rPr>
                <w:rFonts w:hint="default" w:ascii="Times New Roman" w:hAnsi="Times New Roman" w:cs="Times New Roman"/>
                <w:color w:val="000000"/>
                <w:spacing w:val="0"/>
                <w:sz w:val="24"/>
                <w:lang w:eastAsia="zh-CN"/>
              </w:rPr>
              <w:t>）</w:t>
            </w:r>
            <w:r>
              <w:rPr>
                <w:rFonts w:hint="default" w:ascii="Times New Roman" w:hAnsi="Times New Roman" w:cs="Times New Roman"/>
                <w:color w:val="000000"/>
                <w:spacing w:val="0"/>
                <w:sz w:val="24"/>
              </w:rPr>
              <w:t>环境保护目标级别</w:t>
            </w:r>
          </w:p>
          <w:p>
            <w:pPr>
              <w:keepNext w:val="0"/>
              <w:keepLines w:val="0"/>
              <w:pageBreakBefore w:val="0"/>
              <w:widowControl w:val="0"/>
              <w:kinsoku/>
              <w:wordWrap/>
              <w:overflowPunct/>
              <w:topLinePunct w:val="0"/>
              <w:autoSpaceDE/>
              <w:autoSpaceDN/>
              <w:bidi w:val="0"/>
              <w:adjustRightInd/>
              <w:snapToGrid/>
              <w:spacing w:after="0" w:line="360" w:lineRule="auto"/>
              <w:ind w:left="0" w:right="0" w:firstLine="500" w:firstLineChars="200"/>
              <w:jc w:val="left"/>
              <w:textAlignment w:val="auto"/>
              <w:rPr>
                <w:rFonts w:hint="default" w:ascii="Times New Roman" w:hAnsi="Times New Roman" w:cs="Times New Roman"/>
                <w:color w:val="000000"/>
                <w:spacing w:val="0"/>
                <w:sz w:val="24"/>
              </w:rPr>
            </w:pPr>
            <w:r>
              <w:rPr>
                <w:rFonts w:hint="default" w:ascii="Times New Roman" w:hAnsi="Times New Roman" w:cs="Times New Roman"/>
                <w:color w:val="000000"/>
                <w:spacing w:val="5"/>
                <w:sz w:val="24"/>
              </w:rPr>
              <w:t>环境空气：本项目评价区内的环境空气质量应达到《环境空气质量标准》</w:t>
            </w:r>
            <w:r>
              <w:rPr>
                <w:rFonts w:hint="default" w:ascii="Times New Roman" w:hAnsi="Times New Roman" w:cs="Times New Roman"/>
                <w:color w:val="000000"/>
                <w:spacing w:val="0"/>
                <w:sz w:val="24"/>
              </w:rPr>
              <w:t>（GB3095-2012）中的二级标准要求；</w:t>
            </w:r>
          </w:p>
          <w:p>
            <w:pPr>
              <w:keepNext w:val="0"/>
              <w:keepLines w:val="0"/>
              <w:pageBreakBefore w:val="0"/>
              <w:widowControl w:val="0"/>
              <w:kinsoku/>
              <w:wordWrap/>
              <w:overflowPunct/>
              <w:topLinePunct w:val="0"/>
              <w:autoSpaceDE/>
              <w:autoSpaceDN/>
              <w:bidi w:val="0"/>
              <w:adjustRightInd/>
              <w:snapToGrid/>
              <w:spacing w:after="0" w:line="360" w:lineRule="auto"/>
              <w:ind w:right="0" w:firstLine="568" w:firstLineChars="200"/>
              <w:jc w:val="left"/>
              <w:textAlignment w:val="auto"/>
              <w:rPr>
                <w:rFonts w:hint="default" w:ascii="Times New Roman" w:hAnsi="Times New Roman" w:cs="Times New Roman"/>
                <w:color w:val="000000"/>
                <w:spacing w:val="0"/>
                <w:sz w:val="24"/>
              </w:rPr>
            </w:pPr>
            <w:r>
              <w:rPr>
                <w:rFonts w:hint="default" w:ascii="Times New Roman" w:hAnsi="Times New Roman" w:cs="Times New Roman"/>
                <w:color w:val="000000"/>
                <w:spacing w:val="22"/>
                <w:sz w:val="24"/>
              </w:rPr>
              <w:t>噪声环境：本项目评价区内声学环境质量应达到《声环境质量标准》</w:t>
            </w:r>
            <w:r>
              <w:rPr>
                <w:rFonts w:hint="default" w:ascii="Times New Roman" w:hAnsi="Times New Roman" w:cs="Times New Roman"/>
                <w:color w:val="000000"/>
                <w:spacing w:val="0"/>
                <w:sz w:val="24"/>
              </w:rPr>
              <w:t>（GB3096-2008）中的</w:t>
            </w:r>
            <w:r>
              <w:rPr>
                <w:rFonts w:hint="default" w:ascii="Times New Roman" w:hAnsi="Times New Roman" w:cs="Times New Roman"/>
                <w:color w:val="000000"/>
                <w:spacing w:val="0"/>
                <w:sz w:val="24"/>
                <w:lang w:val="en-US" w:eastAsia="zh-CN"/>
              </w:rPr>
              <w:t>2</w:t>
            </w:r>
            <w:r>
              <w:rPr>
                <w:rFonts w:hint="default" w:ascii="Times New Roman" w:hAnsi="Times New Roman" w:cs="Times New Roman"/>
                <w:color w:val="000000"/>
                <w:spacing w:val="0"/>
                <w:sz w:val="24"/>
              </w:rPr>
              <w:t>类标准要求；</w:t>
            </w:r>
          </w:p>
          <w:p>
            <w:pPr>
              <w:keepNext w:val="0"/>
              <w:keepLines w:val="0"/>
              <w:pageBreakBefore w:val="0"/>
              <w:widowControl w:val="0"/>
              <w:kinsoku/>
              <w:wordWrap/>
              <w:overflowPunct/>
              <w:topLinePunct w:val="0"/>
              <w:autoSpaceDE/>
              <w:autoSpaceDN/>
              <w:bidi w:val="0"/>
              <w:adjustRightInd/>
              <w:snapToGrid/>
              <w:spacing w:after="0" w:line="360" w:lineRule="auto"/>
              <w:ind w:left="0" w:right="0" w:firstLine="468" w:firstLineChars="200"/>
              <w:jc w:val="left"/>
              <w:textAlignment w:val="auto"/>
              <w:rPr>
                <w:rFonts w:hint="default" w:ascii="Times New Roman" w:hAnsi="Times New Roman" w:cs="Times New Roman"/>
                <w:color w:val="000000"/>
                <w:spacing w:val="0"/>
                <w:sz w:val="24"/>
              </w:rPr>
            </w:pPr>
            <w:r>
              <w:rPr>
                <w:rFonts w:hint="default" w:ascii="Times New Roman" w:hAnsi="Times New Roman" w:cs="Times New Roman"/>
                <w:color w:val="000000"/>
                <w:spacing w:val="-3"/>
                <w:sz w:val="24"/>
              </w:rPr>
              <w:t>地表水环境：本项目地表水环境保护目标为</w:t>
            </w:r>
            <w:r>
              <w:rPr>
                <w:rFonts w:hint="default" w:ascii="Times New Roman" w:hAnsi="Times New Roman" w:cs="Times New Roman"/>
                <w:color w:val="000000"/>
                <w:spacing w:val="-3"/>
                <w:sz w:val="24"/>
                <w:lang w:eastAsia="zh-CN"/>
              </w:rPr>
              <w:t>白河</w:t>
            </w:r>
            <w:r>
              <w:rPr>
                <w:rFonts w:hint="default" w:ascii="Times New Roman" w:hAnsi="Times New Roman" w:cs="Times New Roman"/>
                <w:color w:val="000000"/>
                <w:spacing w:val="-3"/>
                <w:sz w:val="24"/>
              </w:rPr>
              <w:t>，其水质和水体功能不因本项目建设而发生变化，符合《地表水环境质量标准》（</w:t>
            </w:r>
            <w:r>
              <w:rPr>
                <w:rFonts w:hint="default" w:ascii="Times New Roman" w:hAnsi="Times New Roman" w:cs="Times New Roman"/>
                <w:color w:val="000000"/>
                <w:spacing w:val="0"/>
                <w:sz w:val="24"/>
              </w:rPr>
              <w:t>GB3838-2002</w:t>
            </w:r>
            <w:r>
              <w:rPr>
                <w:rFonts w:hint="default" w:ascii="Times New Roman" w:hAnsi="Times New Roman" w:cs="Times New Roman"/>
                <w:color w:val="000000"/>
                <w:spacing w:val="-19"/>
                <w:sz w:val="24"/>
              </w:rPr>
              <w:t>）Ⅲ</w:t>
            </w:r>
            <w:r>
              <w:rPr>
                <w:rFonts w:hint="default" w:ascii="Times New Roman" w:hAnsi="Times New Roman" w:cs="Times New Roman"/>
                <w:color w:val="000000"/>
                <w:spacing w:val="-19"/>
                <w:sz w:val="24"/>
                <w:lang w:val="en-US" w:eastAsia="zh-CN"/>
              </w:rPr>
              <w:t xml:space="preserve"> </w:t>
            </w:r>
            <w:r>
              <w:rPr>
                <w:rFonts w:hint="default" w:ascii="Times New Roman" w:hAnsi="Times New Roman" w:cs="Times New Roman"/>
                <w:color w:val="000000"/>
                <w:spacing w:val="0"/>
                <w:sz w:val="24"/>
              </w:rPr>
              <w:t>类水质要求。</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0" w:right="0" w:rightChars="0" w:firstLine="480" w:firstLineChars="200"/>
              <w:jc w:val="left"/>
              <w:textAlignment w:val="auto"/>
              <w:rPr>
                <w:rFonts w:hint="default" w:ascii="Times New Roman" w:hAnsi="Times New Roman" w:cs="Times New Roman"/>
                <w:color w:val="000000"/>
                <w:spacing w:val="0"/>
                <w:sz w:val="24"/>
              </w:rPr>
            </w:pPr>
            <w:r>
              <w:rPr>
                <w:rFonts w:hint="default" w:ascii="Times New Roman" w:hAnsi="Times New Roman" w:cs="Times New Roman"/>
                <w:color w:val="000000"/>
                <w:spacing w:val="0"/>
                <w:sz w:val="24"/>
              </w:rPr>
              <w:t>生态环境：施工期环境保护目标为工程建设区域生态环境不因区域土地利用格局发生变化发生受到明显影响，不对动植物造成明显不利影响，同时要求有效恢复施工期临时占地，解决植被破坏问题，</w:t>
            </w:r>
            <w:r>
              <w:rPr>
                <w:rFonts w:hint="default" w:ascii="Times New Roman" w:hAnsi="Times New Roman" w:cs="Times New Roman"/>
                <w:color w:val="000000"/>
                <w:spacing w:val="0"/>
                <w:sz w:val="24"/>
                <w:lang w:eastAsia="zh-CN"/>
              </w:rPr>
              <w:t>减少水土流失</w:t>
            </w:r>
            <w:r>
              <w:rPr>
                <w:rFonts w:hint="default" w:ascii="Times New Roman" w:hAnsi="Times New Roman" w:cs="Times New Roman"/>
                <w:color w:val="000000"/>
                <w:spacing w:val="0"/>
                <w:sz w:val="24"/>
              </w:rPr>
              <w:t>。</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0" w:right="0" w:rightChars="0" w:firstLine="480" w:firstLineChars="200"/>
              <w:jc w:val="left"/>
              <w:textAlignment w:val="auto"/>
              <w:rPr>
                <w:rFonts w:hint="default"/>
              </w:rPr>
            </w:pPr>
            <w:r>
              <w:rPr>
                <w:rFonts w:hint="default" w:ascii="Times New Roman" w:hAnsi="Times New Roman" w:cs="Times New Roman"/>
                <w:color w:val="000000"/>
                <w:spacing w:val="0"/>
                <w:sz w:val="24"/>
              </w:rPr>
              <w:t>固体废物：本项目施工期产生的固体废物得到妥善处置，不造成二次污染。</w:t>
            </w:r>
          </w:p>
        </w:tc>
      </w:tr>
      <w:tr>
        <w:tblPrEx>
          <w:tblBorders>
            <w:top w:val="single" w:color="auto" w:sz="4" w:space="0"/>
            <w:left w:val="single" w:color="auto" w:sz="4" w:space="0"/>
            <w:bottom w:val="single" w:color="auto" w:sz="4" w:space="0"/>
            <w:right w:val="single" w:color="auto" w:sz="4" w:space="0"/>
            <w:insideH w:val="single" w:color="auto" w:sz="4" w:space="0"/>
            <w:insideV w:val="none" w:color="auto" w:sz="0" w:space="0"/>
          </w:tblBorders>
          <w:tblCellMar>
            <w:top w:w="0" w:type="dxa"/>
            <w:left w:w="108" w:type="dxa"/>
            <w:bottom w:w="0" w:type="dxa"/>
            <w:right w:w="108" w:type="dxa"/>
          </w:tblCellMar>
        </w:tblPrEx>
        <w:trPr>
          <w:trHeight w:val="11498" w:hRule="atLeast"/>
          <w:jc w:val="center"/>
        </w:trPr>
        <w:tc>
          <w:tcPr>
            <w:tcW w:w="8754" w:type="dxa"/>
            <w:tcBorders>
              <w:tl2br w:val="nil"/>
              <w:tr2bl w:val="nil"/>
            </w:tcBorders>
          </w:tcPr>
          <w:p>
            <w:pPr>
              <w:keepNext w:val="0"/>
              <w:keepLines w:val="0"/>
              <w:pageBreakBefore w:val="0"/>
              <w:widowControl w:val="0"/>
              <w:numPr>
                <w:ilvl w:val="0"/>
                <w:numId w:val="4"/>
              </w:numPr>
              <w:kinsoku/>
              <w:wordWrap/>
              <w:overflowPunct/>
              <w:topLinePunct w:val="0"/>
              <w:autoSpaceDE/>
              <w:autoSpaceDN/>
              <w:bidi w:val="0"/>
              <w:adjustRightInd/>
              <w:snapToGrid/>
              <w:spacing w:after="0" w:line="360" w:lineRule="auto"/>
              <w:ind w:left="0" w:right="0" w:firstLine="482" w:firstLineChars="200"/>
              <w:jc w:val="left"/>
              <w:textAlignment w:val="auto"/>
              <w:rPr>
                <w:rFonts w:hint="default" w:ascii="Times New Roman" w:hAnsi="Times New Roman" w:cs="Times New Roman"/>
                <w:b/>
                <w:bCs/>
                <w:color w:val="000000"/>
                <w:spacing w:val="0"/>
                <w:sz w:val="24"/>
              </w:rPr>
            </w:pPr>
            <w:bookmarkStart w:id="17" w:name="_Toc14091872"/>
            <w:r>
              <w:rPr>
                <w:rFonts w:hint="default" w:ascii="Times New Roman" w:hAnsi="Times New Roman" w:cs="Times New Roman"/>
                <w:b/>
                <w:bCs/>
                <w:color w:val="000000"/>
                <w:spacing w:val="0"/>
                <w:sz w:val="24"/>
              </w:rPr>
              <w:t>调查重点</w:t>
            </w:r>
          </w:p>
          <w:p>
            <w:pPr>
              <w:keepNext w:val="0"/>
              <w:keepLines w:val="0"/>
              <w:pageBreakBefore w:val="0"/>
              <w:widowControl w:val="0"/>
              <w:numPr>
                <w:ilvl w:val="0"/>
                <w:numId w:val="5"/>
              </w:numPr>
              <w:kinsoku/>
              <w:wordWrap/>
              <w:overflowPunct/>
              <w:topLinePunct w:val="0"/>
              <w:autoSpaceDE/>
              <w:autoSpaceDN/>
              <w:bidi w:val="0"/>
              <w:adjustRightInd/>
              <w:snapToGrid/>
              <w:spacing w:after="0" w:line="360" w:lineRule="auto"/>
              <w:ind w:left="0" w:leftChars="0" w:right="0" w:firstLine="480" w:firstLineChars="200"/>
              <w:jc w:val="left"/>
              <w:textAlignment w:val="auto"/>
              <w:rPr>
                <w:rFonts w:hint="default" w:ascii="Times New Roman" w:hAnsi="Times New Roman" w:cs="Times New Roman"/>
                <w:color w:val="000000"/>
                <w:spacing w:val="0"/>
                <w:sz w:val="24"/>
              </w:rPr>
            </w:pPr>
            <w:r>
              <w:rPr>
                <w:rFonts w:hint="default" w:ascii="Times New Roman" w:hAnsi="Times New Roman" w:cs="Times New Roman"/>
                <w:color w:val="000000"/>
                <w:spacing w:val="0"/>
                <w:sz w:val="24"/>
              </w:rPr>
              <w:t>核查实际工程内容及方案设计变更情况；</w:t>
            </w:r>
          </w:p>
          <w:p>
            <w:pPr>
              <w:keepNext w:val="0"/>
              <w:keepLines w:val="0"/>
              <w:pageBreakBefore w:val="0"/>
              <w:widowControl w:val="0"/>
              <w:numPr>
                <w:ilvl w:val="0"/>
                <w:numId w:val="5"/>
              </w:numPr>
              <w:kinsoku/>
              <w:wordWrap/>
              <w:overflowPunct/>
              <w:topLinePunct w:val="0"/>
              <w:autoSpaceDE/>
              <w:autoSpaceDN/>
              <w:bidi w:val="0"/>
              <w:adjustRightInd/>
              <w:snapToGrid/>
              <w:spacing w:after="0" w:line="360" w:lineRule="auto"/>
              <w:ind w:left="0" w:leftChars="0" w:right="0" w:firstLine="480" w:firstLineChars="200"/>
              <w:jc w:val="left"/>
              <w:textAlignment w:val="auto"/>
              <w:rPr>
                <w:rFonts w:hint="default" w:ascii="Times New Roman" w:hAnsi="Times New Roman" w:cs="Times New Roman"/>
                <w:color w:val="000000"/>
                <w:spacing w:val="0"/>
                <w:sz w:val="24"/>
              </w:rPr>
            </w:pPr>
            <w:r>
              <w:rPr>
                <w:rFonts w:hint="default" w:ascii="Times New Roman" w:hAnsi="Times New Roman" w:cs="Times New Roman"/>
                <w:color w:val="000000"/>
                <w:spacing w:val="0"/>
                <w:sz w:val="24"/>
              </w:rPr>
              <w:t>环境敏感目标基本情况及变更情况；</w:t>
            </w:r>
          </w:p>
          <w:p>
            <w:pPr>
              <w:keepNext w:val="0"/>
              <w:keepLines w:val="0"/>
              <w:pageBreakBefore w:val="0"/>
              <w:widowControl w:val="0"/>
              <w:numPr>
                <w:ilvl w:val="0"/>
                <w:numId w:val="5"/>
              </w:numPr>
              <w:kinsoku/>
              <w:wordWrap/>
              <w:overflowPunct/>
              <w:topLinePunct w:val="0"/>
              <w:autoSpaceDE/>
              <w:autoSpaceDN/>
              <w:bidi w:val="0"/>
              <w:adjustRightInd/>
              <w:snapToGrid/>
              <w:spacing w:after="0" w:line="360" w:lineRule="auto"/>
              <w:ind w:left="0" w:leftChars="0" w:right="0" w:firstLine="480" w:firstLineChars="200"/>
              <w:jc w:val="left"/>
              <w:textAlignment w:val="auto"/>
              <w:rPr>
                <w:rFonts w:hint="default" w:ascii="Times New Roman" w:hAnsi="Times New Roman" w:cs="Times New Roman"/>
                <w:color w:val="000000"/>
                <w:spacing w:val="0"/>
                <w:sz w:val="24"/>
              </w:rPr>
            </w:pPr>
            <w:r>
              <w:rPr>
                <w:rFonts w:hint="default" w:ascii="Times New Roman" w:hAnsi="Times New Roman" w:cs="Times New Roman"/>
                <w:color w:val="000000"/>
                <w:spacing w:val="0"/>
                <w:sz w:val="24"/>
              </w:rPr>
              <w:t>实际工程内容及方案设计变更造成的环境影响变化情况；</w:t>
            </w:r>
          </w:p>
          <w:p>
            <w:pPr>
              <w:keepNext w:val="0"/>
              <w:keepLines w:val="0"/>
              <w:pageBreakBefore w:val="0"/>
              <w:widowControl w:val="0"/>
              <w:numPr>
                <w:ilvl w:val="0"/>
                <w:numId w:val="5"/>
              </w:numPr>
              <w:kinsoku/>
              <w:wordWrap/>
              <w:overflowPunct/>
              <w:topLinePunct w:val="0"/>
              <w:autoSpaceDE/>
              <w:autoSpaceDN/>
              <w:bidi w:val="0"/>
              <w:adjustRightInd/>
              <w:snapToGrid/>
              <w:spacing w:after="0" w:line="360" w:lineRule="auto"/>
              <w:ind w:left="0" w:leftChars="0" w:right="0" w:firstLine="480" w:firstLineChars="200"/>
              <w:jc w:val="left"/>
              <w:textAlignment w:val="auto"/>
              <w:rPr>
                <w:rFonts w:hint="default" w:ascii="Times New Roman" w:hAnsi="Times New Roman" w:cs="Times New Roman"/>
                <w:color w:val="000000"/>
                <w:spacing w:val="0"/>
                <w:sz w:val="24"/>
              </w:rPr>
            </w:pPr>
            <w:r>
              <w:rPr>
                <w:rFonts w:hint="default" w:ascii="Times New Roman" w:hAnsi="Times New Roman" w:cs="Times New Roman"/>
                <w:color w:val="000000"/>
                <w:spacing w:val="0"/>
                <w:sz w:val="24"/>
              </w:rPr>
              <w:t>环境影响评价制度及其他环保制度执行情况；</w:t>
            </w:r>
          </w:p>
          <w:p>
            <w:pPr>
              <w:keepNext w:val="0"/>
              <w:keepLines w:val="0"/>
              <w:pageBreakBefore w:val="0"/>
              <w:widowControl w:val="0"/>
              <w:numPr>
                <w:ilvl w:val="0"/>
                <w:numId w:val="5"/>
              </w:numPr>
              <w:kinsoku/>
              <w:wordWrap/>
              <w:overflowPunct/>
              <w:topLinePunct w:val="0"/>
              <w:autoSpaceDE/>
              <w:autoSpaceDN/>
              <w:bidi w:val="0"/>
              <w:adjustRightInd/>
              <w:snapToGrid/>
              <w:spacing w:after="0" w:line="360" w:lineRule="auto"/>
              <w:ind w:left="0" w:leftChars="0" w:right="0" w:firstLine="480" w:firstLineChars="200"/>
              <w:jc w:val="left"/>
              <w:textAlignment w:val="auto"/>
              <w:rPr>
                <w:rFonts w:hint="default" w:ascii="Times New Roman" w:hAnsi="Times New Roman" w:cs="Times New Roman"/>
                <w:color w:val="000000"/>
                <w:spacing w:val="0"/>
                <w:sz w:val="24"/>
              </w:rPr>
            </w:pPr>
            <w:r>
              <w:rPr>
                <w:rFonts w:hint="default" w:ascii="Times New Roman" w:hAnsi="Times New Roman" w:cs="Times New Roman"/>
                <w:color w:val="000000"/>
                <w:spacing w:val="0"/>
                <w:sz w:val="24"/>
              </w:rPr>
              <w:t>环境影响评价文件及批复中提出的主要环境影响；</w:t>
            </w:r>
          </w:p>
          <w:p>
            <w:pPr>
              <w:keepNext w:val="0"/>
              <w:keepLines w:val="0"/>
              <w:pageBreakBefore w:val="0"/>
              <w:widowControl w:val="0"/>
              <w:numPr>
                <w:ilvl w:val="0"/>
                <w:numId w:val="5"/>
              </w:numPr>
              <w:kinsoku/>
              <w:wordWrap/>
              <w:overflowPunct/>
              <w:topLinePunct w:val="0"/>
              <w:autoSpaceDE/>
              <w:autoSpaceDN/>
              <w:bidi w:val="0"/>
              <w:adjustRightInd/>
              <w:snapToGrid/>
              <w:spacing w:after="0" w:line="360" w:lineRule="auto"/>
              <w:ind w:left="0" w:leftChars="0" w:right="0" w:firstLine="480" w:firstLineChars="200"/>
              <w:jc w:val="left"/>
              <w:textAlignment w:val="auto"/>
              <w:rPr>
                <w:rFonts w:hint="default" w:ascii="Times New Roman" w:hAnsi="Times New Roman" w:cs="Times New Roman"/>
                <w:color w:val="000000"/>
                <w:spacing w:val="0"/>
                <w:sz w:val="24"/>
              </w:rPr>
            </w:pPr>
            <w:r>
              <w:rPr>
                <w:rFonts w:hint="default" w:ascii="Times New Roman" w:hAnsi="Times New Roman" w:cs="Times New Roman"/>
                <w:color w:val="000000"/>
                <w:spacing w:val="0"/>
                <w:sz w:val="24"/>
              </w:rPr>
              <w:t>环境质量和主要污染因子达标情况；</w:t>
            </w:r>
          </w:p>
          <w:p>
            <w:pPr>
              <w:keepNext w:val="0"/>
              <w:keepLines w:val="0"/>
              <w:pageBreakBefore w:val="0"/>
              <w:widowControl w:val="0"/>
              <w:numPr>
                <w:ilvl w:val="0"/>
                <w:numId w:val="5"/>
              </w:numPr>
              <w:kinsoku/>
              <w:wordWrap/>
              <w:overflowPunct/>
              <w:topLinePunct w:val="0"/>
              <w:autoSpaceDE/>
              <w:autoSpaceDN/>
              <w:bidi w:val="0"/>
              <w:adjustRightInd/>
              <w:snapToGrid/>
              <w:spacing w:after="0" w:line="360" w:lineRule="auto"/>
              <w:ind w:left="0" w:leftChars="0" w:right="0" w:firstLine="480" w:firstLineChars="200"/>
              <w:jc w:val="left"/>
              <w:textAlignment w:val="auto"/>
              <w:rPr>
                <w:rFonts w:hint="default" w:ascii="Times New Roman" w:hAnsi="Times New Roman" w:cs="Times New Roman"/>
                <w:color w:val="000000"/>
                <w:spacing w:val="0"/>
                <w:sz w:val="24"/>
              </w:rPr>
            </w:pPr>
            <w:r>
              <w:rPr>
                <w:rFonts w:hint="default" w:ascii="Times New Roman" w:hAnsi="Times New Roman" w:cs="Times New Roman"/>
                <w:color w:val="000000"/>
                <w:spacing w:val="0"/>
                <w:sz w:val="24"/>
              </w:rPr>
              <w:t>环境影响评价文件及批复中提出的环境保护措施落实情况及效果；</w:t>
            </w:r>
          </w:p>
          <w:p>
            <w:pPr>
              <w:keepNext w:val="0"/>
              <w:keepLines w:val="0"/>
              <w:pageBreakBefore w:val="0"/>
              <w:widowControl w:val="0"/>
              <w:numPr>
                <w:ilvl w:val="0"/>
                <w:numId w:val="5"/>
              </w:numPr>
              <w:kinsoku/>
              <w:wordWrap/>
              <w:overflowPunct/>
              <w:topLinePunct w:val="0"/>
              <w:autoSpaceDE/>
              <w:autoSpaceDN/>
              <w:bidi w:val="0"/>
              <w:adjustRightInd/>
              <w:snapToGrid/>
              <w:spacing w:after="0" w:line="360" w:lineRule="auto"/>
              <w:ind w:left="0" w:leftChars="0" w:right="0" w:firstLine="480" w:firstLineChars="200"/>
              <w:jc w:val="left"/>
              <w:textAlignment w:val="auto"/>
              <w:rPr>
                <w:rFonts w:hint="default" w:ascii="Times New Roman" w:hAnsi="Times New Roman" w:cs="Times New Roman"/>
                <w:color w:val="000000"/>
                <w:spacing w:val="0"/>
                <w:sz w:val="24"/>
              </w:rPr>
            </w:pPr>
            <w:r>
              <w:rPr>
                <w:rFonts w:hint="default" w:ascii="Times New Roman" w:hAnsi="Times New Roman" w:cs="Times New Roman"/>
                <w:color w:val="000000"/>
                <w:spacing w:val="0"/>
                <w:sz w:val="24"/>
              </w:rPr>
              <w:t>工程环境保护投资情况。</w:t>
            </w:r>
          </w:p>
          <w:p>
            <w:pPr>
              <w:pStyle w:val="40"/>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ascii="Times New Roman" w:hAnsi="Times New Roman" w:cs="Times New Roman"/>
                <w:b/>
                <w:bCs/>
                <w:u w:val="single"/>
                <w:lang w:val="en-US" w:eastAsia="zh-CN"/>
              </w:rPr>
            </w:pPr>
            <w:r>
              <w:rPr>
                <w:rFonts w:hint="default" w:ascii="Times New Roman" w:hAnsi="Times New Roman" w:cs="Times New Roman" w:eastAsiaTheme="minorEastAsia"/>
                <w:color w:val="000000"/>
                <w:spacing w:val="0"/>
                <w:kern w:val="2"/>
                <w:sz w:val="24"/>
                <w:szCs w:val="22"/>
                <w:lang w:val="en-US" w:eastAsia="zh-CN" w:bidi="ar-SA"/>
              </w:rPr>
              <w:t>结合环评文件调查废气、废水、噪声、固体废物治理措施落实情况；兼顾风险防范措施及污染防治。分析所有环境保护措施执行的有效性，对未按照要求执行或是执行没有达到相应标准的要提出环境保护补救措施。</w:t>
            </w:r>
          </w:p>
        </w:tc>
      </w:tr>
    </w:tbl>
    <w:p>
      <w:pPr>
        <w:pStyle w:val="6"/>
        <w:rPr>
          <w:rFonts w:hint="default" w:ascii="Times New Roman" w:hAnsi="Times New Roman" w:cs="Times New Roman"/>
        </w:rPr>
        <w:sectPr>
          <w:footerReference r:id="rId6"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p>
      <w:pPr>
        <w:pStyle w:val="6"/>
        <w:rPr>
          <w:rFonts w:hint="default" w:ascii="Times New Roman" w:hAnsi="Times New Roman" w:eastAsia="宋体" w:cs="Times New Roman"/>
          <w:b/>
          <w:bCs w:val="0"/>
          <w:color w:val="000000"/>
          <w:sz w:val="28"/>
          <w:szCs w:val="28"/>
          <w:lang w:val="en-US" w:eastAsia="zh-CN"/>
        </w:rPr>
      </w:pPr>
      <w:bookmarkStart w:id="18" w:name="_Toc15974"/>
      <w:bookmarkStart w:id="19" w:name="_Toc29701"/>
      <w:r>
        <w:rPr>
          <w:rFonts w:hint="default" w:ascii="Times New Roman" w:hAnsi="Times New Roman" w:cs="Times New Roman"/>
          <w:b/>
          <w:bCs w:val="0"/>
          <w:sz w:val="28"/>
          <w:szCs w:val="28"/>
        </w:rPr>
        <w:t>表三</w:t>
      </w:r>
      <w:bookmarkEnd w:id="17"/>
      <w:r>
        <w:rPr>
          <w:rFonts w:hint="default" w:ascii="Times New Roman" w:hAnsi="Times New Roman" w:cs="Times New Roman"/>
          <w:b/>
          <w:bCs w:val="0"/>
          <w:sz w:val="28"/>
          <w:szCs w:val="28"/>
          <w:lang w:val="en-US" w:eastAsia="zh-CN"/>
        </w:rPr>
        <w:t xml:space="preserve"> </w:t>
      </w:r>
      <w:bookmarkEnd w:id="18"/>
      <w:r>
        <w:rPr>
          <w:rFonts w:hint="eastAsia" w:ascii="Times New Roman" w:hAnsi="Times New Roman" w:cs="Times New Roman"/>
          <w:b/>
          <w:bCs w:val="0"/>
          <w:sz w:val="28"/>
          <w:szCs w:val="28"/>
          <w:lang w:val="en-US" w:eastAsia="zh-CN"/>
        </w:rPr>
        <w:t>验收执行标准</w:t>
      </w:r>
      <w:bookmarkEnd w:id="19"/>
    </w:p>
    <w:tbl>
      <w:tblPr>
        <w:tblStyle w:val="29"/>
        <w:tblW w:w="8924" w:type="dxa"/>
        <w:jc w:val="center"/>
        <w:tblBorders>
          <w:top w:val="single" w:color="auto" w:sz="4" w:space="0"/>
          <w:left w:val="single" w:color="auto" w:sz="4" w:space="0"/>
          <w:bottom w:val="single" w:color="auto" w:sz="4" w:space="0"/>
          <w:right w:val="single" w:color="auto" w:sz="4" w:space="0"/>
          <w:insideH w:val="single" w:color="auto" w:sz="4" w:space="0"/>
          <w:insideV w:val="none" w:color="auto" w:sz="0" w:space="0"/>
        </w:tblBorders>
        <w:tblLayout w:type="fixed"/>
        <w:tblCellMar>
          <w:top w:w="0" w:type="dxa"/>
          <w:left w:w="108" w:type="dxa"/>
          <w:bottom w:w="0" w:type="dxa"/>
          <w:right w:w="108" w:type="dxa"/>
        </w:tblCellMar>
      </w:tblPr>
      <w:tblGrid>
        <w:gridCol w:w="8924"/>
      </w:tblGrid>
      <w:tr>
        <w:tblPrEx>
          <w:tblBorders>
            <w:top w:val="single" w:color="auto" w:sz="4" w:space="0"/>
            <w:left w:val="single" w:color="auto" w:sz="4" w:space="0"/>
            <w:bottom w:val="single" w:color="auto" w:sz="4" w:space="0"/>
            <w:right w:val="single" w:color="auto" w:sz="4" w:space="0"/>
            <w:insideH w:val="single" w:color="auto" w:sz="4" w:space="0"/>
            <w:insideV w:val="none" w:color="auto" w:sz="0" w:space="0"/>
          </w:tblBorders>
          <w:tblCellMar>
            <w:top w:w="0" w:type="dxa"/>
            <w:left w:w="108" w:type="dxa"/>
            <w:bottom w:w="0" w:type="dxa"/>
            <w:right w:w="108" w:type="dxa"/>
          </w:tblCellMar>
        </w:tblPrEx>
        <w:trPr>
          <w:trHeight w:val="714" w:hRule="atLeast"/>
          <w:jc w:val="center"/>
        </w:trPr>
        <w:tc>
          <w:tcPr>
            <w:tcW w:w="8924" w:type="dxa"/>
            <w:tcBorders>
              <w:tl2br w:val="nil"/>
              <w:tr2bl w:val="nil"/>
            </w:tcBorders>
            <w:vAlign w:val="top"/>
          </w:tcPr>
          <w:p>
            <w:pPr>
              <w:keepNext w:val="0"/>
              <w:keepLines w:val="0"/>
              <w:pageBreakBefore w:val="0"/>
              <w:widowControl w:val="0"/>
              <w:kinsoku/>
              <w:wordWrap/>
              <w:overflowPunct/>
              <w:topLinePunct w:val="0"/>
              <w:autoSpaceDE/>
              <w:autoSpaceDN/>
              <w:bidi w:val="0"/>
              <w:adjustRightInd/>
              <w:snapToGrid/>
              <w:spacing w:after="0" w:line="360" w:lineRule="auto"/>
              <w:ind w:left="0" w:right="0" w:firstLine="482" w:firstLineChars="200"/>
              <w:jc w:val="left"/>
              <w:textAlignment w:val="auto"/>
              <w:rPr>
                <w:rFonts w:hint="default" w:ascii="Times New Roman" w:hAnsi="Times New Roman" w:cs="Times New Roman"/>
                <w:b/>
                <w:bCs/>
                <w:color w:val="000000"/>
                <w:spacing w:val="0"/>
                <w:sz w:val="24"/>
                <w:lang w:eastAsia="zh-CN"/>
              </w:rPr>
            </w:pPr>
            <w:r>
              <w:rPr>
                <w:rFonts w:hint="default" w:ascii="Times New Roman" w:hAnsi="Times New Roman" w:cs="Times New Roman"/>
                <w:b/>
                <w:bCs/>
                <w:color w:val="000000"/>
                <w:spacing w:val="0"/>
                <w:sz w:val="24"/>
                <w:lang w:val="en-US" w:eastAsia="zh-CN"/>
              </w:rPr>
              <w:t>1、</w:t>
            </w:r>
            <w:r>
              <w:rPr>
                <w:rFonts w:hint="default" w:ascii="Times New Roman" w:hAnsi="Times New Roman" w:cs="Times New Roman"/>
                <w:b/>
                <w:bCs/>
                <w:color w:val="000000"/>
                <w:spacing w:val="0"/>
                <w:sz w:val="24"/>
                <w:lang w:eastAsia="zh-CN"/>
              </w:rPr>
              <w:t>环境质量标准</w:t>
            </w:r>
          </w:p>
          <w:p>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（1）环境空气：执行《环境空气质量标准》（GB3095-2012）二级标准要求，其标准值见下表。</w:t>
            </w:r>
          </w:p>
          <w:p>
            <w:pPr>
              <w:spacing w:line="360" w:lineRule="auto"/>
              <w:jc w:val="center"/>
              <w:rPr>
                <w:rFonts w:hint="default" w:ascii="Times New Roman" w:hAnsi="Times New Roman" w:cs="Times New Roman"/>
                <w:b/>
                <w:bCs/>
                <w:color w:val="000000"/>
                <w:szCs w:val="21"/>
              </w:rPr>
            </w:pPr>
            <w:r>
              <w:rPr>
                <w:rFonts w:hint="default" w:ascii="Times New Roman" w:hAnsi="Times New Roman" w:cs="Times New Roman"/>
                <w:b/>
                <w:bCs/>
                <w:color w:val="000000"/>
                <w:szCs w:val="21"/>
              </w:rPr>
              <w:t>表3-1   环境空气质量标准</w:t>
            </w:r>
          </w:p>
          <w:tbl>
            <w:tblPr>
              <w:tblStyle w:val="29"/>
              <w:tblW w:w="8030" w:type="dxa"/>
              <w:jc w:val="center"/>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108" w:type="dxa"/>
                <w:bottom w:w="0" w:type="dxa"/>
                <w:right w:w="108" w:type="dxa"/>
              </w:tblCellMar>
            </w:tblPr>
            <w:tblGrid>
              <w:gridCol w:w="1763"/>
              <w:gridCol w:w="1637"/>
              <w:gridCol w:w="1620"/>
              <w:gridCol w:w="3010"/>
            </w:tblGrid>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1097" w:type="pct"/>
                  <w:vMerge w:val="restart"/>
                  <w:tcBorders>
                    <w:tl2br w:val="nil"/>
                    <w:tr2bl w:val="nil"/>
                  </w:tcBorders>
                  <w:vAlign w:val="center"/>
                </w:tcPr>
                <w:p>
                  <w:pPr>
                    <w:adjustRightInd w:val="0"/>
                    <w:snapToGrid w:val="0"/>
                    <w:jc w:val="center"/>
                    <w:rPr>
                      <w:rFonts w:hint="default" w:ascii="Times New Roman" w:hAnsi="Times New Roman" w:cs="Times New Roman"/>
                      <w:b/>
                      <w:color w:val="000000"/>
                      <w:szCs w:val="21"/>
                    </w:rPr>
                  </w:pPr>
                  <w:r>
                    <w:rPr>
                      <w:rFonts w:hint="default" w:ascii="Times New Roman" w:hAnsi="Times New Roman" w:cs="Times New Roman"/>
                      <w:b/>
                      <w:color w:val="000000"/>
                      <w:szCs w:val="21"/>
                    </w:rPr>
                    <w:t>污染物</w:t>
                  </w:r>
                </w:p>
              </w:tc>
              <w:tc>
                <w:tcPr>
                  <w:tcW w:w="2028" w:type="pct"/>
                  <w:gridSpan w:val="2"/>
                  <w:tcBorders>
                    <w:tl2br w:val="nil"/>
                    <w:tr2bl w:val="nil"/>
                  </w:tcBorders>
                  <w:vAlign w:val="center"/>
                </w:tcPr>
                <w:p>
                  <w:pPr>
                    <w:adjustRightInd w:val="0"/>
                    <w:snapToGrid w:val="0"/>
                    <w:jc w:val="center"/>
                    <w:rPr>
                      <w:rFonts w:hint="default" w:ascii="Times New Roman" w:hAnsi="Times New Roman" w:cs="Times New Roman"/>
                      <w:b/>
                      <w:color w:val="000000"/>
                      <w:szCs w:val="21"/>
                    </w:rPr>
                  </w:pPr>
                  <w:r>
                    <w:rPr>
                      <w:rFonts w:hint="default" w:ascii="Times New Roman" w:hAnsi="Times New Roman" w:cs="Times New Roman"/>
                      <w:b/>
                      <w:color w:val="000000"/>
                      <w:szCs w:val="21"/>
                    </w:rPr>
                    <w:t>各项污染物的浓度限值（mg/m³）</w:t>
                  </w:r>
                </w:p>
              </w:tc>
              <w:tc>
                <w:tcPr>
                  <w:tcW w:w="1874" w:type="pct"/>
                  <w:vMerge w:val="restart"/>
                  <w:tcBorders>
                    <w:tl2br w:val="nil"/>
                    <w:tr2bl w:val="nil"/>
                  </w:tcBorders>
                  <w:vAlign w:val="center"/>
                </w:tcPr>
                <w:p>
                  <w:pPr>
                    <w:jc w:val="center"/>
                    <w:rPr>
                      <w:rFonts w:hint="default" w:ascii="Times New Roman" w:hAnsi="Times New Roman" w:cs="Times New Roman"/>
                      <w:color w:val="000000"/>
                      <w:szCs w:val="21"/>
                    </w:rPr>
                  </w:pPr>
                  <w:r>
                    <w:rPr>
                      <w:rFonts w:hint="default" w:ascii="Times New Roman" w:hAnsi="Times New Roman" w:cs="Times New Roman"/>
                      <w:b/>
                      <w:color w:val="000000"/>
                      <w:szCs w:val="21"/>
                    </w:rPr>
                    <w:t>依据</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1097" w:type="pct"/>
                  <w:vMerge w:val="continue"/>
                  <w:tcBorders>
                    <w:tl2br w:val="nil"/>
                    <w:tr2bl w:val="nil"/>
                  </w:tcBorders>
                  <w:vAlign w:val="center"/>
                </w:tcPr>
                <w:p>
                  <w:pPr>
                    <w:adjustRightInd w:val="0"/>
                    <w:snapToGrid w:val="0"/>
                    <w:jc w:val="center"/>
                    <w:rPr>
                      <w:rFonts w:hint="default" w:ascii="Times New Roman" w:hAnsi="Times New Roman" w:cs="Times New Roman"/>
                      <w:b/>
                      <w:color w:val="000000"/>
                      <w:szCs w:val="21"/>
                    </w:rPr>
                  </w:pPr>
                </w:p>
              </w:tc>
              <w:tc>
                <w:tcPr>
                  <w:tcW w:w="1019" w:type="pct"/>
                  <w:tcBorders>
                    <w:tl2br w:val="nil"/>
                    <w:tr2bl w:val="nil"/>
                  </w:tcBorders>
                  <w:vAlign w:val="center"/>
                </w:tcPr>
                <w:p>
                  <w:pPr>
                    <w:adjustRightInd w:val="0"/>
                    <w:snapToGrid w:val="0"/>
                    <w:jc w:val="center"/>
                    <w:rPr>
                      <w:rFonts w:hint="default" w:ascii="Times New Roman" w:hAnsi="Times New Roman" w:cs="Times New Roman"/>
                      <w:b/>
                      <w:color w:val="000000"/>
                      <w:szCs w:val="21"/>
                    </w:rPr>
                  </w:pPr>
                  <w:r>
                    <w:rPr>
                      <w:rFonts w:hint="default" w:ascii="Times New Roman" w:hAnsi="Times New Roman" w:cs="Times New Roman"/>
                      <w:b/>
                      <w:color w:val="000000"/>
                      <w:szCs w:val="21"/>
                    </w:rPr>
                    <w:t>1小时平均</w:t>
                  </w:r>
                </w:p>
              </w:tc>
              <w:tc>
                <w:tcPr>
                  <w:tcW w:w="1008" w:type="pct"/>
                  <w:tcBorders>
                    <w:tl2br w:val="nil"/>
                    <w:tr2bl w:val="nil"/>
                  </w:tcBorders>
                  <w:vAlign w:val="center"/>
                </w:tcPr>
                <w:p>
                  <w:pPr>
                    <w:adjustRightInd w:val="0"/>
                    <w:snapToGrid w:val="0"/>
                    <w:jc w:val="center"/>
                    <w:rPr>
                      <w:rFonts w:hint="default" w:ascii="Times New Roman" w:hAnsi="Times New Roman" w:cs="Times New Roman"/>
                      <w:b/>
                      <w:color w:val="000000"/>
                      <w:szCs w:val="21"/>
                    </w:rPr>
                  </w:pPr>
                  <w:r>
                    <w:rPr>
                      <w:rFonts w:hint="default" w:ascii="Times New Roman" w:hAnsi="Times New Roman" w:cs="Times New Roman"/>
                      <w:b/>
                      <w:color w:val="000000"/>
                      <w:szCs w:val="21"/>
                    </w:rPr>
                    <w:t>日平均</w:t>
                  </w:r>
                </w:p>
              </w:tc>
              <w:tc>
                <w:tcPr>
                  <w:tcW w:w="1874" w:type="pct"/>
                  <w:vMerge w:val="continue"/>
                  <w:tcBorders>
                    <w:tl2br w:val="nil"/>
                    <w:tr2bl w:val="nil"/>
                  </w:tcBorders>
                  <w:vAlign w:val="center"/>
                </w:tcPr>
                <w:p>
                  <w:pPr>
                    <w:jc w:val="center"/>
                    <w:rPr>
                      <w:rFonts w:hint="default" w:ascii="Times New Roman" w:hAnsi="Times New Roman" w:cs="Times New Roman"/>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1097" w:type="pct"/>
                  <w:tcBorders>
                    <w:tl2br w:val="nil"/>
                    <w:tr2bl w:val="nil"/>
                  </w:tcBorders>
                  <w:vAlign w:val="center"/>
                </w:tcPr>
                <w:p>
                  <w:pPr>
                    <w:adjustRightInd w:val="0"/>
                    <w:snapToGrid w:val="0"/>
                    <w:jc w:val="center"/>
                    <w:rPr>
                      <w:rFonts w:hint="default" w:ascii="Times New Roman" w:hAnsi="Times New Roman" w:cs="Times New Roman"/>
                      <w:color w:val="000000"/>
                      <w:szCs w:val="21"/>
                    </w:rPr>
                  </w:pPr>
                  <w:r>
                    <w:rPr>
                      <w:rFonts w:hint="default" w:ascii="Times New Roman" w:hAnsi="Times New Roman" w:cs="Times New Roman"/>
                      <w:color w:val="000000"/>
                      <w:szCs w:val="21"/>
                    </w:rPr>
                    <w:t>SO</w:t>
                  </w:r>
                  <w:r>
                    <w:rPr>
                      <w:rFonts w:hint="default" w:ascii="Times New Roman" w:hAnsi="Times New Roman" w:cs="Times New Roman"/>
                      <w:color w:val="000000"/>
                      <w:szCs w:val="21"/>
                      <w:vertAlign w:val="subscript"/>
                    </w:rPr>
                    <w:t>2</w:t>
                  </w:r>
                </w:p>
              </w:tc>
              <w:tc>
                <w:tcPr>
                  <w:tcW w:w="1019" w:type="pct"/>
                  <w:tcBorders>
                    <w:tl2br w:val="nil"/>
                    <w:tr2bl w:val="nil"/>
                  </w:tcBorders>
                  <w:vAlign w:val="center"/>
                </w:tcPr>
                <w:p>
                  <w:pPr>
                    <w:adjustRightInd w:val="0"/>
                    <w:snapToGrid w:val="0"/>
                    <w:jc w:val="center"/>
                    <w:rPr>
                      <w:rFonts w:hint="default" w:ascii="Times New Roman" w:hAnsi="Times New Roman" w:cs="Times New Roman"/>
                      <w:color w:val="000000"/>
                      <w:szCs w:val="21"/>
                    </w:rPr>
                  </w:pPr>
                  <w:r>
                    <w:rPr>
                      <w:rFonts w:hint="default" w:ascii="Times New Roman" w:hAnsi="Times New Roman" w:cs="Times New Roman"/>
                      <w:color w:val="000000"/>
                      <w:szCs w:val="21"/>
                    </w:rPr>
                    <w:t>0.50</w:t>
                  </w:r>
                </w:p>
              </w:tc>
              <w:tc>
                <w:tcPr>
                  <w:tcW w:w="1008" w:type="pct"/>
                  <w:tcBorders>
                    <w:tl2br w:val="nil"/>
                    <w:tr2bl w:val="nil"/>
                  </w:tcBorders>
                  <w:vAlign w:val="center"/>
                </w:tcPr>
                <w:p>
                  <w:pPr>
                    <w:adjustRightInd w:val="0"/>
                    <w:snapToGrid w:val="0"/>
                    <w:jc w:val="center"/>
                    <w:rPr>
                      <w:rFonts w:hint="default" w:ascii="Times New Roman" w:hAnsi="Times New Roman" w:cs="Times New Roman"/>
                      <w:color w:val="000000"/>
                      <w:szCs w:val="21"/>
                    </w:rPr>
                  </w:pPr>
                  <w:r>
                    <w:rPr>
                      <w:rFonts w:hint="default" w:ascii="Times New Roman" w:hAnsi="Times New Roman" w:cs="Times New Roman"/>
                      <w:color w:val="000000"/>
                      <w:szCs w:val="21"/>
                    </w:rPr>
                    <w:t>0.15</w:t>
                  </w:r>
                </w:p>
              </w:tc>
              <w:tc>
                <w:tcPr>
                  <w:tcW w:w="1874" w:type="pct"/>
                  <w:vMerge w:val="restart"/>
                  <w:tcBorders>
                    <w:tl2br w:val="nil"/>
                    <w:tr2bl w:val="nil"/>
                  </w:tcBorders>
                  <w:vAlign w:val="center"/>
                </w:tcPr>
                <w:p>
                  <w:pPr>
                    <w:adjustRightInd w:val="0"/>
                    <w:snapToGrid w:val="0"/>
                    <w:jc w:val="center"/>
                    <w:rPr>
                      <w:rFonts w:hint="default" w:ascii="Times New Roman" w:hAnsi="Times New Roman" w:cs="Times New Roman"/>
                      <w:color w:val="000000"/>
                      <w:szCs w:val="21"/>
                    </w:rPr>
                  </w:pPr>
                  <w:r>
                    <w:rPr>
                      <w:rFonts w:hint="default" w:ascii="Times New Roman" w:hAnsi="Times New Roman" w:cs="Times New Roman"/>
                      <w:color w:val="000000"/>
                      <w:szCs w:val="21"/>
                    </w:rPr>
                    <w:t>《环境空气质量标准》</w:t>
                  </w:r>
                  <w:r>
                    <w:rPr>
                      <w:rFonts w:hint="default" w:ascii="Times New Roman" w:hAnsi="Times New Roman" w:cs="Times New Roman"/>
                      <w:color w:val="000000"/>
                      <w:szCs w:val="21"/>
                      <w:lang w:val="en-US" w:eastAsia="zh-CN"/>
                    </w:rPr>
                    <w:t xml:space="preserve">                                                                                                                                                                                     </w:t>
                  </w:r>
                  <w:r>
                    <w:rPr>
                      <w:rFonts w:hint="default" w:ascii="Times New Roman" w:hAnsi="Times New Roman" w:cs="Times New Roman"/>
                      <w:color w:val="000000"/>
                      <w:szCs w:val="21"/>
                    </w:rPr>
                    <w:t>（GB3095-2012）中的二级标准</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1097" w:type="pct"/>
                  <w:tcBorders>
                    <w:tl2br w:val="nil"/>
                    <w:tr2bl w:val="nil"/>
                  </w:tcBorders>
                  <w:vAlign w:val="center"/>
                </w:tcPr>
                <w:p>
                  <w:pPr>
                    <w:adjustRightInd w:val="0"/>
                    <w:snapToGrid w:val="0"/>
                    <w:jc w:val="center"/>
                    <w:rPr>
                      <w:rFonts w:hint="default" w:ascii="Times New Roman" w:hAnsi="Times New Roman" w:cs="Times New Roman"/>
                      <w:color w:val="000000"/>
                      <w:szCs w:val="21"/>
                    </w:rPr>
                  </w:pPr>
                  <w:r>
                    <w:rPr>
                      <w:rFonts w:hint="default" w:ascii="Times New Roman" w:hAnsi="Times New Roman" w:cs="Times New Roman"/>
                      <w:color w:val="000000"/>
                      <w:szCs w:val="21"/>
                    </w:rPr>
                    <w:t>NO</w:t>
                  </w:r>
                  <w:r>
                    <w:rPr>
                      <w:rFonts w:hint="default" w:ascii="Times New Roman" w:hAnsi="Times New Roman" w:cs="Times New Roman"/>
                      <w:color w:val="000000"/>
                      <w:szCs w:val="21"/>
                      <w:vertAlign w:val="subscript"/>
                    </w:rPr>
                    <w:t>2</w:t>
                  </w:r>
                </w:p>
              </w:tc>
              <w:tc>
                <w:tcPr>
                  <w:tcW w:w="1019" w:type="pct"/>
                  <w:tcBorders>
                    <w:tl2br w:val="nil"/>
                    <w:tr2bl w:val="nil"/>
                  </w:tcBorders>
                  <w:vAlign w:val="center"/>
                </w:tcPr>
                <w:p>
                  <w:pPr>
                    <w:adjustRightInd w:val="0"/>
                    <w:snapToGrid w:val="0"/>
                    <w:jc w:val="center"/>
                    <w:rPr>
                      <w:rFonts w:hint="default" w:ascii="Times New Roman" w:hAnsi="Times New Roman" w:cs="Times New Roman"/>
                      <w:color w:val="000000"/>
                      <w:szCs w:val="21"/>
                    </w:rPr>
                  </w:pPr>
                  <w:r>
                    <w:rPr>
                      <w:rFonts w:hint="default" w:ascii="Times New Roman" w:hAnsi="Times New Roman" w:cs="Times New Roman"/>
                      <w:color w:val="000000"/>
                      <w:szCs w:val="21"/>
                    </w:rPr>
                    <w:t>0.20</w:t>
                  </w:r>
                </w:p>
              </w:tc>
              <w:tc>
                <w:tcPr>
                  <w:tcW w:w="1008" w:type="pct"/>
                  <w:tcBorders>
                    <w:tl2br w:val="nil"/>
                    <w:tr2bl w:val="nil"/>
                  </w:tcBorders>
                  <w:vAlign w:val="center"/>
                </w:tcPr>
                <w:p>
                  <w:pPr>
                    <w:adjustRightInd w:val="0"/>
                    <w:snapToGrid w:val="0"/>
                    <w:jc w:val="center"/>
                    <w:rPr>
                      <w:rFonts w:hint="default" w:ascii="Times New Roman" w:hAnsi="Times New Roman" w:cs="Times New Roman"/>
                      <w:color w:val="000000"/>
                      <w:szCs w:val="21"/>
                    </w:rPr>
                  </w:pPr>
                  <w:r>
                    <w:rPr>
                      <w:rFonts w:hint="default" w:ascii="Times New Roman" w:hAnsi="Times New Roman" w:cs="Times New Roman"/>
                      <w:color w:val="000000"/>
                      <w:szCs w:val="21"/>
                    </w:rPr>
                    <w:t>0.08</w:t>
                  </w:r>
                </w:p>
              </w:tc>
              <w:tc>
                <w:tcPr>
                  <w:tcW w:w="1874" w:type="pct"/>
                  <w:vMerge w:val="continue"/>
                  <w:tcBorders>
                    <w:tl2br w:val="nil"/>
                    <w:tr2bl w:val="nil"/>
                  </w:tcBorders>
                  <w:vAlign w:val="center"/>
                </w:tcPr>
                <w:p>
                  <w:pPr>
                    <w:adjustRightInd w:val="0"/>
                    <w:snapToGrid w:val="0"/>
                    <w:jc w:val="center"/>
                    <w:rPr>
                      <w:rFonts w:hint="default" w:ascii="Times New Roman" w:hAnsi="Times New Roman" w:cs="Times New Roman"/>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1097" w:type="pct"/>
                  <w:tcBorders>
                    <w:tl2br w:val="nil"/>
                    <w:tr2bl w:val="nil"/>
                  </w:tcBorders>
                  <w:vAlign w:val="center"/>
                </w:tcPr>
                <w:p>
                  <w:pPr>
                    <w:adjustRightInd w:val="0"/>
                    <w:snapToGrid w:val="0"/>
                    <w:jc w:val="center"/>
                    <w:rPr>
                      <w:rFonts w:hint="default" w:ascii="Times New Roman" w:hAnsi="Times New Roman" w:cs="Times New Roman"/>
                      <w:color w:val="000000"/>
                      <w:szCs w:val="21"/>
                    </w:rPr>
                  </w:pPr>
                  <w:r>
                    <w:rPr>
                      <w:rFonts w:hint="default" w:ascii="Times New Roman" w:hAnsi="Times New Roman" w:cs="Times New Roman"/>
                      <w:color w:val="000000"/>
                      <w:szCs w:val="21"/>
                    </w:rPr>
                    <w:t>PM</w:t>
                  </w:r>
                  <w:r>
                    <w:rPr>
                      <w:rFonts w:hint="default" w:ascii="Times New Roman" w:hAnsi="Times New Roman" w:cs="Times New Roman"/>
                      <w:color w:val="000000"/>
                      <w:szCs w:val="21"/>
                      <w:vertAlign w:val="subscript"/>
                    </w:rPr>
                    <w:t>10</w:t>
                  </w:r>
                </w:p>
              </w:tc>
              <w:tc>
                <w:tcPr>
                  <w:tcW w:w="1019" w:type="pct"/>
                  <w:tcBorders>
                    <w:tl2br w:val="nil"/>
                    <w:tr2bl w:val="nil"/>
                  </w:tcBorders>
                  <w:vAlign w:val="center"/>
                </w:tcPr>
                <w:p>
                  <w:pPr>
                    <w:adjustRightInd w:val="0"/>
                    <w:snapToGrid w:val="0"/>
                    <w:jc w:val="center"/>
                    <w:rPr>
                      <w:rFonts w:hint="default" w:ascii="Times New Roman" w:hAnsi="Times New Roman" w:cs="Times New Roman"/>
                      <w:color w:val="000000"/>
                      <w:szCs w:val="21"/>
                    </w:rPr>
                  </w:pPr>
                  <w:r>
                    <w:rPr>
                      <w:rFonts w:hint="default" w:ascii="Times New Roman" w:hAnsi="Times New Roman" w:cs="Times New Roman"/>
                      <w:color w:val="000000"/>
                      <w:szCs w:val="21"/>
                    </w:rPr>
                    <w:t>/</w:t>
                  </w:r>
                </w:p>
              </w:tc>
              <w:tc>
                <w:tcPr>
                  <w:tcW w:w="1008" w:type="pct"/>
                  <w:tcBorders>
                    <w:tl2br w:val="nil"/>
                    <w:tr2bl w:val="nil"/>
                  </w:tcBorders>
                  <w:vAlign w:val="center"/>
                </w:tcPr>
                <w:p>
                  <w:pPr>
                    <w:adjustRightInd w:val="0"/>
                    <w:snapToGrid w:val="0"/>
                    <w:jc w:val="center"/>
                    <w:rPr>
                      <w:rFonts w:hint="default" w:ascii="Times New Roman" w:hAnsi="Times New Roman" w:cs="Times New Roman"/>
                      <w:color w:val="000000"/>
                      <w:szCs w:val="21"/>
                    </w:rPr>
                  </w:pPr>
                  <w:r>
                    <w:rPr>
                      <w:rFonts w:hint="default" w:ascii="Times New Roman" w:hAnsi="Times New Roman" w:cs="Times New Roman"/>
                      <w:color w:val="000000"/>
                      <w:szCs w:val="21"/>
                    </w:rPr>
                    <w:t>0.15</w:t>
                  </w:r>
                </w:p>
              </w:tc>
              <w:tc>
                <w:tcPr>
                  <w:tcW w:w="1874" w:type="pct"/>
                  <w:vMerge w:val="continue"/>
                  <w:tcBorders>
                    <w:tl2br w:val="nil"/>
                    <w:tr2bl w:val="nil"/>
                  </w:tcBorders>
                  <w:vAlign w:val="center"/>
                </w:tcPr>
                <w:p>
                  <w:pPr>
                    <w:adjustRightInd w:val="0"/>
                    <w:snapToGrid w:val="0"/>
                    <w:jc w:val="center"/>
                    <w:rPr>
                      <w:rFonts w:hint="default" w:ascii="Times New Roman" w:hAnsi="Times New Roman" w:cs="Times New Roman"/>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1097" w:type="pct"/>
                  <w:tcBorders>
                    <w:tl2br w:val="nil"/>
                    <w:tr2bl w:val="nil"/>
                  </w:tcBorders>
                  <w:vAlign w:val="center"/>
                </w:tcPr>
                <w:p>
                  <w:pPr>
                    <w:adjustRightInd w:val="0"/>
                    <w:snapToGrid w:val="0"/>
                    <w:jc w:val="center"/>
                    <w:rPr>
                      <w:rFonts w:hint="default" w:ascii="Times New Roman" w:hAnsi="Times New Roman" w:cs="Times New Roman"/>
                      <w:color w:val="000000"/>
                      <w:szCs w:val="21"/>
                    </w:rPr>
                  </w:pPr>
                  <w:r>
                    <w:rPr>
                      <w:rFonts w:hint="default" w:ascii="Times New Roman" w:hAnsi="Times New Roman" w:cs="Times New Roman"/>
                      <w:color w:val="000000"/>
                      <w:szCs w:val="21"/>
                    </w:rPr>
                    <w:t>PM</w:t>
                  </w:r>
                  <w:r>
                    <w:rPr>
                      <w:rFonts w:hint="default" w:ascii="Times New Roman" w:hAnsi="Times New Roman" w:cs="Times New Roman"/>
                      <w:color w:val="000000"/>
                      <w:szCs w:val="21"/>
                      <w:vertAlign w:val="subscript"/>
                    </w:rPr>
                    <w:t>2.5</w:t>
                  </w:r>
                </w:p>
              </w:tc>
              <w:tc>
                <w:tcPr>
                  <w:tcW w:w="1019" w:type="pct"/>
                  <w:tcBorders>
                    <w:tl2br w:val="nil"/>
                    <w:tr2bl w:val="nil"/>
                  </w:tcBorders>
                  <w:vAlign w:val="center"/>
                </w:tcPr>
                <w:p>
                  <w:pPr>
                    <w:adjustRightInd w:val="0"/>
                    <w:snapToGrid w:val="0"/>
                    <w:jc w:val="center"/>
                    <w:rPr>
                      <w:rFonts w:hint="default" w:ascii="Times New Roman" w:hAnsi="Times New Roman" w:cs="Times New Roman"/>
                      <w:color w:val="000000"/>
                      <w:szCs w:val="21"/>
                    </w:rPr>
                  </w:pPr>
                  <w:r>
                    <w:rPr>
                      <w:rFonts w:hint="default" w:ascii="Times New Roman" w:hAnsi="Times New Roman" w:cs="Times New Roman"/>
                      <w:color w:val="000000"/>
                      <w:szCs w:val="21"/>
                    </w:rPr>
                    <w:t>/</w:t>
                  </w:r>
                </w:p>
              </w:tc>
              <w:tc>
                <w:tcPr>
                  <w:tcW w:w="1008" w:type="pct"/>
                  <w:tcBorders>
                    <w:tl2br w:val="nil"/>
                    <w:tr2bl w:val="nil"/>
                  </w:tcBorders>
                  <w:vAlign w:val="center"/>
                </w:tcPr>
                <w:p>
                  <w:pPr>
                    <w:adjustRightInd w:val="0"/>
                    <w:snapToGrid w:val="0"/>
                    <w:jc w:val="center"/>
                    <w:rPr>
                      <w:rFonts w:hint="default" w:ascii="Times New Roman" w:hAnsi="Times New Roman" w:cs="Times New Roman"/>
                      <w:color w:val="000000"/>
                      <w:szCs w:val="21"/>
                    </w:rPr>
                  </w:pPr>
                  <w:r>
                    <w:rPr>
                      <w:rFonts w:hint="default" w:ascii="Times New Roman" w:hAnsi="Times New Roman" w:cs="Times New Roman"/>
                      <w:color w:val="000000"/>
                      <w:szCs w:val="21"/>
                    </w:rPr>
                    <w:t>0.075</w:t>
                  </w:r>
                </w:p>
              </w:tc>
              <w:tc>
                <w:tcPr>
                  <w:tcW w:w="1874" w:type="pct"/>
                  <w:vMerge w:val="continue"/>
                  <w:tcBorders>
                    <w:tl2br w:val="nil"/>
                    <w:tr2bl w:val="nil"/>
                  </w:tcBorders>
                  <w:vAlign w:val="center"/>
                </w:tcPr>
                <w:p>
                  <w:pPr>
                    <w:adjustRightInd w:val="0"/>
                    <w:snapToGrid w:val="0"/>
                    <w:jc w:val="center"/>
                    <w:rPr>
                      <w:rFonts w:hint="default" w:ascii="Times New Roman" w:hAnsi="Times New Roman" w:cs="Times New Roman"/>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1097" w:type="pct"/>
                  <w:tcBorders>
                    <w:tl2br w:val="nil"/>
                    <w:tr2bl w:val="nil"/>
                  </w:tcBorders>
                  <w:vAlign w:val="center"/>
                </w:tcPr>
                <w:p>
                  <w:pPr>
                    <w:adjustRightInd w:val="0"/>
                    <w:snapToGrid w:val="0"/>
                    <w:jc w:val="center"/>
                    <w:rPr>
                      <w:rFonts w:hint="default" w:ascii="Times New Roman" w:hAnsi="Times New Roman" w:cs="Times New Roman"/>
                      <w:color w:val="000000"/>
                      <w:szCs w:val="21"/>
                    </w:rPr>
                  </w:pPr>
                  <w:r>
                    <w:rPr>
                      <w:rFonts w:hint="default" w:ascii="Times New Roman" w:hAnsi="Times New Roman" w:cs="Times New Roman"/>
                      <w:color w:val="000000"/>
                      <w:szCs w:val="21"/>
                    </w:rPr>
                    <w:t>CO</w:t>
                  </w:r>
                </w:p>
              </w:tc>
              <w:tc>
                <w:tcPr>
                  <w:tcW w:w="1019" w:type="pct"/>
                  <w:tcBorders>
                    <w:tl2br w:val="nil"/>
                    <w:tr2bl w:val="nil"/>
                  </w:tcBorders>
                  <w:vAlign w:val="center"/>
                </w:tcPr>
                <w:p>
                  <w:pPr>
                    <w:adjustRightInd w:val="0"/>
                    <w:snapToGrid w:val="0"/>
                    <w:jc w:val="center"/>
                    <w:rPr>
                      <w:rFonts w:hint="default" w:ascii="Times New Roman" w:hAnsi="Times New Roman" w:cs="Times New Roman"/>
                      <w:color w:val="000000"/>
                      <w:szCs w:val="21"/>
                    </w:rPr>
                  </w:pPr>
                  <w:r>
                    <w:rPr>
                      <w:rFonts w:hint="default" w:ascii="Times New Roman" w:hAnsi="Times New Roman" w:cs="Times New Roman"/>
                      <w:color w:val="000000"/>
                      <w:szCs w:val="21"/>
                    </w:rPr>
                    <w:t>10</w:t>
                  </w:r>
                </w:p>
              </w:tc>
              <w:tc>
                <w:tcPr>
                  <w:tcW w:w="1008" w:type="pct"/>
                  <w:tcBorders>
                    <w:tl2br w:val="nil"/>
                    <w:tr2bl w:val="nil"/>
                  </w:tcBorders>
                  <w:vAlign w:val="center"/>
                </w:tcPr>
                <w:p>
                  <w:pPr>
                    <w:adjustRightInd w:val="0"/>
                    <w:snapToGrid w:val="0"/>
                    <w:jc w:val="center"/>
                    <w:rPr>
                      <w:rFonts w:hint="default" w:ascii="Times New Roman" w:hAnsi="Times New Roman" w:cs="Times New Roman"/>
                      <w:color w:val="000000"/>
                      <w:szCs w:val="21"/>
                    </w:rPr>
                  </w:pPr>
                  <w:r>
                    <w:rPr>
                      <w:rFonts w:hint="default" w:ascii="Times New Roman" w:hAnsi="Times New Roman" w:cs="Times New Roman"/>
                      <w:color w:val="000000"/>
                      <w:szCs w:val="21"/>
                    </w:rPr>
                    <w:t>4</w:t>
                  </w:r>
                </w:p>
              </w:tc>
              <w:tc>
                <w:tcPr>
                  <w:tcW w:w="1874" w:type="pct"/>
                  <w:vMerge w:val="continue"/>
                  <w:tcBorders>
                    <w:tl2br w:val="nil"/>
                    <w:tr2bl w:val="nil"/>
                  </w:tcBorders>
                  <w:vAlign w:val="center"/>
                </w:tcPr>
                <w:p>
                  <w:pPr>
                    <w:adjustRightInd w:val="0"/>
                    <w:snapToGrid w:val="0"/>
                    <w:jc w:val="center"/>
                    <w:rPr>
                      <w:rFonts w:hint="default" w:ascii="Times New Roman" w:hAnsi="Times New Roman" w:cs="Times New Roman"/>
                      <w:color w:val="000000"/>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1097" w:type="pct"/>
                  <w:tcBorders>
                    <w:tl2br w:val="nil"/>
                    <w:tr2bl w:val="nil"/>
                  </w:tcBorders>
                  <w:vAlign w:val="center"/>
                </w:tcPr>
                <w:p>
                  <w:pPr>
                    <w:adjustRightInd w:val="0"/>
                    <w:snapToGrid w:val="0"/>
                    <w:jc w:val="center"/>
                    <w:rPr>
                      <w:rFonts w:hint="default" w:ascii="Times New Roman" w:hAnsi="Times New Roman" w:cs="Times New Roman"/>
                      <w:color w:val="000000"/>
                      <w:szCs w:val="21"/>
                    </w:rPr>
                  </w:pPr>
                  <w:r>
                    <w:rPr>
                      <w:rFonts w:hint="default" w:ascii="Times New Roman" w:hAnsi="Times New Roman" w:cs="Times New Roman"/>
                      <w:color w:val="000000"/>
                      <w:szCs w:val="21"/>
                    </w:rPr>
                    <w:t>O</w:t>
                  </w:r>
                  <w:r>
                    <w:rPr>
                      <w:rFonts w:hint="default" w:ascii="Times New Roman" w:hAnsi="Times New Roman" w:cs="Times New Roman"/>
                      <w:color w:val="000000"/>
                      <w:szCs w:val="21"/>
                      <w:vertAlign w:val="subscript"/>
                    </w:rPr>
                    <w:t>3</w:t>
                  </w:r>
                </w:p>
              </w:tc>
              <w:tc>
                <w:tcPr>
                  <w:tcW w:w="1019" w:type="pct"/>
                  <w:tcBorders>
                    <w:tl2br w:val="nil"/>
                    <w:tr2bl w:val="nil"/>
                  </w:tcBorders>
                  <w:vAlign w:val="center"/>
                </w:tcPr>
                <w:p>
                  <w:pPr>
                    <w:adjustRightInd w:val="0"/>
                    <w:snapToGrid w:val="0"/>
                    <w:jc w:val="center"/>
                    <w:rPr>
                      <w:rFonts w:hint="default" w:ascii="Times New Roman" w:hAnsi="Times New Roman" w:cs="Times New Roman"/>
                      <w:color w:val="000000"/>
                      <w:szCs w:val="21"/>
                    </w:rPr>
                  </w:pPr>
                  <w:r>
                    <w:rPr>
                      <w:rFonts w:hint="default" w:ascii="Times New Roman" w:hAnsi="Times New Roman" w:cs="Times New Roman"/>
                      <w:color w:val="000000"/>
                      <w:szCs w:val="21"/>
                    </w:rPr>
                    <w:t>0.2</w:t>
                  </w:r>
                </w:p>
              </w:tc>
              <w:tc>
                <w:tcPr>
                  <w:tcW w:w="1008" w:type="pct"/>
                  <w:tcBorders>
                    <w:tl2br w:val="nil"/>
                    <w:tr2bl w:val="nil"/>
                  </w:tcBorders>
                  <w:vAlign w:val="center"/>
                </w:tcPr>
                <w:p>
                  <w:pPr>
                    <w:adjustRightInd w:val="0"/>
                    <w:snapToGrid w:val="0"/>
                    <w:jc w:val="center"/>
                    <w:rPr>
                      <w:rFonts w:hint="default" w:ascii="Times New Roman" w:hAnsi="Times New Roman" w:cs="Times New Roman"/>
                      <w:color w:val="000000"/>
                      <w:szCs w:val="21"/>
                    </w:rPr>
                  </w:pPr>
                  <w:r>
                    <w:rPr>
                      <w:rFonts w:hint="default" w:ascii="Times New Roman" w:hAnsi="Times New Roman" w:cs="Times New Roman"/>
                      <w:color w:val="000000"/>
                      <w:szCs w:val="21"/>
                    </w:rPr>
                    <w:t>/</w:t>
                  </w:r>
                </w:p>
              </w:tc>
              <w:tc>
                <w:tcPr>
                  <w:tcW w:w="1874" w:type="pct"/>
                  <w:vMerge w:val="continue"/>
                  <w:tcBorders>
                    <w:tl2br w:val="nil"/>
                    <w:tr2bl w:val="nil"/>
                  </w:tcBorders>
                  <w:vAlign w:val="center"/>
                </w:tcPr>
                <w:p>
                  <w:pPr>
                    <w:adjustRightInd w:val="0"/>
                    <w:snapToGrid w:val="0"/>
                    <w:jc w:val="center"/>
                    <w:rPr>
                      <w:rFonts w:hint="default" w:ascii="Times New Roman" w:hAnsi="Times New Roman" w:cs="Times New Roman"/>
                      <w:color w:val="000000"/>
                      <w:szCs w:val="21"/>
                    </w:rPr>
                  </w:pPr>
                </w:p>
              </w:tc>
            </w:tr>
          </w:tbl>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cs="Times New Roman"/>
                <w:sz w:val="24"/>
              </w:rPr>
            </w:pPr>
            <w:r>
              <w:rPr>
                <w:rFonts w:hint="default" w:ascii="Times New Roman" w:hAnsi="Times New Roman" w:cs="Times New Roman"/>
                <w:sz w:val="24"/>
              </w:rPr>
              <w:t>（2）声环境：执行《声环境质量标准》（GB3096-2008）2类标准，其标准值见下表。</w:t>
            </w:r>
          </w:p>
          <w:p>
            <w:pPr>
              <w:spacing w:line="360" w:lineRule="auto"/>
              <w:jc w:val="center"/>
              <w:rPr>
                <w:rFonts w:hint="default" w:ascii="Times New Roman" w:hAnsi="Times New Roman" w:cs="Times New Roman"/>
                <w:b/>
                <w:bCs/>
                <w:color w:val="000000"/>
                <w:szCs w:val="21"/>
              </w:rPr>
            </w:pPr>
            <w:r>
              <w:rPr>
                <w:rFonts w:hint="default" w:ascii="Times New Roman" w:hAnsi="Times New Roman" w:cs="Times New Roman"/>
                <w:b/>
                <w:bCs/>
                <w:color w:val="000000"/>
                <w:szCs w:val="21"/>
              </w:rPr>
              <w:t>表3-</w:t>
            </w:r>
            <w:r>
              <w:rPr>
                <w:rFonts w:hint="default" w:ascii="Times New Roman" w:hAnsi="Times New Roman" w:cs="Times New Roman"/>
                <w:b/>
                <w:bCs/>
                <w:color w:val="000000"/>
                <w:szCs w:val="21"/>
                <w:lang w:val="en-US" w:eastAsia="zh-CN"/>
              </w:rPr>
              <w:t>2</w:t>
            </w:r>
            <w:r>
              <w:rPr>
                <w:rFonts w:hint="default" w:ascii="Times New Roman" w:hAnsi="Times New Roman" w:cs="Times New Roman"/>
                <w:b/>
                <w:bCs/>
                <w:color w:val="000000"/>
                <w:szCs w:val="21"/>
              </w:rPr>
              <w:t xml:space="preserve">  声环境质量标准  单位：dB(A)</w:t>
            </w:r>
          </w:p>
          <w:tbl>
            <w:tblPr>
              <w:tblStyle w:val="29"/>
              <w:tblW w:w="4998"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573"/>
              <w:gridCol w:w="1785"/>
              <w:gridCol w:w="2429"/>
              <w:gridCol w:w="2907"/>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04" w:type="pct"/>
                  <w:tcBorders>
                    <w:tl2br w:val="nil"/>
                    <w:tr2bl w:val="nil"/>
                  </w:tcBorders>
                  <w:vAlign w:val="center"/>
                </w:tcPr>
                <w:p>
                  <w:pPr>
                    <w:pStyle w:val="22"/>
                    <w:ind w:left="0" w:firstLineChars="0"/>
                    <w:jc w:val="center"/>
                    <w:rPr>
                      <w:rFonts w:hint="default" w:ascii="Times New Roman" w:hAnsi="Times New Roman" w:cs="Times New Roman"/>
                      <w:b/>
                      <w:color w:val="000000"/>
                      <w:szCs w:val="21"/>
                    </w:rPr>
                  </w:pPr>
                  <w:r>
                    <w:rPr>
                      <w:rFonts w:hint="default" w:ascii="Times New Roman" w:hAnsi="Times New Roman" w:cs="Times New Roman"/>
                      <w:b/>
                      <w:color w:val="000000"/>
                      <w:szCs w:val="21"/>
                    </w:rPr>
                    <w:t>环境要素</w:t>
                  </w:r>
                </w:p>
              </w:tc>
              <w:tc>
                <w:tcPr>
                  <w:tcW w:w="1026" w:type="pct"/>
                  <w:tcBorders>
                    <w:tl2br w:val="nil"/>
                    <w:tr2bl w:val="nil"/>
                  </w:tcBorders>
                  <w:vAlign w:val="center"/>
                </w:tcPr>
                <w:p>
                  <w:pPr>
                    <w:pStyle w:val="22"/>
                    <w:ind w:left="422" w:hanging="422"/>
                    <w:jc w:val="center"/>
                    <w:rPr>
                      <w:rFonts w:hint="default" w:ascii="Times New Roman" w:hAnsi="Times New Roman" w:cs="Times New Roman"/>
                      <w:b/>
                      <w:color w:val="000000"/>
                      <w:szCs w:val="21"/>
                    </w:rPr>
                  </w:pPr>
                  <w:r>
                    <w:rPr>
                      <w:rFonts w:hint="default" w:ascii="Times New Roman" w:hAnsi="Times New Roman" w:cs="Times New Roman"/>
                      <w:b/>
                      <w:color w:val="000000"/>
                      <w:szCs w:val="21"/>
                    </w:rPr>
                    <w:t>项目</w:t>
                  </w:r>
                </w:p>
              </w:tc>
              <w:tc>
                <w:tcPr>
                  <w:tcW w:w="1397" w:type="pct"/>
                  <w:tcBorders>
                    <w:tl2br w:val="nil"/>
                    <w:tr2bl w:val="nil"/>
                  </w:tcBorders>
                  <w:vAlign w:val="center"/>
                </w:tcPr>
                <w:p>
                  <w:pPr>
                    <w:pStyle w:val="22"/>
                    <w:ind w:left="422" w:hanging="422"/>
                    <w:jc w:val="center"/>
                    <w:rPr>
                      <w:rFonts w:hint="default" w:ascii="Times New Roman" w:hAnsi="Times New Roman" w:cs="Times New Roman"/>
                      <w:b/>
                      <w:color w:val="000000"/>
                      <w:szCs w:val="21"/>
                    </w:rPr>
                  </w:pPr>
                  <w:r>
                    <w:rPr>
                      <w:rFonts w:hint="default" w:ascii="Times New Roman" w:hAnsi="Times New Roman" w:cs="Times New Roman"/>
                      <w:b/>
                      <w:color w:val="000000"/>
                      <w:szCs w:val="21"/>
                    </w:rPr>
                    <w:t>标准</w:t>
                  </w:r>
                </w:p>
              </w:tc>
              <w:tc>
                <w:tcPr>
                  <w:tcW w:w="1672" w:type="pct"/>
                  <w:tcBorders>
                    <w:tl2br w:val="nil"/>
                    <w:tr2bl w:val="nil"/>
                  </w:tcBorders>
                  <w:vAlign w:val="center"/>
                </w:tcPr>
                <w:p>
                  <w:pPr>
                    <w:pStyle w:val="22"/>
                    <w:ind w:left="0" w:firstLine="0" w:firstLineChars="0"/>
                    <w:jc w:val="center"/>
                    <w:rPr>
                      <w:rFonts w:hint="default" w:ascii="Times New Roman" w:hAnsi="Times New Roman" w:cs="Times New Roman"/>
                      <w:b/>
                      <w:color w:val="000000"/>
                      <w:szCs w:val="21"/>
                    </w:rPr>
                  </w:pPr>
                  <w:r>
                    <w:rPr>
                      <w:rFonts w:hint="default" w:ascii="Times New Roman" w:hAnsi="Times New Roman" w:cs="Times New Roman"/>
                      <w:b/>
                      <w:color w:val="000000"/>
                      <w:szCs w:val="21"/>
                    </w:rPr>
                    <w:t>功能区</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04" w:type="pct"/>
                  <w:vMerge w:val="restart"/>
                  <w:tcBorders>
                    <w:tl2br w:val="nil"/>
                    <w:tr2bl w:val="nil"/>
                  </w:tcBorders>
                  <w:vAlign w:val="center"/>
                </w:tcPr>
                <w:p>
                  <w:pPr>
                    <w:jc w:val="center"/>
                    <w:rPr>
                      <w:rFonts w:hint="default" w:ascii="Times New Roman" w:hAnsi="Times New Roman" w:cs="Times New Roman"/>
                      <w:color w:val="000000"/>
                      <w:szCs w:val="21"/>
                    </w:rPr>
                  </w:pPr>
                  <w:r>
                    <w:rPr>
                      <w:rFonts w:hint="default" w:ascii="Times New Roman" w:hAnsi="Times New Roman" w:cs="Times New Roman"/>
                      <w:color w:val="000000"/>
                      <w:szCs w:val="21"/>
                    </w:rPr>
                    <w:t>声环境</w:t>
                  </w:r>
                </w:p>
              </w:tc>
              <w:tc>
                <w:tcPr>
                  <w:tcW w:w="1026" w:type="pct"/>
                  <w:tcBorders>
                    <w:tl2br w:val="nil"/>
                    <w:tr2bl w:val="nil"/>
                  </w:tcBorders>
                  <w:vAlign w:val="center"/>
                </w:tcPr>
                <w:p>
                  <w:pPr>
                    <w:jc w:val="center"/>
                    <w:rPr>
                      <w:rFonts w:hint="default" w:ascii="Times New Roman" w:hAnsi="Times New Roman" w:cs="Times New Roman"/>
                      <w:color w:val="000000"/>
                      <w:szCs w:val="21"/>
                    </w:rPr>
                  </w:pPr>
                  <w:r>
                    <w:rPr>
                      <w:rFonts w:hint="default" w:ascii="Times New Roman" w:hAnsi="Times New Roman" w:cs="Times New Roman"/>
                      <w:color w:val="000000"/>
                      <w:szCs w:val="21"/>
                    </w:rPr>
                    <w:t>昼间</w:t>
                  </w:r>
                </w:p>
              </w:tc>
              <w:tc>
                <w:tcPr>
                  <w:tcW w:w="1397" w:type="pct"/>
                  <w:tcBorders>
                    <w:tl2br w:val="nil"/>
                    <w:tr2bl w:val="nil"/>
                  </w:tcBorders>
                  <w:vAlign w:val="center"/>
                </w:tcPr>
                <w:p>
                  <w:pPr>
                    <w:jc w:val="center"/>
                    <w:rPr>
                      <w:rFonts w:hint="default" w:ascii="Times New Roman" w:hAnsi="Times New Roman" w:cs="Times New Roman"/>
                      <w:color w:val="000000"/>
                      <w:szCs w:val="21"/>
                    </w:rPr>
                  </w:pPr>
                  <w:r>
                    <w:rPr>
                      <w:rFonts w:hint="default" w:ascii="Times New Roman" w:hAnsi="Times New Roman" w:cs="Times New Roman"/>
                      <w:color w:val="000000"/>
                      <w:szCs w:val="21"/>
                    </w:rPr>
                    <w:t>60</w:t>
                  </w:r>
                </w:p>
              </w:tc>
              <w:tc>
                <w:tcPr>
                  <w:tcW w:w="1672" w:type="pct"/>
                  <w:vMerge w:val="restart"/>
                  <w:tcBorders>
                    <w:tl2br w:val="nil"/>
                    <w:tr2bl w:val="nil"/>
                  </w:tcBorders>
                  <w:vAlign w:val="center"/>
                </w:tcPr>
                <w:p>
                  <w:pPr>
                    <w:jc w:val="center"/>
                    <w:rPr>
                      <w:rFonts w:hint="default" w:ascii="Times New Roman" w:hAnsi="Times New Roman" w:cs="Times New Roman"/>
                      <w:color w:val="000000"/>
                      <w:szCs w:val="21"/>
                    </w:rPr>
                  </w:pPr>
                  <w:r>
                    <w:rPr>
                      <w:rFonts w:hint="default" w:ascii="Times New Roman" w:hAnsi="Times New Roman" w:cs="Times New Roman"/>
                      <w:color w:val="000000"/>
                      <w:szCs w:val="21"/>
                    </w:rPr>
                    <w:t>2类</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04" w:type="pct"/>
                  <w:vMerge w:val="continue"/>
                  <w:tcBorders>
                    <w:tl2br w:val="nil"/>
                    <w:tr2bl w:val="nil"/>
                  </w:tcBorders>
                  <w:vAlign w:val="center"/>
                </w:tcPr>
                <w:p>
                  <w:pPr>
                    <w:jc w:val="center"/>
                    <w:rPr>
                      <w:rFonts w:hint="default" w:ascii="Times New Roman" w:hAnsi="Times New Roman" w:cs="Times New Roman"/>
                      <w:color w:val="000000"/>
                      <w:szCs w:val="21"/>
                    </w:rPr>
                  </w:pPr>
                </w:p>
              </w:tc>
              <w:tc>
                <w:tcPr>
                  <w:tcW w:w="1026" w:type="pct"/>
                  <w:tcBorders>
                    <w:tl2br w:val="nil"/>
                    <w:tr2bl w:val="nil"/>
                  </w:tcBorders>
                  <w:vAlign w:val="center"/>
                </w:tcPr>
                <w:p>
                  <w:pPr>
                    <w:jc w:val="center"/>
                    <w:rPr>
                      <w:rFonts w:hint="default" w:ascii="Times New Roman" w:hAnsi="Times New Roman" w:cs="Times New Roman"/>
                      <w:color w:val="000000"/>
                      <w:szCs w:val="21"/>
                    </w:rPr>
                  </w:pPr>
                  <w:r>
                    <w:rPr>
                      <w:rFonts w:hint="default" w:ascii="Times New Roman" w:hAnsi="Times New Roman" w:cs="Times New Roman"/>
                      <w:color w:val="000000"/>
                      <w:szCs w:val="21"/>
                    </w:rPr>
                    <w:t>夜间</w:t>
                  </w:r>
                </w:p>
              </w:tc>
              <w:tc>
                <w:tcPr>
                  <w:tcW w:w="1397" w:type="pct"/>
                  <w:tcBorders>
                    <w:tl2br w:val="nil"/>
                    <w:tr2bl w:val="nil"/>
                  </w:tcBorders>
                  <w:vAlign w:val="center"/>
                </w:tcPr>
                <w:p>
                  <w:pPr>
                    <w:jc w:val="center"/>
                    <w:rPr>
                      <w:rFonts w:hint="default" w:ascii="Times New Roman" w:hAnsi="Times New Roman" w:cs="Times New Roman"/>
                      <w:color w:val="000000"/>
                      <w:szCs w:val="21"/>
                    </w:rPr>
                  </w:pPr>
                  <w:r>
                    <w:rPr>
                      <w:rFonts w:hint="default" w:ascii="Times New Roman" w:hAnsi="Times New Roman" w:cs="Times New Roman"/>
                      <w:color w:val="000000"/>
                      <w:szCs w:val="21"/>
                    </w:rPr>
                    <w:t>50</w:t>
                  </w:r>
                </w:p>
              </w:tc>
              <w:tc>
                <w:tcPr>
                  <w:tcW w:w="1672" w:type="pct"/>
                  <w:vMerge w:val="continue"/>
                  <w:tcBorders>
                    <w:tl2br w:val="nil"/>
                    <w:tr2bl w:val="nil"/>
                  </w:tcBorders>
                  <w:vAlign w:val="center"/>
                </w:tcPr>
                <w:p>
                  <w:pPr>
                    <w:jc w:val="center"/>
                    <w:rPr>
                      <w:rFonts w:hint="default" w:ascii="Times New Roman" w:hAnsi="Times New Roman" w:cs="Times New Roman"/>
                      <w:color w:val="000000"/>
                      <w:szCs w:val="21"/>
                    </w:rPr>
                  </w:pPr>
                </w:p>
              </w:tc>
            </w:tr>
          </w:tbl>
          <w:p>
            <w:pPr>
              <w:spacing w:line="360" w:lineRule="auto"/>
              <w:ind w:firstLine="480" w:firstLineChars="200"/>
              <w:rPr>
                <w:rFonts w:hint="default" w:ascii="Times New Roman" w:hAnsi="Times New Roman" w:cs="Times New Roman"/>
                <w:color w:val="000000"/>
                <w:szCs w:val="21"/>
              </w:rPr>
            </w:pPr>
            <w:r>
              <w:rPr>
                <w:rFonts w:hint="default" w:ascii="Times New Roman" w:hAnsi="Times New Roman" w:cs="Times New Roman"/>
                <w:bCs/>
                <w:color w:val="000000"/>
                <w:sz w:val="24"/>
              </w:rPr>
              <w:t>（3）地表水：</w:t>
            </w:r>
            <w:r>
              <w:rPr>
                <w:rFonts w:hint="default" w:ascii="Times New Roman" w:hAnsi="Times New Roman" w:cs="Times New Roman"/>
                <w:color w:val="000000"/>
                <w:sz w:val="24"/>
              </w:rPr>
              <w:t>执行《地表水环境质量标准》（GB3838-2002）Ⅲ类水域标准，其标准值见下表。</w:t>
            </w:r>
          </w:p>
          <w:p>
            <w:pPr>
              <w:spacing w:line="360" w:lineRule="auto"/>
              <w:jc w:val="center"/>
              <w:rPr>
                <w:rFonts w:hint="default" w:ascii="Times New Roman" w:hAnsi="Times New Roman" w:cs="Times New Roman"/>
                <w:b/>
                <w:bCs/>
                <w:color w:val="000000"/>
                <w:szCs w:val="21"/>
              </w:rPr>
            </w:pPr>
            <w:r>
              <w:rPr>
                <w:rFonts w:hint="default" w:ascii="Times New Roman" w:hAnsi="Times New Roman" w:cs="Times New Roman"/>
                <w:b/>
                <w:bCs/>
                <w:color w:val="000000"/>
                <w:szCs w:val="21"/>
              </w:rPr>
              <w:t>表3-</w:t>
            </w:r>
            <w:r>
              <w:rPr>
                <w:rFonts w:hint="default" w:ascii="Times New Roman" w:hAnsi="Times New Roman" w:cs="Times New Roman"/>
                <w:b/>
                <w:bCs/>
                <w:color w:val="000000"/>
                <w:szCs w:val="21"/>
                <w:lang w:val="en-US" w:eastAsia="zh-CN"/>
              </w:rPr>
              <w:t>3</w:t>
            </w:r>
            <w:r>
              <w:rPr>
                <w:rFonts w:hint="default" w:ascii="Times New Roman" w:hAnsi="Times New Roman" w:cs="Times New Roman"/>
                <w:b/>
                <w:bCs/>
                <w:color w:val="000000"/>
                <w:szCs w:val="21"/>
              </w:rPr>
              <w:t xml:space="preserve">   地表水环境质量标准，单位mg/L，pH为无量纲</w:t>
            </w:r>
          </w:p>
          <w:tbl>
            <w:tblPr>
              <w:tblStyle w:val="29"/>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45"/>
              <w:gridCol w:w="2600"/>
              <w:gridCol w:w="42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1" w:type="pct"/>
                  <w:tcBorders>
                    <w:tl2br w:val="nil"/>
                    <w:tr2bl w:val="nil"/>
                  </w:tcBorders>
                  <w:vAlign w:val="center"/>
                </w:tcPr>
                <w:p>
                  <w:pPr>
                    <w:jc w:val="center"/>
                    <w:rPr>
                      <w:rFonts w:hint="default" w:ascii="Times New Roman" w:hAnsi="Times New Roman" w:cs="Times New Roman"/>
                      <w:b/>
                      <w:color w:val="000000"/>
                      <w:szCs w:val="21"/>
                    </w:rPr>
                  </w:pPr>
                  <w:r>
                    <w:rPr>
                      <w:rFonts w:hint="default" w:ascii="Times New Roman" w:hAnsi="Times New Roman" w:cs="Times New Roman"/>
                      <w:b/>
                      <w:color w:val="000000"/>
                      <w:szCs w:val="21"/>
                    </w:rPr>
                    <w:t>指标</w:t>
                  </w:r>
                </w:p>
              </w:tc>
              <w:tc>
                <w:tcPr>
                  <w:tcW w:w="1494" w:type="pct"/>
                  <w:tcBorders>
                    <w:tl2br w:val="nil"/>
                    <w:tr2bl w:val="nil"/>
                  </w:tcBorders>
                  <w:vAlign w:val="center"/>
                </w:tcPr>
                <w:p>
                  <w:pPr>
                    <w:jc w:val="center"/>
                    <w:rPr>
                      <w:rFonts w:hint="default" w:ascii="Times New Roman" w:hAnsi="Times New Roman" w:cs="Times New Roman"/>
                      <w:b/>
                      <w:color w:val="000000"/>
                      <w:szCs w:val="21"/>
                    </w:rPr>
                  </w:pPr>
                  <w:r>
                    <w:rPr>
                      <w:rFonts w:hint="default" w:ascii="Times New Roman" w:hAnsi="Times New Roman" w:cs="Times New Roman"/>
                      <w:b/>
                      <w:color w:val="000000"/>
                      <w:szCs w:val="21"/>
                    </w:rPr>
                    <w:t>标准值</w:t>
                  </w:r>
                </w:p>
              </w:tc>
              <w:tc>
                <w:tcPr>
                  <w:tcW w:w="2443" w:type="pct"/>
                  <w:tcBorders>
                    <w:tl2br w:val="nil"/>
                    <w:tr2bl w:val="nil"/>
                  </w:tcBorders>
                  <w:vAlign w:val="center"/>
                </w:tcPr>
                <w:p>
                  <w:pPr>
                    <w:jc w:val="center"/>
                    <w:rPr>
                      <w:rFonts w:hint="default" w:ascii="Times New Roman" w:hAnsi="Times New Roman" w:cs="Times New Roman"/>
                      <w:b/>
                      <w:color w:val="000000"/>
                      <w:szCs w:val="21"/>
                    </w:rPr>
                  </w:pPr>
                  <w:r>
                    <w:rPr>
                      <w:rFonts w:hint="default" w:ascii="Times New Roman" w:hAnsi="Times New Roman" w:cs="Times New Roman"/>
                      <w:b/>
                      <w:color w:val="000000"/>
                      <w:szCs w:val="21"/>
                    </w:rPr>
                    <w:t>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1" w:type="pct"/>
                  <w:tcBorders>
                    <w:tl2br w:val="nil"/>
                    <w:tr2bl w:val="nil"/>
                  </w:tcBorders>
                  <w:vAlign w:val="center"/>
                </w:tcPr>
                <w:p>
                  <w:pPr>
                    <w:jc w:val="center"/>
                    <w:rPr>
                      <w:rFonts w:hint="default" w:ascii="Times New Roman" w:hAnsi="Times New Roman" w:cs="Times New Roman"/>
                      <w:color w:val="000000"/>
                      <w:szCs w:val="21"/>
                    </w:rPr>
                  </w:pPr>
                  <w:r>
                    <w:rPr>
                      <w:rFonts w:hint="default" w:ascii="Times New Roman" w:hAnsi="Times New Roman" w:cs="Times New Roman"/>
                      <w:bCs/>
                      <w:color w:val="000000"/>
                      <w:kern w:val="0"/>
                      <w:szCs w:val="21"/>
                    </w:rPr>
                    <w:t>pH</w:t>
                  </w:r>
                </w:p>
              </w:tc>
              <w:tc>
                <w:tcPr>
                  <w:tcW w:w="1494" w:type="pct"/>
                  <w:tcBorders>
                    <w:tl2br w:val="nil"/>
                    <w:tr2bl w:val="nil"/>
                  </w:tcBorders>
                  <w:vAlign w:val="center"/>
                </w:tcPr>
                <w:p>
                  <w:pPr>
                    <w:jc w:val="center"/>
                    <w:rPr>
                      <w:rFonts w:hint="default" w:ascii="Times New Roman" w:hAnsi="Times New Roman" w:cs="Times New Roman"/>
                      <w:color w:val="000000"/>
                      <w:szCs w:val="21"/>
                    </w:rPr>
                  </w:pPr>
                  <w:r>
                    <w:rPr>
                      <w:rFonts w:hint="default" w:ascii="Times New Roman" w:hAnsi="Times New Roman" w:cs="Times New Roman"/>
                      <w:color w:val="000000"/>
                      <w:szCs w:val="21"/>
                    </w:rPr>
                    <w:t>6~9</w:t>
                  </w:r>
                </w:p>
              </w:tc>
              <w:tc>
                <w:tcPr>
                  <w:tcW w:w="2443" w:type="pct"/>
                  <w:vMerge w:val="restart"/>
                  <w:tcBorders>
                    <w:tl2br w:val="nil"/>
                    <w:tr2bl w:val="nil"/>
                  </w:tcBorders>
                  <w:vAlign w:val="center"/>
                </w:tcPr>
                <w:p>
                  <w:pPr>
                    <w:jc w:val="center"/>
                    <w:rPr>
                      <w:rFonts w:hint="default" w:ascii="Times New Roman" w:hAnsi="Times New Roman" w:cs="Times New Roman"/>
                      <w:color w:val="000000"/>
                      <w:szCs w:val="21"/>
                    </w:rPr>
                  </w:pPr>
                  <w:r>
                    <w:rPr>
                      <w:rFonts w:hint="default" w:ascii="Times New Roman" w:hAnsi="Times New Roman" w:cs="Times New Roman"/>
                      <w:color w:val="000000"/>
                      <w:szCs w:val="21"/>
                    </w:rPr>
                    <w:t>《地表水环境质量标准》</w:t>
                  </w:r>
                </w:p>
                <w:p>
                  <w:pPr>
                    <w:jc w:val="center"/>
                    <w:rPr>
                      <w:rFonts w:hint="default" w:ascii="Times New Roman" w:hAnsi="Times New Roman" w:cs="Times New Roman"/>
                      <w:color w:val="000000"/>
                      <w:szCs w:val="21"/>
                    </w:rPr>
                  </w:pPr>
                  <w:r>
                    <w:rPr>
                      <w:rFonts w:hint="default" w:ascii="Times New Roman" w:hAnsi="Times New Roman" w:cs="Times New Roman"/>
                      <w:color w:val="000000"/>
                      <w:szCs w:val="21"/>
                    </w:rPr>
                    <w:t>（GB3838-2002）Ⅲ类水质标准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1" w:type="pct"/>
                  <w:tcBorders>
                    <w:tl2br w:val="nil"/>
                    <w:tr2bl w:val="nil"/>
                  </w:tcBorders>
                  <w:vAlign w:val="center"/>
                </w:tcPr>
                <w:p>
                  <w:pPr>
                    <w:jc w:val="center"/>
                    <w:rPr>
                      <w:rFonts w:hint="default" w:ascii="Times New Roman" w:hAnsi="Times New Roman" w:cs="Times New Roman"/>
                      <w:color w:val="000000"/>
                      <w:szCs w:val="21"/>
                    </w:rPr>
                  </w:pPr>
                  <w:r>
                    <w:rPr>
                      <w:rFonts w:hint="default" w:ascii="Times New Roman" w:hAnsi="Times New Roman" w:cs="Times New Roman"/>
                      <w:bCs/>
                      <w:color w:val="000000"/>
                      <w:kern w:val="0"/>
                      <w:szCs w:val="21"/>
                    </w:rPr>
                    <w:t>COD</w:t>
                  </w:r>
                  <w:r>
                    <w:rPr>
                      <w:rFonts w:hint="default" w:ascii="Times New Roman" w:hAnsi="Times New Roman" w:cs="Times New Roman"/>
                      <w:bCs/>
                      <w:color w:val="000000"/>
                      <w:kern w:val="0"/>
                      <w:szCs w:val="21"/>
                      <w:vertAlign w:val="subscript"/>
                    </w:rPr>
                    <w:t>Cr</w:t>
                  </w:r>
                </w:p>
              </w:tc>
              <w:tc>
                <w:tcPr>
                  <w:tcW w:w="1494" w:type="pct"/>
                  <w:tcBorders>
                    <w:tl2br w:val="nil"/>
                    <w:tr2bl w:val="nil"/>
                  </w:tcBorders>
                  <w:vAlign w:val="center"/>
                </w:tcPr>
                <w:p>
                  <w:pPr>
                    <w:jc w:val="center"/>
                    <w:rPr>
                      <w:rFonts w:hint="default" w:ascii="Times New Roman" w:hAnsi="Times New Roman" w:cs="Times New Roman"/>
                      <w:color w:val="000000"/>
                      <w:szCs w:val="21"/>
                    </w:rPr>
                  </w:pPr>
                  <w:r>
                    <w:rPr>
                      <w:rFonts w:hint="default" w:ascii="Times New Roman" w:hAnsi="Times New Roman" w:cs="Times New Roman"/>
                      <w:color w:val="000000"/>
                      <w:szCs w:val="21"/>
                    </w:rPr>
                    <w:t>≤20mg/L</w:t>
                  </w:r>
                </w:p>
              </w:tc>
              <w:tc>
                <w:tcPr>
                  <w:tcW w:w="2443" w:type="pct"/>
                  <w:vMerge w:val="continue"/>
                  <w:tcBorders>
                    <w:tl2br w:val="nil"/>
                    <w:tr2bl w:val="nil"/>
                  </w:tcBorders>
                  <w:vAlign w:val="center"/>
                </w:tcPr>
                <w:p>
                  <w:pPr>
                    <w:jc w:val="center"/>
                    <w:rPr>
                      <w:rFonts w:hint="default" w:ascii="Times New Roman" w:hAnsi="Times New Roman" w:cs="Times New Roman"/>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1" w:type="pct"/>
                  <w:tcBorders>
                    <w:tl2br w:val="nil"/>
                    <w:tr2bl w:val="nil"/>
                  </w:tcBorders>
                  <w:vAlign w:val="center"/>
                </w:tcPr>
                <w:p>
                  <w:pPr>
                    <w:jc w:val="center"/>
                    <w:rPr>
                      <w:rFonts w:hint="default" w:ascii="Times New Roman" w:hAnsi="Times New Roman" w:cs="Times New Roman"/>
                      <w:color w:val="000000"/>
                      <w:szCs w:val="21"/>
                    </w:rPr>
                  </w:pPr>
                  <w:r>
                    <w:rPr>
                      <w:rFonts w:hint="default" w:ascii="Times New Roman" w:hAnsi="Times New Roman" w:cs="Times New Roman"/>
                      <w:color w:val="000000"/>
                      <w:szCs w:val="21"/>
                    </w:rPr>
                    <w:t>BOD</w:t>
                  </w:r>
                  <w:r>
                    <w:rPr>
                      <w:rFonts w:hint="default" w:ascii="Times New Roman" w:hAnsi="Times New Roman" w:cs="Times New Roman"/>
                      <w:color w:val="000000"/>
                      <w:szCs w:val="21"/>
                      <w:vertAlign w:val="subscript"/>
                    </w:rPr>
                    <w:t>5</w:t>
                  </w:r>
                </w:p>
              </w:tc>
              <w:tc>
                <w:tcPr>
                  <w:tcW w:w="1494" w:type="pct"/>
                  <w:tcBorders>
                    <w:tl2br w:val="nil"/>
                    <w:tr2bl w:val="nil"/>
                  </w:tcBorders>
                  <w:vAlign w:val="center"/>
                </w:tcPr>
                <w:p>
                  <w:pPr>
                    <w:jc w:val="center"/>
                    <w:rPr>
                      <w:rFonts w:hint="default" w:ascii="Times New Roman" w:hAnsi="Times New Roman" w:cs="Times New Roman"/>
                      <w:color w:val="000000"/>
                      <w:szCs w:val="21"/>
                    </w:rPr>
                  </w:pPr>
                  <w:r>
                    <w:rPr>
                      <w:rFonts w:hint="default" w:ascii="Times New Roman" w:hAnsi="Times New Roman" w:cs="Times New Roman"/>
                      <w:color w:val="000000"/>
                      <w:szCs w:val="21"/>
                    </w:rPr>
                    <w:t>≤4mg/L</w:t>
                  </w:r>
                </w:p>
              </w:tc>
              <w:tc>
                <w:tcPr>
                  <w:tcW w:w="2443" w:type="pct"/>
                  <w:vMerge w:val="continue"/>
                  <w:tcBorders>
                    <w:tl2br w:val="nil"/>
                    <w:tr2bl w:val="nil"/>
                  </w:tcBorders>
                  <w:vAlign w:val="center"/>
                </w:tcPr>
                <w:p>
                  <w:pPr>
                    <w:jc w:val="center"/>
                    <w:rPr>
                      <w:rFonts w:hint="default" w:ascii="Times New Roman" w:hAnsi="Times New Roman" w:cs="Times New Roman"/>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1" w:type="pct"/>
                  <w:tcBorders>
                    <w:tl2br w:val="nil"/>
                    <w:tr2bl w:val="nil"/>
                  </w:tcBorders>
                  <w:vAlign w:val="center"/>
                </w:tcPr>
                <w:p>
                  <w:pPr>
                    <w:jc w:val="center"/>
                    <w:rPr>
                      <w:rFonts w:hint="default" w:ascii="Times New Roman" w:hAnsi="Times New Roman" w:cs="Times New Roman"/>
                      <w:color w:val="000000"/>
                      <w:szCs w:val="21"/>
                    </w:rPr>
                  </w:pPr>
                  <w:r>
                    <w:rPr>
                      <w:rFonts w:hint="default" w:ascii="Times New Roman" w:hAnsi="Times New Roman" w:cs="Times New Roman"/>
                      <w:color w:val="000000"/>
                      <w:szCs w:val="21"/>
                    </w:rPr>
                    <w:t>NH</w:t>
                  </w:r>
                  <w:r>
                    <w:rPr>
                      <w:rFonts w:hint="default" w:ascii="Times New Roman" w:hAnsi="Times New Roman" w:cs="Times New Roman"/>
                      <w:color w:val="000000"/>
                      <w:szCs w:val="21"/>
                      <w:vertAlign w:val="subscript"/>
                    </w:rPr>
                    <w:t>3</w:t>
                  </w:r>
                  <w:r>
                    <w:rPr>
                      <w:rFonts w:hint="default" w:ascii="Times New Roman" w:hAnsi="Times New Roman" w:cs="Times New Roman"/>
                      <w:color w:val="000000"/>
                      <w:szCs w:val="21"/>
                    </w:rPr>
                    <w:t>-N</w:t>
                  </w:r>
                </w:p>
              </w:tc>
              <w:tc>
                <w:tcPr>
                  <w:tcW w:w="1494" w:type="pct"/>
                  <w:tcBorders>
                    <w:tl2br w:val="nil"/>
                    <w:tr2bl w:val="nil"/>
                  </w:tcBorders>
                  <w:vAlign w:val="center"/>
                </w:tcPr>
                <w:p>
                  <w:pPr>
                    <w:jc w:val="center"/>
                    <w:rPr>
                      <w:rFonts w:hint="default" w:ascii="Times New Roman" w:hAnsi="Times New Roman" w:cs="Times New Roman"/>
                      <w:color w:val="000000"/>
                      <w:szCs w:val="21"/>
                    </w:rPr>
                  </w:pPr>
                  <w:r>
                    <w:rPr>
                      <w:rFonts w:hint="default" w:ascii="Times New Roman" w:hAnsi="Times New Roman" w:cs="Times New Roman"/>
                      <w:color w:val="000000"/>
                      <w:szCs w:val="21"/>
                    </w:rPr>
                    <w:t>≤1.0mg/L</w:t>
                  </w:r>
                </w:p>
              </w:tc>
              <w:tc>
                <w:tcPr>
                  <w:tcW w:w="2443" w:type="pct"/>
                  <w:vMerge w:val="continue"/>
                  <w:tcBorders>
                    <w:tl2br w:val="nil"/>
                    <w:tr2bl w:val="nil"/>
                  </w:tcBorders>
                  <w:vAlign w:val="center"/>
                </w:tcPr>
                <w:p>
                  <w:pPr>
                    <w:jc w:val="center"/>
                    <w:rPr>
                      <w:rFonts w:hint="default" w:ascii="Times New Roman" w:hAnsi="Times New Roman" w:cs="Times New Roman"/>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1" w:type="pct"/>
                  <w:tcBorders>
                    <w:tl2br w:val="nil"/>
                    <w:tr2bl w:val="nil"/>
                  </w:tcBorders>
                  <w:vAlign w:val="center"/>
                </w:tcPr>
                <w:p>
                  <w:pPr>
                    <w:jc w:val="center"/>
                    <w:rPr>
                      <w:rFonts w:hint="default" w:ascii="Times New Roman" w:hAnsi="Times New Roman" w:cs="Times New Roman"/>
                      <w:color w:val="000000"/>
                      <w:szCs w:val="21"/>
                    </w:rPr>
                  </w:pPr>
                  <w:r>
                    <w:rPr>
                      <w:rFonts w:hint="default" w:ascii="Times New Roman" w:hAnsi="Times New Roman" w:cs="Times New Roman"/>
                      <w:color w:val="000000"/>
                      <w:szCs w:val="21"/>
                    </w:rPr>
                    <w:t>DO</w:t>
                  </w:r>
                </w:p>
              </w:tc>
              <w:tc>
                <w:tcPr>
                  <w:tcW w:w="1494" w:type="pct"/>
                  <w:tcBorders>
                    <w:tl2br w:val="nil"/>
                    <w:tr2bl w:val="nil"/>
                  </w:tcBorders>
                  <w:vAlign w:val="center"/>
                </w:tcPr>
                <w:p>
                  <w:pPr>
                    <w:jc w:val="center"/>
                    <w:rPr>
                      <w:rFonts w:hint="default" w:ascii="Times New Roman" w:hAnsi="Times New Roman" w:cs="Times New Roman"/>
                      <w:color w:val="000000"/>
                      <w:szCs w:val="21"/>
                    </w:rPr>
                  </w:pPr>
                  <w:r>
                    <w:rPr>
                      <w:rFonts w:hint="default" w:ascii="Times New Roman" w:hAnsi="Times New Roman" w:cs="Times New Roman"/>
                      <w:color w:val="000000"/>
                      <w:szCs w:val="21"/>
                    </w:rPr>
                    <w:t>≥5mg/L</w:t>
                  </w:r>
                </w:p>
              </w:tc>
              <w:tc>
                <w:tcPr>
                  <w:tcW w:w="2443" w:type="pct"/>
                  <w:vMerge w:val="continue"/>
                  <w:tcBorders>
                    <w:tl2br w:val="nil"/>
                    <w:tr2bl w:val="nil"/>
                  </w:tcBorders>
                  <w:vAlign w:val="center"/>
                </w:tcPr>
                <w:p>
                  <w:pPr>
                    <w:jc w:val="center"/>
                    <w:rPr>
                      <w:rFonts w:hint="default" w:ascii="Times New Roman" w:hAnsi="Times New Roman" w:cs="Times New Roman"/>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1" w:type="pct"/>
                  <w:tcBorders>
                    <w:tl2br w:val="nil"/>
                    <w:tr2bl w:val="nil"/>
                  </w:tcBorders>
                  <w:vAlign w:val="center"/>
                </w:tcPr>
                <w:p>
                  <w:pPr>
                    <w:jc w:val="center"/>
                    <w:rPr>
                      <w:rFonts w:hint="default" w:ascii="Times New Roman" w:hAnsi="Times New Roman" w:cs="Times New Roman"/>
                      <w:color w:val="000000"/>
                      <w:szCs w:val="21"/>
                    </w:rPr>
                  </w:pPr>
                  <w:r>
                    <w:rPr>
                      <w:rFonts w:hint="default" w:ascii="Times New Roman" w:hAnsi="Times New Roman" w:cs="Times New Roman"/>
                      <w:color w:val="000000"/>
                      <w:szCs w:val="21"/>
                    </w:rPr>
                    <w:t>TP</w:t>
                  </w:r>
                </w:p>
              </w:tc>
              <w:tc>
                <w:tcPr>
                  <w:tcW w:w="1494" w:type="pct"/>
                  <w:tcBorders>
                    <w:tl2br w:val="nil"/>
                    <w:tr2bl w:val="nil"/>
                  </w:tcBorders>
                  <w:vAlign w:val="center"/>
                </w:tcPr>
                <w:p>
                  <w:pPr>
                    <w:jc w:val="center"/>
                    <w:rPr>
                      <w:rFonts w:hint="default" w:ascii="Times New Roman" w:hAnsi="Times New Roman" w:cs="Times New Roman"/>
                      <w:color w:val="000000"/>
                      <w:szCs w:val="21"/>
                    </w:rPr>
                  </w:pPr>
                  <w:r>
                    <w:rPr>
                      <w:rFonts w:hint="default" w:ascii="Times New Roman" w:hAnsi="Times New Roman" w:cs="Times New Roman"/>
                      <w:color w:val="000000"/>
                      <w:szCs w:val="21"/>
                    </w:rPr>
                    <w:t>≤0.2mg/L</w:t>
                  </w:r>
                </w:p>
              </w:tc>
              <w:tc>
                <w:tcPr>
                  <w:tcW w:w="2443" w:type="pct"/>
                  <w:vMerge w:val="continue"/>
                  <w:tcBorders>
                    <w:tl2br w:val="nil"/>
                    <w:tr2bl w:val="nil"/>
                  </w:tcBorders>
                  <w:vAlign w:val="center"/>
                </w:tcPr>
                <w:p>
                  <w:pPr>
                    <w:jc w:val="center"/>
                    <w:rPr>
                      <w:rFonts w:hint="default" w:ascii="Times New Roman" w:hAnsi="Times New Roman" w:cs="Times New Roman"/>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1" w:type="pct"/>
                  <w:tcBorders>
                    <w:tl2br w:val="nil"/>
                    <w:tr2bl w:val="nil"/>
                  </w:tcBorders>
                  <w:vAlign w:val="center"/>
                </w:tcPr>
                <w:p>
                  <w:pPr>
                    <w:jc w:val="center"/>
                    <w:rPr>
                      <w:rFonts w:hint="default" w:ascii="Times New Roman" w:hAnsi="Times New Roman" w:cs="Times New Roman"/>
                      <w:color w:val="000000"/>
                      <w:szCs w:val="21"/>
                    </w:rPr>
                  </w:pPr>
                  <w:r>
                    <w:rPr>
                      <w:rFonts w:hint="default" w:ascii="Times New Roman" w:hAnsi="Times New Roman" w:cs="Times New Roman"/>
                      <w:color w:val="000000"/>
                      <w:szCs w:val="21"/>
                    </w:rPr>
                    <w:t>石油类</w:t>
                  </w:r>
                </w:p>
              </w:tc>
              <w:tc>
                <w:tcPr>
                  <w:tcW w:w="1494" w:type="pct"/>
                  <w:tcBorders>
                    <w:tl2br w:val="nil"/>
                    <w:tr2bl w:val="nil"/>
                  </w:tcBorders>
                  <w:vAlign w:val="center"/>
                </w:tcPr>
                <w:p>
                  <w:pPr>
                    <w:jc w:val="center"/>
                    <w:rPr>
                      <w:rFonts w:hint="default" w:ascii="Times New Roman" w:hAnsi="Times New Roman" w:cs="Times New Roman"/>
                      <w:color w:val="000000"/>
                      <w:szCs w:val="21"/>
                    </w:rPr>
                  </w:pPr>
                  <w:r>
                    <w:rPr>
                      <w:rFonts w:hint="default" w:ascii="Times New Roman" w:hAnsi="Times New Roman" w:cs="Times New Roman"/>
                      <w:color w:val="000000"/>
                      <w:szCs w:val="21"/>
                    </w:rPr>
                    <w:t>≤0.5mg/L</w:t>
                  </w:r>
                </w:p>
              </w:tc>
              <w:tc>
                <w:tcPr>
                  <w:tcW w:w="2443" w:type="pct"/>
                  <w:vMerge w:val="continue"/>
                  <w:tcBorders>
                    <w:tl2br w:val="nil"/>
                    <w:tr2bl w:val="nil"/>
                  </w:tcBorders>
                  <w:vAlign w:val="center"/>
                </w:tcPr>
                <w:p>
                  <w:pPr>
                    <w:jc w:val="center"/>
                    <w:rPr>
                      <w:rFonts w:hint="default" w:ascii="Times New Roman" w:hAnsi="Times New Roman" w:cs="Times New Roman"/>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1" w:type="pct"/>
                  <w:tcBorders>
                    <w:tl2br w:val="nil"/>
                    <w:tr2bl w:val="nil"/>
                  </w:tcBorders>
                  <w:vAlign w:val="center"/>
                </w:tcPr>
                <w:p>
                  <w:pPr>
                    <w:jc w:val="center"/>
                    <w:rPr>
                      <w:rFonts w:hint="default" w:ascii="Times New Roman" w:hAnsi="Times New Roman" w:cs="Times New Roman"/>
                      <w:color w:val="000000"/>
                      <w:szCs w:val="21"/>
                    </w:rPr>
                  </w:pPr>
                  <w:r>
                    <w:rPr>
                      <w:rFonts w:hint="default" w:ascii="Times New Roman" w:hAnsi="Times New Roman" w:cs="Times New Roman"/>
                      <w:color w:val="000000"/>
                      <w:szCs w:val="21"/>
                    </w:rPr>
                    <w:t>粪大肠菌群</w:t>
                  </w:r>
                </w:p>
              </w:tc>
              <w:tc>
                <w:tcPr>
                  <w:tcW w:w="1494" w:type="pct"/>
                  <w:tcBorders>
                    <w:tl2br w:val="nil"/>
                    <w:tr2bl w:val="nil"/>
                  </w:tcBorders>
                  <w:vAlign w:val="center"/>
                </w:tcPr>
                <w:p>
                  <w:pPr>
                    <w:jc w:val="center"/>
                    <w:rPr>
                      <w:rFonts w:hint="default" w:ascii="Times New Roman" w:hAnsi="Times New Roman" w:cs="Times New Roman"/>
                      <w:color w:val="000000"/>
                      <w:szCs w:val="21"/>
                    </w:rPr>
                  </w:pPr>
                  <w:r>
                    <w:rPr>
                      <w:rFonts w:hint="default" w:ascii="Times New Roman" w:hAnsi="Times New Roman" w:cs="Times New Roman"/>
                      <w:color w:val="000000"/>
                      <w:szCs w:val="21"/>
                    </w:rPr>
                    <w:t>≤10000个/L</w:t>
                  </w:r>
                </w:p>
              </w:tc>
              <w:tc>
                <w:tcPr>
                  <w:tcW w:w="2443" w:type="pct"/>
                  <w:vMerge w:val="continue"/>
                  <w:tcBorders>
                    <w:tl2br w:val="nil"/>
                    <w:tr2bl w:val="nil"/>
                  </w:tcBorders>
                  <w:vAlign w:val="center"/>
                </w:tcPr>
                <w:p>
                  <w:pPr>
                    <w:jc w:val="center"/>
                    <w:rPr>
                      <w:rFonts w:hint="default" w:ascii="Times New Roman" w:hAnsi="Times New Roman" w:cs="Times New Roman"/>
                      <w:color w:val="000000"/>
                      <w:szCs w:val="21"/>
                    </w:rPr>
                  </w:pPr>
                </w:p>
              </w:tc>
            </w:tr>
          </w:tbl>
          <w:p>
            <w:pPr>
              <w:pStyle w:val="72"/>
              <w:widowControl/>
              <w:adjustRightInd/>
              <w:snapToGrid w:val="0"/>
              <w:ind w:firstLine="480" w:firstLineChars="200"/>
              <w:textAlignment w:val="auto"/>
              <w:rPr>
                <w:rFonts w:hint="default" w:ascii="Times New Roman" w:hAnsi="Times New Roman" w:eastAsia="宋体" w:cs="Times New Roman"/>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none" w:color="auto" w:sz="0" w:space="0"/>
          </w:tblBorders>
          <w:tblCellMar>
            <w:top w:w="0" w:type="dxa"/>
            <w:left w:w="108" w:type="dxa"/>
            <w:bottom w:w="0" w:type="dxa"/>
            <w:right w:w="108" w:type="dxa"/>
          </w:tblCellMar>
        </w:tblPrEx>
        <w:trPr>
          <w:trHeight w:val="714" w:hRule="atLeast"/>
          <w:jc w:val="center"/>
        </w:trPr>
        <w:tc>
          <w:tcPr>
            <w:tcW w:w="8924" w:type="dxa"/>
            <w:tcBorders>
              <w:tl2br w:val="nil"/>
              <w:tr2bl w:val="nil"/>
            </w:tcBorders>
          </w:tcPr>
          <w:p>
            <w:pPr>
              <w:keepNext w:val="0"/>
              <w:keepLines w:val="0"/>
              <w:pageBreakBefore w:val="0"/>
              <w:widowControl w:val="0"/>
              <w:kinsoku/>
              <w:wordWrap/>
              <w:overflowPunct/>
              <w:topLinePunct w:val="0"/>
              <w:autoSpaceDE/>
              <w:autoSpaceDN/>
              <w:bidi w:val="0"/>
              <w:adjustRightInd/>
              <w:snapToGrid/>
              <w:spacing w:after="0" w:line="360" w:lineRule="auto"/>
              <w:ind w:left="0" w:right="0" w:firstLine="482" w:firstLineChars="200"/>
              <w:jc w:val="left"/>
              <w:textAlignment w:val="auto"/>
              <w:rPr>
                <w:rFonts w:hint="default" w:ascii="Times New Roman" w:hAnsi="Times New Roman" w:cs="Times New Roman" w:eastAsiaTheme="minorEastAsia"/>
                <w:b/>
                <w:bCs/>
                <w:color w:val="000000"/>
                <w:spacing w:val="0"/>
                <w:kern w:val="2"/>
                <w:sz w:val="24"/>
                <w:szCs w:val="22"/>
                <w:lang w:val="en-US" w:eastAsia="zh-CN" w:bidi="ar-SA"/>
              </w:rPr>
            </w:pPr>
            <w:bookmarkStart w:id="20" w:name="_Toc14091873"/>
            <w:r>
              <w:rPr>
                <w:rFonts w:hint="eastAsia" w:ascii="Times New Roman" w:hAnsi="Times New Roman" w:cs="Times New Roman"/>
                <w:b/>
                <w:bCs/>
                <w:color w:val="000000"/>
                <w:spacing w:val="0"/>
                <w:kern w:val="2"/>
                <w:sz w:val="24"/>
                <w:szCs w:val="22"/>
                <w:lang w:val="en-US" w:eastAsia="zh-CN" w:bidi="ar-SA"/>
              </w:rPr>
              <w:t>2、</w:t>
            </w:r>
            <w:r>
              <w:rPr>
                <w:rFonts w:hint="default" w:ascii="Times New Roman" w:hAnsi="Times New Roman" w:cs="Times New Roman" w:eastAsiaTheme="minorEastAsia"/>
                <w:b/>
                <w:bCs/>
                <w:color w:val="000000"/>
                <w:spacing w:val="0"/>
                <w:kern w:val="2"/>
                <w:sz w:val="24"/>
                <w:szCs w:val="22"/>
                <w:lang w:val="en-US" w:eastAsia="zh-CN" w:bidi="ar-SA"/>
              </w:rPr>
              <w:t>污染物排放标准</w:t>
            </w:r>
          </w:p>
          <w:p>
            <w:pPr>
              <w:keepNext w:val="0"/>
              <w:keepLines w:val="0"/>
              <w:pageBreakBefore w:val="0"/>
              <w:kinsoku/>
              <w:wordWrap/>
              <w:overflowPunct/>
              <w:topLinePunct w:val="0"/>
              <w:autoSpaceDE/>
              <w:autoSpaceDN/>
              <w:bidi w:val="0"/>
              <w:spacing w:line="360" w:lineRule="auto"/>
              <w:ind w:left="0" w:firstLine="480" w:firstLineChars="200"/>
              <w:textAlignment w:val="auto"/>
              <w:rPr>
                <w:rFonts w:hint="default" w:ascii="Times New Roman" w:hAnsi="Times New Roman" w:cs="Times New Roman"/>
                <w:bCs/>
                <w:color w:val="000000"/>
                <w:sz w:val="24"/>
              </w:rPr>
            </w:pPr>
            <w:r>
              <w:rPr>
                <w:rFonts w:hint="default" w:ascii="Times New Roman" w:hAnsi="Times New Roman" w:cs="Times New Roman"/>
                <w:bCs/>
                <w:color w:val="000000"/>
                <w:sz w:val="24"/>
              </w:rPr>
              <w:t>（1）废水：施工废水全部回用，不外排；本项目施工人员大部分聘用当地农民工，少部分外来工人租用当地农民住房，就近向居民租房，不设施工营地，因此项目内无生活废水产生。</w:t>
            </w:r>
          </w:p>
          <w:p>
            <w:pPr>
              <w:keepNext w:val="0"/>
              <w:keepLines w:val="0"/>
              <w:pageBreakBefore w:val="0"/>
              <w:kinsoku/>
              <w:wordWrap/>
              <w:overflowPunct/>
              <w:topLinePunct w:val="0"/>
              <w:autoSpaceDE/>
              <w:autoSpaceDN/>
              <w:bidi w:val="0"/>
              <w:spacing w:line="360" w:lineRule="auto"/>
              <w:ind w:left="0" w:firstLine="464" w:firstLineChars="200"/>
              <w:textAlignment w:val="auto"/>
              <w:rPr>
                <w:rFonts w:hint="default" w:ascii="Times New Roman" w:hAnsi="Times New Roman" w:cs="Times New Roman"/>
                <w:color w:val="000000"/>
                <w:spacing w:val="-4"/>
                <w:sz w:val="24"/>
              </w:rPr>
            </w:pPr>
            <w:r>
              <w:rPr>
                <w:rFonts w:hint="default" w:ascii="Times New Roman" w:hAnsi="Times New Roman" w:cs="Times New Roman"/>
                <w:bCs/>
                <w:color w:val="000000"/>
                <w:spacing w:val="-4"/>
                <w:sz w:val="24"/>
              </w:rPr>
              <w:t>（2）废气</w:t>
            </w:r>
            <w:r>
              <w:rPr>
                <w:rFonts w:hint="default" w:ascii="Times New Roman" w:hAnsi="Times New Roman" w:cs="Times New Roman"/>
                <w:b/>
                <w:color w:val="000000"/>
                <w:spacing w:val="-4"/>
                <w:sz w:val="24"/>
              </w:rPr>
              <w:t>：</w:t>
            </w:r>
            <w:r>
              <w:rPr>
                <w:rFonts w:hint="default" w:ascii="Times New Roman" w:hAnsi="Times New Roman" w:cs="Times New Roman"/>
                <w:color w:val="000000"/>
                <w:spacing w:val="-4"/>
                <w:sz w:val="24"/>
              </w:rPr>
              <w:t>施工期无组织废气排放执行《四</w:t>
            </w:r>
            <w:r>
              <w:rPr>
                <w:rFonts w:hint="default" w:ascii="Times New Roman" w:hAnsi="Times New Roman" w:cs="Times New Roman"/>
                <w:color w:val="000000"/>
                <w:sz w:val="24"/>
              </w:rPr>
              <w:t>川省施工场地扬尘排放标准》（DB51/2682—2020），其标准值见下表</w:t>
            </w:r>
            <w:r>
              <w:rPr>
                <w:rFonts w:hint="default" w:ascii="Times New Roman" w:hAnsi="Times New Roman" w:cs="Times New Roman"/>
                <w:color w:val="000000"/>
                <w:spacing w:val="-4"/>
                <w:sz w:val="24"/>
              </w:rPr>
              <w:t>。</w:t>
            </w:r>
          </w:p>
          <w:p>
            <w:pPr>
              <w:keepNext w:val="0"/>
              <w:keepLines w:val="0"/>
              <w:pageBreakBefore w:val="0"/>
              <w:widowControl w:val="0"/>
              <w:kinsoku/>
              <w:wordWrap/>
              <w:overflowPunct/>
              <w:topLinePunct w:val="0"/>
              <w:autoSpaceDE/>
              <w:autoSpaceDN/>
              <w:bidi w:val="0"/>
              <w:adjustRightInd/>
              <w:snapToGrid/>
              <w:spacing w:line="360" w:lineRule="auto"/>
              <w:ind w:left="0" w:firstLine="0" w:firstLineChars="0"/>
              <w:jc w:val="center"/>
              <w:textAlignment w:val="auto"/>
              <w:rPr>
                <w:rFonts w:hint="default" w:ascii="Times New Roman" w:hAnsi="Times New Roman" w:cs="Times New Roman"/>
                <w:b/>
                <w:bCs/>
                <w:color w:val="000000"/>
                <w:szCs w:val="21"/>
              </w:rPr>
            </w:pPr>
            <w:r>
              <w:rPr>
                <w:rFonts w:hint="default" w:ascii="Times New Roman" w:hAnsi="Times New Roman" w:cs="Times New Roman"/>
                <w:b/>
                <w:bCs/>
                <w:color w:val="000000"/>
                <w:szCs w:val="21"/>
              </w:rPr>
              <w:t>表3-</w:t>
            </w:r>
            <w:r>
              <w:rPr>
                <w:rFonts w:hint="default" w:ascii="Times New Roman" w:hAnsi="Times New Roman" w:cs="Times New Roman"/>
                <w:b/>
                <w:bCs/>
                <w:color w:val="000000"/>
                <w:szCs w:val="21"/>
                <w:lang w:val="en-US" w:eastAsia="zh-CN"/>
              </w:rPr>
              <w:t>4</w:t>
            </w:r>
            <w:r>
              <w:rPr>
                <w:rFonts w:hint="default" w:ascii="Times New Roman" w:hAnsi="Times New Roman" w:cs="Times New Roman"/>
                <w:b/>
                <w:bCs/>
                <w:color w:val="000000"/>
                <w:szCs w:val="21"/>
              </w:rPr>
              <w:t xml:space="preserve">   四川省施工场地扬尘排放标准</w:t>
            </w:r>
          </w:p>
          <w:tbl>
            <w:tblPr>
              <w:tblStyle w:val="2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03"/>
              <w:gridCol w:w="3050"/>
              <w:gridCol w:w="2962"/>
              <w:gridCol w:w="14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000000"/>
                      <w:szCs w:val="21"/>
                    </w:rPr>
                  </w:pPr>
                  <w:r>
                    <w:rPr>
                      <w:rFonts w:hint="default" w:ascii="Times New Roman" w:hAnsi="Times New Roman" w:cs="Times New Roman"/>
                      <w:color w:val="000000"/>
                      <w:szCs w:val="21"/>
                    </w:rPr>
                    <w:t>监测项目</w:t>
                  </w:r>
                </w:p>
              </w:tc>
              <w:tc>
                <w:tcPr>
                  <w:tcW w:w="17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000000"/>
                      <w:szCs w:val="21"/>
                    </w:rPr>
                  </w:pPr>
                  <w:r>
                    <w:rPr>
                      <w:rFonts w:hint="default" w:ascii="Times New Roman" w:hAnsi="Times New Roman" w:cs="Times New Roman"/>
                      <w:color w:val="000000"/>
                      <w:szCs w:val="21"/>
                    </w:rPr>
                    <w:t>施工阶段</w:t>
                  </w:r>
                </w:p>
              </w:tc>
              <w:tc>
                <w:tcPr>
                  <w:tcW w:w="170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000000"/>
                      <w:szCs w:val="21"/>
                    </w:rPr>
                  </w:pPr>
                  <w:r>
                    <w:rPr>
                      <w:rFonts w:hint="default" w:ascii="Times New Roman" w:hAnsi="Times New Roman" w:cs="Times New Roman"/>
                      <w:color w:val="000000"/>
                      <w:szCs w:val="21"/>
                    </w:rPr>
                    <w:t>监测点排放限值（μg/m</w:t>
                  </w:r>
                  <w:r>
                    <w:rPr>
                      <w:rFonts w:hint="default" w:ascii="Times New Roman" w:hAnsi="Times New Roman" w:cs="Times New Roman"/>
                      <w:color w:val="000000"/>
                      <w:szCs w:val="21"/>
                      <w:vertAlign w:val="superscript"/>
                    </w:rPr>
                    <w:t>3</w:t>
                  </w:r>
                  <w:r>
                    <w:rPr>
                      <w:rFonts w:hint="default" w:ascii="Times New Roman" w:hAnsi="Times New Roman" w:cs="Times New Roman"/>
                      <w:color w:val="000000"/>
                      <w:szCs w:val="21"/>
                    </w:rPr>
                    <w:t>）</w:t>
                  </w:r>
                </w:p>
              </w:tc>
              <w:tc>
                <w:tcPr>
                  <w:tcW w:w="85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000000"/>
                      <w:szCs w:val="21"/>
                    </w:rPr>
                  </w:pPr>
                  <w:r>
                    <w:rPr>
                      <w:rFonts w:hint="default" w:ascii="Times New Roman" w:hAnsi="Times New Roman" w:cs="Times New Roman"/>
                      <w:color w:val="000000"/>
                      <w:szCs w:val="21"/>
                    </w:rPr>
                    <w:t>监测时间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2"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000000"/>
                      <w:szCs w:val="21"/>
                    </w:rPr>
                  </w:pPr>
                  <w:r>
                    <w:rPr>
                      <w:rFonts w:hint="default" w:ascii="Times New Roman" w:hAnsi="Times New Roman" w:cs="Times New Roman"/>
                      <w:color w:val="000000"/>
                      <w:szCs w:val="21"/>
                    </w:rPr>
                    <w:t>总悬浮颗粒物（TSP）</w:t>
                  </w:r>
                </w:p>
              </w:tc>
              <w:tc>
                <w:tcPr>
                  <w:tcW w:w="17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000000"/>
                      <w:szCs w:val="21"/>
                    </w:rPr>
                  </w:pPr>
                  <w:r>
                    <w:rPr>
                      <w:rFonts w:hint="default" w:ascii="Times New Roman" w:hAnsi="Times New Roman" w:cs="Times New Roman"/>
                      <w:color w:val="000000"/>
                      <w:szCs w:val="21"/>
                    </w:rPr>
                    <w:t>拆除工程/土方开挖/土方回填阶段</w:t>
                  </w:r>
                </w:p>
              </w:tc>
              <w:tc>
                <w:tcPr>
                  <w:tcW w:w="170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000000"/>
                      <w:szCs w:val="21"/>
                    </w:rPr>
                  </w:pPr>
                  <w:r>
                    <w:rPr>
                      <w:rFonts w:hint="default" w:ascii="Times New Roman" w:hAnsi="Times New Roman" w:cs="Times New Roman"/>
                      <w:color w:val="000000"/>
                      <w:szCs w:val="21"/>
                    </w:rPr>
                    <w:t>600</w:t>
                  </w:r>
                </w:p>
              </w:tc>
              <w:tc>
                <w:tcPr>
                  <w:tcW w:w="851"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000000"/>
                      <w:szCs w:val="21"/>
                    </w:rPr>
                  </w:pPr>
                  <w:r>
                    <w:rPr>
                      <w:rFonts w:hint="default" w:ascii="Times New Roman" w:hAnsi="Times New Roman" w:cs="Times New Roman"/>
                      <w:color w:val="000000"/>
                      <w:szCs w:val="21"/>
                    </w:rPr>
                    <w:t>自监测起持续15分钟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000000"/>
                      <w:szCs w:val="21"/>
                    </w:rPr>
                  </w:pPr>
                </w:p>
              </w:tc>
              <w:tc>
                <w:tcPr>
                  <w:tcW w:w="17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000000"/>
                      <w:szCs w:val="21"/>
                    </w:rPr>
                  </w:pPr>
                  <w:r>
                    <w:rPr>
                      <w:rFonts w:hint="default" w:ascii="Times New Roman" w:hAnsi="Times New Roman" w:cs="Times New Roman"/>
                      <w:color w:val="000000"/>
                      <w:szCs w:val="21"/>
                    </w:rPr>
                    <w:t>其他工程阶段</w:t>
                  </w:r>
                </w:p>
              </w:tc>
              <w:tc>
                <w:tcPr>
                  <w:tcW w:w="170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000000"/>
                      <w:szCs w:val="21"/>
                    </w:rPr>
                  </w:pPr>
                  <w:r>
                    <w:rPr>
                      <w:rFonts w:hint="default" w:ascii="Times New Roman" w:hAnsi="Times New Roman" w:cs="Times New Roman"/>
                      <w:color w:val="000000"/>
                      <w:szCs w:val="21"/>
                    </w:rPr>
                    <w:t>250</w:t>
                  </w:r>
                </w:p>
              </w:tc>
              <w:tc>
                <w:tcPr>
                  <w:tcW w:w="85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000000"/>
                      <w:szCs w:val="21"/>
                    </w:rPr>
                  </w:pPr>
                </w:p>
              </w:tc>
            </w:tr>
          </w:tbl>
          <w:p>
            <w:pPr>
              <w:keepNext w:val="0"/>
              <w:keepLines w:val="0"/>
              <w:pageBreakBefore w:val="0"/>
              <w:kinsoku/>
              <w:wordWrap/>
              <w:overflowPunct/>
              <w:topLinePunct w:val="0"/>
              <w:autoSpaceDE/>
              <w:autoSpaceDN/>
              <w:bidi w:val="0"/>
              <w:spacing w:line="360" w:lineRule="auto"/>
              <w:ind w:left="0" w:firstLine="480" w:firstLineChars="200"/>
              <w:textAlignment w:val="auto"/>
              <w:rPr>
                <w:rFonts w:hint="default" w:ascii="Times New Roman" w:hAnsi="Times New Roman" w:cs="Times New Roman"/>
                <w:color w:val="000000"/>
                <w:sz w:val="24"/>
              </w:rPr>
            </w:pPr>
            <w:r>
              <w:rPr>
                <w:rFonts w:hint="default" w:ascii="Times New Roman" w:hAnsi="Times New Roman" w:cs="Times New Roman"/>
                <w:bCs/>
                <w:color w:val="000000"/>
                <w:sz w:val="24"/>
              </w:rPr>
              <w:t>（3）噪声：</w:t>
            </w:r>
            <w:r>
              <w:rPr>
                <w:rFonts w:hint="default" w:ascii="Times New Roman" w:hAnsi="Times New Roman" w:cs="Times New Roman"/>
                <w:color w:val="000000"/>
                <w:sz w:val="24"/>
              </w:rPr>
              <w:t>施工期噪声执行《建筑施工场界环境噪声排放标准》（GB12523-2011）标准，标准值见下表。</w:t>
            </w:r>
          </w:p>
          <w:p>
            <w:pPr>
              <w:keepNext w:val="0"/>
              <w:keepLines w:val="0"/>
              <w:pageBreakBefore w:val="0"/>
              <w:widowControl w:val="0"/>
              <w:kinsoku/>
              <w:wordWrap/>
              <w:overflowPunct/>
              <w:topLinePunct w:val="0"/>
              <w:autoSpaceDE/>
              <w:autoSpaceDN/>
              <w:bidi w:val="0"/>
              <w:adjustRightInd/>
              <w:snapToGrid/>
              <w:spacing w:line="360" w:lineRule="auto"/>
              <w:ind w:left="0" w:firstLine="0" w:firstLineChars="0"/>
              <w:jc w:val="center"/>
              <w:textAlignment w:val="auto"/>
              <w:rPr>
                <w:rFonts w:hint="default" w:ascii="Times New Roman" w:hAnsi="Times New Roman" w:cs="Times New Roman"/>
                <w:b/>
                <w:bCs/>
                <w:color w:val="000000"/>
                <w:szCs w:val="21"/>
              </w:rPr>
            </w:pPr>
            <w:r>
              <w:rPr>
                <w:rFonts w:hint="default" w:ascii="Times New Roman" w:hAnsi="Times New Roman" w:cs="Times New Roman"/>
                <w:b/>
                <w:bCs/>
                <w:color w:val="000000"/>
                <w:szCs w:val="21"/>
              </w:rPr>
              <w:t>表3-</w:t>
            </w:r>
            <w:r>
              <w:rPr>
                <w:rFonts w:hint="default" w:ascii="Times New Roman" w:hAnsi="Times New Roman" w:cs="Times New Roman"/>
                <w:b/>
                <w:bCs/>
                <w:color w:val="000000"/>
                <w:szCs w:val="21"/>
                <w:lang w:val="en-US" w:eastAsia="zh-CN"/>
              </w:rPr>
              <w:t>5</w:t>
            </w:r>
            <w:r>
              <w:rPr>
                <w:rFonts w:hint="default" w:ascii="Times New Roman" w:hAnsi="Times New Roman" w:cs="Times New Roman"/>
                <w:b/>
                <w:bCs/>
                <w:color w:val="000000"/>
                <w:szCs w:val="21"/>
              </w:rPr>
              <w:t xml:space="preserve">   建筑施工场界环境噪声排放标准 单位：dB(A)</w:t>
            </w:r>
          </w:p>
          <w:tbl>
            <w:tblPr>
              <w:tblStyle w:val="29"/>
              <w:tblW w:w="4998" w:type="pct"/>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2769"/>
              <w:gridCol w:w="2963"/>
              <w:gridCol w:w="2964"/>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592" w:type="pct"/>
                  <w:tcBorders>
                    <w:tl2br w:val="nil"/>
                    <w:tr2bl w:val="nil"/>
                  </w:tcBorders>
                  <w:vAlign w:val="center"/>
                </w:tcPr>
                <w:p>
                  <w:pPr>
                    <w:pStyle w:val="22"/>
                    <w:keepNext w:val="0"/>
                    <w:keepLines w:val="0"/>
                    <w:pageBreakBefore w:val="0"/>
                    <w:widowControl w:val="0"/>
                    <w:kinsoku/>
                    <w:wordWrap/>
                    <w:overflowPunct/>
                    <w:topLinePunct w:val="0"/>
                    <w:autoSpaceDE/>
                    <w:autoSpaceDN/>
                    <w:bidi w:val="0"/>
                    <w:spacing w:line="240" w:lineRule="auto"/>
                    <w:ind w:left="0" w:firstLine="0" w:firstLineChars="0"/>
                    <w:jc w:val="center"/>
                    <w:textAlignment w:val="auto"/>
                    <w:rPr>
                      <w:rFonts w:hint="default" w:ascii="Times New Roman" w:hAnsi="Times New Roman" w:cs="Times New Roman"/>
                      <w:b/>
                      <w:color w:val="000000"/>
                      <w:szCs w:val="21"/>
                    </w:rPr>
                  </w:pPr>
                  <w:r>
                    <w:rPr>
                      <w:rFonts w:hint="default" w:ascii="Times New Roman" w:hAnsi="Times New Roman" w:cs="Times New Roman"/>
                      <w:b/>
                      <w:color w:val="000000"/>
                      <w:szCs w:val="21"/>
                    </w:rPr>
                    <w:t>环境要素</w:t>
                  </w:r>
                </w:p>
              </w:tc>
              <w:tc>
                <w:tcPr>
                  <w:tcW w:w="1703" w:type="pct"/>
                  <w:tcBorders>
                    <w:tl2br w:val="nil"/>
                    <w:tr2bl w:val="nil"/>
                  </w:tcBorders>
                  <w:vAlign w:val="center"/>
                </w:tcPr>
                <w:p>
                  <w:pPr>
                    <w:pStyle w:val="22"/>
                    <w:keepNext w:val="0"/>
                    <w:keepLines w:val="0"/>
                    <w:pageBreakBefore w:val="0"/>
                    <w:widowControl w:val="0"/>
                    <w:kinsoku/>
                    <w:wordWrap/>
                    <w:overflowPunct/>
                    <w:topLinePunct w:val="0"/>
                    <w:autoSpaceDE/>
                    <w:autoSpaceDN/>
                    <w:bidi w:val="0"/>
                    <w:spacing w:line="240" w:lineRule="auto"/>
                    <w:ind w:left="0" w:firstLine="0" w:firstLineChars="0"/>
                    <w:jc w:val="center"/>
                    <w:textAlignment w:val="auto"/>
                    <w:rPr>
                      <w:rFonts w:hint="default" w:ascii="Times New Roman" w:hAnsi="Times New Roman" w:cs="Times New Roman"/>
                      <w:b/>
                      <w:color w:val="000000"/>
                      <w:szCs w:val="21"/>
                    </w:rPr>
                  </w:pPr>
                  <w:r>
                    <w:rPr>
                      <w:rFonts w:hint="default" w:ascii="Times New Roman" w:hAnsi="Times New Roman" w:cs="Times New Roman"/>
                      <w:b/>
                      <w:color w:val="000000"/>
                      <w:szCs w:val="21"/>
                    </w:rPr>
                    <w:t>项</w:t>
                  </w:r>
                  <w:r>
                    <w:rPr>
                      <w:rFonts w:hint="default" w:ascii="Times New Roman" w:hAnsi="Times New Roman" w:cs="Times New Roman"/>
                      <w:b/>
                      <w:color w:val="000000"/>
                      <w:szCs w:val="21"/>
                    </w:rPr>
                    <w:cr/>
                  </w:r>
                  <w:r>
                    <w:rPr>
                      <w:rFonts w:hint="default" w:ascii="Times New Roman" w:hAnsi="Times New Roman" w:cs="Times New Roman"/>
                      <w:b/>
                      <w:color w:val="000000"/>
                      <w:szCs w:val="21"/>
                    </w:rPr>
                    <w:t xml:space="preserve"> 目</w:t>
                  </w:r>
                </w:p>
              </w:tc>
              <w:tc>
                <w:tcPr>
                  <w:tcW w:w="1703" w:type="pct"/>
                  <w:tcBorders>
                    <w:tl2br w:val="nil"/>
                    <w:tr2bl w:val="nil"/>
                  </w:tcBorders>
                  <w:vAlign w:val="center"/>
                </w:tcPr>
                <w:p>
                  <w:pPr>
                    <w:pStyle w:val="22"/>
                    <w:keepNext w:val="0"/>
                    <w:keepLines w:val="0"/>
                    <w:pageBreakBefore w:val="0"/>
                    <w:widowControl w:val="0"/>
                    <w:kinsoku/>
                    <w:wordWrap/>
                    <w:overflowPunct/>
                    <w:topLinePunct w:val="0"/>
                    <w:autoSpaceDE/>
                    <w:autoSpaceDN/>
                    <w:bidi w:val="0"/>
                    <w:spacing w:line="240" w:lineRule="auto"/>
                    <w:ind w:left="0" w:firstLine="0" w:firstLineChars="0"/>
                    <w:jc w:val="center"/>
                    <w:textAlignment w:val="auto"/>
                    <w:rPr>
                      <w:rFonts w:hint="default" w:ascii="Times New Roman" w:hAnsi="Times New Roman" w:cs="Times New Roman"/>
                      <w:b/>
                      <w:color w:val="000000"/>
                      <w:szCs w:val="21"/>
                    </w:rPr>
                  </w:pPr>
                  <w:r>
                    <w:rPr>
                      <w:rFonts w:hint="default" w:ascii="Times New Roman" w:hAnsi="Times New Roman" w:cs="Times New Roman"/>
                      <w:b/>
                      <w:color w:val="000000"/>
                      <w:szCs w:val="21"/>
                    </w:rPr>
                    <w:t>标 准</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592"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textAlignment w:val="auto"/>
                    <w:rPr>
                      <w:rFonts w:hint="default" w:ascii="Times New Roman" w:hAnsi="Times New Roman" w:cs="Times New Roman"/>
                      <w:color w:val="000000"/>
                      <w:szCs w:val="21"/>
                    </w:rPr>
                  </w:pPr>
                  <w:r>
                    <w:rPr>
                      <w:rFonts w:hint="default" w:ascii="Times New Roman" w:hAnsi="Times New Roman" w:cs="Times New Roman"/>
                      <w:color w:val="000000"/>
                      <w:szCs w:val="21"/>
                    </w:rPr>
                    <w:t>声</w:t>
                  </w:r>
                  <w:r>
                    <w:rPr>
                      <w:rFonts w:hint="default" w:ascii="Times New Roman" w:hAnsi="Times New Roman" w:cs="Times New Roman"/>
                      <w:color w:val="000000"/>
                      <w:szCs w:val="21"/>
                    </w:rPr>
                    <w:cr/>
                  </w:r>
                  <w:r>
                    <w:rPr>
                      <w:rFonts w:hint="default" w:ascii="Times New Roman" w:hAnsi="Times New Roman" w:cs="Times New Roman"/>
                      <w:color w:val="000000"/>
                      <w:szCs w:val="21"/>
                    </w:rPr>
                    <w:t>环境</w:t>
                  </w:r>
                </w:p>
              </w:tc>
              <w:tc>
                <w:tcPr>
                  <w:tcW w:w="1703" w:type="pct"/>
                  <w:tcBorders>
                    <w:tl2br w:val="nil"/>
                    <w:tr2bl w:val="nil"/>
                  </w:tcBorders>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textAlignment w:val="auto"/>
                    <w:rPr>
                      <w:rFonts w:hint="default" w:ascii="Times New Roman" w:hAnsi="Times New Roman" w:cs="Times New Roman"/>
                      <w:color w:val="000000"/>
                      <w:szCs w:val="21"/>
                    </w:rPr>
                  </w:pPr>
                  <w:r>
                    <w:rPr>
                      <w:rFonts w:hint="default" w:ascii="Times New Roman" w:hAnsi="Times New Roman" w:cs="Times New Roman"/>
                      <w:color w:val="000000"/>
                      <w:szCs w:val="21"/>
                    </w:rPr>
                    <w:t>昼间</w:t>
                  </w:r>
                </w:p>
              </w:tc>
              <w:tc>
                <w:tcPr>
                  <w:tcW w:w="1703" w:type="pct"/>
                  <w:tcBorders>
                    <w:tl2br w:val="nil"/>
                    <w:tr2bl w:val="nil"/>
                  </w:tcBorders>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textAlignment w:val="auto"/>
                    <w:rPr>
                      <w:rFonts w:hint="default" w:ascii="Times New Roman" w:hAnsi="Times New Roman" w:cs="Times New Roman"/>
                      <w:color w:val="000000"/>
                      <w:szCs w:val="21"/>
                    </w:rPr>
                  </w:pPr>
                  <w:r>
                    <w:rPr>
                      <w:rFonts w:hint="default" w:ascii="Times New Roman" w:hAnsi="Times New Roman" w:cs="Times New Roman"/>
                      <w:color w:val="000000"/>
                      <w:szCs w:val="21"/>
                    </w:rPr>
                    <w:t>70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59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textAlignment w:val="auto"/>
                    <w:rPr>
                      <w:rFonts w:hint="default" w:ascii="Times New Roman" w:hAnsi="Times New Roman" w:cs="Times New Roman"/>
                      <w:color w:val="000000"/>
                      <w:szCs w:val="21"/>
                    </w:rPr>
                  </w:pPr>
                </w:p>
              </w:tc>
              <w:tc>
                <w:tcPr>
                  <w:tcW w:w="1703" w:type="pct"/>
                  <w:tcBorders>
                    <w:tl2br w:val="nil"/>
                    <w:tr2bl w:val="nil"/>
                  </w:tcBorders>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textAlignment w:val="auto"/>
                    <w:rPr>
                      <w:rFonts w:hint="default" w:ascii="Times New Roman" w:hAnsi="Times New Roman" w:cs="Times New Roman"/>
                      <w:color w:val="000000"/>
                      <w:szCs w:val="21"/>
                    </w:rPr>
                  </w:pPr>
                  <w:r>
                    <w:rPr>
                      <w:rFonts w:hint="default" w:ascii="Times New Roman" w:hAnsi="Times New Roman" w:cs="Times New Roman"/>
                      <w:color w:val="000000"/>
                      <w:szCs w:val="21"/>
                    </w:rPr>
                    <w:t>夜间</w:t>
                  </w:r>
                </w:p>
              </w:tc>
              <w:tc>
                <w:tcPr>
                  <w:tcW w:w="1703" w:type="pct"/>
                  <w:tcBorders>
                    <w:tl2br w:val="nil"/>
                    <w:tr2bl w:val="nil"/>
                  </w:tcBorders>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textAlignment w:val="auto"/>
                    <w:rPr>
                      <w:rFonts w:hint="default" w:ascii="Times New Roman" w:hAnsi="Times New Roman" w:cs="Times New Roman"/>
                      <w:color w:val="000000"/>
                      <w:szCs w:val="21"/>
                    </w:rPr>
                  </w:pPr>
                  <w:r>
                    <w:rPr>
                      <w:rFonts w:hint="default" w:ascii="Times New Roman" w:hAnsi="Times New Roman" w:cs="Times New Roman"/>
                      <w:color w:val="000000"/>
                      <w:szCs w:val="21"/>
                    </w:rPr>
                    <w:t>55</w:t>
                  </w:r>
                </w:p>
              </w:tc>
            </w:tr>
          </w:tbl>
          <w:p>
            <w:pPr>
              <w:keepNext w:val="0"/>
              <w:keepLines w:val="0"/>
              <w:pageBreakBefore w:val="0"/>
              <w:kinsoku/>
              <w:wordWrap/>
              <w:overflowPunct/>
              <w:topLinePunct w:val="0"/>
              <w:autoSpaceDE/>
              <w:autoSpaceDN/>
              <w:bidi w:val="0"/>
              <w:spacing w:line="360" w:lineRule="auto"/>
              <w:ind w:left="0" w:firstLine="480" w:firstLineChars="200"/>
              <w:textAlignment w:val="auto"/>
              <w:rPr>
                <w:rFonts w:hint="default" w:ascii="Times New Roman" w:hAnsi="Times New Roman" w:cs="Times New Roman"/>
                <w:bCs/>
                <w:color w:val="000000"/>
                <w:sz w:val="24"/>
              </w:rPr>
            </w:pPr>
            <w:r>
              <w:rPr>
                <w:rFonts w:hint="default" w:ascii="Times New Roman" w:hAnsi="Times New Roman" w:cs="Times New Roman"/>
                <w:bCs/>
                <w:color w:val="000000"/>
                <w:sz w:val="24"/>
              </w:rPr>
              <w:t>（4）固废：</w:t>
            </w:r>
          </w:p>
          <w:p>
            <w:pPr>
              <w:pStyle w:val="72"/>
              <w:keepNext w:val="0"/>
              <w:keepLines w:val="0"/>
              <w:pageBreakBefore w:val="0"/>
              <w:widowControl/>
              <w:kinsoku/>
              <w:wordWrap/>
              <w:overflowPunct/>
              <w:topLinePunct w:val="0"/>
              <w:autoSpaceDE/>
              <w:autoSpaceDN/>
              <w:bidi w:val="0"/>
              <w:adjustRightInd/>
              <w:snapToGrid w:val="0"/>
              <w:spacing w:line="360" w:lineRule="auto"/>
              <w:ind w:left="0" w:firstLine="480" w:firstLineChars="200"/>
              <w:jc w:val="both"/>
              <w:textAlignment w:val="auto"/>
              <w:rPr>
                <w:rFonts w:hint="default" w:ascii="Times New Roman" w:hAnsi="Times New Roman" w:eastAsia="宋体" w:cs="Times New Roman"/>
                <w:lang w:eastAsia="zh-CN"/>
              </w:rPr>
            </w:pPr>
            <w:r>
              <w:rPr>
                <w:rFonts w:hint="default" w:ascii="Times New Roman" w:hAnsi="Times New Roman" w:cs="Times New Roman"/>
                <w:bCs/>
                <w:sz w:val="24"/>
              </w:rPr>
              <w:t>一般固体废物贮存</w:t>
            </w:r>
            <w:r>
              <w:rPr>
                <w:rFonts w:hint="default" w:ascii="Times New Roman" w:hAnsi="Times New Roman" w:cs="Times New Roman"/>
                <w:bCs/>
                <w:color w:val="auto"/>
                <w:sz w:val="24"/>
                <w:lang w:eastAsia="zh-CN"/>
              </w:rPr>
              <w:t>参照</w:t>
            </w:r>
            <w:r>
              <w:rPr>
                <w:rFonts w:hint="default" w:ascii="Times New Roman" w:hAnsi="Times New Roman" w:cs="Times New Roman"/>
                <w:bCs/>
                <w:sz w:val="24"/>
              </w:rPr>
              <w:t>《一般工业固体废物贮存和填埋污染控制标准》（GB18599-2020）及其</w:t>
            </w:r>
            <w:r>
              <w:rPr>
                <w:rFonts w:hint="default" w:ascii="Times New Roman" w:hAnsi="Times New Roman" w:cs="Times New Roman"/>
                <w:sz w:val="24"/>
              </w:rPr>
              <w:t>标准修改单（环境保护部公告2013年第36号）相关标准要求。</w:t>
            </w:r>
            <w:r>
              <w:rPr>
                <w:rFonts w:hint="default" w:ascii="Times New Roman" w:hAnsi="Times New Roman" w:cs="Times New Roman"/>
                <w:color w:val="auto"/>
                <w:kern w:val="0"/>
                <w:sz w:val="24"/>
                <w:szCs w:val="24"/>
                <w:lang w:val="en-US" w:eastAsia="zh-CN"/>
              </w:rPr>
              <w:t>危险废物执行《危险废物贮存污染控制标准》（GB18597-2001）及其修改单中的相关规定。</w:t>
            </w:r>
          </w:p>
        </w:tc>
      </w:tr>
      <w:tr>
        <w:tblPrEx>
          <w:tblBorders>
            <w:top w:val="single" w:color="auto" w:sz="4" w:space="0"/>
            <w:left w:val="single" w:color="auto" w:sz="4" w:space="0"/>
            <w:bottom w:val="single" w:color="auto" w:sz="4" w:space="0"/>
            <w:right w:val="single" w:color="auto" w:sz="4" w:space="0"/>
            <w:insideH w:val="single" w:color="auto" w:sz="4" w:space="0"/>
            <w:insideV w:val="none" w:color="auto" w:sz="0" w:space="0"/>
          </w:tblBorders>
          <w:tblCellMar>
            <w:top w:w="0" w:type="dxa"/>
            <w:left w:w="108" w:type="dxa"/>
            <w:bottom w:w="0" w:type="dxa"/>
            <w:right w:w="108" w:type="dxa"/>
          </w:tblCellMar>
        </w:tblPrEx>
        <w:trPr>
          <w:trHeight w:val="6176" w:hRule="atLeast"/>
          <w:jc w:val="center"/>
        </w:trPr>
        <w:tc>
          <w:tcPr>
            <w:tcW w:w="8924" w:type="dxa"/>
            <w:tcBorders>
              <w:tl2br w:val="nil"/>
              <w:tr2bl w:val="nil"/>
            </w:tcBorders>
          </w:tcPr>
          <w:p>
            <w:pPr>
              <w:keepNext w:val="0"/>
              <w:keepLines w:val="0"/>
              <w:pageBreakBefore w:val="0"/>
              <w:widowControl w:val="0"/>
              <w:kinsoku/>
              <w:wordWrap/>
              <w:overflowPunct/>
              <w:topLinePunct w:val="0"/>
              <w:autoSpaceDE/>
              <w:autoSpaceDN/>
              <w:bidi w:val="0"/>
              <w:adjustRightInd/>
              <w:snapToGrid/>
              <w:spacing w:after="0" w:line="360" w:lineRule="auto"/>
              <w:ind w:left="0" w:right="0" w:firstLine="482" w:firstLineChars="200"/>
              <w:jc w:val="left"/>
              <w:textAlignment w:val="auto"/>
              <w:rPr>
                <w:rFonts w:hint="default" w:ascii="Times New Roman" w:hAnsi="Times New Roman" w:cs="Times New Roman" w:eastAsiaTheme="minorEastAsia"/>
                <w:b/>
                <w:bCs/>
                <w:color w:val="000000"/>
                <w:spacing w:val="0"/>
                <w:kern w:val="2"/>
                <w:sz w:val="24"/>
                <w:szCs w:val="22"/>
                <w:lang w:val="en-US" w:eastAsia="zh-CN" w:bidi="ar-SA"/>
              </w:rPr>
            </w:pPr>
            <w:r>
              <w:rPr>
                <w:rFonts w:hint="eastAsia" w:ascii="Times New Roman" w:hAnsi="Times New Roman" w:cs="Times New Roman"/>
                <w:b/>
                <w:bCs/>
                <w:color w:val="000000"/>
                <w:spacing w:val="0"/>
                <w:kern w:val="2"/>
                <w:sz w:val="24"/>
                <w:szCs w:val="22"/>
                <w:lang w:val="en-US" w:eastAsia="zh-CN" w:bidi="ar-SA"/>
              </w:rPr>
              <w:t>3、</w:t>
            </w:r>
            <w:r>
              <w:rPr>
                <w:rFonts w:hint="default" w:ascii="Times New Roman" w:hAnsi="Times New Roman" w:cs="Times New Roman"/>
                <w:b/>
                <w:bCs/>
                <w:color w:val="000000"/>
                <w:spacing w:val="0"/>
                <w:kern w:val="2"/>
                <w:sz w:val="24"/>
                <w:szCs w:val="22"/>
                <w:lang w:val="en-US" w:eastAsia="zh-CN" w:bidi="ar-SA"/>
              </w:rPr>
              <w:t>总量</w:t>
            </w:r>
            <w:r>
              <w:rPr>
                <w:rFonts w:hint="default" w:ascii="Times New Roman" w:hAnsi="Times New Roman" w:cs="Times New Roman" w:eastAsiaTheme="minorEastAsia"/>
                <w:b/>
                <w:bCs/>
                <w:color w:val="000000"/>
                <w:spacing w:val="0"/>
                <w:kern w:val="2"/>
                <w:sz w:val="24"/>
                <w:szCs w:val="22"/>
                <w:lang w:val="en-US" w:eastAsia="zh-CN" w:bidi="ar-SA"/>
              </w:rPr>
              <w:t>控制指标</w:t>
            </w:r>
          </w:p>
          <w:p>
            <w:pPr>
              <w:pStyle w:val="72"/>
              <w:widowControl/>
              <w:adjustRightInd/>
              <w:snapToGrid w:val="0"/>
              <w:ind w:firstLine="480" w:firstLineChars="200"/>
              <w:textAlignment w:val="auto"/>
              <w:rPr>
                <w:rFonts w:hint="default" w:ascii="Times New Roman" w:hAnsi="Times New Roman" w:eastAsia="宋体" w:cs="Times New Roman"/>
                <w:b/>
                <w:bCs/>
                <w:kern w:val="2"/>
                <w:sz w:val="28"/>
                <w:szCs w:val="28"/>
                <w:lang w:val="en-US" w:eastAsia="zh-CN" w:bidi="ar-SA"/>
              </w:rPr>
            </w:pPr>
            <w:r>
              <w:rPr>
                <w:sz w:val="24"/>
              </w:rPr>
              <w:t>本项目为</w:t>
            </w:r>
            <w:r>
              <w:rPr>
                <w:rFonts w:hint="eastAsia"/>
                <w:sz w:val="24"/>
              </w:rPr>
              <w:t>防洪除涝工程</w:t>
            </w:r>
            <w:r>
              <w:rPr>
                <w:sz w:val="24"/>
              </w:rPr>
              <w:t>，非污染型生态影响类项目，</w:t>
            </w:r>
            <w:r>
              <w:rPr>
                <w:rFonts w:hint="default" w:ascii="Times New Roman" w:hAnsi="Times New Roman" w:cs="Times New Roman"/>
                <w:color w:val="000000"/>
                <w:spacing w:val="4"/>
                <w:sz w:val="24"/>
              </w:rPr>
              <w:t>运营期无“三废”污染物排放，</w:t>
            </w:r>
            <w:r>
              <w:rPr>
                <w:rFonts w:hint="eastAsia"/>
                <w:sz w:val="24"/>
                <w:lang w:eastAsia="zh-CN"/>
              </w:rPr>
              <w:t>故</w:t>
            </w:r>
            <w:r>
              <w:rPr>
                <w:rFonts w:hint="default" w:ascii="Times New Roman" w:hAnsi="Times New Roman" w:cs="Times New Roman"/>
                <w:color w:val="000000"/>
                <w:spacing w:val="4"/>
                <w:sz w:val="24"/>
              </w:rPr>
              <w:t>本项目</w:t>
            </w:r>
            <w:r>
              <w:rPr>
                <w:rFonts w:hint="default" w:ascii="Times New Roman" w:hAnsi="Times New Roman" w:cs="Times New Roman"/>
                <w:color w:val="000000"/>
                <w:spacing w:val="0"/>
                <w:sz w:val="24"/>
              </w:rPr>
              <w:t>不设总量控制指标。</w:t>
            </w:r>
          </w:p>
        </w:tc>
      </w:tr>
    </w:tbl>
    <w:p>
      <w:pPr>
        <w:pStyle w:val="6"/>
        <w:rPr>
          <w:rFonts w:hint="default" w:ascii="Times New Roman" w:hAnsi="Times New Roman" w:cs="Times New Roma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6"/>
        <w:bidi w:val="0"/>
        <w:rPr>
          <w:rFonts w:hint="eastAsia" w:ascii="Times New Roman" w:hAnsi="Times New Roman" w:eastAsia="宋体" w:cs="Times New Roman"/>
          <w:b/>
          <w:bCs w:val="0"/>
          <w:sz w:val="28"/>
          <w:szCs w:val="44"/>
          <w:lang w:eastAsia="zh-CN"/>
        </w:rPr>
      </w:pPr>
      <w:bookmarkStart w:id="21" w:name="_Toc23050"/>
      <w:bookmarkStart w:id="22" w:name="_Toc20335"/>
      <w:r>
        <w:rPr>
          <w:rFonts w:hint="default" w:ascii="Times New Roman" w:hAnsi="Times New Roman" w:cs="Times New Roman"/>
          <w:b/>
          <w:bCs w:val="0"/>
          <w:sz w:val="28"/>
          <w:szCs w:val="44"/>
        </w:rPr>
        <w:t>表四</w:t>
      </w:r>
      <w:bookmarkEnd w:id="20"/>
      <w:r>
        <w:rPr>
          <w:rFonts w:hint="default" w:ascii="Times New Roman" w:hAnsi="Times New Roman" w:cs="Times New Roman"/>
          <w:b/>
          <w:bCs w:val="0"/>
          <w:sz w:val="28"/>
          <w:szCs w:val="44"/>
          <w:lang w:val="en-US" w:eastAsia="zh-CN"/>
        </w:rPr>
        <w:t xml:space="preserve"> </w:t>
      </w:r>
      <w:r>
        <w:rPr>
          <w:rFonts w:hint="eastAsia" w:ascii="Times New Roman" w:hAnsi="Times New Roman" w:cs="Times New Roman"/>
          <w:b/>
          <w:bCs w:val="0"/>
          <w:sz w:val="28"/>
          <w:szCs w:val="44"/>
          <w:lang w:val="en-US" w:eastAsia="zh-CN"/>
        </w:rPr>
        <w:t xml:space="preserve"> </w:t>
      </w:r>
      <w:bookmarkEnd w:id="21"/>
      <w:r>
        <w:rPr>
          <w:rFonts w:hint="eastAsia" w:ascii="Times New Roman" w:hAnsi="Times New Roman" w:cs="Times New Roman"/>
          <w:b/>
          <w:bCs w:val="0"/>
          <w:sz w:val="28"/>
          <w:szCs w:val="44"/>
          <w:lang w:eastAsia="zh-CN"/>
        </w:rPr>
        <w:t>工程概况</w:t>
      </w:r>
      <w:bookmarkEnd w:id="22"/>
    </w:p>
    <w:tbl>
      <w:tblPr>
        <w:tblStyle w:val="29"/>
        <w:tblW w:w="905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24"/>
        <w:gridCol w:w="67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2324" w:type="dxa"/>
            <w:tcBorders>
              <w:tl2br w:val="nil"/>
              <w:tr2bl w:val="nil"/>
            </w:tcBorders>
            <w:vAlign w:val="center"/>
          </w:tcPr>
          <w:p>
            <w:pPr>
              <w:pStyle w:val="51"/>
              <w:keepNext w:val="0"/>
              <w:keepLines w:val="0"/>
              <w:pageBreakBefore w:val="0"/>
              <w:widowControl w:val="0"/>
              <w:kinsoku/>
              <w:wordWrap/>
              <w:overflowPunct/>
              <w:topLinePunct w:val="0"/>
              <w:autoSpaceDE/>
              <w:autoSpaceDN/>
              <w:bidi w:val="0"/>
              <w:adjustRightInd/>
              <w:snapToGrid/>
              <w:spacing w:line="360" w:lineRule="auto"/>
              <w:ind w:left="0" w:leftChars="0"/>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项目名称</w:t>
            </w:r>
          </w:p>
        </w:tc>
        <w:tc>
          <w:tcPr>
            <w:tcW w:w="6728" w:type="dxa"/>
            <w:tcBorders>
              <w:tl2br w:val="nil"/>
              <w:tr2bl w:val="nil"/>
            </w:tcBorders>
            <w:vAlign w:val="center"/>
          </w:tcPr>
          <w:p>
            <w:pPr>
              <w:pStyle w:val="51"/>
              <w:keepNext w:val="0"/>
              <w:keepLines w:val="0"/>
              <w:pageBreakBefore w:val="0"/>
              <w:widowControl w:val="0"/>
              <w:kinsoku/>
              <w:wordWrap/>
              <w:overflowPunct/>
              <w:topLinePunct w:val="0"/>
              <w:autoSpaceDE/>
              <w:autoSpaceDN/>
              <w:bidi w:val="0"/>
              <w:adjustRightInd/>
              <w:snapToGrid/>
              <w:spacing w:line="360" w:lineRule="auto"/>
              <w:ind w:left="0" w:leftChars="0"/>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白河红原县安曲镇水毁河段生态综合治理项目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6" w:hRule="atLeast"/>
          <w:jc w:val="center"/>
        </w:trPr>
        <w:tc>
          <w:tcPr>
            <w:tcW w:w="2324" w:type="dxa"/>
            <w:tcBorders>
              <w:tl2br w:val="nil"/>
              <w:tr2bl w:val="nil"/>
            </w:tcBorders>
            <w:vAlign w:val="center"/>
          </w:tcPr>
          <w:p>
            <w:pPr>
              <w:pStyle w:val="51"/>
              <w:keepNext w:val="0"/>
              <w:keepLines w:val="0"/>
              <w:pageBreakBefore w:val="0"/>
              <w:widowControl w:val="0"/>
              <w:kinsoku/>
              <w:wordWrap/>
              <w:overflowPunct/>
              <w:topLinePunct w:val="0"/>
              <w:autoSpaceDE/>
              <w:autoSpaceDN/>
              <w:bidi w:val="0"/>
              <w:adjustRightInd/>
              <w:snapToGrid/>
              <w:spacing w:line="360" w:lineRule="auto"/>
              <w:ind w:left="0" w:leftChars="0"/>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项目地理位置</w:t>
            </w:r>
          </w:p>
        </w:tc>
        <w:tc>
          <w:tcPr>
            <w:tcW w:w="6728" w:type="dxa"/>
            <w:tcBorders>
              <w:tl2br w:val="nil"/>
              <w:tr2bl w:val="nil"/>
            </w:tcBorders>
            <w:vAlign w:val="center"/>
          </w:tcPr>
          <w:p>
            <w:pPr>
              <w:adjustRightInd w:val="0"/>
              <w:snapToGrid w:val="0"/>
              <w:spacing w:line="240" w:lineRule="auto"/>
              <w:jc w:val="center"/>
              <w:rPr>
                <w:rFonts w:hint="default" w:ascii="Times New Roman" w:hAnsi="Times New Roman" w:cs="Times New Roman"/>
                <w:color w:val="auto"/>
                <w:sz w:val="24"/>
                <w:szCs w:val="24"/>
                <w:u w:val="none"/>
                <w:lang w:eastAsia="zh-CN"/>
              </w:rPr>
            </w:pPr>
            <w:r>
              <w:rPr>
                <w:rFonts w:hint="default" w:ascii="Times New Roman" w:hAnsi="Times New Roman" w:cs="Times New Roman"/>
                <w:color w:val="auto"/>
                <w:sz w:val="24"/>
                <w:szCs w:val="24"/>
                <w:u w:val="none"/>
                <w:lang w:eastAsia="zh-CN"/>
              </w:rPr>
              <w:t>红原县安曲镇</w:t>
            </w:r>
          </w:p>
          <w:p>
            <w:pPr>
              <w:adjustRightInd w:val="0"/>
              <w:snapToGrid w:val="0"/>
              <w:spacing w:line="240" w:lineRule="auto"/>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治理河段起点：（</w:t>
            </w:r>
            <w:r>
              <w:rPr>
                <w:rFonts w:hint="default" w:ascii="Times New Roman" w:hAnsi="Times New Roman" w:cs="Times New Roman"/>
                <w:color w:val="auto"/>
                <w:sz w:val="24"/>
                <w:szCs w:val="24"/>
                <w:lang w:eastAsia="zh-CN"/>
              </w:rPr>
              <w:t>东经</w:t>
            </w:r>
            <w:r>
              <w:rPr>
                <w:rFonts w:hint="default" w:ascii="Times New Roman" w:hAnsi="Times New Roman" w:cs="Times New Roman"/>
                <w:color w:val="auto"/>
                <w:sz w:val="24"/>
                <w:szCs w:val="24"/>
              </w:rPr>
              <w:t>10</w:t>
            </w:r>
            <w:r>
              <w:rPr>
                <w:rFonts w:hint="default" w:ascii="Times New Roman" w:hAnsi="Times New Roman" w:cs="Times New Roman"/>
                <w:color w:val="auto"/>
                <w:sz w:val="24"/>
                <w:szCs w:val="24"/>
                <w:lang w:val="en-US" w:eastAsia="zh-CN"/>
              </w:rPr>
              <w:t>2</w:t>
            </w:r>
            <w:r>
              <w:rPr>
                <w:rFonts w:hint="default" w:ascii="Times New Roman" w:hAnsi="Times New Roman" w:cs="Times New Roman"/>
                <w:color w:val="auto"/>
                <w:sz w:val="24"/>
                <w:szCs w:val="24"/>
              </w:rPr>
              <w:t>度</w:t>
            </w:r>
            <w:r>
              <w:rPr>
                <w:rFonts w:hint="default" w:ascii="Times New Roman" w:hAnsi="Times New Roman" w:cs="Times New Roman"/>
                <w:color w:val="auto"/>
                <w:sz w:val="24"/>
                <w:szCs w:val="24"/>
                <w:lang w:val="en-US" w:eastAsia="zh-CN"/>
              </w:rPr>
              <w:t>19</w:t>
            </w:r>
            <w:r>
              <w:rPr>
                <w:rFonts w:hint="default" w:ascii="Times New Roman" w:hAnsi="Times New Roman" w:cs="Times New Roman"/>
                <w:color w:val="auto"/>
                <w:sz w:val="24"/>
                <w:szCs w:val="24"/>
              </w:rPr>
              <w:t>分</w:t>
            </w:r>
            <w:r>
              <w:rPr>
                <w:rFonts w:hint="default" w:ascii="Times New Roman" w:hAnsi="Times New Roman" w:cs="Times New Roman"/>
                <w:color w:val="auto"/>
                <w:sz w:val="24"/>
                <w:szCs w:val="24"/>
                <w:lang w:val="en-US" w:eastAsia="zh-CN"/>
              </w:rPr>
              <w:t>34.655</w:t>
            </w:r>
            <w:r>
              <w:rPr>
                <w:rFonts w:hint="default" w:ascii="Times New Roman" w:hAnsi="Times New Roman" w:cs="Times New Roman"/>
                <w:color w:val="auto"/>
                <w:sz w:val="24"/>
                <w:szCs w:val="24"/>
              </w:rPr>
              <w:t>秒，</w:t>
            </w:r>
            <w:r>
              <w:rPr>
                <w:rFonts w:hint="default" w:ascii="Times New Roman" w:hAnsi="Times New Roman" w:cs="Times New Roman"/>
                <w:color w:val="auto"/>
                <w:sz w:val="24"/>
                <w:szCs w:val="24"/>
                <w:lang w:eastAsia="zh-CN"/>
              </w:rPr>
              <w:t>北纬</w:t>
            </w:r>
            <w:r>
              <w:rPr>
                <w:rFonts w:hint="default" w:ascii="Times New Roman" w:hAnsi="Times New Roman" w:cs="Times New Roman"/>
                <w:color w:val="auto"/>
                <w:sz w:val="24"/>
                <w:szCs w:val="24"/>
                <w:lang w:val="en-US" w:eastAsia="zh-CN"/>
              </w:rPr>
              <w:t>32</w:t>
            </w:r>
            <w:r>
              <w:rPr>
                <w:rFonts w:hint="default" w:ascii="Times New Roman" w:hAnsi="Times New Roman" w:cs="Times New Roman"/>
                <w:color w:val="auto"/>
                <w:sz w:val="24"/>
                <w:szCs w:val="24"/>
              </w:rPr>
              <w:t>度</w:t>
            </w:r>
            <w:r>
              <w:rPr>
                <w:rFonts w:hint="default" w:ascii="Times New Roman" w:hAnsi="Times New Roman" w:cs="Times New Roman"/>
                <w:color w:val="auto"/>
                <w:sz w:val="24"/>
                <w:szCs w:val="24"/>
                <w:lang w:val="en-US" w:eastAsia="zh-CN"/>
              </w:rPr>
              <w:t>35</w:t>
            </w:r>
            <w:r>
              <w:rPr>
                <w:rFonts w:hint="default" w:ascii="Times New Roman" w:hAnsi="Times New Roman" w:cs="Times New Roman"/>
                <w:color w:val="auto"/>
                <w:sz w:val="24"/>
                <w:szCs w:val="24"/>
              </w:rPr>
              <w:t>分</w:t>
            </w:r>
            <w:r>
              <w:rPr>
                <w:rFonts w:hint="default" w:ascii="Times New Roman" w:hAnsi="Times New Roman" w:cs="Times New Roman"/>
                <w:color w:val="auto"/>
                <w:sz w:val="24"/>
                <w:szCs w:val="24"/>
                <w:lang w:val="en-US" w:eastAsia="zh-CN"/>
              </w:rPr>
              <w:t>41.999</w:t>
            </w:r>
            <w:r>
              <w:rPr>
                <w:rFonts w:hint="default" w:ascii="Times New Roman" w:hAnsi="Times New Roman" w:cs="Times New Roman"/>
                <w:color w:val="auto"/>
                <w:sz w:val="24"/>
                <w:szCs w:val="24"/>
              </w:rPr>
              <w:t>秒）；</w:t>
            </w:r>
          </w:p>
          <w:p>
            <w:pPr>
              <w:pStyle w:val="51"/>
              <w:keepNext w:val="0"/>
              <w:keepLines w:val="0"/>
              <w:pageBreakBefore w:val="0"/>
              <w:widowControl w:val="0"/>
              <w:kinsoku/>
              <w:wordWrap/>
              <w:overflowPunct/>
              <w:topLinePunct w:val="0"/>
              <w:autoSpaceDE/>
              <w:autoSpaceDN/>
              <w:bidi w:val="0"/>
              <w:adjustRightInd/>
              <w:snapToGrid/>
              <w:spacing w:line="240" w:lineRule="auto"/>
              <w:ind w:left="0" w:right="30"/>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cs="Times New Roman"/>
                <w:color w:val="auto"/>
                <w:sz w:val="24"/>
                <w:szCs w:val="24"/>
              </w:rPr>
              <w:t>治理河段终点：（</w:t>
            </w:r>
            <w:r>
              <w:rPr>
                <w:rFonts w:hint="default" w:ascii="Times New Roman" w:hAnsi="Times New Roman" w:cs="Times New Roman"/>
                <w:color w:val="auto"/>
                <w:sz w:val="24"/>
                <w:szCs w:val="24"/>
                <w:lang w:eastAsia="zh-CN"/>
              </w:rPr>
              <w:t>东经</w:t>
            </w:r>
            <w:r>
              <w:rPr>
                <w:rFonts w:hint="default" w:ascii="Times New Roman" w:hAnsi="Times New Roman" w:cs="Times New Roman"/>
                <w:color w:val="auto"/>
                <w:sz w:val="24"/>
                <w:szCs w:val="24"/>
                <w:lang w:val="en-US" w:eastAsia="zh-CN"/>
              </w:rPr>
              <w:t>102</w:t>
            </w:r>
            <w:r>
              <w:rPr>
                <w:rFonts w:hint="default" w:ascii="Times New Roman" w:hAnsi="Times New Roman" w:cs="Times New Roman"/>
                <w:color w:val="auto"/>
                <w:sz w:val="24"/>
                <w:szCs w:val="24"/>
              </w:rPr>
              <w:t>度</w:t>
            </w:r>
            <w:r>
              <w:rPr>
                <w:rFonts w:hint="default" w:ascii="Times New Roman" w:hAnsi="Times New Roman" w:cs="Times New Roman"/>
                <w:color w:val="auto"/>
                <w:sz w:val="24"/>
                <w:szCs w:val="24"/>
                <w:lang w:val="en-US" w:eastAsia="zh-CN"/>
              </w:rPr>
              <w:t>18</w:t>
            </w:r>
            <w:r>
              <w:rPr>
                <w:rFonts w:hint="default" w:ascii="Times New Roman" w:hAnsi="Times New Roman" w:cs="Times New Roman"/>
                <w:color w:val="auto"/>
                <w:sz w:val="24"/>
                <w:szCs w:val="24"/>
              </w:rPr>
              <w:t>分</w:t>
            </w:r>
            <w:r>
              <w:rPr>
                <w:rFonts w:hint="default" w:ascii="Times New Roman" w:hAnsi="Times New Roman" w:cs="Times New Roman"/>
                <w:color w:val="auto"/>
                <w:sz w:val="24"/>
                <w:szCs w:val="24"/>
                <w:lang w:val="en-US" w:eastAsia="zh-CN"/>
              </w:rPr>
              <w:t>52.779</w:t>
            </w:r>
            <w:r>
              <w:rPr>
                <w:rFonts w:hint="default" w:ascii="Times New Roman" w:hAnsi="Times New Roman" w:cs="Times New Roman"/>
                <w:color w:val="auto"/>
                <w:sz w:val="24"/>
                <w:szCs w:val="24"/>
              </w:rPr>
              <w:t>秒，</w:t>
            </w:r>
            <w:r>
              <w:rPr>
                <w:rFonts w:hint="default" w:ascii="Times New Roman" w:hAnsi="Times New Roman" w:cs="Times New Roman"/>
                <w:color w:val="auto"/>
                <w:sz w:val="24"/>
                <w:szCs w:val="24"/>
                <w:lang w:eastAsia="zh-CN"/>
              </w:rPr>
              <w:t>北纬</w:t>
            </w:r>
            <w:r>
              <w:rPr>
                <w:rFonts w:hint="default" w:ascii="Times New Roman" w:hAnsi="Times New Roman" w:cs="Times New Roman"/>
                <w:color w:val="auto"/>
                <w:sz w:val="24"/>
                <w:szCs w:val="24"/>
              </w:rPr>
              <w:t>3</w:t>
            </w:r>
            <w:r>
              <w:rPr>
                <w:rFonts w:hint="default" w:ascii="Times New Roman" w:hAnsi="Times New Roman" w:cs="Times New Roman"/>
                <w:color w:val="auto"/>
                <w:sz w:val="24"/>
                <w:szCs w:val="24"/>
                <w:lang w:val="en-US" w:eastAsia="zh-CN"/>
              </w:rPr>
              <w:t>2</w:t>
            </w:r>
            <w:r>
              <w:rPr>
                <w:rFonts w:hint="default" w:ascii="Times New Roman" w:hAnsi="Times New Roman" w:cs="Times New Roman"/>
                <w:color w:val="auto"/>
                <w:sz w:val="24"/>
                <w:szCs w:val="24"/>
              </w:rPr>
              <w:t>度</w:t>
            </w:r>
            <w:r>
              <w:rPr>
                <w:rFonts w:hint="default" w:ascii="Times New Roman" w:hAnsi="Times New Roman" w:cs="Times New Roman"/>
                <w:color w:val="auto"/>
                <w:sz w:val="24"/>
                <w:szCs w:val="24"/>
                <w:lang w:val="en-US" w:eastAsia="zh-CN"/>
              </w:rPr>
              <w:t>38</w:t>
            </w:r>
            <w:r>
              <w:rPr>
                <w:rFonts w:hint="default" w:ascii="Times New Roman" w:hAnsi="Times New Roman" w:cs="Times New Roman"/>
                <w:color w:val="auto"/>
                <w:sz w:val="24"/>
                <w:szCs w:val="24"/>
              </w:rPr>
              <w:t>分</w:t>
            </w:r>
            <w:r>
              <w:rPr>
                <w:rFonts w:hint="default" w:ascii="Times New Roman" w:hAnsi="Times New Roman" w:cs="Times New Roman"/>
                <w:color w:val="auto"/>
                <w:sz w:val="24"/>
                <w:szCs w:val="24"/>
                <w:lang w:val="en-US" w:eastAsia="zh-CN"/>
              </w:rPr>
              <w:t>14.382</w:t>
            </w:r>
            <w:r>
              <w:rPr>
                <w:rFonts w:hint="default" w:ascii="Times New Roman" w:hAnsi="Times New Roman" w:cs="Times New Roman"/>
                <w:color w:val="auto"/>
                <w:sz w:val="24"/>
                <w:szCs w:val="24"/>
              </w:rPr>
              <w:t>秒）</w:t>
            </w:r>
            <w:r>
              <w:rPr>
                <w:rFonts w:hint="default" w:ascii="Times New Roman" w:hAnsi="Times New Roman" w:cs="Times New Roman"/>
                <w:color w:val="auto"/>
                <w:sz w:val="24"/>
                <w:szCs w:val="24"/>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052" w:type="dxa"/>
            <w:gridSpan w:val="2"/>
            <w:tcBorders>
              <w:tl2br w:val="nil"/>
              <w:tr2bl w:val="nil"/>
            </w:tcBorders>
            <w:vAlign w:val="center"/>
          </w:tcPr>
          <w:p>
            <w:pPr>
              <w:pStyle w:val="51"/>
              <w:keepNext w:val="0"/>
              <w:keepLines w:val="0"/>
              <w:pageBreakBefore w:val="0"/>
              <w:widowControl w:val="0"/>
              <w:kinsoku/>
              <w:wordWrap/>
              <w:overflowPunct/>
              <w:topLinePunct w:val="0"/>
              <w:autoSpaceDE/>
              <w:autoSpaceDN/>
              <w:bidi w:val="0"/>
              <w:adjustRightInd/>
              <w:snapToGrid/>
              <w:spacing w:line="360" w:lineRule="auto"/>
              <w:ind w:right="0"/>
              <w:jc w:val="left"/>
              <w:textAlignment w:val="auto"/>
              <w:rPr>
                <w:rFonts w:hint="default" w:ascii="Times New Roman" w:hAnsi="Times New Roman" w:eastAsia="宋体" w:cs="Times New Roman"/>
                <w:b/>
                <w:bCs/>
                <w:kern w:val="2"/>
                <w:sz w:val="24"/>
                <w:szCs w:val="24"/>
                <w:lang w:val="en-US" w:eastAsia="zh-CN" w:bidi="ar-SA"/>
              </w:rPr>
            </w:pPr>
            <w:r>
              <w:rPr>
                <w:rFonts w:hint="default" w:ascii="Times New Roman" w:hAnsi="Times New Roman" w:eastAsia="宋体" w:cs="Times New Roman"/>
                <w:b/>
                <w:bCs/>
                <w:kern w:val="2"/>
                <w:sz w:val="24"/>
                <w:szCs w:val="24"/>
                <w:lang w:val="en-US" w:eastAsia="zh-CN" w:bidi="ar-SA"/>
              </w:rPr>
              <w:t>主要工程内容及规模</w:t>
            </w:r>
          </w:p>
          <w:p>
            <w:pPr>
              <w:pStyle w:val="51"/>
              <w:keepNext w:val="0"/>
              <w:keepLines w:val="0"/>
              <w:pageBreakBefore w:val="0"/>
              <w:widowControl w:val="0"/>
              <w:kinsoku/>
              <w:wordWrap/>
              <w:overflowPunct/>
              <w:topLinePunct w:val="0"/>
              <w:autoSpaceDE/>
              <w:autoSpaceDN/>
              <w:bidi w:val="0"/>
              <w:adjustRightInd/>
              <w:snapToGrid/>
              <w:spacing w:line="360" w:lineRule="auto"/>
              <w:ind w:left="0" w:right="0" w:firstLine="482" w:firstLineChars="200"/>
              <w:jc w:val="left"/>
              <w:textAlignment w:val="auto"/>
              <w:rPr>
                <w:rFonts w:hint="default" w:ascii="Times New Roman" w:hAnsi="Times New Roman" w:cs="Times New Roman" w:eastAsiaTheme="minorEastAsia"/>
                <w:b/>
                <w:bCs/>
                <w:sz w:val="24"/>
                <w:lang w:val="en-US" w:eastAsia="zh-CN"/>
              </w:rPr>
            </w:pPr>
            <w:r>
              <w:rPr>
                <w:rFonts w:hint="default" w:ascii="Times New Roman" w:hAnsi="Times New Roman" w:cs="Times New Roman"/>
                <w:b/>
                <w:bCs/>
                <w:sz w:val="24"/>
                <w:lang w:val="en-US" w:eastAsia="zh-CN"/>
              </w:rPr>
              <w:t>1、项目组成</w:t>
            </w:r>
          </w:p>
          <w:p>
            <w:pPr>
              <w:spacing w:line="360" w:lineRule="auto"/>
              <w:ind w:firstLine="48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本工程</w:t>
            </w:r>
            <w:r>
              <w:rPr>
                <w:rFonts w:hint="default" w:ascii="Times New Roman" w:hAnsi="Times New Roman" w:cs="Times New Roman"/>
                <w:color w:val="auto"/>
                <w:sz w:val="24"/>
                <w:szCs w:val="24"/>
                <w:highlight w:val="none"/>
                <w:lang w:eastAsia="zh-CN"/>
              </w:rPr>
              <w:t>河道综合治理</w:t>
            </w:r>
            <w:r>
              <w:rPr>
                <w:rFonts w:hint="default" w:ascii="Times New Roman" w:hAnsi="Times New Roman" w:cs="Times New Roman"/>
                <w:color w:val="auto"/>
                <w:sz w:val="24"/>
                <w:szCs w:val="24"/>
                <w:highlight w:val="none"/>
                <w:lang w:val="en-US" w:eastAsia="zh-CN"/>
              </w:rPr>
              <w:t>9.627千米，新建堤防、护岸及堤脚加固9.246千米，河道疏浚9.627千米。</w:t>
            </w:r>
            <w:r>
              <w:rPr>
                <w:rFonts w:hint="default" w:ascii="Times New Roman" w:hAnsi="Times New Roman" w:cs="Times New Roman"/>
                <w:color w:val="auto"/>
                <w:sz w:val="24"/>
                <w:szCs w:val="24"/>
                <w:lang w:val="en-US" w:eastAsia="zh-CN"/>
              </w:rPr>
              <w:t>其中：新建堤防</w:t>
            </w:r>
            <w:r>
              <w:rPr>
                <w:rFonts w:hint="default" w:ascii="Times New Roman" w:hAnsi="Times New Roman" w:cs="Times New Roman"/>
                <w:color w:val="auto"/>
                <w:sz w:val="24"/>
                <w:szCs w:val="24"/>
              </w:rPr>
              <w:t>长33</w:t>
            </w:r>
            <w:r>
              <w:rPr>
                <w:rFonts w:hint="default" w:ascii="Times New Roman" w:hAnsi="Times New Roman" w:cs="Times New Roman"/>
                <w:color w:val="auto"/>
                <w:sz w:val="24"/>
                <w:szCs w:val="24"/>
                <w:lang w:val="en-US" w:eastAsia="zh-CN"/>
              </w:rPr>
              <w:t>00</w:t>
            </w:r>
            <w:r>
              <w:rPr>
                <w:rFonts w:hint="default" w:ascii="Times New Roman" w:hAnsi="Times New Roman" w:cs="Times New Roman"/>
                <w:color w:val="auto"/>
                <w:sz w:val="24"/>
                <w:szCs w:val="24"/>
              </w:rPr>
              <w:t>m，</w:t>
            </w:r>
            <w:r>
              <w:rPr>
                <w:rFonts w:hint="default" w:ascii="Times New Roman" w:hAnsi="Times New Roman" w:cs="Times New Roman"/>
                <w:color w:val="auto"/>
                <w:sz w:val="24"/>
                <w:szCs w:val="24"/>
                <w:lang w:val="en-US" w:eastAsia="zh-CN"/>
              </w:rPr>
              <w:t>共1段，位于白河右岸，起于</w:t>
            </w:r>
            <w:r>
              <w:rPr>
                <w:rFonts w:hint="default" w:ascii="Times New Roman" w:hAnsi="Times New Roman" w:cs="Times New Roman"/>
                <w:color w:val="auto"/>
                <w:sz w:val="24"/>
                <w:szCs w:val="24"/>
              </w:rPr>
              <w:t>G248</w:t>
            </w:r>
            <w:r>
              <w:rPr>
                <w:rFonts w:hint="default" w:ascii="Times New Roman" w:hAnsi="Times New Roman" w:cs="Times New Roman"/>
                <w:color w:val="auto"/>
                <w:sz w:val="24"/>
                <w:szCs w:val="24"/>
                <w:lang w:val="en-US" w:eastAsia="zh-CN"/>
              </w:rPr>
              <w:t>龙壤牧场2号桥往安曲方向2.8km处，止于</w:t>
            </w:r>
            <w:r>
              <w:rPr>
                <w:rFonts w:hint="default" w:ascii="Times New Roman" w:hAnsi="Times New Roman" w:cs="Times New Roman"/>
                <w:color w:val="auto"/>
                <w:sz w:val="24"/>
                <w:szCs w:val="24"/>
              </w:rPr>
              <w:t>G347安曲镇中桥</w:t>
            </w:r>
            <w:r>
              <w:rPr>
                <w:rFonts w:hint="default" w:ascii="Times New Roman" w:hAnsi="Times New Roman" w:cs="Times New Roman"/>
                <w:color w:val="auto"/>
                <w:sz w:val="24"/>
                <w:szCs w:val="24"/>
                <w:lang w:val="en-US" w:eastAsia="zh-CN"/>
              </w:rPr>
              <w:t>桥台；新建护岸5908m，共2段，白河左右岸各1段。白河左岸新建护岸起于档柯河汇口以下2.5km处，止于</w:t>
            </w:r>
            <w:r>
              <w:rPr>
                <w:rFonts w:hint="default" w:ascii="Times New Roman" w:hAnsi="Times New Roman" w:cs="Times New Roman"/>
                <w:color w:val="auto"/>
                <w:sz w:val="24"/>
                <w:szCs w:val="24"/>
              </w:rPr>
              <w:t>G347安曲镇中桥</w:t>
            </w:r>
            <w:r>
              <w:rPr>
                <w:rFonts w:hint="default" w:ascii="Times New Roman" w:hAnsi="Times New Roman" w:cs="Times New Roman"/>
                <w:color w:val="auto"/>
                <w:sz w:val="24"/>
                <w:szCs w:val="24"/>
                <w:lang w:val="en-US" w:eastAsia="zh-CN"/>
              </w:rPr>
              <w:t>左岸已建导流墙；白河右岸新建护岸起于档柯河汇口以下1.9km处，止于下游新建堤防；</w:t>
            </w:r>
            <w:r>
              <w:rPr>
                <w:rFonts w:hint="default" w:ascii="Times New Roman" w:hAnsi="Times New Roman" w:cs="Times New Roman"/>
                <w:color w:val="auto"/>
                <w:sz w:val="24"/>
                <w:szCs w:val="24"/>
              </w:rPr>
              <w:t>河道疏浚长9627m，其中白河8270m</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档柯河</w:t>
            </w:r>
            <w:r>
              <w:rPr>
                <w:rFonts w:hint="default" w:ascii="Times New Roman" w:hAnsi="Times New Roman" w:cs="Times New Roman"/>
                <w:color w:val="auto"/>
                <w:sz w:val="24"/>
                <w:szCs w:val="24"/>
                <w:lang w:val="en-US" w:eastAsia="zh-CN"/>
              </w:rPr>
              <w:t>1357m</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白河</w:t>
            </w:r>
            <w:r>
              <w:rPr>
                <w:rFonts w:hint="default" w:ascii="Times New Roman" w:hAnsi="Times New Roman" w:cs="Times New Roman"/>
                <w:color w:val="auto"/>
                <w:sz w:val="24"/>
                <w:szCs w:val="24"/>
              </w:rPr>
              <w:t>起于档柯河汇入处上游1.3km处，止于下游接G347安曲镇中桥</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支流档柯河起于G248龙壤牧场2号桥，止于白河交汇处</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堤脚加固</w:t>
            </w:r>
            <w:r>
              <w:rPr>
                <w:rFonts w:hint="default" w:ascii="Times New Roman" w:hAnsi="Times New Roman" w:cs="Times New Roman"/>
                <w:color w:val="auto"/>
                <w:sz w:val="24"/>
                <w:szCs w:val="24"/>
              </w:rPr>
              <w:t>长38m</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位于白河右岸末端，为安曲镇中桥右岸导流墙加固</w:t>
            </w:r>
            <w:r>
              <w:rPr>
                <w:rFonts w:hint="default" w:ascii="Times New Roman" w:hAnsi="Times New Roman" w:cs="Times New Roman"/>
                <w:color w:val="auto"/>
                <w:sz w:val="24"/>
                <w:szCs w:val="24"/>
              </w:rPr>
              <w:t>。</w:t>
            </w:r>
          </w:p>
          <w:p>
            <w:pPr>
              <w:pStyle w:val="51"/>
              <w:keepNext w:val="0"/>
              <w:keepLines w:val="0"/>
              <w:pageBreakBefore w:val="0"/>
              <w:widowControl w:val="0"/>
              <w:kinsoku/>
              <w:wordWrap/>
              <w:overflowPunct/>
              <w:topLinePunct w:val="0"/>
              <w:autoSpaceDE/>
              <w:autoSpaceDN/>
              <w:bidi w:val="0"/>
              <w:adjustRightInd/>
              <w:snapToGrid/>
              <w:spacing w:line="360" w:lineRule="auto"/>
              <w:ind w:right="0"/>
              <w:jc w:val="center"/>
              <w:textAlignment w:val="auto"/>
              <w:rPr>
                <w:rFonts w:hint="default" w:ascii="Times New Roman" w:hAnsi="Times New Roman" w:cs="Times New Roman"/>
                <w:b/>
                <w:bCs/>
                <w:sz w:val="21"/>
                <w:szCs w:val="20"/>
                <w:lang w:val="en-US" w:eastAsia="zh-CN"/>
              </w:rPr>
            </w:pPr>
            <w:r>
              <w:rPr>
                <w:rFonts w:hint="default" w:ascii="Times New Roman" w:hAnsi="Times New Roman" w:cs="Times New Roman"/>
                <w:b/>
                <w:bCs/>
                <w:sz w:val="21"/>
                <w:szCs w:val="20"/>
                <w:lang w:val="en-US" w:eastAsia="zh-CN"/>
              </w:rPr>
              <w:t>表4-1 项目建设内容组成及主要环境问题一览表</w:t>
            </w:r>
          </w:p>
          <w:tbl>
            <w:tblPr>
              <w:tblStyle w:val="29"/>
              <w:tblW w:w="87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576"/>
              <w:gridCol w:w="947"/>
              <w:gridCol w:w="3652"/>
              <w:gridCol w:w="2798"/>
              <w:gridCol w:w="7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604" w:hRule="atLeast"/>
                <w:jc w:val="center"/>
              </w:trPr>
              <w:tc>
                <w:tcPr>
                  <w:tcW w:w="576" w:type="dxa"/>
                  <w:tcBorders>
                    <w:tl2br w:val="nil"/>
                    <w:tr2bl w:val="nil"/>
                  </w:tcBorders>
                  <w:vAlign w:val="center"/>
                </w:tcPr>
                <w:p>
                  <w:pPr>
                    <w:spacing w:line="200" w:lineRule="atLeast"/>
                    <w:jc w:val="center"/>
                    <w:rPr>
                      <w:rFonts w:hint="default" w:ascii="Times New Roman" w:hAnsi="Times New Roman" w:cs="Times New Roman"/>
                      <w:b/>
                      <w:color w:val="000000"/>
                      <w:szCs w:val="21"/>
                    </w:rPr>
                  </w:pPr>
                  <w:r>
                    <w:rPr>
                      <w:rFonts w:hint="default" w:ascii="Times New Roman" w:hAnsi="Times New Roman" w:cs="Times New Roman"/>
                      <w:b/>
                      <w:color w:val="000000"/>
                      <w:szCs w:val="21"/>
                    </w:rPr>
                    <w:t>类别</w:t>
                  </w:r>
                </w:p>
              </w:tc>
              <w:tc>
                <w:tcPr>
                  <w:tcW w:w="947" w:type="dxa"/>
                  <w:tcBorders>
                    <w:tl2br w:val="nil"/>
                    <w:tr2bl w:val="nil"/>
                  </w:tcBorders>
                  <w:vAlign w:val="center"/>
                </w:tcPr>
                <w:p>
                  <w:pPr>
                    <w:spacing w:line="200" w:lineRule="atLeast"/>
                    <w:jc w:val="center"/>
                    <w:rPr>
                      <w:rFonts w:hint="default" w:ascii="Times New Roman" w:hAnsi="Times New Roman" w:cs="Times New Roman"/>
                      <w:b/>
                      <w:color w:val="000000"/>
                      <w:szCs w:val="21"/>
                    </w:rPr>
                  </w:pPr>
                  <w:r>
                    <w:rPr>
                      <w:rFonts w:hint="default" w:ascii="Times New Roman" w:hAnsi="Times New Roman" w:cs="Times New Roman"/>
                      <w:b/>
                      <w:color w:val="000000"/>
                      <w:szCs w:val="21"/>
                    </w:rPr>
                    <w:t>名 称</w:t>
                  </w:r>
                </w:p>
              </w:tc>
              <w:tc>
                <w:tcPr>
                  <w:tcW w:w="3652" w:type="dxa"/>
                  <w:tcBorders>
                    <w:tl2br w:val="nil"/>
                    <w:tr2bl w:val="nil"/>
                  </w:tcBorders>
                  <w:vAlign w:val="center"/>
                </w:tcPr>
                <w:p>
                  <w:pPr>
                    <w:spacing w:line="200" w:lineRule="atLeast"/>
                    <w:jc w:val="center"/>
                    <w:rPr>
                      <w:rFonts w:hint="default" w:ascii="Times New Roman" w:hAnsi="Times New Roman" w:cs="Times New Roman"/>
                      <w:b/>
                      <w:color w:val="000000"/>
                      <w:szCs w:val="21"/>
                    </w:rPr>
                  </w:pPr>
                  <w:r>
                    <w:rPr>
                      <w:rFonts w:hint="default" w:ascii="Times New Roman" w:hAnsi="Times New Roman" w:cs="Times New Roman"/>
                      <w:b/>
                      <w:color w:val="000000"/>
                      <w:szCs w:val="21"/>
                      <w:lang w:eastAsia="zh-CN"/>
                    </w:rPr>
                    <w:t>环评</w:t>
                  </w:r>
                  <w:r>
                    <w:rPr>
                      <w:rFonts w:hint="default" w:ascii="Times New Roman" w:hAnsi="Times New Roman" w:cs="Times New Roman"/>
                      <w:b/>
                      <w:color w:val="000000"/>
                      <w:szCs w:val="21"/>
                    </w:rPr>
                    <w:t>建设内容</w:t>
                  </w:r>
                </w:p>
              </w:tc>
              <w:tc>
                <w:tcPr>
                  <w:tcW w:w="2798" w:type="dxa"/>
                  <w:tcBorders>
                    <w:tl2br w:val="nil"/>
                    <w:tr2bl w:val="nil"/>
                  </w:tcBorders>
                  <w:vAlign w:val="center"/>
                </w:tcPr>
                <w:p>
                  <w:pPr>
                    <w:spacing w:line="200" w:lineRule="atLeast"/>
                    <w:jc w:val="center"/>
                    <w:rPr>
                      <w:rFonts w:hint="default" w:ascii="Times New Roman" w:hAnsi="Times New Roman" w:cs="Times New Roman" w:eastAsiaTheme="minorEastAsia"/>
                      <w:b/>
                      <w:color w:val="000000"/>
                      <w:szCs w:val="21"/>
                      <w:lang w:eastAsia="zh-CN"/>
                    </w:rPr>
                  </w:pPr>
                  <w:r>
                    <w:rPr>
                      <w:rFonts w:hint="default" w:ascii="Times New Roman" w:hAnsi="Times New Roman" w:cs="Times New Roman"/>
                      <w:b/>
                      <w:color w:val="000000"/>
                      <w:szCs w:val="21"/>
                      <w:lang w:eastAsia="zh-CN"/>
                    </w:rPr>
                    <w:t>实际建设内容</w:t>
                  </w:r>
                </w:p>
              </w:tc>
              <w:tc>
                <w:tcPr>
                  <w:tcW w:w="767" w:type="dxa"/>
                  <w:tcBorders>
                    <w:tl2br w:val="nil"/>
                    <w:tr2bl w:val="nil"/>
                  </w:tcBorders>
                  <w:vAlign w:val="center"/>
                </w:tcPr>
                <w:p>
                  <w:pPr>
                    <w:spacing w:line="200" w:lineRule="atLeast"/>
                    <w:jc w:val="center"/>
                    <w:rPr>
                      <w:rFonts w:hint="default" w:ascii="Times New Roman" w:hAnsi="Times New Roman" w:cs="Times New Roman" w:eastAsiaTheme="minorEastAsia"/>
                      <w:b/>
                      <w:color w:val="000000"/>
                      <w:szCs w:val="21"/>
                      <w:lang w:eastAsia="zh-CN"/>
                    </w:rPr>
                  </w:pPr>
                  <w:r>
                    <w:rPr>
                      <w:rFonts w:hint="default" w:ascii="Times New Roman" w:hAnsi="Times New Roman" w:cs="Times New Roman"/>
                      <w:b/>
                      <w:color w:val="000000"/>
                      <w:szCs w:val="21"/>
                      <w:lang w:eastAsia="zh-CN"/>
                    </w:rPr>
                    <w:t>项目变动情况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jc w:val="center"/>
              </w:trPr>
              <w:tc>
                <w:tcPr>
                  <w:tcW w:w="576" w:type="dxa"/>
                  <w:vMerge w:val="restart"/>
                  <w:tcBorders>
                    <w:tl2br w:val="nil"/>
                    <w:tr2bl w:val="nil"/>
                  </w:tcBorders>
                  <w:vAlign w:val="center"/>
                </w:tcPr>
                <w:p>
                  <w:pPr>
                    <w:spacing w:line="200" w:lineRule="atLeast"/>
                    <w:jc w:val="center"/>
                    <w:rPr>
                      <w:rFonts w:hint="default" w:ascii="Times New Roman" w:hAnsi="Times New Roman" w:cs="Times New Roman"/>
                      <w:b/>
                      <w:color w:val="000000"/>
                      <w:szCs w:val="21"/>
                    </w:rPr>
                  </w:pPr>
                  <w:r>
                    <w:rPr>
                      <w:rFonts w:hint="default" w:ascii="Times New Roman" w:hAnsi="Times New Roman" w:cs="Times New Roman"/>
                      <w:b/>
                      <w:color w:val="000000"/>
                      <w:szCs w:val="21"/>
                    </w:rPr>
                    <w:t>主体</w:t>
                  </w:r>
                </w:p>
                <w:p>
                  <w:pPr>
                    <w:spacing w:line="200" w:lineRule="atLeast"/>
                    <w:jc w:val="center"/>
                    <w:rPr>
                      <w:rFonts w:hint="default" w:ascii="Times New Roman" w:hAnsi="Times New Roman" w:cs="Times New Roman"/>
                      <w:b/>
                      <w:color w:val="000000"/>
                      <w:szCs w:val="21"/>
                    </w:rPr>
                  </w:pPr>
                  <w:r>
                    <w:rPr>
                      <w:rFonts w:hint="default" w:ascii="Times New Roman" w:hAnsi="Times New Roman" w:cs="Times New Roman"/>
                      <w:b/>
                      <w:color w:val="000000"/>
                      <w:szCs w:val="21"/>
                    </w:rPr>
                    <w:t>工程</w:t>
                  </w:r>
                </w:p>
              </w:tc>
              <w:tc>
                <w:tcPr>
                  <w:tcW w:w="947" w:type="dxa"/>
                  <w:tcBorders>
                    <w:tl2br w:val="nil"/>
                    <w:tr2bl w:val="nil"/>
                  </w:tcBorders>
                  <w:vAlign w:val="center"/>
                </w:tcPr>
                <w:p>
                  <w:pPr>
                    <w:bidi w:val="0"/>
                    <w:spacing w:line="240" w:lineRule="auto"/>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 w:val="21"/>
                      <w:szCs w:val="21"/>
                      <w:lang w:val="en-US" w:eastAsia="zh-CN"/>
                    </w:rPr>
                    <w:t>新建堤防</w:t>
                  </w:r>
                </w:p>
              </w:tc>
              <w:tc>
                <w:tcPr>
                  <w:tcW w:w="3652" w:type="dxa"/>
                  <w:tcBorders>
                    <w:tl2br w:val="nil"/>
                    <w:tr2bl w:val="nil"/>
                  </w:tcBorders>
                  <w:vAlign w:val="center"/>
                </w:tcPr>
                <w:p>
                  <w:pPr>
                    <w:spacing w:line="240" w:lineRule="auto"/>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 w:val="21"/>
                      <w:szCs w:val="21"/>
                      <w:highlight w:val="none"/>
                      <w:lang w:val="en-US" w:eastAsia="zh-CN"/>
                    </w:rPr>
                    <w:t>新建堤防</w:t>
                  </w:r>
                  <w:r>
                    <w:rPr>
                      <w:rFonts w:hint="default" w:ascii="Times New Roman" w:hAnsi="Times New Roman" w:cs="Times New Roman"/>
                      <w:color w:val="auto"/>
                      <w:sz w:val="21"/>
                      <w:szCs w:val="21"/>
                      <w:highlight w:val="none"/>
                    </w:rPr>
                    <w:t>长33</w:t>
                  </w:r>
                  <w:r>
                    <w:rPr>
                      <w:rFonts w:hint="default" w:ascii="Times New Roman" w:hAnsi="Times New Roman" w:cs="Times New Roman"/>
                      <w:color w:val="auto"/>
                      <w:sz w:val="21"/>
                      <w:szCs w:val="21"/>
                      <w:highlight w:val="none"/>
                      <w:lang w:val="en-US" w:eastAsia="zh-CN"/>
                    </w:rPr>
                    <w:t>00</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lang w:val="en-US" w:eastAsia="zh-CN"/>
                    </w:rPr>
                    <w:t>共1段，位于白河右岸，起于</w:t>
                  </w:r>
                  <w:r>
                    <w:rPr>
                      <w:rFonts w:hint="default" w:ascii="Times New Roman" w:hAnsi="Times New Roman" w:cs="Times New Roman"/>
                      <w:color w:val="auto"/>
                      <w:sz w:val="21"/>
                      <w:szCs w:val="21"/>
                      <w:highlight w:val="none"/>
                    </w:rPr>
                    <w:t>G248</w:t>
                  </w:r>
                  <w:r>
                    <w:rPr>
                      <w:rFonts w:hint="default" w:ascii="Times New Roman" w:hAnsi="Times New Roman" w:cs="Times New Roman"/>
                      <w:color w:val="auto"/>
                      <w:sz w:val="21"/>
                      <w:szCs w:val="21"/>
                      <w:highlight w:val="none"/>
                      <w:lang w:val="en-US" w:eastAsia="zh-CN"/>
                    </w:rPr>
                    <w:t>龙壤牧场2号桥往安曲方向2.8km处，止于</w:t>
                  </w:r>
                  <w:r>
                    <w:rPr>
                      <w:rFonts w:hint="default" w:ascii="Times New Roman" w:hAnsi="Times New Roman" w:cs="Times New Roman"/>
                      <w:color w:val="auto"/>
                      <w:sz w:val="21"/>
                      <w:szCs w:val="21"/>
                      <w:highlight w:val="none"/>
                    </w:rPr>
                    <w:t>G347安曲镇中桥</w:t>
                  </w:r>
                  <w:r>
                    <w:rPr>
                      <w:rFonts w:hint="default" w:ascii="Times New Roman" w:hAnsi="Times New Roman" w:cs="Times New Roman"/>
                      <w:color w:val="auto"/>
                      <w:sz w:val="21"/>
                      <w:szCs w:val="21"/>
                      <w:highlight w:val="none"/>
                      <w:lang w:val="en-US" w:eastAsia="zh-CN"/>
                    </w:rPr>
                    <w:t>桥台</w:t>
                  </w:r>
                </w:p>
              </w:tc>
              <w:tc>
                <w:tcPr>
                  <w:tcW w:w="2798" w:type="dxa"/>
                  <w:tcBorders>
                    <w:tl2br w:val="nil"/>
                    <w:tr2bl w:val="nil"/>
                  </w:tcBorders>
                  <w:vAlign w:val="center"/>
                </w:tcPr>
                <w:p>
                  <w:pPr>
                    <w:spacing w:line="240" w:lineRule="auto"/>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 w:val="21"/>
                      <w:szCs w:val="21"/>
                      <w:highlight w:val="none"/>
                      <w:lang w:val="en-US" w:eastAsia="zh-CN"/>
                    </w:rPr>
                    <w:t>新建堤防</w:t>
                  </w:r>
                  <w:r>
                    <w:rPr>
                      <w:rFonts w:hint="default" w:ascii="Times New Roman" w:hAnsi="Times New Roman" w:cs="Times New Roman"/>
                      <w:color w:val="auto"/>
                      <w:sz w:val="21"/>
                      <w:szCs w:val="21"/>
                      <w:highlight w:val="none"/>
                    </w:rPr>
                    <w:t>长33</w:t>
                  </w:r>
                  <w:r>
                    <w:rPr>
                      <w:rFonts w:hint="default" w:ascii="Times New Roman" w:hAnsi="Times New Roman" w:cs="Times New Roman"/>
                      <w:color w:val="auto"/>
                      <w:sz w:val="21"/>
                      <w:szCs w:val="21"/>
                      <w:highlight w:val="none"/>
                      <w:lang w:val="en-US" w:eastAsia="zh-CN"/>
                    </w:rPr>
                    <w:t>00</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lang w:val="en-US" w:eastAsia="zh-CN"/>
                    </w:rPr>
                    <w:t>共1段，位于白河右岸，起于</w:t>
                  </w:r>
                  <w:r>
                    <w:rPr>
                      <w:rFonts w:hint="default" w:ascii="Times New Roman" w:hAnsi="Times New Roman" w:cs="Times New Roman"/>
                      <w:color w:val="auto"/>
                      <w:sz w:val="21"/>
                      <w:szCs w:val="21"/>
                      <w:highlight w:val="none"/>
                    </w:rPr>
                    <w:t>G248</w:t>
                  </w:r>
                  <w:r>
                    <w:rPr>
                      <w:rFonts w:hint="default" w:ascii="Times New Roman" w:hAnsi="Times New Roman" w:cs="Times New Roman"/>
                      <w:color w:val="auto"/>
                      <w:sz w:val="21"/>
                      <w:szCs w:val="21"/>
                      <w:highlight w:val="none"/>
                      <w:lang w:val="en-US" w:eastAsia="zh-CN"/>
                    </w:rPr>
                    <w:t>龙壤牧场2号桥往安曲方向2.8km处，止于</w:t>
                  </w:r>
                  <w:r>
                    <w:rPr>
                      <w:rFonts w:hint="default" w:ascii="Times New Roman" w:hAnsi="Times New Roman" w:cs="Times New Roman"/>
                      <w:color w:val="auto"/>
                      <w:sz w:val="21"/>
                      <w:szCs w:val="21"/>
                      <w:highlight w:val="none"/>
                    </w:rPr>
                    <w:t>G347安曲镇中桥</w:t>
                  </w:r>
                  <w:r>
                    <w:rPr>
                      <w:rFonts w:hint="default" w:ascii="Times New Roman" w:hAnsi="Times New Roman" w:cs="Times New Roman"/>
                      <w:color w:val="auto"/>
                      <w:sz w:val="21"/>
                      <w:szCs w:val="21"/>
                      <w:highlight w:val="none"/>
                      <w:lang w:val="en-US" w:eastAsia="zh-CN"/>
                    </w:rPr>
                    <w:t>桥台</w:t>
                  </w:r>
                </w:p>
              </w:tc>
              <w:tc>
                <w:tcPr>
                  <w:tcW w:w="767" w:type="dxa"/>
                  <w:tcBorders>
                    <w:tl2br w:val="nil"/>
                    <w:tr2bl w:val="nil"/>
                  </w:tcBorders>
                  <w:vAlign w:val="center"/>
                </w:tcPr>
                <w:p>
                  <w:pPr>
                    <w:jc w:val="center"/>
                    <w:rPr>
                      <w:rFonts w:hint="default" w:ascii="Times New Roman" w:hAnsi="Times New Roman" w:cs="Times New Roman" w:eastAsiaTheme="minorEastAsia"/>
                      <w:szCs w:val="21"/>
                      <w:lang w:eastAsia="zh-CN"/>
                    </w:rPr>
                  </w:pPr>
                  <w:r>
                    <w:rPr>
                      <w:rFonts w:hint="default" w:ascii="Times New Roman" w:hAnsi="Times New Roman" w:cs="Times New Roman"/>
                      <w:szCs w:val="21"/>
                      <w:lang w:eastAsia="zh-CN"/>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90" w:hRule="atLeast"/>
                <w:jc w:val="center"/>
              </w:trPr>
              <w:tc>
                <w:tcPr>
                  <w:tcW w:w="576" w:type="dxa"/>
                  <w:vMerge w:val="continue"/>
                  <w:tcBorders>
                    <w:tl2br w:val="nil"/>
                    <w:tr2bl w:val="nil"/>
                  </w:tcBorders>
                  <w:vAlign w:val="center"/>
                </w:tcPr>
                <w:p>
                  <w:pPr>
                    <w:spacing w:line="200" w:lineRule="atLeast"/>
                    <w:jc w:val="center"/>
                    <w:rPr>
                      <w:rFonts w:hint="default" w:ascii="Times New Roman" w:hAnsi="Times New Roman" w:cs="Times New Roman"/>
                      <w:b/>
                      <w:color w:val="000000"/>
                      <w:szCs w:val="21"/>
                    </w:rPr>
                  </w:pPr>
                </w:p>
              </w:tc>
              <w:tc>
                <w:tcPr>
                  <w:tcW w:w="947" w:type="dxa"/>
                  <w:tcBorders>
                    <w:tl2br w:val="nil"/>
                    <w:tr2bl w:val="nil"/>
                  </w:tcBorders>
                  <w:vAlign w:val="center"/>
                </w:tcPr>
                <w:p>
                  <w:pPr>
                    <w:bidi w:val="0"/>
                    <w:spacing w:line="240" w:lineRule="auto"/>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 w:val="21"/>
                      <w:szCs w:val="21"/>
                      <w:lang w:eastAsia="zh-CN"/>
                    </w:rPr>
                    <w:t>新建护岸</w:t>
                  </w:r>
                </w:p>
              </w:tc>
              <w:tc>
                <w:tcPr>
                  <w:tcW w:w="3652" w:type="dxa"/>
                  <w:tcBorders>
                    <w:tl2br w:val="nil"/>
                    <w:tr2bl w:val="nil"/>
                  </w:tcBorders>
                  <w:vAlign w:val="center"/>
                </w:tcPr>
                <w:p>
                  <w:pPr>
                    <w:spacing w:line="240" w:lineRule="auto"/>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 w:val="21"/>
                      <w:szCs w:val="21"/>
                      <w:highlight w:val="none"/>
                      <w:lang w:val="en-US" w:eastAsia="zh-CN"/>
                    </w:rPr>
                    <w:t>新建护岸5908m，共2段，白河左右岸各1段。白河左岸新建护岸起于档柯河汇口以下2.5km处，止于</w:t>
                  </w:r>
                  <w:r>
                    <w:rPr>
                      <w:rFonts w:hint="default" w:ascii="Times New Roman" w:hAnsi="Times New Roman" w:cs="Times New Roman"/>
                      <w:color w:val="auto"/>
                      <w:sz w:val="21"/>
                      <w:szCs w:val="21"/>
                      <w:highlight w:val="none"/>
                    </w:rPr>
                    <w:t>G347安曲镇中桥</w:t>
                  </w:r>
                  <w:r>
                    <w:rPr>
                      <w:rFonts w:hint="default" w:ascii="Times New Roman" w:hAnsi="Times New Roman" w:cs="Times New Roman"/>
                      <w:color w:val="auto"/>
                      <w:sz w:val="21"/>
                      <w:szCs w:val="21"/>
                      <w:highlight w:val="none"/>
                      <w:lang w:val="en-US" w:eastAsia="zh-CN"/>
                    </w:rPr>
                    <w:t>左岸已建导流墙；白河右岸新建护岸起于档柯河汇口以下1.9km处，止于下游新建堤防</w:t>
                  </w:r>
                </w:p>
              </w:tc>
              <w:tc>
                <w:tcPr>
                  <w:tcW w:w="2798" w:type="dxa"/>
                  <w:tcBorders>
                    <w:tl2br w:val="nil"/>
                    <w:tr2bl w:val="nil"/>
                  </w:tcBorders>
                  <w:vAlign w:val="center"/>
                </w:tcPr>
                <w:p>
                  <w:pPr>
                    <w:spacing w:line="240" w:lineRule="auto"/>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 w:val="21"/>
                      <w:szCs w:val="21"/>
                      <w:highlight w:val="none"/>
                      <w:lang w:val="en-US" w:eastAsia="zh-CN"/>
                    </w:rPr>
                    <w:t>新建护岸5908m，共2段，白河左右岸各1段。白河左岸新建护岸起于档柯河汇口以下2.5km处，止于</w:t>
                  </w:r>
                  <w:r>
                    <w:rPr>
                      <w:rFonts w:hint="default" w:ascii="Times New Roman" w:hAnsi="Times New Roman" w:cs="Times New Roman"/>
                      <w:color w:val="auto"/>
                      <w:sz w:val="21"/>
                      <w:szCs w:val="21"/>
                      <w:highlight w:val="none"/>
                    </w:rPr>
                    <w:t>G347安曲镇中桥</w:t>
                  </w:r>
                  <w:r>
                    <w:rPr>
                      <w:rFonts w:hint="default" w:ascii="Times New Roman" w:hAnsi="Times New Roman" w:cs="Times New Roman"/>
                      <w:color w:val="auto"/>
                      <w:sz w:val="21"/>
                      <w:szCs w:val="21"/>
                      <w:highlight w:val="none"/>
                      <w:lang w:val="en-US" w:eastAsia="zh-CN"/>
                    </w:rPr>
                    <w:t>左岸已建导流墙；白河右岸新建护岸起于档柯河汇口以下1.9km处，止于下游新建堤防</w:t>
                  </w:r>
                </w:p>
              </w:tc>
              <w:tc>
                <w:tcPr>
                  <w:tcW w:w="767" w:type="dxa"/>
                  <w:tcBorders>
                    <w:tl2br w:val="nil"/>
                    <w:tr2bl w:val="nil"/>
                  </w:tcBorders>
                  <w:vAlign w:val="center"/>
                </w:tcPr>
                <w:p>
                  <w:pPr>
                    <w:jc w:val="center"/>
                    <w:rPr>
                      <w:rFonts w:hint="default" w:ascii="Times New Roman" w:hAnsi="Times New Roman" w:cs="Times New Roman"/>
                      <w:szCs w:val="21"/>
                    </w:rPr>
                  </w:pPr>
                  <w:r>
                    <w:rPr>
                      <w:rFonts w:hint="default" w:ascii="Times New Roman" w:hAnsi="Times New Roman" w:cs="Times New Roman"/>
                      <w:szCs w:val="21"/>
                      <w:lang w:eastAsia="zh-CN"/>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90" w:hRule="atLeast"/>
                <w:jc w:val="center"/>
              </w:trPr>
              <w:tc>
                <w:tcPr>
                  <w:tcW w:w="576" w:type="dxa"/>
                  <w:vMerge w:val="continue"/>
                  <w:tcBorders>
                    <w:tl2br w:val="nil"/>
                    <w:tr2bl w:val="nil"/>
                  </w:tcBorders>
                  <w:vAlign w:val="center"/>
                </w:tcPr>
                <w:p>
                  <w:pPr>
                    <w:spacing w:line="200" w:lineRule="atLeast"/>
                    <w:jc w:val="center"/>
                    <w:rPr>
                      <w:rFonts w:hint="default" w:ascii="Times New Roman" w:hAnsi="Times New Roman" w:cs="Times New Roman"/>
                      <w:b/>
                      <w:color w:val="000000"/>
                      <w:szCs w:val="21"/>
                    </w:rPr>
                  </w:pPr>
                </w:p>
              </w:tc>
              <w:tc>
                <w:tcPr>
                  <w:tcW w:w="947" w:type="dxa"/>
                  <w:tcBorders>
                    <w:tl2br w:val="nil"/>
                    <w:tr2bl w:val="nil"/>
                  </w:tcBorders>
                  <w:vAlign w:val="center"/>
                </w:tcPr>
                <w:p>
                  <w:pPr>
                    <w:bidi w:val="0"/>
                    <w:spacing w:line="240" w:lineRule="auto"/>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 w:val="21"/>
                      <w:szCs w:val="21"/>
                      <w:lang w:eastAsia="zh-CN"/>
                    </w:rPr>
                    <w:t>加固堤脚</w:t>
                  </w:r>
                </w:p>
              </w:tc>
              <w:tc>
                <w:tcPr>
                  <w:tcW w:w="3652" w:type="dxa"/>
                  <w:tcBorders>
                    <w:tl2br w:val="nil"/>
                    <w:tr2bl w:val="nil"/>
                  </w:tcBorders>
                  <w:vAlign w:val="center"/>
                </w:tcPr>
                <w:p>
                  <w:pPr>
                    <w:spacing w:line="240" w:lineRule="auto"/>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 w:val="21"/>
                      <w:szCs w:val="21"/>
                      <w:highlight w:val="none"/>
                      <w:lang w:val="en-US" w:eastAsia="zh-CN"/>
                    </w:rPr>
                    <w:t>堤脚加固</w:t>
                  </w:r>
                  <w:r>
                    <w:rPr>
                      <w:rFonts w:hint="default" w:ascii="Times New Roman" w:hAnsi="Times New Roman" w:cs="Times New Roman"/>
                      <w:color w:val="auto"/>
                      <w:sz w:val="21"/>
                      <w:szCs w:val="21"/>
                      <w:highlight w:val="none"/>
                    </w:rPr>
                    <w:t>长38m</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位于白河右岸末端，为安曲镇中桥右岸导流墙加固</w:t>
                  </w:r>
                </w:p>
              </w:tc>
              <w:tc>
                <w:tcPr>
                  <w:tcW w:w="2798" w:type="dxa"/>
                  <w:tcBorders>
                    <w:tl2br w:val="nil"/>
                    <w:tr2bl w:val="nil"/>
                  </w:tcBorders>
                  <w:vAlign w:val="center"/>
                </w:tcPr>
                <w:p>
                  <w:pPr>
                    <w:spacing w:line="240" w:lineRule="auto"/>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 w:val="21"/>
                      <w:szCs w:val="21"/>
                      <w:highlight w:val="none"/>
                      <w:lang w:val="en-US" w:eastAsia="zh-CN"/>
                    </w:rPr>
                    <w:t>堤脚加固</w:t>
                  </w:r>
                  <w:r>
                    <w:rPr>
                      <w:rFonts w:hint="default" w:ascii="Times New Roman" w:hAnsi="Times New Roman" w:cs="Times New Roman"/>
                      <w:color w:val="auto"/>
                      <w:sz w:val="21"/>
                      <w:szCs w:val="21"/>
                      <w:highlight w:val="none"/>
                    </w:rPr>
                    <w:t>长38m</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位于白河右岸末端，为安曲镇中桥右岸导流墙加固</w:t>
                  </w:r>
                </w:p>
              </w:tc>
              <w:tc>
                <w:tcPr>
                  <w:tcW w:w="767" w:type="dxa"/>
                  <w:tcBorders>
                    <w:tl2br w:val="nil"/>
                    <w:tr2bl w:val="nil"/>
                  </w:tcBorders>
                  <w:vAlign w:val="center"/>
                </w:tcPr>
                <w:p>
                  <w:pPr>
                    <w:jc w:val="center"/>
                    <w:rPr>
                      <w:rFonts w:hint="default" w:ascii="Times New Roman" w:hAnsi="Times New Roman" w:cs="Times New Roman"/>
                      <w:szCs w:val="21"/>
                      <w:lang w:eastAsia="zh-CN"/>
                    </w:rPr>
                  </w:pPr>
                  <w:r>
                    <w:rPr>
                      <w:rFonts w:hint="eastAsia" w:ascii="Times New Roman" w:hAnsi="Times New Roman" w:cs="Times New Roman"/>
                      <w:szCs w:val="21"/>
                      <w:lang w:eastAsia="zh-CN"/>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jc w:val="center"/>
              </w:trPr>
              <w:tc>
                <w:tcPr>
                  <w:tcW w:w="576" w:type="dxa"/>
                  <w:vMerge w:val="continue"/>
                  <w:tcBorders>
                    <w:tl2br w:val="nil"/>
                    <w:tr2bl w:val="nil"/>
                  </w:tcBorders>
                  <w:vAlign w:val="center"/>
                </w:tcPr>
                <w:p>
                  <w:pPr>
                    <w:spacing w:line="200" w:lineRule="atLeast"/>
                    <w:jc w:val="center"/>
                    <w:rPr>
                      <w:rFonts w:hint="default" w:ascii="Times New Roman" w:hAnsi="Times New Roman" w:cs="Times New Roman"/>
                      <w:b/>
                      <w:color w:val="000000"/>
                      <w:szCs w:val="21"/>
                    </w:rPr>
                  </w:pPr>
                </w:p>
              </w:tc>
              <w:tc>
                <w:tcPr>
                  <w:tcW w:w="947" w:type="dxa"/>
                  <w:tcBorders>
                    <w:tl2br w:val="nil"/>
                    <w:tr2bl w:val="nil"/>
                  </w:tcBorders>
                  <w:vAlign w:val="center"/>
                </w:tcPr>
                <w:p>
                  <w:pPr>
                    <w:bidi w:val="0"/>
                    <w:spacing w:line="240" w:lineRule="auto"/>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 w:val="21"/>
                      <w:szCs w:val="21"/>
                      <w:lang w:eastAsia="zh-CN"/>
                    </w:rPr>
                    <w:t>河道疏浚</w:t>
                  </w:r>
                </w:p>
              </w:tc>
              <w:tc>
                <w:tcPr>
                  <w:tcW w:w="3652" w:type="dxa"/>
                  <w:tcBorders>
                    <w:tl2br w:val="nil"/>
                    <w:tr2bl w:val="nil"/>
                  </w:tcBorders>
                  <w:vAlign w:val="center"/>
                </w:tcPr>
                <w:p>
                  <w:pPr>
                    <w:spacing w:line="240" w:lineRule="auto"/>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 w:val="21"/>
                      <w:szCs w:val="21"/>
                      <w:highlight w:val="none"/>
                    </w:rPr>
                    <w:t>河道疏浚长9627m，其中白河8270m</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档柯河</w:t>
                  </w:r>
                  <w:r>
                    <w:rPr>
                      <w:rFonts w:hint="default" w:ascii="Times New Roman" w:hAnsi="Times New Roman" w:cs="Times New Roman"/>
                      <w:color w:val="auto"/>
                      <w:sz w:val="21"/>
                      <w:szCs w:val="21"/>
                      <w:highlight w:val="none"/>
                      <w:lang w:val="en-US" w:eastAsia="zh-CN"/>
                    </w:rPr>
                    <w:t>1357m</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白河</w:t>
                  </w:r>
                  <w:r>
                    <w:rPr>
                      <w:rFonts w:hint="default" w:ascii="Times New Roman" w:hAnsi="Times New Roman" w:cs="Times New Roman"/>
                      <w:color w:val="auto"/>
                      <w:sz w:val="21"/>
                      <w:szCs w:val="21"/>
                      <w:highlight w:val="none"/>
                    </w:rPr>
                    <w:t>起于档柯河汇入处上游1.3km处，止于下游接G347安曲镇中桥</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支流档柯河起于G248龙壤牧场2号桥，止于白河交汇处</w:t>
                  </w:r>
                </w:p>
              </w:tc>
              <w:tc>
                <w:tcPr>
                  <w:tcW w:w="2798" w:type="dxa"/>
                  <w:tcBorders>
                    <w:tl2br w:val="nil"/>
                    <w:tr2bl w:val="nil"/>
                  </w:tcBorders>
                  <w:vAlign w:val="center"/>
                </w:tcPr>
                <w:p>
                  <w:pPr>
                    <w:spacing w:line="240" w:lineRule="auto"/>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 w:val="21"/>
                      <w:szCs w:val="21"/>
                      <w:highlight w:val="none"/>
                    </w:rPr>
                    <w:t>河道疏浚长9627m，其中白河8270m</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档柯河</w:t>
                  </w:r>
                  <w:r>
                    <w:rPr>
                      <w:rFonts w:hint="default" w:ascii="Times New Roman" w:hAnsi="Times New Roman" w:cs="Times New Roman"/>
                      <w:color w:val="auto"/>
                      <w:sz w:val="21"/>
                      <w:szCs w:val="21"/>
                      <w:highlight w:val="none"/>
                      <w:lang w:val="en-US" w:eastAsia="zh-CN"/>
                    </w:rPr>
                    <w:t>1357m</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白河</w:t>
                  </w:r>
                  <w:r>
                    <w:rPr>
                      <w:rFonts w:hint="default" w:ascii="Times New Roman" w:hAnsi="Times New Roman" w:cs="Times New Roman"/>
                      <w:color w:val="auto"/>
                      <w:sz w:val="21"/>
                      <w:szCs w:val="21"/>
                      <w:highlight w:val="none"/>
                    </w:rPr>
                    <w:t>起于档柯河汇入处上游1.3km处，止于下游接G347安曲镇中桥</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支流档柯河起于G248龙壤牧场2号桥，止于白河交汇处</w:t>
                  </w:r>
                </w:p>
              </w:tc>
              <w:tc>
                <w:tcPr>
                  <w:tcW w:w="767" w:type="dxa"/>
                  <w:tcBorders>
                    <w:tl2br w:val="nil"/>
                    <w:tr2bl w:val="nil"/>
                  </w:tcBorders>
                  <w:vAlign w:val="center"/>
                </w:tcPr>
                <w:p>
                  <w:pPr>
                    <w:jc w:val="center"/>
                    <w:rPr>
                      <w:rFonts w:hint="default" w:ascii="Times New Roman" w:hAnsi="Times New Roman" w:cs="Times New Roman"/>
                      <w:szCs w:val="21"/>
                    </w:rPr>
                  </w:pPr>
                  <w:r>
                    <w:rPr>
                      <w:rFonts w:hint="eastAsia" w:ascii="Times New Roman" w:hAnsi="Times New Roman" w:cs="Times New Roman"/>
                      <w:szCs w:val="21"/>
                      <w:lang w:eastAsia="zh-CN"/>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jc w:val="center"/>
              </w:trPr>
              <w:tc>
                <w:tcPr>
                  <w:tcW w:w="576" w:type="dxa"/>
                  <w:vMerge w:val="restart"/>
                  <w:tcBorders>
                    <w:tl2br w:val="nil"/>
                    <w:tr2bl w:val="nil"/>
                  </w:tcBorders>
                  <w:vAlign w:val="center"/>
                </w:tcPr>
                <w:p>
                  <w:pPr>
                    <w:spacing w:line="200" w:lineRule="atLeast"/>
                    <w:jc w:val="center"/>
                    <w:rPr>
                      <w:rFonts w:hint="default" w:ascii="Times New Roman" w:hAnsi="Times New Roman" w:cs="Times New Roman"/>
                      <w:b/>
                      <w:color w:val="000000"/>
                      <w:szCs w:val="21"/>
                    </w:rPr>
                  </w:pPr>
                  <w:r>
                    <w:rPr>
                      <w:rFonts w:hint="default" w:ascii="Times New Roman" w:hAnsi="Times New Roman" w:cs="Times New Roman"/>
                      <w:b/>
                      <w:color w:val="000000"/>
                      <w:szCs w:val="21"/>
                    </w:rPr>
                    <w:t>临时</w:t>
                  </w:r>
                </w:p>
                <w:p>
                  <w:pPr>
                    <w:spacing w:line="200" w:lineRule="atLeast"/>
                    <w:jc w:val="center"/>
                    <w:rPr>
                      <w:rFonts w:hint="default" w:ascii="Times New Roman" w:hAnsi="Times New Roman" w:cs="Times New Roman"/>
                      <w:b/>
                      <w:color w:val="000000"/>
                      <w:szCs w:val="21"/>
                    </w:rPr>
                  </w:pPr>
                  <w:r>
                    <w:rPr>
                      <w:rFonts w:hint="default" w:ascii="Times New Roman" w:hAnsi="Times New Roman" w:cs="Times New Roman"/>
                      <w:b/>
                      <w:color w:val="000000"/>
                      <w:szCs w:val="21"/>
                    </w:rPr>
                    <w:t>工程</w:t>
                  </w:r>
                </w:p>
              </w:tc>
              <w:tc>
                <w:tcPr>
                  <w:tcW w:w="947" w:type="dxa"/>
                  <w:tcBorders>
                    <w:tl2br w:val="nil"/>
                    <w:tr2bl w:val="nil"/>
                  </w:tcBorders>
                  <w:vAlign w:val="center"/>
                </w:tcPr>
                <w:p>
                  <w:pPr>
                    <w:spacing w:line="200" w:lineRule="atLeast"/>
                    <w:jc w:val="center"/>
                    <w:rPr>
                      <w:rFonts w:hint="default" w:ascii="Times New Roman" w:hAnsi="Times New Roman" w:cs="Times New Roman" w:eastAsiaTheme="minorEastAsia"/>
                      <w:b/>
                      <w:color w:val="auto"/>
                      <w:kern w:val="2"/>
                      <w:sz w:val="21"/>
                      <w:szCs w:val="21"/>
                      <w:lang w:val="en-US" w:eastAsia="zh-CN" w:bidi="ar-SA"/>
                    </w:rPr>
                  </w:pPr>
                  <w:r>
                    <w:rPr>
                      <w:rFonts w:hint="default" w:ascii="Times New Roman" w:hAnsi="Times New Roman" w:cs="Times New Roman"/>
                      <w:b/>
                      <w:color w:val="auto"/>
                      <w:sz w:val="21"/>
                      <w:szCs w:val="21"/>
                    </w:rPr>
                    <w:t>施工导流</w:t>
                  </w:r>
                </w:p>
              </w:tc>
              <w:tc>
                <w:tcPr>
                  <w:tcW w:w="3652" w:type="dxa"/>
                  <w:tcBorders>
                    <w:tl2br w:val="nil"/>
                    <w:tr2bl w:val="nil"/>
                  </w:tcBorders>
                  <w:vAlign w:val="center"/>
                </w:tcPr>
                <w:p>
                  <w:pPr>
                    <w:pStyle w:val="11"/>
                    <w:ind w:left="0" w:lef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rPr>
                    <w:t>导流堤顶宽2.0m，根据规范要求5级土石围堰超高0.5m，围堰高度1.30m，迎水面边坡为1:1.5，背水面边坡1:1。砂砾石填筑，迎水面采用袋装砂卵石抗冲，内铺设防渗土工膜</w:t>
                  </w:r>
                  <w:r>
                    <w:rPr>
                      <w:rFonts w:hint="eastAsia" w:cs="Times New Roman"/>
                      <w:color w:val="auto"/>
                      <w:sz w:val="21"/>
                      <w:szCs w:val="21"/>
                      <w:lang w:eastAsia="zh-CN"/>
                    </w:rPr>
                    <w:t>（共</w:t>
                  </w:r>
                  <w:r>
                    <w:rPr>
                      <w:rFonts w:hint="eastAsia" w:cs="Times New Roman"/>
                      <w:color w:val="auto"/>
                      <w:sz w:val="21"/>
                      <w:szCs w:val="21"/>
                      <w:lang w:val="en-US" w:eastAsia="zh-CN"/>
                    </w:rPr>
                    <w:t>84处，长5350m</w:t>
                  </w:r>
                  <w:r>
                    <w:rPr>
                      <w:rFonts w:hint="eastAsia" w:cs="Times New Roman"/>
                      <w:color w:val="auto"/>
                      <w:sz w:val="21"/>
                      <w:szCs w:val="21"/>
                      <w:lang w:eastAsia="zh-CN"/>
                    </w:rPr>
                    <w:t>）</w:t>
                  </w:r>
                </w:p>
              </w:tc>
              <w:tc>
                <w:tcPr>
                  <w:tcW w:w="2798" w:type="dxa"/>
                  <w:tcBorders>
                    <w:tl2br w:val="nil"/>
                    <w:tr2bl w:val="nil"/>
                  </w:tcBorders>
                  <w:vAlign w:val="center"/>
                </w:tcPr>
                <w:p>
                  <w:pPr>
                    <w:jc w:val="center"/>
                    <w:rPr>
                      <w:rFonts w:hint="default" w:ascii="Times New Roman" w:hAnsi="Times New Roman" w:cs="Times New Roman"/>
                      <w:szCs w:val="21"/>
                    </w:rPr>
                  </w:pPr>
                  <w:r>
                    <w:rPr>
                      <w:rFonts w:hint="default" w:ascii="Times New Roman" w:hAnsi="Times New Roman" w:cs="Times New Roman"/>
                      <w:color w:val="auto"/>
                      <w:sz w:val="21"/>
                      <w:szCs w:val="21"/>
                    </w:rPr>
                    <w:t>导流堤顶宽2.0m，根据规范要求5级土石围堰超高0.5m，围堰高度1.30m，迎水面边坡为1:1.5，背水面边坡1:1。砂砾石填筑，迎水面采用袋装砂卵石抗冲，内铺设防渗土工膜</w:t>
                  </w:r>
                  <w:r>
                    <w:rPr>
                      <w:rFonts w:hint="eastAsia" w:cs="Times New Roman"/>
                      <w:color w:val="auto"/>
                      <w:sz w:val="21"/>
                      <w:szCs w:val="21"/>
                      <w:lang w:eastAsia="zh-CN"/>
                    </w:rPr>
                    <w:t>（共</w:t>
                  </w:r>
                  <w:r>
                    <w:rPr>
                      <w:rFonts w:hint="eastAsia" w:cs="Times New Roman"/>
                      <w:color w:val="auto"/>
                      <w:sz w:val="21"/>
                      <w:szCs w:val="21"/>
                      <w:lang w:val="en-US" w:eastAsia="zh-CN"/>
                    </w:rPr>
                    <w:t>84处，长5350m</w:t>
                  </w:r>
                  <w:r>
                    <w:rPr>
                      <w:rFonts w:hint="eastAsia" w:cs="Times New Roman"/>
                      <w:color w:val="auto"/>
                      <w:sz w:val="21"/>
                      <w:szCs w:val="21"/>
                      <w:lang w:eastAsia="zh-CN"/>
                    </w:rPr>
                    <w:t>）</w:t>
                  </w:r>
                </w:p>
              </w:tc>
              <w:tc>
                <w:tcPr>
                  <w:tcW w:w="767" w:type="dxa"/>
                  <w:tcBorders>
                    <w:tl2br w:val="nil"/>
                    <w:tr2bl w:val="nil"/>
                  </w:tcBorders>
                  <w:vAlign w:val="center"/>
                </w:tcPr>
                <w:p>
                  <w:pPr>
                    <w:jc w:val="center"/>
                    <w:rPr>
                      <w:rFonts w:hint="default" w:ascii="Times New Roman" w:hAnsi="Times New Roman" w:cs="Times New Roman"/>
                      <w:szCs w:val="21"/>
                    </w:rPr>
                  </w:pPr>
                  <w:r>
                    <w:rPr>
                      <w:rFonts w:hint="default" w:ascii="Times New Roman" w:hAnsi="Times New Roman" w:cs="Times New Roman"/>
                      <w:szCs w:val="21"/>
                      <w:lang w:eastAsia="zh-CN"/>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jc w:val="center"/>
              </w:trPr>
              <w:tc>
                <w:tcPr>
                  <w:tcW w:w="576" w:type="dxa"/>
                  <w:vMerge w:val="continue"/>
                  <w:tcBorders>
                    <w:tl2br w:val="nil"/>
                    <w:tr2bl w:val="nil"/>
                  </w:tcBorders>
                  <w:vAlign w:val="center"/>
                </w:tcPr>
                <w:p>
                  <w:pPr>
                    <w:spacing w:line="200" w:lineRule="atLeast"/>
                    <w:jc w:val="center"/>
                    <w:rPr>
                      <w:rFonts w:hint="default" w:ascii="Times New Roman" w:hAnsi="Times New Roman" w:cs="Times New Roman"/>
                      <w:b/>
                      <w:color w:val="000000"/>
                      <w:szCs w:val="21"/>
                    </w:rPr>
                  </w:pPr>
                </w:p>
              </w:tc>
              <w:tc>
                <w:tcPr>
                  <w:tcW w:w="947" w:type="dxa"/>
                  <w:tcBorders>
                    <w:tl2br w:val="nil"/>
                    <w:tr2bl w:val="nil"/>
                  </w:tcBorders>
                  <w:vAlign w:val="center"/>
                </w:tcPr>
                <w:p>
                  <w:pPr>
                    <w:spacing w:line="200" w:lineRule="atLeast"/>
                    <w:jc w:val="center"/>
                    <w:rPr>
                      <w:rFonts w:hint="default" w:ascii="Times New Roman" w:hAnsi="Times New Roman" w:cs="Times New Roman" w:eastAsiaTheme="minorEastAsia"/>
                      <w:b/>
                      <w:color w:val="auto"/>
                      <w:kern w:val="2"/>
                      <w:sz w:val="21"/>
                      <w:szCs w:val="21"/>
                      <w:lang w:val="en-US" w:eastAsia="zh-CN" w:bidi="ar-SA"/>
                    </w:rPr>
                  </w:pPr>
                  <w:r>
                    <w:rPr>
                      <w:rFonts w:hint="default" w:ascii="Times New Roman" w:hAnsi="Times New Roman" w:cs="Times New Roman"/>
                      <w:b/>
                      <w:color w:val="auto"/>
                      <w:sz w:val="21"/>
                      <w:szCs w:val="21"/>
                    </w:rPr>
                    <w:t>1#施工区</w:t>
                  </w:r>
                </w:p>
              </w:tc>
              <w:tc>
                <w:tcPr>
                  <w:tcW w:w="3652" w:type="dxa"/>
                  <w:tcBorders>
                    <w:tl2br w:val="nil"/>
                    <w:tr2bl w:val="nil"/>
                  </w:tcBorders>
                  <w:vAlign w:val="center"/>
                </w:tcPr>
                <w:p>
                  <w:pPr>
                    <w:spacing w:line="200" w:lineRule="atLeas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 w:val="21"/>
                      <w:szCs w:val="21"/>
                      <w:highlight w:val="none"/>
                    </w:rPr>
                    <w:t>第一个工区布置右K0+</w:t>
                  </w:r>
                  <w:r>
                    <w:rPr>
                      <w:rFonts w:hint="default" w:ascii="Times New Roman" w:hAnsi="Times New Roman" w:cs="Times New Roman"/>
                      <w:color w:val="auto"/>
                      <w:sz w:val="21"/>
                      <w:szCs w:val="21"/>
                      <w:highlight w:val="none"/>
                      <w:lang w:val="en-US" w:eastAsia="zh-CN"/>
                    </w:rPr>
                    <w:t>000</w:t>
                  </w:r>
                  <w:r>
                    <w:rPr>
                      <w:rFonts w:hint="default" w:ascii="Times New Roman" w:hAnsi="Times New Roman" w:cs="Times New Roman"/>
                      <w:color w:val="auto"/>
                      <w:sz w:val="21"/>
                      <w:szCs w:val="21"/>
                      <w:highlight w:val="none"/>
                    </w:rPr>
                    <w:t>附近，主要控制白河右岸新建护岸和前半段新建堤防的施工</w:t>
                  </w:r>
                </w:p>
              </w:tc>
              <w:tc>
                <w:tcPr>
                  <w:tcW w:w="2798" w:type="dxa"/>
                  <w:vMerge w:val="restart"/>
                  <w:tcBorders>
                    <w:tl2br w:val="nil"/>
                    <w:tr2bl w:val="nil"/>
                  </w:tcBorders>
                  <w:vAlign w:val="center"/>
                </w:tcPr>
                <w:p>
                  <w:pPr>
                    <w:spacing w:line="200" w:lineRule="atLeast"/>
                    <w:jc w:val="center"/>
                    <w:rPr>
                      <w:rFonts w:hint="default" w:ascii="Times New Roman" w:hAnsi="Times New Roman" w:cs="Times New Roman" w:eastAsiaTheme="minorEastAsia"/>
                      <w:szCs w:val="21"/>
                      <w:lang w:eastAsia="zh-CN"/>
                    </w:rPr>
                  </w:pPr>
                  <w:r>
                    <w:rPr>
                      <w:rFonts w:hint="default" w:ascii="Times New Roman" w:hAnsi="Times New Roman" w:cs="Times New Roman"/>
                      <w:szCs w:val="21"/>
                      <w:lang w:eastAsia="zh-CN"/>
                    </w:rPr>
                    <w:t>设置</w:t>
                  </w:r>
                  <w:r>
                    <w:rPr>
                      <w:rFonts w:hint="default" w:ascii="Times New Roman" w:hAnsi="Times New Roman" w:cs="Times New Roman"/>
                      <w:szCs w:val="21"/>
                      <w:lang w:val="en-US" w:eastAsia="zh-CN"/>
                    </w:rPr>
                    <w:t>2个施工区，施工结束，</w:t>
                  </w:r>
                  <w:r>
                    <w:rPr>
                      <w:rFonts w:hint="default" w:ascii="Times New Roman" w:hAnsi="Times New Roman" w:cs="Times New Roman"/>
                      <w:szCs w:val="21"/>
                      <w:lang w:eastAsia="zh-CN"/>
                    </w:rPr>
                    <w:t>施工区已拆除，施工占地范围已进行绿化恢复</w:t>
                  </w:r>
                </w:p>
              </w:tc>
              <w:tc>
                <w:tcPr>
                  <w:tcW w:w="767" w:type="dxa"/>
                  <w:vMerge w:val="restart"/>
                  <w:tcBorders>
                    <w:tl2br w:val="nil"/>
                    <w:tr2bl w:val="nil"/>
                  </w:tcBorders>
                  <w:vAlign w:val="center"/>
                </w:tcPr>
                <w:p>
                  <w:pPr>
                    <w:spacing w:line="200" w:lineRule="atLeast"/>
                    <w:jc w:val="center"/>
                    <w:rPr>
                      <w:rFonts w:hint="default" w:ascii="Times New Roman" w:hAnsi="Times New Roman" w:cs="Times New Roman"/>
                      <w:szCs w:val="21"/>
                    </w:rPr>
                  </w:pPr>
                  <w:r>
                    <w:rPr>
                      <w:rFonts w:hint="default" w:ascii="Times New Roman" w:hAnsi="Times New Roman" w:cs="Times New Roman"/>
                      <w:szCs w:val="21"/>
                      <w:lang w:eastAsia="zh-CN"/>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jc w:val="center"/>
              </w:trPr>
              <w:tc>
                <w:tcPr>
                  <w:tcW w:w="576" w:type="dxa"/>
                  <w:vMerge w:val="continue"/>
                  <w:tcBorders>
                    <w:tl2br w:val="nil"/>
                    <w:tr2bl w:val="nil"/>
                  </w:tcBorders>
                  <w:vAlign w:val="center"/>
                </w:tcPr>
                <w:p>
                  <w:pPr>
                    <w:spacing w:line="200" w:lineRule="atLeast"/>
                    <w:jc w:val="center"/>
                    <w:rPr>
                      <w:rFonts w:hint="default" w:ascii="Times New Roman" w:hAnsi="Times New Roman" w:cs="Times New Roman"/>
                      <w:b/>
                      <w:color w:val="000000"/>
                      <w:szCs w:val="21"/>
                    </w:rPr>
                  </w:pPr>
                </w:p>
              </w:tc>
              <w:tc>
                <w:tcPr>
                  <w:tcW w:w="947" w:type="dxa"/>
                  <w:tcBorders>
                    <w:tl2br w:val="nil"/>
                    <w:tr2bl w:val="nil"/>
                  </w:tcBorders>
                  <w:vAlign w:val="center"/>
                </w:tcPr>
                <w:p>
                  <w:pPr>
                    <w:spacing w:line="200" w:lineRule="atLeast"/>
                    <w:jc w:val="center"/>
                    <w:rPr>
                      <w:rFonts w:hint="default" w:ascii="Times New Roman" w:hAnsi="Times New Roman" w:cs="Times New Roman" w:eastAsiaTheme="minorEastAsia"/>
                      <w:b/>
                      <w:color w:val="auto"/>
                      <w:kern w:val="2"/>
                      <w:sz w:val="21"/>
                      <w:szCs w:val="21"/>
                      <w:lang w:val="en-US" w:eastAsia="zh-CN" w:bidi="ar-SA"/>
                    </w:rPr>
                  </w:pPr>
                  <w:r>
                    <w:rPr>
                      <w:rFonts w:hint="default" w:ascii="Times New Roman" w:hAnsi="Times New Roman" w:cs="Times New Roman"/>
                      <w:b/>
                      <w:color w:val="auto"/>
                      <w:sz w:val="21"/>
                      <w:szCs w:val="21"/>
                    </w:rPr>
                    <w:t>2#施工区</w:t>
                  </w:r>
                </w:p>
              </w:tc>
              <w:tc>
                <w:tcPr>
                  <w:tcW w:w="3652" w:type="dxa"/>
                  <w:tcBorders>
                    <w:tl2br w:val="nil"/>
                    <w:tr2bl w:val="nil"/>
                  </w:tcBorders>
                  <w:vAlign w:val="center"/>
                </w:tcPr>
                <w:p>
                  <w:pPr>
                    <w:wordWrap w:val="0"/>
                    <w:spacing w:line="200" w:lineRule="atLeas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 w:val="21"/>
                      <w:szCs w:val="21"/>
                      <w:highlight w:val="none"/>
                    </w:rPr>
                    <w:t>第二个工区布置在右岸末端</w:t>
                  </w:r>
                  <w:r>
                    <w:rPr>
                      <w:rFonts w:hint="default" w:ascii="Times New Roman" w:hAnsi="Times New Roman" w:cs="Times New Roman"/>
                      <w:color w:val="auto"/>
                      <w:sz w:val="21"/>
                      <w:szCs w:val="21"/>
                      <w:highlight w:val="none"/>
                      <w:lang w:val="en-US" w:eastAsia="zh-CN"/>
                    </w:rPr>
                    <w:t>K3+338</w:t>
                  </w:r>
                  <w:r>
                    <w:rPr>
                      <w:rFonts w:hint="default" w:ascii="Times New Roman" w:hAnsi="Times New Roman" w:cs="Times New Roman"/>
                      <w:color w:val="auto"/>
                      <w:sz w:val="21"/>
                      <w:szCs w:val="21"/>
                      <w:highlight w:val="none"/>
                    </w:rPr>
                    <w:t>附近，主要控制右岸后半段新建堤防和左岸新建护岸的施工</w:t>
                  </w:r>
                </w:p>
              </w:tc>
              <w:tc>
                <w:tcPr>
                  <w:tcW w:w="2798" w:type="dxa"/>
                  <w:vMerge w:val="continue"/>
                  <w:tcBorders>
                    <w:tl2br w:val="nil"/>
                    <w:tr2bl w:val="nil"/>
                  </w:tcBorders>
                  <w:vAlign w:val="center"/>
                </w:tcPr>
                <w:p>
                  <w:pPr>
                    <w:wordWrap w:val="0"/>
                    <w:spacing w:line="200" w:lineRule="atLeast"/>
                    <w:jc w:val="center"/>
                    <w:rPr>
                      <w:rFonts w:hint="default" w:ascii="Times New Roman" w:hAnsi="Times New Roman" w:cs="Times New Roman" w:eastAsiaTheme="minorEastAsia"/>
                      <w:color w:val="000000"/>
                      <w:kern w:val="2"/>
                      <w:sz w:val="21"/>
                      <w:szCs w:val="21"/>
                      <w:lang w:val="en-US" w:eastAsia="zh-CN" w:bidi="ar-SA"/>
                    </w:rPr>
                  </w:pPr>
                </w:p>
              </w:tc>
              <w:tc>
                <w:tcPr>
                  <w:tcW w:w="767" w:type="dxa"/>
                  <w:vMerge w:val="continue"/>
                  <w:tcBorders>
                    <w:tl2br w:val="nil"/>
                    <w:tr2bl w:val="nil"/>
                  </w:tcBorders>
                  <w:vAlign w:val="center"/>
                </w:tcPr>
                <w:p>
                  <w:pPr>
                    <w:wordWrap w:val="0"/>
                    <w:spacing w:line="200" w:lineRule="atLeast"/>
                    <w:jc w:val="center"/>
                    <w:rPr>
                      <w:rFonts w:hint="default"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jc w:val="center"/>
              </w:trPr>
              <w:tc>
                <w:tcPr>
                  <w:tcW w:w="576" w:type="dxa"/>
                  <w:vMerge w:val="continue"/>
                  <w:tcBorders>
                    <w:tl2br w:val="nil"/>
                    <w:tr2bl w:val="nil"/>
                  </w:tcBorders>
                  <w:vAlign w:val="center"/>
                </w:tcPr>
                <w:p>
                  <w:pPr>
                    <w:spacing w:line="200" w:lineRule="atLeast"/>
                    <w:jc w:val="center"/>
                    <w:rPr>
                      <w:rFonts w:hint="default" w:ascii="Times New Roman" w:hAnsi="Times New Roman" w:cs="Times New Roman"/>
                      <w:b/>
                      <w:color w:val="000000"/>
                      <w:szCs w:val="21"/>
                    </w:rPr>
                  </w:pPr>
                </w:p>
              </w:tc>
              <w:tc>
                <w:tcPr>
                  <w:tcW w:w="947" w:type="dxa"/>
                  <w:tcBorders>
                    <w:tl2br w:val="nil"/>
                    <w:tr2bl w:val="nil"/>
                  </w:tcBorders>
                  <w:vAlign w:val="center"/>
                </w:tcPr>
                <w:p>
                  <w:pPr>
                    <w:spacing w:line="200" w:lineRule="atLeast"/>
                    <w:jc w:val="center"/>
                    <w:rPr>
                      <w:rFonts w:hint="default" w:ascii="Times New Roman" w:hAnsi="Times New Roman" w:eastAsia="宋体" w:cs="Times New Roman"/>
                      <w:b/>
                      <w:color w:val="auto"/>
                      <w:kern w:val="2"/>
                      <w:sz w:val="21"/>
                      <w:szCs w:val="21"/>
                      <w:lang w:val="en-US" w:eastAsia="zh-CN" w:bidi="ar-SA"/>
                    </w:rPr>
                  </w:pPr>
                  <w:r>
                    <w:rPr>
                      <w:rFonts w:hint="eastAsia" w:ascii="Times New Roman" w:hAnsi="Times New Roman" w:cs="Times New Roman"/>
                      <w:b/>
                      <w:color w:val="auto"/>
                      <w:sz w:val="21"/>
                      <w:szCs w:val="21"/>
                      <w:lang w:val="en-US" w:eastAsia="zh-CN"/>
                    </w:rPr>
                    <w:t>1</w:t>
                  </w:r>
                  <w:r>
                    <w:rPr>
                      <w:rFonts w:hint="default" w:ascii="Times New Roman" w:hAnsi="Times New Roman" w:cs="Times New Roman"/>
                      <w:b/>
                      <w:color w:val="auto"/>
                      <w:sz w:val="21"/>
                      <w:szCs w:val="21"/>
                    </w:rPr>
                    <w:t>#</w:t>
                  </w:r>
                  <w:r>
                    <w:rPr>
                      <w:rFonts w:hint="default" w:ascii="Times New Roman" w:hAnsi="Times New Roman" w:eastAsia="宋体" w:cs="Times New Roman"/>
                      <w:b/>
                      <w:color w:val="auto"/>
                      <w:sz w:val="21"/>
                      <w:szCs w:val="21"/>
                    </w:rPr>
                    <w:t>临时</w:t>
                  </w:r>
                  <w:r>
                    <w:rPr>
                      <w:rFonts w:hint="default" w:ascii="Times New Roman" w:hAnsi="Times New Roman" w:eastAsia="宋体" w:cs="Times New Roman"/>
                      <w:b/>
                      <w:color w:val="auto"/>
                      <w:sz w:val="21"/>
                      <w:szCs w:val="21"/>
                      <w:lang w:eastAsia="zh-CN"/>
                    </w:rPr>
                    <w:t>堆土场</w:t>
                  </w:r>
                </w:p>
              </w:tc>
              <w:tc>
                <w:tcPr>
                  <w:tcW w:w="3652" w:type="dxa"/>
                  <w:tcBorders>
                    <w:tl2br w:val="nil"/>
                    <w:tr2bl w:val="nil"/>
                  </w:tcBorders>
                  <w:vAlign w:val="center"/>
                </w:tcPr>
                <w:p>
                  <w:pPr>
                    <w:wordWrap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布置在</w:t>
                  </w:r>
                  <w:r>
                    <w:rPr>
                      <w:rFonts w:hint="default" w:ascii="Times New Roman" w:hAnsi="Times New Roman" w:cs="Times New Roman"/>
                      <w:color w:val="auto"/>
                      <w:sz w:val="21"/>
                      <w:szCs w:val="21"/>
                      <w:highlight w:val="none"/>
                      <w:lang w:val="en-US" w:eastAsia="zh-CN"/>
                    </w:rPr>
                    <w:t>白中K0+800右岸</w:t>
                  </w:r>
                  <w:r>
                    <w:rPr>
                      <w:rFonts w:hint="default" w:ascii="Times New Roman" w:hAnsi="Times New Roman" w:cs="Times New Roman"/>
                      <w:color w:val="auto"/>
                      <w:sz w:val="21"/>
                      <w:szCs w:val="21"/>
                      <w:lang w:val="zh-CN"/>
                    </w:rPr>
                    <w:t>，占地面积</w:t>
                  </w:r>
                  <w:r>
                    <w:rPr>
                      <w:rFonts w:hint="eastAsia" w:ascii="Times New Roman" w:hAnsi="Times New Roman" w:cs="Times New Roman"/>
                      <w:color w:val="auto"/>
                      <w:sz w:val="21"/>
                      <w:szCs w:val="21"/>
                      <w:lang w:val="en-US" w:eastAsia="zh-CN"/>
                    </w:rPr>
                    <w:t>3亩</w:t>
                  </w:r>
                  <w:r>
                    <w:rPr>
                      <w:rFonts w:hint="default" w:ascii="Times New Roman" w:hAnsi="Times New Roman" w:cs="Times New Roman"/>
                      <w:color w:val="auto"/>
                      <w:sz w:val="21"/>
                      <w:szCs w:val="21"/>
                      <w:lang w:val="zh-CN"/>
                    </w:rPr>
                    <w:t>，</w:t>
                  </w:r>
                  <w:r>
                    <w:rPr>
                      <w:rFonts w:hint="default" w:ascii="Times New Roman" w:hAnsi="Times New Roman" w:eastAsia="宋体" w:cs="Times New Roman"/>
                      <w:color w:val="auto"/>
                      <w:sz w:val="21"/>
                      <w:szCs w:val="21"/>
                    </w:rPr>
                    <w:t>土方采用10~15t自卸汽车运输至临时堆场，推土机平料堆放，高度2m</w:t>
                  </w:r>
                </w:p>
              </w:tc>
              <w:tc>
                <w:tcPr>
                  <w:tcW w:w="2798" w:type="dxa"/>
                  <w:vMerge w:val="restart"/>
                  <w:tcBorders>
                    <w:tl2br w:val="nil"/>
                    <w:tr2bl w:val="nil"/>
                  </w:tcBorders>
                  <w:vAlign w:val="center"/>
                </w:tcPr>
                <w:p>
                  <w:pPr>
                    <w:wordWrap w:val="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kern w:val="2"/>
                      <w:sz w:val="21"/>
                      <w:szCs w:val="21"/>
                      <w:lang w:val="en-US" w:eastAsia="zh-CN" w:bidi="ar-SA"/>
                    </w:rPr>
                    <w:t>设置</w:t>
                  </w:r>
                  <w:r>
                    <w:rPr>
                      <w:rFonts w:hint="eastAsia" w:ascii="Times New Roman" w:hAnsi="Times New Roman" w:cs="Times New Roman"/>
                      <w:kern w:val="2"/>
                      <w:sz w:val="21"/>
                      <w:szCs w:val="21"/>
                      <w:lang w:val="en-US" w:eastAsia="zh-CN" w:bidi="ar-SA"/>
                    </w:rPr>
                    <w:t>3</w:t>
                  </w:r>
                  <w:r>
                    <w:rPr>
                      <w:rFonts w:hint="default" w:ascii="Times New Roman" w:hAnsi="Times New Roman" w:cs="Times New Roman"/>
                      <w:kern w:val="2"/>
                      <w:sz w:val="21"/>
                      <w:szCs w:val="21"/>
                      <w:lang w:val="en-US" w:eastAsia="zh-CN" w:bidi="ar-SA"/>
                    </w:rPr>
                    <w:t>个临时堆</w:t>
                  </w:r>
                  <w:r>
                    <w:rPr>
                      <w:rFonts w:hint="eastAsia" w:ascii="Times New Roman" w:hAnsi="Times New Roman" w:cs="Times New Roman"/>
                      <w:kern w:val="2"/>
                      <w:sz w:val="21"/>
                      <w:szCs w:val="21"/>
                      <w:lang w:val="en-US" w:eastAsia="zh-CN" w:bidi="ar-SA"/>
                    </w:rPr>
                    <w:t>土</w:t>
                  </w:r>
                  <w:r>
                    <w:rPr>
                      <w:rFonts w:hint="default" w:ascii="Times New Roman" w:hAnsi="Times New Roman" w:cs="Times New Roman"/>
                      <w:kern w:val="2"/>
                      <w:sz w:val="21"/>
                      <w:szCs w:val="21"/>
                      <w:lang w:val="en-US" w:eastAsia="zh-CN" w:bidi="ar-SA"/>
                    </w:rPr>
                    <w:t>场，施工结束，临时堆场已恢复</w:t>
                  </w:r>
                </w:p>
              </w:tc>
              <w:tc>
                <w:tcPr>
                  <w:tcW w:w="767" w:type="dxa"/>
                  <w:vMerge w:val="restart"/>
                  <w:tcBorders>
                    <w:tl2br w:val="nil"/>
                    <w:tr2bl w:val="nil"/>
                  </w:tcBorders>
                  <w:vAlign w:val="center"/>
                </w:tcPr>
                <w:p>
                  <w:pPr>
                    <w:wordWrap w:val="0"/>
                    <w:jc w:val="center"/>
                    <w:rPr>
                      <w:rFonts w:hint="default" w:ascii="Times New Roman" w:hAnsi="Times New Roman" w:cs="Times New Roman"/>
                      <w:szCs w:val="21"/>
                    </w:rPr>
                  </w:pPr>
                  <w:r>
                    <w:rPr>
                      <w:rFonts w:hint="default" w:ascii="Times New Roman" w:hAnsi="Times New Roman" w:cs="Times New Roman"/>
                      <w:szCs w:val="21"/>
                      <w:lang w:eastAsia="zh-CN"/>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jc w:val="center"/>
              </w:trPr>
              <w:tc>
                <w:tcPr>
                  <w:tcW w:w="576" w:type="dxa"/>
                  <w:vMerge w:val="continue"/>
                  <w:tcBorders>
                    <w:tl2br w:val="nil"/>
                    <w:tr2bl w:val="nil"/>
                  </w:tcBorders>
                  <w:vAlign w:val="center"/>
                </w:tcPr>
                <w:p>
                  <w:pPr>
                    <w:spacing w:line="200" w:lineRule="atLeast"/>
                    <w:jc w:val="center"/>
                    <w:rPr>
                      <w:rFonts w:hint="default" w:ascii="Times New Roman" w:hAnsi="Times New Roman" w:cs="Times New Roman"/>
                      <w:b/>
                      <w:color w:val="000000"/>
                      <w:szCs w:val="21"/>
                    </w:rPr>
                  </w:pPr>
                </w:p>
              </w:tc>
              <w:tc>
                <w:tcPr>
                  <w:tcW w:w="947" w:type="dxa"/>
                  <w:tcBorders>
                    <w:tl2br w:val="nil"/>
                    <w:tr2bl w:val="nil"/>
                  </w:tcBorders>
                  <w:vAlign w:val="center"/>
                </w:tcPr>
                <w:p>
                  <w:pPr>
                    <w:spacing w:line="200" w:lineRule="atLeast"/>
                    <w:jc w:val="center"/>
                    <w:rPr>
                      <w:rFonts w:hint="default" w:ascii="Times New Roman" w:hAnsi="Times New Roman" w:eastAsia="宋体" w:cs="Times New Roman"/>
                      <w:b/>
                      <w:color w:val="auto"/>
                      <w:kern w:val="2"/>
                      <w:sz w:val="21"/>
                      <w:szCs w:val="21"/>
                      <w:lang w:val="en-US" w:eastAsia="zh-CN" w:bidi="ar-SA"/>
                    </w:rPr>
                  </w:pPr>
                  <w:r>
                    <w:rPr>
                      <w:rFonts w:hint="default" w:ascii="Times New Roman" w:hAnsi="Times New Roman" w:cs="Times New Roman"/>
                      <w:b/>
                      <w:color w:val="auto"/>
                      <w:sz w:val="21"/>
                      <w:szCs w:val="21"/>
                    </w:rPr>
                    <w:t>2#</w:t>
                  </w:r>
                  <w:r>
                    <w:rPr>
                      <w:rFonts w:hint="default" w:ascii="Times New Roman" w:hAnsi="Times New Roman" w:eastAsia="宋体" w:cs="Times New Roman"/>
                      <w:b/>
                      <w:color w:val="auto"/>
                      <w:sz w:val="21"/>
                      <w:szCs w:val="21"/>
                    </w:rPr>
                    <w:t>临时</w:t>
                  </w:r>
                  <w:r>
                    <w:rPr>
                      <w:rFonts w:hint="default" w:ascii="Times New Roman" w:hAnsi="Times New Roman" w:eastAsia="宋体" w:cs="Times New Roman"/>
                      <w:b/>
                      <w:color w:val="auto"/>
                      <w:sz w:val="21"/>
                      <w:szCs w:val="21"/>
                      <w:lang w:eastAsia="zh-CN"/>
                    </w:rPr>
                    <w:t>堆土场</w:t>
                  </w:r>
                </w:p>
              </w:tc>
              <w:tc>
                <w:tcPr>
                  <w:tcW w:w="3652" w:type="dxa"/>
                  <w:tcBorders>
                    <w:tl2br w:val="nil"/>
                    <w:tr2bl w:val="nil"/>
                  </w:tcBorders>
                  <w:vAlign w:val="center"/>
                </w:tcPr>
                <w:p>
                  <w:pPr>
                    <w:wordWrap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布置在</w:t>
                  </w:r>
                  <w:r>
                    <w:rPr>
                      <w:rFonts w:hint="default" w:ascii="Times New Roman" w:hAnsi="Times New Roman" w:cs="Times New Roman"/>
                      <w:color w:val="auto"/>
                      <w:sz w:val="21"/>
                      <w:szCs w:val="21"/>
                      <w:highlight w:val="none"/>
                      <w:lang w:val="en-US" w:eastAsia="zh-CN"/>
                    </w:rPr>
                    <w:t>白中K5+100右岸</w:t>
                  </w:r>
                  <w:r>
                    <w:rPr>
                      <w:rFonts w:hint="default" w:ascii="Times New Roman" w:hAnsi="Times New Roman" w:cs="Times New Roman"/>
                      <w:color w:val="auto"/>
                      <w:sz w:val="21"/>
                      <w:szCs w:val="21"/>
                      <w:lang w:val="zh-CN"/>
                    </w:rPr>
                    <w:t>，占地面积</w:t>
                  </w:r>
                  <w:r>
                    <w:rPr>
                      <w:rFonts w:hint="eastAsia" w:ascii="Times New Roman" w:hAnsi="Times New Roman" w:cs="Times New Roman"/>
                      <w:color w:val="auto"/>
                      <w:sz w:val="21"/>
                      <w:szCs w:val="21"/>
                      <w:lang w:val="en-US" w:eastAsia="zh-CN"/>
                    </w:rPr>
                    <w:t>4.22亩</w:t>
                  </w:r>
                  <w:r>
                    <w:rPr>
                      <w:rFonts w:hint="default" w:ascii="Times New Roman" w:hAnsi="Times New Roman" w:cs="Times New Roman"/>
                      <w:color w:val="auto"/>
                      <w:sz w:val="21"/>
                      <w:szCs w:val="21"/>
                      <w:lang w:val="zh-CN"/>
                    </w:rPr>
                    <w:t>，</w:t>
                  </w:r>
                  <w:r>
                    <w:rPr>
                      <w:rFonts w:hint="default" w:ascii="Times New Roman" w:hAnsi="Times New Roman" w:eastAsia="宋体" w:cs="Times New Roman"/>
                      <w:color w:val="auto"/>
                      <w:sz w:val="21"/>
                      <w:szCs w:val="21"/>
                    </w:rPr>
                    <w:t>土方采用10~15t自卸汽车运输至临时堆场，推土机平料堆放，高度2m</w:t>
                  </w:r>
                </w:p>
              </w:tc>
              <w:tc>
                <w:tcPr>
                  <w:tcW w:w="2798" w:type="dxa"/>
                  <w:vMerge w:val="continue"/>
                  <w:tcBorders>
                    <w:tl2br w:val="nil"/>
                    <w:tr2bl w:val="nil"/>
                  </w:tcBorders>
                  <w:vAlign w:val="center"/>
                </w:tcPr>
                <w:p>
                  <w:pPr>
                    <w:wordWrap w:val="0"/>
                    <w:jc w:val="center"/>
                    <w:rPr>
                      <w:rFonts w:hint="default" w:ascii="Times New Roman" w:hAnsi="Times New Roman" w:cs="Times New Roman" w:eastAsiaTheme="minorEastAsia"/>
                      <w:kern w:val="2"/>
                      <w:sz w:val="21"/>
                      <w:szCs w:val="21"/>
                      <w:lang w:val="en-US" w:eastAsia="zh-CN" w:bidi="ar-SA"/>
                    </w:rPr>
                  </w:pPr>
                </w:p>
              </w:tc>
              <w:tc>
                <w:tcPr>
                  <w:tcW w:w="767" w:type="dxa"/>
                  <w:vMerge w:val="continue"/>
                  <w:tcBorders>
                    <w:tl2br w:val="nil"/>
                    <w:tr2bl w:val="nil"/>
                  </w:tcBorders>
                  <w:vAlign w:val="center"/>
                </w:tcPr>
                <w:p>
                  <w:pPr>
                    <w:wordWrap w:val="0"/>
                    <w:jc w:val="center"/>
                    <w:rPr>
                      <w:rFonts w:hint="default"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jc w:val="center"/>
              </w:trPr>
              <w:tc>
                <w:tcPr>
                  <w:tcW w:w="576" w:type="dxa"/>
                  <w:vMerge w:val="continue"/>
                  <w:tcBorders>
                    <w:tl2br w:val="nil"/>
                    <w:tr2bl w:val="nil"/>
                  </w:tcBorders>
                  <w:vAlign w:val="center"/>
                </w:tcPr>
                <w:p>
                  <w:pPr>
                    <w:spacing w:line="200" w:lineRule="atLeast"/>
                    <w:jc w:val="center"/>
                    <w:rPr>
                      <w:rFonts w:hint="default" w:ascii="Times New Roman" w:hAnsi="Times New Roman" w:cs="Times New Roman"/>
                      <w:b/>
                      <w:color w:val="000000"/>
                      <w:szCs w:val="21"/>
                    </w:rPr>
                  </w:pPr>
                </w:p>
              </w:tc>
              <w:tc>
                <w:tcPr>
                  <w:tcW w:w="947" w:type="dxa"/>
                  <w:tcBorders>
                    <w:tl2br w:val="nil"/>
                    <w:tr2bl w:val="nil"/>
                  </w:tcBorders>
                  <w:vAlign w:val="center"/>
                </w:tcPr>
                <w:p>
                  <w:pPr>
                    <w:spacing w:line="200" w:lineRule="atLeast"/>
                    <w:jc w:val="center"/>
                    <w:rPr>
                      <w:rFonts w:hint="default" w:ascii="Times New Roman" w:hAnsi="Times New Roman" w:eastAsia="宋体" w:cs="Times New Roman"/>
                      <w:b/>
                      <w:color w:val="auto"/>
                      <w:kern w:val="2"/>
                      <w:sz w:val="21"/>
                      <w:szCs w:val="21"/>
                      <w:lang w:val="en-US" w:eastAsia="zh-CN" w:bidi="ar-SA"/>
                    </w:rPr>
                  </w:pPr>
                  <w:r>
                    <w:rPr>
                      <w:rFonts w:hint="default" w:ascii="Times New Roman" w:hAnsi="Times New Roman" w:cs="Times New Roman"/>
                      <w:b/>
                      <w:color w:val="auto"/>
                      <w:sz w:val="21"/>
                      <w:szCs w:val="21"/>
                      <w:lang w:val="en-US" w:eastAsia="zh-CN"/>
                    </w:rPr>
                    <w:t>3</w:t>
                  </w:r>
                  <w:r>
                    <w:rPr>
                      <w:rFonts w:hint="default" w:ascii="Times New Roman" w:hAnsi="Times New Roman" w:cs="Times New Roman"/>
                      <w:b/>
                      <w:color w:val="auto"/>
                      <w:sz w:val="21"/>
                      <w:szCs w:val="21"/>
                    </w:rPr>
                    <w:t>#</w:t>
                  </w:r>
                  <w:r>
                    <w:rPr>
                      <w:rFonts w:hint="default" w:ascii="Times New Roman" w:hAnsi="Times New Roman" w:eastAsia="宋体" w:cs="Times New Roman"/>
                      <w:b/>
                      <w:color w:val="auto"/>
                      <w:sz w:val="21"/>
                      <w:szCs w:val="21"/>
                    </w:rPr>
                    <w:t>临时</w:t>
                  </w:r>
                  <w:r>
                    <w:rPr>
                      <w:rFonts w:hint="default" w:ascii="Times New Roman" w:hAnsi="Times New Roman" w:eastAsia="宋体" w:cs="Times New Roman"/>
                      <w:b/>
                      <w:color w:val="auto"/>
                      <w:sz w:val="21"/>
                      <w:szCs w:val="21"/>
                      <w:lang w:eastAsia="zh-CN"/>
                    </w:rPr>
                    <w:t>堆土场</w:t>
                  </w:r>
                </w:p>
              </w:tc>
              <w:tc>
                <w:tcPr>
                  <w:tcW w:w="3652" w:type="dxa"/>
                  <w:tcBorders>
                    <w:tl2br w:val="nil"/>
                    <w:tr2bl w:val="nil"/>
                  </w:tcBorders>
                  <w:vAlign w:val="center"/>
                </w:tcPr>
                <w:p>
                  <w:pPr>
                    <w:wordWrap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布置在</w:t>
                  </w:r>
                  <w:r>
                    <w:rPr>
                      <w:rFonts w:hint="default" w:ascii="Times New Roman" w:hAnsi="Times New Roman" w:cs="Times New Roman"/>
                      <w:color w:val="auto"/>
                      <w:sz w:val="21"/>
                      <w:szCs w:val="21"/>
                      <w:highlight w:val="none"/>
                      <w:lang w:val="en-US" w:eastAsia="zh-CN"/>
                    </w:rPr>
                    <w:t>白中K7+930右岸</w:t>
                  </w:r>
                  <w:r>
                    <w:rPr>
                      <w:rFonts w:hint="default" w:ascii="Times New Roman" w:hAnsi="Times New Roman" w:cs="Times New Roman"/>
                      <w:color w:val="auto"/>
                      <w:sz w:val="21"/>
                      <w:szCs w:val="21"/>
                      <w:lang w:val="zh-CN"/>
                    </w:rPr>
                    <w:t>，占地面积</w:t>
                  </w:r>
                  <w:r>
                    <w:rPr>
                      <w:rFonts w:hint="eastAsia" w:ascii="Times New Roman" w:hAnsi="Times New Roman" w:cs="Times New Roman"/>
                      <w:color w:val="auto"/>
                      <w:sz w:val="21"/>
                      <w:szCs w:val="21"/>
                      <w:lang w:val="en-US" w:eastAsia="zh-CN"/>
                    </w:rPr>
                    <w:t>2.63亩</w:t>
                  </w:r>
                  <w:r>
                    <w:rPr>
                      <w:rFonts w:hint="default" w:ascii="Times New Roman" w:hAnsi="Times New Roman" w:cs="Times New Roman"/>
                      <w:color w:val="auto"/>
                      <w:sz w:val="21"/>
                      <w:szCs w:val="21"/>
                      <w:lang w:val="zh-CN"/>
                    </w:rPr>
                    <w:t>，</w:t>
                  </w:r>
                  <w:r>
                    <w:rPr>
                      <w:rFonts w:hint="default" w:ascii="Times New Roman" w:hAnsi="Times New Roman" w:eastAsia="宋体" w:cs="Times New Roman"/>
                      <w:color w:val="auto"/>
                      <w:sz w:val="21"/>
                      <w:szCs w:val="21"/>
                    </w:rPr>
                    <w:t>土方采用10~15t自卸汽车运输至临时堆场，推土机平料堆放，高度2m</w:t>
                  </w:r>
                </w:p>
              </w:tc>
              <w:tc>
                <w:tcPr>
                  <w:tcW w:w="2798" w:type="dxa"/>
                  <w:vMerge w:val="continue"/>
                  <w:tcBorders>
                    <w:tl2br w:val="nil"/>
                    <w:tr2bl w:val="nil"/>
                  </w:tcBorders>
                  <w:vAlign w:val="center"/>
                </w:tcPr>
                <w:p>
                  <w:pPr>
                    <w:wordWrap w:val="0"/>
                    <w:jc w:val="center"/>
                    <w:rPr>
                      <w:rFonts w:hint="default" w:ascii="Times New Roman" w:hAnsi="Times New Roman" w:cs="Times New Roman" w:eastAsiaTheme="minorEastAsia"/>
                      <w:kern w:val="2"/>
                      <w:sz w:val="21"/>
                      <w:szCs w:val="21"/>
                      <w:lang w:val="en-US" w:eastAsia="zh-CN" w:bidi="ar-SA"/>
                    </w:rPr>
                  </w:pPr>
                </w:p>
              </w:tc>
              <w:tc>
                <w:tcPr>
                  <w:tcW w:w="767" w:type="dxa"/>
                  <w:vMerge w:val="continue"/>
                  <w:tcBorders>
                    <w:tl2br w:val="nil"/>
                    <w:tr2bl w:val="nil"/>
                  </w:tcBorders>
                  <w:vAlign w:val="center"/>
                </w:tcPr>
                <w:p>
                  <w:pPr>
                    <w:wordWrap w:val="0"/>
                    <w:jc w:val="center"/>
                    <w:rPr>
                      <w:rFonts w:hint="default"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jc w:val="center"/>
              </w:trPr>
              <w:tc>
                <w:tcPr>
                  <w:tcW w:w="576" w:type="dxa"/>
                  <w:vMerge w:val="continue"/>
                  <w:tcBorders>
                    <w:tl2br w:val="nil"/>
                    <w:tr2bl w:val="nil"/>
                  </w:tcBorders>
                  <w:vAlign w:val="center"/>
                </w:tcPr>
                <w:p>
                  <w:pPr>
                    <w:spacing w:line="200" w:lineRule="atLeast"/>
                    <w:jc w:val="center"/>
                    <w:rPr>
                      <w:rFonts w:hint="default" w:ascii="Times New Roman" w:hAnsi="Times New Roman" w:cs="Times New Roman"/>
                      <w:b/>
                      <w:color w:val="000000"/>
                      <w:szCs w:val="21"/>
                    </w:rPr>
                  </w:pPr>
                </w:p>
              </w:tc>
              <w:tc>
                <w:tcPr>
                  <w:tcW w:w="947" w:type="dxa"/>
                  <w:tcBorders>
                    <w:tl2br w:val="nil"/>
                    <w:tr2bl w:val="nil"/>
                  </w:tcBorders>
                  <w:vAlign w:val="center"/>
                </w:tcPr>
                <w:p>
                  <w:pPr>
                    <w:spacing w:line="200" w:lineRule="atLeast"/>
                    <w:jc w:val="center"/>
                    <w:rPr>
                      <w:rFonts w:hint="default" w:ascii="Times New Roman" w:hAnsi="Times New Roman" w:eastAsia="宋体" w:cs="Times New Roman"/>
                      <w:b/>
                      <w:color w:val="auto"/>
                      <w:kern w:val="2"/>
                      <w:sz w:val="21"/>
                      <w:szCs w:val="21"/>
                      <w:lang w:val="en-US" w:eastAsia="zh-CN" w:bidi="ar-SA"/>
                    </w:rPr>
                  </w:pPr>
                  <w:r>
                    <w:rPr>
                      <w:rFonts w:hint="default" w:ascii="Times New Roman" w:hAnsi="Times New Roman" w:eastAsia="宋体" w:cs="Times New Roman"/>
                      <w:b/>
                      <w:color w:val="auto"/>
                      <w:sz w:val="21"/>
                      <w:szCs w:val="21"/>
                      <w:lang w:val="en-US" w:eastAsia="zh-CN"/>
                    </w:rPr>
                    <w:t>1#</w:t>
                  </w:r>
                  <w:r>
                    <w:rPr>
                      <w:rFonts w:hint="default" w:ascii="Times New Roman" w:hAnsi="Times New Roman" w:eastAsia="宋体" w:cs="Times New Roman"/>
                      <w:b/>
                      <w:color w:val="auto"/>
                      <w:sz w:val="21"/>
                      <w:szCs w:val="21"/>
                    </w:rPr>
                    <w:t>临时</w:t>
                  </w:r>
                  <w:r>
                    <w:rPr>
                      <w:rFonts w:hint="default" w:ascii="Times New Roman" w:hAnsi="Times New Roman" w:eastAsia="宋体" w:cs="Times New Roman"/>
                      <w:b/>
                      <w:color w:val="auto"/>
                      <w:sz w:val="21"/>
                      <w:szCs w:val="21"/>
                      <w:lang w:eastAsia="zh-CN"/>
                    </w:rPr>
                    <w:t>堆料区</w:t>
                  </w:r>
                </w:p>
              </w:tc>
              <w:tc>
                <w:tcPr>
                  <w:tcW w:w="3652" w:type="dxa"/>
                  <w:tcBorders>
                    <w:tl2br w:val="nil"/>
                    <w:tr2bl w:val="nil"/>
                  </w:tcBorders>
                  <w:vAlign w:val="center"/>
                </w:tcPr>
                <w:p>
                  <w:pPr>
                    <w:wordWrap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1#临时堆料区位于</w:t>
                  </w:r>
                  <w:r>
                    <w:rPr>
                      <w:rFonts w:hint="default" w:ascii="Times New Roman" w:hAnsi="Times New Roman" w:eastAsia="宋体" w:cs="Times New Roman"/>
                      <w:color w:val="auto"/>
                      <w:sz w:val="21"/>
                      <w:szCs w:val="21"/>
                      <w:lang w:val="zh-CN"/>
                    </w:rPr>
                    <w:t>新建堤防起点附近，用于堆放建筑材料，占地面积</w:t>
                  </w:r>
                  <w:r>
                    <w:rPr>
                      <w:rFonts w:hint="eastAsia" w:ascii="Times New Roman" w:hAnsi="Times New Roman" w:cs="Times New Roman"/>
                      <w:color w:val="auto"/>
                      <w:sz w:val="21"/>
                      <w:szCs w:val="21"/>
                      <w:lang w:val="en-US" w:eastAsia="zh-CN"/>
                    </w:rPr>
                    <w:t>3.16亩</w:t>
                  </w:r>
                </w:p>
              </w:tc>
              <w:tc>
                <w:tcPr>
                  <w:tcW w:w="2798" w:type="dxa"/>
                  <w:vMerge w:val="restart"/>
                  <w:tcBorders>
                    <w:tl2br w:val="nil"/>
                    <w:tr2bl w:val="nil"/>
                  </w:tcBorders>
                  <w:vAlign w:val="center"/>
                </w:tcPr>
                <w:p>
                  <w:pPr>
                    <w:spacing w:line="200" w:lineRule="atLeast"/>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kern w:val="2"/>
                      <w:sz w:val="21"/>
                      <w:szCs w:val="21"/>
                      <w:lang w:val="en-US" w:eastAsia="zh-CN" w:bidi="ar-SA"/>
                    </w:rPr>
                    <w:t>设置</w:t>
                  </w:r>
                  <w:r>
                    <w:rPr>
                      <w:rFonts w:hint="eastAsia" w:ascii="Times New Roman" w:hAnsi="Times New Roman" w:cs="Times New Roman"/>
                      <w:kern w:val="2"/>
                      <w:sz w:val="21"/>
                      <w:szCs w:val="21"/>
                      <w:lang w:val="en-US" w:eastAsia="zh-CN" w:bidi="ar-SA"/>
                    </w:rPr>
                    <w:t>3</w:t>
                  </w:r>
                  <w:r>
                    <w:rPr>
                      <w:rFonts w:hint="default" w:ascii="Times New Roman" w:hAnsi="Times New Roman" w:cs="Times New Roman"/>
                      <w:kern w:val="2"/>
                      <w:sz w:val="21"/>
                      <w:szCs w:val="21"/>
                      <w:lang w:val="en-US" w:eastAsia="zh-CN" w:bidi="ar-SA"/>
                    </w:rPr>
                    <w:t>个临时</w:t>
                  </w:r>
                  <w:r>
                    <w:rPr>
                      <w:rFonts w:hint="eastAsia" w:ascii="Times New Roman" w:hAnsi="Times New Roman" w:cs="Times New Roman"/>
                      <w:kern w:val="2"/>
                      <w:sz w:val="21"/>
                      <w:szCs w:val="21"/>
                      <w:lang w:val="en-US" w:eastAsia="zh-CN" w:bidi="ar-SA"/>
                    </w:rPr>
                    <w:t>堆料区</w:t>
                  </w:r>
                  <w:r>
                    <w:rPr>
                      <w:rFonts w:hint="default" w:ascii="Times New Roman" w:hAnsi="Times New Roman" w:cs="Times New Roman"/>
                      <w:kern w:val="2"/>
                      <w:sz w:val="21"/>
                      <w:szCs w:val="21"/>
                      <w:lang w:val="en-US" w:eastAsia="zh-CN" w:bidi="ar-SA"/>
                    </w:rPr>
                    <w:t>，施工结束，临时</w:t>
                  </w:r>
                  <w:r>
                    <w:rPr>
                      <w:rFonts w:hint="eastAsia" w:ascii="Times New Roman" w:hAnsi="Times New Roman" w:cs="Times New Roman"/>
                      <w:kern w:val="2"/>
                      <w:sz w:val="21"/>
                      <w:szCs w:val="21"/>
                      <w:lang w:val="en-US" w:eastAsia="zh-CN" w:bidi="ar-SA"/>
                    </w:rPr>
                    <w:t>表土</w:t>
                  </w:r>
                  <w:r>
                    <w:rPr>
                      <w:rFonts w:hint="default" w:ascii="Times New Roman" w:hAnsi="Times New Roman" w:cs="Times New Roman"/>
                      <w:kern w:val="2"/>
                      <w:sz w:val="21"/>
                      <w:szCs w:val="21"/>
                      <w:lang w:val="en-US" w:eastAsia="zh-CN" w:bidi="ar-SA"/>
                    </w:rPr>
                    <w:t>堆场已恢复</w:t>
                  </w:r>
                </w:p>
              </w:tc>
              <w:tc>
                <w:tcPr>
                  <w:tcW w:w="767" w:type="dxa"/>
                  <w:vMerge w:val="restart"/>
                  <w:tcBorders>
                    <w:tl2br w:val="nil"/>
                    <w:tr2bl w:val="nil"/>
                  </w:tcBorders>
                  <w:vAlign w:val="center"/>
                </w:tcPr>
                <w:p>
                  <w:pPr>
                    <w:spacing w:line="200" w:lineRule="atLeast"/>
                    <w:jc w:val="center"/>
                    <w:rPr>
                      <w:rFonts w:hint="default" w:ascii="Times New Roman" w:hAnsi="Times New Roman" w:cs="Times New Roman"/>
                      <w:szCs w:val="21"/>
                    </w:rPr>
                  </w:pPr>
                  <w:r>
                    <w:rPr>
                      <w:rFonts w:hint="default" w:ascii="Times New Roman" w:hAnsi="Times New Roman" w:cs="Times New Roman"/>
                      <w:szCs w:val="21"/>
                      <w:lang w:eastAsia="zh-CN"/>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jc w:val="center"/>
              </w:trPr>
              <w:tc>
                <w:tcPr>
                  <w:tcW w:w="576" w:type="dxa"/>
                  <w:vMerge w:val="continue"/>
                  <w:tcBorders>
                    <w:tl2br w:val="nil"/>
                    <w:tr2bl w:val="nil"/>
                  </w:tcBorders>
                  <w:vAlign w:val="center"/>
                </w:tcPr>
                <w:p>
                  <w:pPr>
                    <w:spacing w:line="200" w:lineRule="atLeast"/>
                    <w:jc w:val="center"/>
                    <w:rPr>
                      <w:rFonts w:hint="default" w:ascii="Times New Roman" w:hAnsi="Times New Roman" w:cs="Times New Roman"/>
                      <w:b/>
                      <w:color w:val="000000"/>
                      <w:szCs w:val="21"/>
                    </w:rPr>
                  </w:pPr>
                </w:p>
              </w:tc>
              <w:tc>
                <w:tcPr>
                  <w:tcW w:w="947" w:type="dxa"/>
                  <w:tcBorders>
                    <w:tl2br w:val="nil"/>
                    <w:tr2bl w:val="nil"/>
                  </w:tcBorders>
                  <w:vAlign w:val="center"/>
                </w:tcPr>
                <w:p>
                  <w:pPr>
                    <w:spacing w:line="200" w:lineRule="atLeast"/>
                    <w:jc w:val="center"/>
                    <w:rPr>
                      <w:rFonts w:hint="default" w:ascii="Times New Roman" w:hAnsi="Times New Roman" w:eastAsia="宋体" w:cs="Times New Roman"/>
                      <w:b/>
                      <w:color w:val="auto"/>
                      <w:kern w:val="2"/>
                      <w:sz w:val="21"/>
                      <w:szCs w:val="21"/>
                      <w:lang w:val="en-US" w:eastAsia="zh-CN" w:bidi="ar-SA"/>
                    </w:rPr>
                  </w:pPr>
                  <w:r>
                    <w:rPr>
                      <w:rFonts w:hint="default" w:ascii="Times New Roman" w:hAnsi="Times New Roman" w:eastAsia="宋体" w:cs="Times New Roman"/>
                      <w:b/>
                      <w:color w:val="auto"/>
                      <w:sz w:val="21"/>
                      <w:szCs w:val="21"/>
                      <w:lang w:val="en-US" w:eastAsia="zh-CN"/>
                    </w:rPr>
                    <w:t>2#</w:t>
                  </w:r>
                  <w:r>
                    <w:rPr>
                      <w:rFonts w:hint="default" w:ascii="Times New Roman" w:hAnsi="Times New Roman" w:eastAsia="宋体" w:cs="Times New Roman"/>
                      <w:b/>
                      <w:color w:val="auto"/>
                      <w:sz w:val="21"/>
                      <w:szCs w:val="21"/>
                    </w:rPr>
                    <w:t>临时</w:t>
                  </w:r>
                  <w:r>
                    <w:rPr>
                      <w:rFonts w:hint="default" w:ascii="Times New Roman" w:hAnsi="Times New Roman" w:eastAsia="宋体" w:cs="Times New Roman"/>
                      <w:b/>
                      <w:color w:val="auto"/>
                      <w:sz w:val="21"/>
                      <w:szCs w:val="21"/>
                      <w:lang w:eastAsia="zh-CN"/>
                    </w:rPr>
                    <w:t>堆料区</w:t>
                  </w:r>
                </w:p>
              </w:tc>
              <w:tc>
                <w:tcPr>
                  <w:tcW w:w="3652" w:type="dxa"/>
                  <w:tcBorders>
                    <w:tl2br w:val="nil"/>
                    <w:tr2bl w:val="nil"/>
                  </w:tcBorders>
                  <w:vAlign w:val="center"/>
                </w:tcPr>
                <w:p>
                  <w:pPr>
                    <w:wordWrap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2#临时堆料区位于</w:t>
                  </w:r>
                  <w:r>
                    <w:rPr>
                      <w:rFonts w:hint="default" w:ascii="Times New Roman" w:hAnsi="Times New Roman" w:eastAsia="宋体" w:cs="Times New Roman"/>
                      <w:color w:val="auto"/>
                      <w:sz w:val="21"/>
                      <w:szCs w:val="21"/>
                      <w:lang w:eastAsia="zh-CN"/>
                    </w:rPr>
                    <w:t>新建堤防中部</w:t>
                  </w:r>
                  <w:r>
                    <w:rPr>
                      <w:rFonts w:hint="default" w:ascii="Times New Roman" w:hAnsi="Times New Roman" w:eastAsia="宋体" w:cs="Times New Roman"/>
                      <w:color w:val="auto"/>
                      <w:sz w:val="21"/>
                      <w:szCs w:val="21"/>
                      <w:lang w:val="zh-CN"/>
                    </w:rPr>
                    <w:t>，用于堆放建筑材料，占地面积</w:t>
                  </w:r>
                  <w:r>
                    <w:rPr>
                      <w:rFonts w:hint="eastAsia" w:ascii="Times New Roman" w:hAnsi="Times New Roman" w:cs="Times New Roman"/>
                      <w:color w:val="auto"/>
                      <w:sz w:val="21"/>
                      <w:szCs w:val="21"/>
                      <w:lang w:val="en-US" w:eastAsia="zh-CN"/>
                    </w:rPr>
                    <w:t>3.16亩</w:t>
                  </w:r>
                </w:p>
              </w:tc>
              <w:tc>
                <w:tcPr>
                  <w:tcW w:w="2798" w:type="dxa"/>
                  <w:vMerge w:val="continue"/>
                  <w:tcBorders>
                    <w:tl2br w:val="nil"/>
                    <w:tr2bl w:val="nil"/>
                  </w:tcBorders>
                  <w:vAlign w:val="center"/>
                </w:tcPr>
                <w:p>
                  <w:pPr>
                    <w:spacing w:line="200" w:lineRule="atLeast"/>
                    <w:jc w:val="center"/>
                    <w:rPr>
                      <w:rFonts w:hint="default" w:ascii="Times New Roman" w:hAnsi="Times New Roman" w:cs="Times New Roman" w:eastAsiaTheme="minorEastAsia"/>
                      <w:kern w:val="2"/>
                      <w:sz w:val="21"/>
                      <w:szCs w:val="21"/>
                      <w:lang w:val="en-US" w:eastAsia="zh-CN" w:bidi="ar-SA"/>
                    </w:rPr>
                  </w:pPr>
                </w:p>
              </w:tc>
              <w:tc>
                <w:tcPr>
                  <w:tcW w:w="767" w:type="dxa"/>
                  <w:vMerge w:val="continue"/>
                  <w:tcBorders>
                    <w:tl2br w:val="nil"/>
                    <w:tr2bl w:val="nil"/>
                  </w:tcBorders>
                  <w:vAlign w:val="center"/>
                </w:tcPr>
                <w:p>
                  <w:pPr>
                    <w:spacing w:line="200" w:lineRule="atLeast"/>
                    <w:jc w:val="center"/>
                    <w:rPr>
                      <w:rFonts w:hint="default"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jc w:val="center"/>
              </w:trPr>
              <w:tc>
                <w:tcPr>
                  <w:tcW w:w="576" w:type="dxa"/>
                  <w:vMerge w:val="continue"/>
                  <w:tcBorders>
                    <w:tl2br w:val="nil"/>
                    <w:tr2bl w:val="nil"/>
                  </w:tcBorders>
                  <w:vAlign w:val="center"/>
                </w:tcPr>
                <w:p>
                  <w:pPr>
                    <w:spacing w:line="200" w:lineRule="atLeast"/>
                    <w:jc w:val="center"/>
                    <w:rPr>
                      <w:rFonts w:hint="default" w:ascii="Times New Roman" w:hAnsi="Times New Roman" w:cs="Times New Roman"/>
                      <w:b/>
                      <w:color w:val="000000"/>
                      <w:szCs w:val="21"/>
                    </w:rPr>
                  </w:pPr>
                </w:p>
              </w:tc>
              <w:tc>
                <w:tcPr>
                  <w:tcW w:w="947" w:type="dxa"/>
                  <w:tcBorders>
                    <w:tl2br w:val="nil"/>
                    <w:tr2bl w:val="nil"/>
                  </w:tcBorders>
                  <w:vAlign w:val="center"/>
                </w:tcPr>
                <w:p>
                  <w:pPr>
                    <w:spacing w:line="200" w:lineRule="atLeast"/>
                    <w:jc w:val="center"/>
                    <w:rPr>
                      <w:rFonts w:hint="default" w:ascii="Times New Roman" w:hAnsi="Times New Roman" w:eastAsia="宋体" w:cs="Times New Roman"/>
                      <w:b/>
                      <w:color w:val="auto"/>
                      <w:kern w:val="2"/>
                      <w:sz w:val="21"/>
                      <w:szCs w:val="21"/>
                      <w:lang w:val="en-US" w:eastAsia="zh-CN" w:bidi="ar-SA"/>
                    </w:rPr>
                  </w:pPr>
                  <w:r>
                    <w:rPr>
                      <w:rFonts w:hint="default" w:ascii="Times New Roman" w:hAnsi="Times New Roman" w:eastAsia="宋体" w:cs="Times New Roman"/>
                      <w:b/>
                      <w:color w:val="auto"/>
                      <w:sz w:val="21"/>
                      <w:szCs w:val="21"/>
                      <w:lang w:val="en-US" w:eastAsia="zh-CN"/>
                    </w:rPr>
                    <w:t>3#</w:t>
                  </w:r>
                  <w:r>
                    <w:rPr>
                      <w:rFonts w:hint="default" w:ascii="Times New Roman" w:hAnsi="Times New Roman" w:eastAsia="宋体" w:cs="Times New Roman"/>
                      <w:b/>
                      <w:color w:val="auto"/>
                      <w:sz w:val="21"/>
                      <w:szCs w:val="21"/>
                    </w:rPr>
                    <w:t>临时</w:t>
                  </w:r>
                  <w:r>
                    <w:rPr>
                      <w:rFonts w:hint="default" w:ascii="Times New Roman" w:hAnsi="Times New Roman" w:eastAsia="宋体" w:cs="Times New Roman"/>
                      <w:b/>
                      <w:color w:val="auto"/>
                      <w:sz w:val="21"/>
                      <w:szCs w:val="21"/>
                      <w:lang w:eastAsia="zh-CN"/>
                    </w:rPr>
                    <w:t>堆料区</w:t>
                  </w:r>
                </w:p>
              </w:tc>
              <w:tc>
                <w:tcPr>
                  <w:tcW w:w="3652" w:type="dxa"/>
                  <w:tcBorders>
                    <w:tl2br w:val="nil"/>
                    <w:tr2bl w:val="nil"/>
                  </w:tcBorders>
                  <w:vAlign w:val="center"/>
                </w:tcPr>
                <w:p>
                  <w:pPr>
                    <w:wordWrap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3#临时堆料区位于</w:t>
                  </w:r>
                  <w:r>
                    <w:rPr>
                      <w:rFonts w:hint="default" w:ascii="Times New Roman" w:hAnsi="Times New Roman" w:eastAsia="宋体" w:cs="Times New Roman"/>
                      <w:color w:val="auto"/>
                      <w:sz w:val="21"/>
                      <w:szCs w:val="21"/>
                      <w:lang w:eastAsia="zh-CN"/>
                    </w:rPr>
                    <w:t>新建堤防终点附近</w:t>
                  </w:r>
                  <w:r>
                    <w:rPr>
                      <w:rFonts w:hint="default" w:ascii="Times New Roman" w:hAnsi="Times New Roman" w:eastAsia="宋体" w:cs="Times New Roman"/>
                      <w:color w:val="auto"/>
                      <w:sz w:val="21"/>
                      <w:szCs w:val="21"/>
                      <w:lang w:val="zh-CN"/>
                    </w:rPr>
                    <w:t>，用于堆放建筑材料，占地面积</w:t>
                  </w:r>
                  <w:r>
                    <w:rPr>
                      <w:rFonts w:hint="eastAsia" w:ascii="Times New Roman" w:hAnsi="Times New Roman" w:cs="Times New Roman"/>
                      <w:color w:val="auto"/>
                      <w:sz w:val="21"/>
                      <w:szCs w:val="21"/>
                      <w:lang w:val="en-US" w:eastAsia="zh-CN"/>
                    </w:rPr>
                    <w:t>3.16亩</w:t>
                  </w:r>
                </w:p>
              </w:tc>
              <w:tc>
                <w:tcPr>
                  <w:tcW w:w="2798" w:type="dxa"/>
                  <w:vMerge w:val="continue"/>
                  <w:tcBorders>
                    <w:tl2br w:val="nil"/>
                    <w:tr2bl w:val="nil"/>
                  </w:tcBorders>
                  <w:vAlign w:val="center"/>
                </w:tcPr>
                <w:p>
                  <w:pPr>
                    <w:wordWrap w:val="0"/>
                    <w:spacing w:line="200" w:lineRule="atLeast"/>
                    <w:jc w:val="center"/>
                    <w:rPr>
                      <w:rFonts w:hint="default" w:ascii="Times New Roman" w:hAnsi="Times New Roman" w:cs="Times New Roman" w:eastAsiaTheme="minorEastAsia"/>
                      <w:kern w:val="2"/>
                      <w:sz w:val="21"/>
                      <w:szCs w:val="21"/>
                      <w:lang w:val="en-US" w:eastAsia="zh-CN" w:bidi="ar-SA"/>
                    </w:rPr>
                  </w:pPr>
                </w:p>
              </w:tc>
              <w:tc>
                <w:tcPr>
                  <w:tcW w:w="767" w:type="dxa"/>
                  <w:vMerge w:val="continue"/>
                  <w:tcBorders>
                    <w:tl2br w:val="nil"/>
                    <w:tr2bl w:val="nil"/>
                  </w:tcBorders>
                  <w:vAlign w:val="center"/>
                </w:tcPr>
                <w:p>
                  <w:pPr>
                    <w:wordWrap w:val="0"/>
                    <w:spacing w:line="200" w:lineRule="atLeast"/>
                    <w:jc w:val="center"/>
                    <w:rPr>
                      <w:rFonts w:hint="default"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jc w:val="center"/>
              </w:trPr>
              <w:tc>
                <w:tcPr>
                  <w:tcW w:w="576" w:type="dxa"/>
                  <w:vMerge w:val="continue"/>
                  <w:tcBorders>
                    <w:tl2br w:val="nil"/>
                    <w:tr2bl w:val="nil"/>
                  </w:tcBorders>
                  <w:vAlign w:val="center"/>
                </w:tcPr>
                <w:p>
                  <w:pPr>
                    <w:spacing w:line="200" w:lineRule="atLeast"/>
                    <w:jc w:val="center"/>
                    <w:rPr>
                      <w:rFonts w:hint="default" w:ascii="Times New Roman" w:hAnsi="Times New Roman" w:cs="Times New Roman"/>
                      <w:b/>
                      <w:color w:val="000000"/>
                      <w:szCs w:val="21"/>
                    </w:rPr>
                  </w:pPr>
                </w:p>
              </w:tc>
              <w:tc>
                <w:tcPr>
                  <w:tcW w:w="947" w:type="dxa"/>
                  <w:tcBorders>
                    <w:tl2br w:val="nil"/>
                    <w:tr2bl w:val="nil"/>
                  </w:tcBorders>
                  <w:vAlign w:val="center"/>
                </w:tcPr>
                <w:p>
                  <w:pPr>
                    <w:spacing w:line="200" w:lineRule="atLeast"/>
                    <w:jc w:val="center"/>
                    <w:rPr>
                      <w:rFonts w:hint="default" w:ascii="Times New Roman" w:hAnsi="Times New Roman" w:eastAsia="宋体" w:cs="Times New Roman"/>
                      <w:b/>
                      <w:color w:val="auto"/>
                      <w:kern w:val="2"/>
                      <w:sz w:val="21"/>
                      <w:szCs w:val="21"/>
                      <w:lang w:val="en-US" w:eastAsia="zh-CN" w:bidi="ar-SA"/>
                    </w:rPr>
                  </w:pPr>
                  <w:r>
                    <w:rPr>
                      <w:rFonts w:hint="default" w:ascii="Times New Roman" w:hAnsi="Times New Roman" w:cs="Times New Roman"/>
                      <w:b/>
                      <w:color w:val="auto"/>
                      <w:sz w:val="21"/>
                      <w:szCs w:val="21"/>
                    </w:rPr>
                    <w:t>施工</w:t>
                  </w:r>
                  <w:r>
                    <w:rPr>
                      <w:rFonts w:hint="default" w:ascii="Times New Roman" w:hAnsi="Times New Roman" w:cs="Times New Roman"/>
                      <w:b/>
                      <w:color w:val="auto"/>
                      <w:sz w:val="21"/>
                      <w:szCs w:val="21"/>
                      <w:lang w:eastAsia="zh-CN"/>
                    </w:rPr>
                    <w:t>便道</w:t>
                  </w:r>
                </w:p>
              </w:tc>
              <w:tc>
                <w:tcPr>
                  <w:tcW w:w="3652" w:type="dxa"/>
                  <w:tcBorders>
                    <w:tl2br w:val="nil"/>
                    <w:tr2bl w:val="nil"/>
                  </w:tcBorders>
                  <w:vAlign w:val="center"/>
                </w:tcPr>
                <w:p>
                  <w:pPr>
                    <w:wordWrap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highlight w:val="none"/>
                    </w:rPr>
                    <w:t>场内需新建临时便道</w:t>
                  </w:r>
                  <w:r>
                    <w:rPr>
                      <w:rFonts w:hint="default" w:ascii="Times New Roman" w:hAnsi="Times New Roman" w:cs="Times New Roman"/>
                      <w:color w:val="auto"/>
                      <w:sz w:val="21"/>
                      <w:szCs w:val="21"/>
                      <w:highlight w:val="none"/>
                      <w:lang w:val="en-US" w:eastAsia="zh-CN"/>
                    </w:rPr>
                    <w:t>11</w:t>
                  </w:r>
                  <w:r>
                    <w:rPr>
                      <w:rFonts w:hint="default" w:ascii="Times New Roman" w:hAnsi="Times New Roman" w:cs="Times New Roman"/>
                      <w:color w:val="auto"/>
                      <w:sz w:val="21"/>
                      <w:szCs w:val="21"/>
                      <w:highlight w:val="none"/>
                    </w:rPr>
                    <w:t>km，</w:t>
                  </w:r>
                  <w:r>
                    <w:rPr>
                      <w:rFonts w:hint="default" w:ascii="Times New Roman" w:hAnsi="Times New Roman" w:cs="Times New Roman"/>
                      <w:color w:val="auto"/>
                      <w:sz w:val="21"/>
                      <w:szCs w:val="21"/>
                      <w:highlight w:val="none"/>
                      <w:lang w:eastAsia="zh-CN"/>
                    </w:rPr>
                    <w:t>占地</w:t>
                  </w:r>
                  <w:r>
                    <w:rPr>
                      <w:rFonts w:hint="eastAsia" w:cs="Times New Roman"/>
                      <w:color w:val="auto"/>
                      <w:sz w:val="21"/>
                      <w:szCs w:val="21"/>
                      <w:highlight w:val="none"/>
                      <w:lang w:val="en-US" w:eastAsia="zh-CN"/>
                    </w:rPr>
                    <w:t>47.91</w:t>
                  </w:r>
                  <w:r>
                    <w:rPr>
                      <w:rFonts w:hint="default" w:ascii="Times New Roman" w:hAnsi="Times New Roman" w:cs="Times New Roman"/>
                      <w:color w:val="auto"/>
                      <w:sz w:val="21"/>
                      <w:szCs w:val="21"/>
                      <w:highlight w:val="none"/>
                      <w:lang w:val="en-US" w:eastAsia="zh-CN"/>
                    </w:rPr>
                    <w:t>亩</w:t>
                  </w:r>
                  <w:r>
                    <w:rPr>
                      <w:rFonts w:hint="default" w:ascii="Times New Roman" w:hAnsi="Times New Roman" w:cs="Times New Roman"/>
                      <w:color w:val="auto"/>
                      <w:sz w:val="21"/>
                      <w:szCs w:val="21"/>
                      <w:highlight w:val="none"/>
                    </w:rPr>
                    <w:t>，临时便道采用3.5m宽15cm厚泥结碎石路面</w:t>
                  </w:r>
                </w:p>
              </w:tc>
              <w:tc>
                <w:tcPr>
                  <w:tcW w:w="2798" w:type="dxa"/>
                  <w:tcBorders>
                    <w:tl2br w:val="nil"/>
                    <w:tr2bl w:val="nil"/>
                  </w:tcBorders>
                  <w:vAlign w:val="center"/>
                </w:tcPr>
                <w:p>
                  <w:pPr>
                    <w:wordWrap w:val="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kern w:val="2"/>
                      <w:sz w:val="21"/>
                      <w:szCs w:val="21"/>
                      <w:lang w:val="en-US" w:eastAsia="zh-CN" w:bidi="ar-SA"/>
                    </w:rPr>
                    <w:t>修建</w:t>
                  </w:r>
                  <w:r>
                    <w:rPr>
                      <w:rFonts w:hint="eastAsia" w:ascii="Times New Roman" w:hAnsi="Times New Roman" w:cs="Times New Roman"/>
                      <w:kern w:val="2"/>
                      <w:sz w:val="21"/>
                      <w:szCs w:val="21"/>
                      <w:lang w:val="en-US" w:eastAsia="zh-CN" w:bidi="ar-SA"/>
                    </w:rPr>
                    <w:t>9</w:t>
                  </w:r>
                  <w:r>
                    <w:rPr>
                      <w:rFonts w:hint="default" w:ascii="Times New Roman" w:hAnsi="Times New Roman" w:cs="Times New Roman"/>
                      <w:szCs w:val="21"/>
                    </w:rPr>
                    <w:t>条临时便道</w:t>
                  </w:r>
                  <w:r>
                    <w:rPr>
                      <w:rFonts w:hint="default" w:ascii="Times New Roman" w:hAnsi="Times New Roman" w:cs="Times New Roman"/>
                      <w:szCs w:val="21"/>
                      <w:lang w:eastAsia="zh-CN"/>
                    </w:rPr>
                    <w:t>，</w:t>
                  </w:r>
                  <w:r>
                    <w:rPr>
                      <w:rFonts w:hint="eastAsia" w:ascii="Times New Roman" w:hAnsi="Times New Roman" w:cs="Times New Roman"/>
                      <w:szCs w:val="21"/>
                      <w:lang w:eastAsia="zh-CN"/>
                    </w:rPr>
                    <w:t>共</w:t>
                  </w:r>
                  <w:r>
                    <w:rPr>
                      <w:rFonts w:hint="eastAsia" w:ascii="Times New Roman" w:hAnsi="Times New Roman" w:cs="Times New Roman"/>
                      <w:szCs w:val="21"/>
                      <w:lang w:val="en-US" w:eastAsia="zh-CN"/>
                    </w:rPr>
                    <w:t>11km，</w:t>
                  </w:r>
                  <w:r>
                    <w:rPr>
                      <w:rFonts w:hint="default" w:ascii="Times New Roman" w:hAnsi="Times New Roman" w:cs="Times New Roman"/>
                      <w:kern w:val="2"/>
                      <w:sz w:val="21"/>
                      <w:szCs w:val="21"/>
                      <w:lang w:val="en-US" w:eastAsia="zh-CN" w:bidi="ar-SA"/>
                    </w:rPr>
                    <w:t>施工结束，</w:t>
                  </w:r>
                  <w:r>
                    <w:rPr>
                      <w:rFonts w:hint="default" w:ascii="Times New Roman" w:hAnsi="Times New Roman" w:cs="Times New Roman"/>
                      <w:szCs w:val="21"/>
                    </w:rPr>
                    <w:t>临时便道</w:t>
                  </w:r>
                  <w:r>
                    <w:rPr>
                      <w:rFonts w:hint="default" w:ascii="Times New Roman" w:hAnsi="Times New Roman" w:cs="Times New Roman"/>
                      <w:kern w:val="2"/>
                      <w:sz w:val="21"/>
                      <w:szCs w:val="21"/>
                      <w:lang w:val="en-US" w:eastAsia="zh-CN" w:bidi="ar-SA"/>
                    </w:rPr>
                    <w:t>已恢复</w:t>
                  </w:r>
                </w:p>
              </w:tc>
              <w:tc>
                <w:tcPr>
                  <w:tcW w:w="767" w:type="dxa"/>
                  <w:tcBorders>
                    <w:tl2br w:val="nil"/>
                    <w:tr2bl w:val="nil"/>
                  </w:tcBorders>
                  <w:vAlign w:val="center"/>
                </w:tcPr>
                <w:p>
                  <w:pPr>
                    <w:wordWrap w:val="0"/>
                    <w:jc w:val="center"/>
                    <w:rPr>
                      <w:rFonts w:hint="default" w:ascii="Times New Roman" w:hAnsi="Times New Roman" w:cs="Times New Roman"/>
                      <w:szCs w:val="21"/>
                    </w:rPr>
                  </w:pPr>
                  <w:r>
                    <w:rPr>
                      <w:rFonts w:hint="default" w:ascii="Times New Roman" w:hAnsi="Times New Roman" w:cs="Times New Roman"/>
                      <w:szCs w:val="21"/>
                      <w:lang w:eastAsia="zh-CN"/>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jc w:val="center"/>
              </w:trPr>
              <w:tc>
                <w:tcPr>
                  <w:tcW w:w="576" w:type="dxa"/>
                  <w:vMerge w:val="restart"/>
                  <w:tcBorders>
                    <w:tl2br w:val="nil"/>
                    <w:tr2bl w:val="nil"/>
                  </w:tcBorders>
                  <w:vAlign w:val="center"/>
                </w:tcPr>
                <w:p>
                  <w:pPr>
                    <w:spacing w:line="200" w:lineRule="atLeast"/>
                    <w:jc w:val="center"/>
                    <w:rPr>
                      <w:rFonts w:hint="default" w:ascii="Times New Roman" w:hAnsi="Times New Roman" w:cs="Times New Roman"/>
                      <w:b/>
                      <w:color w:val="000000"/>
                      <w:szCs w:val="21"/>
                    </w:rPr>
                  </w:pPr>
                  <w:r>
                    <w:rPr>
                      <w:rFonts w:hint="default" w:ascii="Times New Roman" w:hAnsi="Times New Roman" w:cs="Times New Roman"/>
                      <w:b/>
                      <w:color w:val="000000"/>
                      <w:szCs w:val="21"/>
                    </w:rPr>
                    <w:t>公用</w:t>
                  </w:r>
                </w:p>
                <w:p>
                  <w:pPr>
                    <w:spacing w:line="200" w:lineRule="atLeast"/>
                    <w:jc w:val="center"/>
                    <w:rPr>
                      <w:rFonts w:hint="default" w:ascii="Times New Roman" w:hAnsi="Times New Roman" w:cs="Times New Roman"/>
                      <w:b/>
                      <w:color w:val="000000"/>
                      <w:szCs w:val="21"/>
                    </w:rPr>
                  </w:pPr>
                  <w:r>
                    <w:rPr>
                      <w:rFonts w:hint="default" w:ascii="Times New Roman" w:hAnsi="Times New Roman" w:cs="Times New Roman"/>
                      <w:b/>
                      <w:color w:val="000000"/>
                      <w:szCs w:val="21"/>
                    </w:rPr>
                    <w:t>工程</w:t>
                  </w:r>
                </w:p>
              </w:tc>
              <w:tc>
                <w:tcPr>
                  <w:tcW w:w="947" w:type="dxa"/>
                  <w:tcBorders>
                    <w:tl2br w:val="nil"/>
                    <w:tr2bl w:val="nil"/>
                  </w:tcBorders>
                  <w:vAlign w:val="center"/>
                </w:tcPr>
                <w:p>
                  <w:pPr>
                    <w:spacing w:line="200" w:lineRule="atLeast"/>
                    <w:jc w:val="center"/>
                    <w:rPr>
                      <w:rFonts w:hint="default" w:ascii="Times New Roman" w:hAnsi="Times New Roman" w:cs="Times New Roman"/>
                      <w:b/>
                      <w:color w:val="000000"/>
                      <w:szCs w:val="21"/>
                    </w:rPr>
                  </w:pPr>
                  <w:r>
                    <w:rPr>
                      <w:rFonts w:hint="default" w:ascii="Times New Roman" w:hAnsi="Times New Roman" w:cs="Times New Roman"/>
                      <w:b/>
                      <w:color w:val="000000"/>
                      <w:szCs w:val="21"/>
                    </w:rPr>
                    <w:t>供水设施</w:t>
                  </w:r>
                </w:p>
              </w:tc>
              <w:tc>
                <w:tcPr>
                  <w:tcW w:w="3652" w:type="dxa"/>
                  <w:tcBorders>
                    <w:tl2br w:val="nil"/>
                    <w:tr2bl w:val="nil"/>
                  </w:tcBorders>
                  <w:vAlign w:val="center"/>
                </w:tcPr>
                <w:p>
                  <w:pPr>
                    <w:jc w:val="center"/>
                    <w:rPr>
                      <w:rFonts w:hint="default" w:ascii="Times New Roman" w:hAnsi="Times New Roman" w:cs="Times New Roman" w:eastAsiaTheme="minorEastAsia"/>
                      <w:color w:val="auto"/>
                      <w:kern w:val="2"/>
                      <w:sz w:val="21"/>
                      <w:szCs w:val="21"/>
                      <w:lang w:val="zh-CN" w:eastAsia="zh-CN" w:bidi="ar-SA"/>
                    </w:rPr>
                  </w:pPr>
                  <w:r>
                    <w:rPr>
                      <w:rFonts w:hint="default" w:ascii="Times New Roman" w:hAnsi="Times New Roman" w:cs="Times New Roman"/>
                      <w:color w:val="auto"/>
                      <w:sz w:val="21"/>
                      <w:szCs w:val="21"/>
                      <w:highlight w:val="none"/>
                    </w:rPr>
                    <w:t>施工用水通过水泵从工程区河段抽水。工区生活用水采用附近村民家用自来水或就近抽取地下水解决</w:t>
                  </w:r>
                </w:p>
              </w:tc>
              <w:tc>
                <w:tcPr>
                  <w:tcW w:w="2798" w:type="dxa"/>
                  <w:tcBorders>
                    <w:tl2br w:val="nil"/>
                    <w:tr2bl w:val="nil"/>
                  </w:tcBorders>
                  <w:vAlign w:val="center"/>
                </w:tcPr>
                <w:p>
                  <w:pPr>
                    <w:jc w:val="center"/>
                    <w:rPr>
                      <w:rFonts w:hint="default" w:ascii="Times New Roman" w:hAnsi="Times New Roman" w:cs="Times New Roman" w:eastAsiaTheme="minorEastAsia"/>
                      <w:color w:val="auto"/>
                      <w:kern w:val="2"/>
                      <w:sz w:val="21"/>
                      <w:szCs w:val="21"/>
                      <w:lang w:val="zh-CN" w:eastAsia="zh-CN" w:bidi="ar-SA"/>
                    </w:rPr>
                  </w:pPr>
                  <w:r>
                    <w:rPr>
                      <w:rFonts w:hint="default" w:ascii="Times New Roman" w:hAnsi="Times New Roman" w:cs="Times New Roman"/>
                      <w:color w:val="auto"/>
                      <w:sz w:val="21"/>
                      <w:szCs w:val="21"/>
                      <w:highlight w:val="none"/>
                    </w:rPr>
                    <w:t>施工用水通过水泵从工程区河段抽水。工区生活用水采用附近村民家用自来水或就近抽取地下水解决</w:t>
                  </w:r>
                </w:p>
              </w:tc>
              <w:tc>
                <w:tcPr>
                  <w:tcW w:w="767" w:type="dxa"/>
                  <w:tcBorders>
                    <w:tl2br w:val="nil"/>
                    <w:tr2bl w:val="nil"/>
                  </w:tcBorders>
                  <w:vAlign w:val="center"/>
                </w:tcPr>
                <w:p>
                  <w:pPr>
                    <w:jc w:val="center"/>
                    <w:rPr>
                      <w:rFonts w:hint="default" w:ascii="Times New Roman" w:hAnsi="Times New Roman" w:cs="Times New Roman"/>
                    </w:rPr>
                  </w:pPr>
                  <w:r>
                    <w:rPr>
                      <w:rFonts w:hint="default" w:ascii="Times New Roman" w:hAnsi="Times New Roman" w:cs="Times New Roman"/>
                      <w:szCs w:val="21"/>
                      <w:lang w:eastAsia="zh-CN"/>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jc w:val="center"/>
              </w:trPr>
              <w:tc>
                <w:tcPr>
                  <w:tcW w:w="576" w:type="dxa"/>
                  <w:vMerge w:val="continue"/>
                  <w:tcBorders>
                    <w:tl2br w:val="nil"/>
                    <w:tr2bl w:val="nil"/>
                  </w:tcBorders>
                  <w:vAlign w:val="center"/>
                </w:tcPr>
                <w:p>
                  <w:pPr>
                    <w:spacing w:line="200" w:lineRule="atLeast"/>
                    <w:jc w:val="center"/>
                    <w:rPr>
                      <w:rFonts w:hint="default" w:ascii="Times New Roman" w:hAnsi="Times New Roman" w:cs="Times New Roman"/>
                      <w:b/>
                      <w:color w:val="000000"/>
                      <w:szCs w:val="21"/>
                    </w:rPr>
                  </w:pPr>
                </w:p>
              </w:tc>
              <w:tc>
                <w:tcPr>
                  <w:tcW w:w="947" w:type="dxa"/>
                  <w:tcBorders>
                    <w:tl2br w:val="nil"/>
                    <w:tr2bl w:val="nil"/>
                  </w:tcBorders>
                  <w:vAlign w:val="center"/>
                </w:tcPr>
                <w:p>
                  <w:pPr>
                    <w:spacing w:line="200" w:lineRule="atLeast"/>
                    <w:jc w:val="center"/>
                    <w:rPr>
                      <w:rFonts w:hint="default" w:ascii="Times New Roman" w:hAnsi="Times New Roman" w:cs="Times New Roman"/>
                      <w:b/>
                      <w:color w:val="000000"/>
                      <w:szCs w:val="21"/>
                    </w:rPr>
                  </w:pPr>
                  <w:r>
                    <w:rPr>
                      <w:rFonts w:hint="default" w:ascii="Times New Roman" w:hAnsi="Times New Roman" w:cs="Times New Roman"/>
                      <w:b/>
                      <w:color w:val="000000"/>
                      <w:szCs w:val="21"/>
                    </w:rPr>
                    <w:t>供电设施</w:t>
                  </w:r>
                </w:p>
              </w:tc>
              <w:tc>
                <w:tcPr>
                  <w:tcW w:w="3652" w:type="dxa"/>
                  <w:tcBorders>
                    <w:tl2br w:val="nil"/>
                    <w:tr2bl w:val="nil"/>
                  </w:tcBorders>
                  <w:vAlign w:val="center"/>
                </w:tcPr>
                <w:p>
                  <w:pPr>
                    <w:spacing w:line="200" w:lineRule="atLeast"/>
                    <w:jc w:val="center"/>
                    <w:rPr>
                      <w:rFonts w:hint="default" w:ascii="Times New Roman" w:hAnsi="Times New Roman" w:cs="Times New Roman" w:eastAsiaTheme="minorEastAsia"/>
                      <w:color w:val="auto"/>
                      <w:kern w:val="2"/>
                      <w:sz w:val="21"/>
                      <w:szCs w:val="21"/>
                      <w:lang w:val="zh-CN" w:eastAsia="zh-CN" w:bidi="ar-SA"/>
                    </w:rPr>
                  </w:pPr>
                  <w:r>
                    <w:rPr>
                      <w:rFonts w:hint="default" w:ascii="Times New Roman" w:hAnsi="Times New Roman" w:cs="Times New Roman"/>
                      <w:color w:val="auto"/>
                      <w:sz w:val="21"/>
                      <w:szCs w:val="21"/>
                      <w:highlight w:val="none"/>
                    </w:rPr>
                    <w:t>就近T接10KV输电线，长度1km。通过临时供电线路输电至各个各施工点，</w:t>
                  </w:r>
                  <w:r>
                    <w:rPr>
                      <w:rFonts w:hint="default" w:ascii="Times New Roman" w:hAnsi="Times New Roman" w:cs="Times New Roman"/>
                      <w:color w:val="auto"/>
                      <w:sz w:val="21"/>
                      <w:szCs w:val="21"/>
                      <w:highlight w:val="none"/>
                      <w:lang w:val="en-US" w:eastAsia="zh-CN"/>
                    </w:rPr>
                    <w:t>并配备</w:t>
                  </w:r>
                  <w:r>
                    <w:rPr>
                      <w:rFonts w:hint="default" w:ascii="Times New Roman" w:hAnsi="Times New Roman" w:cs="Times New Roman"/>
                      <w:color w:val="auto"/>
                      <w:sz w:val="21"/>
                      <w:szCs w:val="21"/>
                      <w:highlight w:val="none"/>
                    </w:rPr>
                    <w:t>柴油发电机</w:t>
                  </w:r>
                  <w:r>
                    <w:rPr>
                      <w:rFonts w:hint="default" w:ascii="Times New Roman" w:hAnsi="Times New Roman" w:cs="Times New Roman"/>
                      <w:color w:val="auto"/>
                      <w:sz w:val="21"/>
                      <w:szCs w:val="21"/>
                      <w:highlight w:val="none"/>
                      <w:lang w:val="en-US" w:eastAsia="zh-CN"/>
                    </w:rPr>
                    <w:t>作为备用电源</w:t>
                  </w:r>
                </w:p>
              </w:tc>
              <w:tc>
                <w:tcPr>
                  <w:tcW w:w="2798" w:type="dxa"/>
                  <w:tcBorders>
                    <w:tl2br w:val="nil"/>
                    <w:tr2bl w:val="nil"/>
                  </w:tcBorders>
                  <w:vAlign w:val="center"/>
                </w:tcPr>
                <w:p>
                  <w:pPr>
                    <w:spacing w:line="200" w:lineRule="atLeast"/>
                    <w:jc w:val="center"/>
                    <w:rPr>
                      <w:rFonts w:hint="default" w:ascii="Times New Roman" w:hAnsi="Times New Roman" w:cs="Times New Roman" w:eastAsiaTheme="minorEastAsia"/>
                      <w:color w:val="auto"/>
                      <w:kern w:val="2"/>
                      <w:sz w:val="21"/>
                      <w:szCs w:val="21"/>
                      <w:lang w:val="zh-CN" w:eastAsia="zh-CN" w:bidi="ar-SA"/>
                    </w:rPr>
                  </w:pPr>
                  <w:r>
                    <w:rPr>
                      <w:rFonts w:hint="default" w:ascii="Times New Roman" w:hAnsi="Times New Roman" w:cs="Times New Roman"/>
                      <w:color w:val="auto"/>
                      <w:sz w:val="21"/>
                      <w:szCs w:val="21"/>
                      <w:highlight w:val="none"/>
                    </w:rPr>
                    <w:t>就近T接10KV输电线，长度1km。通过临时供电线路输电至各个各施工点，</w:t>
                  </w:r>
                  <w:r>
                    <w:rPr>
                      <w:rFonts w:hint="default" w:ascii="Times New Roman" w:hAnsi="Times New Roman" w:cs="Times New Roman"/>
                      <w:color w:val="auto"/>
                      <w:sz w:val="21"/>
                      <w:szCs w:val="21"/>
                      <w:highlight w:val="none"/>
                      <w:lang w:val="en-US" w:eastAsia="zh-CN"/>
                    </w:rPr>
                    <w:t>并配备</w:t>
                  </w:r>
                  <w:r>
                    <w:rPr>
                      <w:rFonts w:hint="default" w:ascii="Times New Roman" w:hAnsi="Times New Roman" w:cs="Times New Roman"/>
                      <w:color w:val="auto"/>
                      <w:sz w:val="21"/>
                      <w:szCs w:val="21"/>
                      <w:highlight w:val="none"/>
                    </w:rPr>
                    <w:t>柴油发电机</w:t>
                  </w:r>
                  <w:r>
                    <w:rPr>
                      <w:rFonts w:hint="default" w:ascii="Times New Roman" w:hAnsi="Times New Roman" w:cs="Times New Roman"/>
                      <w:color w:val="auto"/>
                      <w:sz w:val="21"/>
                      <w:szCs w:val="21"/>
                      <w:highlight w:val="none"/>
                      <w:lang w:val="en-US" w:eastAsia="zh-CN"/>
                    </w:rPr>
                    <w:t>作为备用电源</w:t>
                  </w:r>
                </w:p>
              </w:tc>
              <w:tc>
                <w:tcPr>
                  <w:tcW w:w="767" w:type="dxa"/>
                  <w:tcBorders>
                    <w:tl2br w:val="nil"/>
                    <w:tr2bl w:val="nil"/>
                  </w:tcBorders>
                  <w:vAlign w:val="center"/>
                </w:tcPr>
                <w:p>
                  <w:pPr>
                    <w:spacing w:line="200" w:lineRule="atLeast"/>
                    <w:jc w:val="center"/>
                    <w:rPr>
                      <w:rFonts w:hint="default" w:ascii="Times New Roman" w:hAnsi="Times New Roman" w:cs="Times New Roman"/>
                    </w:rPr>
                  </w:pPr>
                  <w:r>
                    <w:rPr>
                      <w:rFonts w:hint="default" w:ascii="Times New Roman" w:hAnsi="Times New Roman" w:cs="Times New Roman"/>
                      <w:szCs w:val="21"/>
                      <w:lang w:eastAsia="zh-CN"/>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jc w:val="center"/>
              </w:trPr>
              <w:tc>
                <w:tcPr>
                  <w:tcW w:w="576" w:type="dxa"/>
                  <w:vMerge w:val="restart"/>
                  <w:tcBorders>
                    <w:tl2br w:val="nil"/>
                    <w:tr2bl w:val="nil"/>
                  </w:tcBorders>
                  <w:vAlign w:val="center"/>
                </w:tcPr>
                <w:p>
                  <w:pPr>
                    <w:spacing w:line="200" w:lineRule="atLeast"/>
                    <w:jc w:val="center"/>
                    <w:rPr>
                      <w:rFonts w:hint="default" w:ascii="Times New Roman" w:hAnsi="Times New Roman" w:cs="Times New Roman"/>
                      <w:b/>
                      <w:color w:val="000000"/>
                      <w:szCs w:val="21"/>
                    </w:rPr>
                  </w:pPr>
                  <w:r>
                    <w:rPr>
                      <w:rFonts w:hint="default" w:ascii="Times New Roman" w:hAnsi="Times New Roman" w:cs="Times New Roman"/>
                      <w:b/>
                      <w:color w:val="000000"/>
                      <w:szCs w:val="21"/>
                    </w:rPr>
                    <w:t>征地与拆迁工程</w:t>
                  </w:r>
                </w:p>
              </w:tc>
              <w:tc>
                <w:tcPr>
                  <w:tcW w:w="947" w:type="dxa"/>
                  <w:tcBorders>
                    <w:tl2br w:val="nil"/>
                    <w:tr2bl w:val="nil"/>
                  </w:tcBorders>
                  <w:vAlign w:val="center"/>
                </w:tcPr>
                <w:p>
                  <w:pPr>
                    <w:spacing w:line="200" w:lineRule="atLeast"/>
                    <w:jc w:val="center"/>
                    <w:rPr>
                      <w:rFonts w:hint="default" w:ascii="Times New Roman" w:hAnsi="Times New Roman" w:cs="Times New Roman"/>
                      <w:b/>
                      <w:color w:val="000000"/>
                      <w:szCs w:val="21"/>
                    </w:rPr>
                  </w:pPr>
                  <w:r>
                    <w:rPr>
                      <w:rFonts w:hint="default" w:ascii="Times New Roman" w:hAnsi="Times New Roman" w:cs="Times New Roman"/>
                      <w:b/>
                      <w:color w:val="000000"/>
                      <w:szCs w:val="21"/>
                    </w:rPr>
                    <w:t>工程占地</w:t>
                  </w:r>
                </w:p>
              </w:tc>
              <w:tc>
                <w:tcPr>
                  <w:tcW w:w="3652" w:type="dxa"/>
                  <w:tcBorders>
                    <w:tl2br w:val="nil"/>
                    <w:tr2bl w:val="nil"/>
                  </w:tcBorders>
                  <w:vAlign w:val="center"/>
                </w:tcPr>
                <w:p>
                  <w:pPr>
                    <w:bidi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 w:val="21"/>
                      <w:szCs w:val="21"/>
                    </w:rPr>
                    <w:t>本工程永久征地共</w:t>
                  </w:r>
                  <w:r>
                    <w:rPr>
                      <w:rFonts w:hint="default" w:ascii="Times New Roman" w:hAnsi="Times New Roman" w:cs="Times New Roman"/>
                      <w:color w:val="auto"/>
                      <w:sz w:val="21"/>
                      <w:szCs w:val="21"/>
                      <w:lang w:val="en-US" w:eastAsia="zh-CN"/>
                    </w:rPr>
                    <w:t>159.27</w:t>
                  </w:r>
                  <w:r>
                    <w:rPr>
                      <w:rFonts w:hint="default" w:ascii="Times New Roman" w:hAnsi="Times New Roman" w:cs="Times New Roman"/>
                      <w:color w:val="auto"/>
                      <w:sz w:val="21"/>
                      <w:szCs w:val="21"/>
                    </w:rPr>
                    <w:t>亩，</w:t>
                  </w:r>
                  <w:r>
                    <w:rPr>
                      <w:rFonts w:hint="default" w:ascii="Times New Roman" w:hAnsi="Times New Roman" w:cs="Times New Roman"/>
                      <w:color w:val="auto"/>
                      <w:sz w:val="21"/>
                      <w:szCs w:val="21"/>
                      <w:lang w:eastAsia="zh-CN"/>
                    </w:rPr>
                    <w:t>占地为</w:t>
                  </w:r>
                  <w:r>
                    <w:rPr>
                      <w:rFonts w:hint="default" w:ascii="Times New Roman" w:hAnsi="Times New Roman" w:cs="Times New Roman"/>
                      <w:color w:val="auto"/>
                      <w:sz w:val="21"/>
                      <w:szCs w:val="21"/>
                    </w:rPr>
                    <w:t>水域及水利设施用地。本工程施工临时占地</w:t>
                  </w:r>
                  <w:r>
                    <w:rPr>
                      <w:rFonts w:hint="eastAsia" w:cs="Times New Roman"/>
                      <w:color w:val="auto"/>
                      <w:sz w:val="21"/>
                      <w:szCs w:val="21"/>
                      <w:lang w:val="en-US" w:eastAsia="zh-CN"/>
                    </w:rPr>
                    <w:t>114.76</w:t>
                  </w:r>
                  <w:r>
                    <w:rPr>
                      <w:rFonts w:hint="default" w:ascii="Times New Roman" w:hAnsi="Times New Roman" w:cs="Times New Roman"/>
                      <w:color w:val="auto"/>
                      <w:sz w:val="21"/>
                      <w:szCs w:val="21"/>
                    </w:rPr>
                    <w:t>亩，其中占用草地</w:t>
                  </w:r>
                  <w:r>
                    <w:rPr>
                      <w:rFonts w:hint="eastAsia" w:cs="Times New Roman"/>
                      <w:color w:val="auto"/>
                      <w:sz w:val="21"/>
                      <w:szCs w:val="21"/>
                      <w:lang w:val="en-US" w:eastAsia="zh-CN"/>
                    </w:rPr>
                    <w:t>58.66</w:t>
                  </w:r>
                  <w:r>
                    <w:rPr>
                      <w:rFonts w:hint="default" w:ascii="Times New Roman" w:hAnsi="Times New Roman" w:cs="Times New Roman"/>
                      <w:color w:val="auto"/>
                      <w:sz w:val="21"/>
                      <w:szCs w:val="21"/>
                    </w:rPr>
                    <w:t>亩、水域及水利设施用地</w:t>
                  </w:r>
                  <w:r>
                    <w:rPr>
                      <w:rFonts w:hint="eastAsia" w:cs="Times New Roman"/>
                      <w:color w:val="auto"/>
                      <w:sz w:val="21"/>
                      <w:szCs w:val="21"/>
                      <w:lang w:val="en-US" w:eastAsia="zh-CN"/>
                    </w:rPr>
                    <w:t>56.1</w:t>
                  </w:r>
                  <w:r>
                    <w:rPr>
                      <w:rFonts w:hint="default" w:ascii="Times New Roman" w:hAnsi="Times New Roman" w:cs="Times New Roman"/>
                      <w:color w:val="auto"/>
                      <w:sz w:val="21"/>
                      <w:szCs w:val="21"/>
                    </w:rPr>
                    <w:t>亩</w:t>
                  </w:r>
                </w:p>
              </w:tc>
              <w:tc>
                <w:tcPr>
                  <w:tcW w:w="2798" w:type="dxa"/>
                  <w:tcBorders>
                    <w:tl2br w:val="nil"/>
                    <w:tr2bl w:val="nil"/>
                  </w:tcBorders>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color w:val="auto"/>
                      <w:sz w:val="21"/>
                      <w:szCs w:val="21"/>
                    </w:rPr>
                    <w:t>本工程永久征地共</w:t>
                  </w:r>
                  <w:r>
                    <w:rPr>
                      <w:rFonts w:hint="default" w:ascii="Times New Roman" w:hAnsi="Times New Roman" w:cs="Times New Roman"/>
                      <w:color w:val="auto"/>
                      <w:sz w:val="21"/>
                      <w:szCs w:val="21"/>
                      <w:lang w:val="en-US" w:eastAsia="zh-CN"/>
                    </w:rPr>
                    <w:t>159.27</w:t>
                  </w:r>
                  <w:r>
                    <w:rPr>
                      <w:rFonts w:hint="default" w:ascii="Times New Roman" w:hAnsi="Times New Roman" w:cs="Times New Roman"/>
                      <w:color w:val="auto"/>
                      <w:sz w:val="21"/>
                      <w:szCs w:val="21"/>
                    </w:rPr>
                    <w:t>亩，</w:t>
                  </w:r>
                  <w:r>
                    <w:rPr>
                      <w:rFonts w:hint="default" w:ascii="Times New Roman" w:hAnsi="Times New Roman" w:cs="Times New Roman"/>
                      <w:color w:val="auto"/>
                      <w:sz w:val="21"/>
                      <w:szCs w:val="21"/>
                      <w:lang w:eastAsia="zh-CN"/>
                    </w:rPr>
                    <w:t>占地为</w:t>
                  </w:r>
                  <w:r>
                    <w:rPr>
                      <w:rFonts w:hint="default" w:ascii="Times New Roman" w:hAnsi="Times New Roman" w:cs="Times New Roman"/>
                      <w:color w:val="auto"/>
                      <w:sz w:val="21"/>
                      <w:szCs w:val="21"/>
                    </w:rPr>
                    <w:t>水域及水利设施用地。本工程施工临时占地</w:t>
                  </w:r>
                  <w:r>
                    <w:rPr>
                      <w:rFonts w:hint="eastAsia" w:cs="Times New Roman"/>
                      <w:color w:val="auto"/>
                      <w:sz w:val="21"/>
                      <w:szCs w:val="21"/>
                      <w:lang w:val="en-US" w:eastAsia="zh-CN"/>
                    </w:rPr>
                    <w:t>114.76</w:t>
                  </w:r>
                  <w:r>
                    <w:rPr>
                      <w:rFonts w:hint="default" w:ascii="Times New Roman" w:hAnsi="Times New Roman" w:cs="Times New Roman"/>
                      <w:color w:val="auto"/>
                      <w:sz w:val="21"/>
                      <w:szCs w:val="21"/>
                    </w:rPr>
                    <w:t>亩，其中占用草地</w:t>
                  </w:r>
                  <w:r>
                    <w:rPr>
                      <w:rFonts w:hint="eastAsia" w:cs="Times New Roman"/>
                      <w:color w:val="auto"/>
                      <w:sz w:val="21"/>
                      <w:szCs w:val="21"/>
                      <w:lang w:val="en-US" w:eastAsia="zh-CN"/>
                    </w:rPr>
                    <w:t>58.66</w:t>
                  </w:r>
                  <w:r>
                    <w:rPr>
                      <w:rFonts w:hint="default" w:ascii="Times New Roman" w:hAnsi="Times New Roman" w:cs="Times New Roman"/>
                      <w:color w:val="auto"/>
                      <w:sz w:val="21"/>
                      <w:szCs w:val="21"/>
                    </w:rPr>
                    <w:t>亩、水域及水利设施用地</w:t>
                  </w:r>
                  <w:r>
                    <w:rPr>
                      <w:rFonts w:hint="eastAsia" w:cs="Times New Roman"/>
                      <w:color w:val="auto"/>
                      <w:sz w:val="21"/>
                      <w:szCs w:val="21"/>
                      <w:lang w:val="en-US" w:eastAsia="zh-CN"/>
                    </w:rPr>
                    <w:t>56.1</w:t>
                  </w:r>
                  <w:r>
                    <w:rPr>
                      <w:rFonts w:hint="default" w:ascii="Times New Roman" w:hAnsi="Times New Roman" w:cs="Times New Roman"/>
                      <w:color w:val="auto"/>
                      <w:sz w:val="21"/>
                      <w:szCs w:val="21"/>
                    </w:rPr>
                    <w:t>亩</w:t>
                  </w:r>
                  <w:r>
                    <w:rPr>
                      <w:rFonts w:hint="default" w:ascii="Times New Roman" w:hAnsi="Times New Roman" w:cs="Times New Roman"/>
                      <w:szCs w:val="21"/>
                      <w:lang w:eastAsia="zh-CN"/>
                    </w:rPr>
                    <w:t>。</w:t>
                  </w:r>
                  <w:r>
                    <w:rPr>
                      <w:rFonts w:hint="default" w:ascii="Times New Roman" w:hAnsi="Times New Roman" w:cs="Times New Roman"/>
                      <w:kern w:val="2"/>
                      <w:sz w:val="21"/>
                      <w:szCs w:val="21"/>
                      <w:lang w:val="en-US" w:eastAsia="zh-CN" w:bidi="ar-SA"/>
                    </w:rPr>
                    <w:t>施工结束，临时占地已恢复</w:t>
                  </w:r>
                </w:p>
              </w:tc>
              <w:tc>
                <w:tcPr>
                  <w:tcW w:w="767" w:type="dxa"/>
                  <w:tcBorders>
                    <w:tl2br w:val="nil"/>
                    <w:tr2bl w:val="nil"/>
                  </w:tcBorders>
                  <w:vAlign w:val="center"/>
                </w:tcPr>
                <w:p>
                  <w:pPr>
                    <w:jc w:val="center"/>
                    <w:rPr>
                      <w:rFonts w:hint="default" w:ascii="Times New Roman" w:hAnsi="Times New Roman" w:cs="Times New Roman"/>
                      <w:szCs w:val="21"/>
                    </w:rPr>
                  </w:pPr>
                  <w:r>
                    <w:rPr>
                      <w:rFonts w:hint="default" w:ascii="Times New Roman" w:hAnsi="Times New Roman" w:cs="Times New Roman"/>
                      <w:szCs w:val="21"/>
                      <w:lang w:eastAsia="zh-CN"/>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jc w:val="center"/>
              </w:trPr>
              <w:tc>
                <w:tcPr>
                  <w:tcW w:w="576" w:type="dxa"/>
                  <w:vMerge w:val="continue"/>
                  <w:tcBorders>
                    <w:tl2br w:val="nil"/>
                    <w:tr2bl w:val="nil"/>
                  </w:tcBorders>
                  <w:vAlign w:val="center"/>
                </w:tcPr>
                <w:p>
                  <w:pPr>
                    <w:spacing w:line="200" w:lineRule="atLeast"/>
                    <w:jc w:val="center"/>
                    <w:rPr>
                      <w:rFonts w:hint="default" w:ascii="Times New Roman" w:hAnsi="Times New Roman" w:cs="Times New Roman"/>
                      <w:b/>
                      <w:color w:val="000000"/>
                      <w:szCs w:val="21"/>
                    </w:rPr>
                  </w:pPr>
                </w:p>
              </w:tc>
              <w:tc>
                <w:tcPr>
                  <w:tcW w:w="947" w:type="dxa"/>
                  <w:tcBorders>
                    <w:tl2br w:val="nil"/>
                    <w:tr2bl w:val="nil"/>
                  </w:tcBorders>
                  <w:vAlign w:val="center"/>
                </w:tcPr>
                <w:p>
                  <w:pPr>
                    <w:spacing w:line="200" w:lineRule="atLeast"/>
                    <w:jc w:val="center"/>
                    <w:rPr>
                      <w:rFonts w:hint="default" w:ascii="Times New Roman" w:hAnsi="Times New Roman" w:cs="Times New Roman"/>
                      <w:b/>
                      <w:szCs w:val="21"/>
                    </w:rPr>
                  </w:pPr>
                  <w:r>
                    <w:rPr>
                      <w:rFonts w:hint="default" w:ascii="Times New Roman" w:hAnsi="Times New Roman" w:cs="Times New Roman"/>
                      <w:b/>
                      <w:szCs w:val="21"/>
                    </w:rPr>
                    <w:t>拆迁工程</w:t>
                  </w:r>
                </w:p>
              </w:tc>
              <w:tc>
                <w:tcPr>
                  <w:tcW w:w="3652" w:type="dxa"/>
                  <w:tcBorders>
                    <w:tl2br w:val="nil"/>
                    <w:tr2bl w:val="nil"/>
                  </w:tcBorders>
                  <w:vAlign w:val="center"/>
                </w:tcPr>
                <w:p>
                  <w:pPr>
                    <w:bidi w:val="0"/>
                    <w:jc w:val="center"/>
                    <w:rPr>
                      <w:rFonts w:hint="default" w:ascii="Times New Roman" w:hAnsi="Times New Roman" w:cs="Times New Roman" w:eastAsiaTheme="minorEastAsia"/>
                      <w:color w:val="auto"/>
                      <w:kern w:val="2"/>
                      <w:sz w:val="21"/>
                      <w:szCs w:val="21"/>
                      <w:lang w:val="zh-CN" w:eastAsia="zh-CN" w:bidi="ar-SA"/>
                    </w:rPr>
                  </w:pPr>
                  <w:r>
                    <w:rPr>
                      <w:rFonts w:hint="default" w:ascii="Times New Roman" w:hAnsi="Times New Roman" w:cs="Times New Roman"/>
                      <w:color w:val="auto"/>
                      <w:sz w:val="21"/>
                      <w:szCs w:val="21"/>
                      <w:lang w:val="zh-CN"/>
                    </w:rPr>
                    <w:t>本项目不涉及拆迁房屋，故无搬迁安置人口</w:t>
                  </w:r>
                </w:p>
              </w:tc>
              <w:tc>
                <w:tcPr>
                  <w:tcW w:w="2798" w:type="dxa"/>
                  <w:tcBorders>
                    <w:tl2br w:val="nil"/>
                    <w:tr2bl w:val="nil"/>
                  </w:tcBorders>
                  <w:vAlign w:val="center"/>
                </w:tcPr>
                <w:p>
                  <w:pPr>
                    <w:jc w:val="center"/>
                    <w:rPr>
                      <w:rFonts w:hint="default" w:ascii="Times New Roman" w:hAnsi="Times New Roman" w:cs="Times New Roman" w:eastAsiaTheme="minorEastAsia"/>
                      <w:kern w:val="2"/>
                      <w:sz w:val="21"/>
                      <w:szCs w:val="21"/>
                      <w:lang w:val="zh-CN" w:eastAsia="zh-CN" w:bidi="ar-SA"/>
                    </w:rPr>
                  </w:pPr>
                  <w:r>
                    <w:rPr>
                      <w:rFonts w:hint="default" w:ascii="Times New Roman" w:hAnsi="Times New Roman" w:cs="Times New Roman"/>
                      <w:szCs w:val="21"/>
                      <w:lang w:val="zh-CN"/>
                    </w:rPr>
                    <w:t>本项目不涉及拆迁房屋</w:t>
                  </w:r>
                </w:p>
              </w:tc>
              <w:tc>
                <w:tcPr>
                  <w:tcW w:w="767" w:type="dxa"/>
                  <w:tcBorders>
                    <w:tl2br w:val="nil"/>
                    <w:tr2bl w:val="nil"/>
                  </w:tcBorders>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eastAsia="zh-CN"/>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95" w:hRule="atLeast"/>
                <w:jc w:val="center"/>
              </w:trPr>
              <w:tc>
                <w:tcPr>
                  <w:tcW w:w="576" w:type="dxa"/>
                  <w:vMerge w:val="restart"/>
                  <w:tcBorders>
                    <w:tl2br w:val="nil"/>
                    <w:tr2bl w:val="nil"/>
                  </w:tcBorders>
                  <w:vAlign w:val="center"/>
                </w:tcPr>
                <w:p>
                  <w:pPr>
                    <w:spacing w:line="200" w:lineRule="atLeast"/>
                    <w:jc w:val="center"/>
                    <w:rPr>
                      <w:rFonts w:hint="default" w:ascii="Times New Roman" w:hAnsi="Times New Roman" w:cs="Times New Roman"/>
                      <w:b/>
                      <w:color w:val="000000"/>
                      <w:szCs w:val="21"/>
                    </w:rPr>
                  </w:pPr>
                  <w:r>
                    <w:rPr>
                      <w:rFonts w:hint="default" w:ascii="Times New Roman" w:hAnsi="Times New Roman" w:cs="Times New Roman"/>
                      <w:b/>
                      <w:color w:val="000000"/>
                      <w:szCs w:val="21"/>
                    </w:rPr>
                    <w:t>环保工程</w:t>
                  </w:r>
                </w:p>
              </w:tc>
              <w:tc>
                <w:tcPr>
                  <w:tcW w:w="947" w:type="dxa"/>
                  <w:vMerge w:val="restart"/>
                  <w:tcBorders>
                    <w:tl2br w:val="nil"/>
                    <w:tr2bl w:val="nil"/>
                  </w:tcBorders>
                  <w:vAlign w:val="center"/>
                </w:tcPr>
                <w:p>
                  <w:pPr>
                    <w:spacing w:line="200" w:lineRule="atLeast"/>
                    <w:jc w:val="center"/>
                    <w:rPr>
                      <w:rFonts w:hint="default" w:ascii="Times New Roman" w:hAnsi="Times New Roman" w:cs="Times New Roman"/>
                      <w:b/>
                      <w:bCs/>
                      <w:color w:val="000000"/>
                      <w:szCs w:val="21"/>
                    </w:rPr>
                  </w:pPr>
                  <w:r>
                    <w:rPr>
                      <w:rFonts w:hint="default" w:ascii="Times New Roman" w:hAnsi="Times New Roman" w:cs="Times New Roman"/>
                      <w:b/>
                      <w:bCs/>
                      <w:color w:val="000000"/>
                      <w:szCs w:val="21"/>
                    </w:rPr>
                    <w:t>废水治理</w:t>
                  </w:r>
                </w:p>
              </w:tc>
              <w:tc>
                <w:tcPr>
                  <w:tcW w:w="3652" w:type="dxa"/>
                  <w:tcBorders>
                    <w:tl2br w:val="nil"/>
                    <w:tr2bl w:val="nil"/>
                  </w:tcBorders>
                  <w:vAlign w:val="center"/>
                </w:tcPr>
                <w:p>
                  <w:pPr>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 w:val="21"/>
                      <w:szCs w:val="21"/>
                      <w:lang w:val="zh-CN"/>
                    </w:rPr>
                    <w:t>施工废水：</w:t>
                  </w:r>
                  <w:r>
                    <w:rPr>
                      <w:rFonts w:hint="default" w:ascii="Times New Roman" w:hAnsi="Times New Roman" w:cs="Times New Roman"/>
                      <w:color w:val="auto"/>
                      <w:sz w:val="21"/>
                      <w:szCs w:val="21"/>
                    </w:rPr>
                    <w:t>1#施工区和2#施工区各设1个容积5m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隔油池、1个容积5m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沉淀池</w:t>
                  </w:r>
                </w:p>
              </w:tc>
              <w:tc>
                <w:tcPr>
                  <w:tcW w:w="2798" w:type="dxa"/>
                  <w:tcBorders>
                    <w:tl2br w:val="nil"/>
                    <w:tr2bl w:val="nil"/>
                  </w:tcBorders>
                  <w:vAlign w:val="center"/>
                </w:tcPr>
                <w:p>
                  <w:pPr>
                    <w:jc w:val="center"/>
                    <w:rPr>
                      <w:rFonts w:hint="default" w:ascii="Times New Roman" w:hAnsi="Times New Roman" w:cs="Times New Roman" w:eastAsiaTheme="minorEastAsia"/>
                      <w:color w:val="auto"/>
                      <w:kern w:val="2"/>
                      <w:sz w:val="21"/>
                      <w:szCs w:val="21"/>
                      <w:lang w:val="zh-CN" w:eastAsia="zh-CN" w:bidi="ar-SA"/>
                    </w:rPr>
                  </w:pPr>
                  <w:r>
                    <w:rPr>
                      <w:rFonts w:hint="default" w:ascii="Times New Roman" w:hAnsi="Times New Roman" w:cs="Times New Roman"/>
                      <w:color w:val="auto"/>
                      <w:sz w:val="21"/>
                      <w:szCs w:val="21"/>
                      <w:lang w:val="zh-CN"/>
                    </w:rPr>
                    <w:t>施工废水：</w:t>
                  </w:r>
                  <w:r>
                    <w:rPr>
                      <w:rFonts w:hint="default" w:ascii="Times New Roman" w:hAnsi="Times New Roman" w:cs="Times New Roman"/>
                      <w:color w:val="auto"/>
                      <w:sz w:val="21"/>
                      <w:szCs w:val="21"/>
                    </w:rPr>
                    <w:t>1#施工区和2#施工区各设1个容积5m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隔油池、1个容积5m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沉淀池</w:t>
                  </w:r>
                </w:p>
              </w:tc>
              <w:tc>
                <w:tcPr>
                  <w:tcW w:w="767" w:type="dxa"/>
                  <w:tcBorders>
                    <w:tl2br w:val="nil"/>
                    <w:tr2bl w:val="nil"/>
                  </w:tcBorders>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eastAsia="zh-CN"/>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90" w:hRule="atLeast"/>
                <w:jc w:val="center"/>
              </w:trPr>
              <w:tc>
                <w:tcPr>
                  <w:tcW w:w="576" w:type="dxa"/>
                  <w:vMerge w:val="continue"/>
                  <w:tcBorders>
                    <w:tl2br w:val="nil"/>
                    <w:tr2bl w:val="nil"/>
                  </w:tcBorders>
                  <w:vAlign w:val="center"/>
                </w:tcPr>
                <w:p>
                  <w:pPr>
                    <w:spacing w:line="200" w:lineRule="atLeast"/>
                    <w:jc w:val="center"/>
                    <w:rPr>
                      <w:rFonts w:hint="default" w:ascii="Times New Roman" w:hAnsi="Times New Roman" w:cs="Times New Roman"/>
                      <w:color w:val="000000"/>
                      <w:szCs w:val="21"/>
                    </w:rPr>
                  </w:pPr>
                </w:p>
              </w:tc>
              <w:tc>
                <w:tcPr>
                  <w:tcW w:w="947" w:type="dxa"/>
                  <w:vMerge w:val="continue"/>
                  <w:tcBorders>
                    <w:tl2br w:val="nil"/>
                    <w:tr2bl w:val="nil"/>
                  </w:tcBorders>
                  <w:vAlign w:val="center"/>
                </w:tcPr>
                <w:p>
                  <w:pPr>
                    <w:spacing w:line="200" w:lineRule="atLeast"/>
                    <w:jc w:val="center"/>
                    <w:rPr>
                      <w:rFonts w:hint="default" w:ascii="Times New Roman" w:hAnsi="Times New Roman" w:cs="Times New Roman"/>
                      <w:color w:val="000000"/>
                      <w:szCs w:val="21"/>
                    </w:rPr>
                  </w:pPr>
                </w:p>
              </w:tc>
              <w:tc>
                <w:tcPr>
                  <w:tcW w:w="3652" w:type="dxa"/>
                  <w:tcBorders>
                    <w:tl2br w:val="nil"/>
                    <w:tr2bl w:val="nil"/>
                  </w:tcBorders>
                  <w:vAlign w:val="center"/>
                </w:tcPr>
                <w:p>
                  <w:pPr>
                    <w:spacing w:line="200" w:lineRule="atLeas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 w:val="21"/>
                      <w:szCs w:val="21"/>
                    </w:rPr>
                    <w:t>生活废水：通过</w:t>
                  </w:r>
                  <w:r>
                    <w:rPr>
                      <w:rFonts w:hint="default" w:ascii="Times New Roman" w:hAnsi="Times New Roman" w:cs="Times New Roman"/>
                      <w:color w:val="auto"/>
                      <w:sz w:val="21"/>
                      <w:szCs w:val="21"/>
                      <w:lang w:eastAsia="zh-CN"/>
                    </w:rPr>
                    <w:t>租用房屋</w:t>
                  </w:r>
                  <w:r>
                    <w:rPr>
                      <w:rFonts w:hint="default" w:ascii="Times New Roman" w:hAnsi="Times New Roman" w:cs="Times New Roman"/>
                      <w:color w:val="auto"/>
                      <w:sz w:val="21"/>
                      <w:szCs w:val="21"/>
                    </w:rPr>
                    <w:t>现有生活污水处理设施处理</w:t>
                  </w:r>
                </w:p>
              </w:tc>
              <w:tc>
                <w:tcPr>
                  <w:tcW w:w="2798" w:type="dxa"/>
                  <w:tcBorders>
                    <w:tl2br w:val="nil"/>
                    <w:tr2bl w:val="nil"/>
                  </w:tcBorders>
                  <w:vAlign w:val="center"/>
                </w:tcPr>
                <w:p>
                  <w:pPr>
                    <w:spacing w:line="200" w:lineRule="atLeas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 w:val="21"/>
                      <w:szCs w:val="21"/>
                    </w:rPr>
                    <w:t>生活废水：通过</w:t>
                  </w:r>
                  <w:r>
                    <w:rPr>
                      <w:rFonts w:hint="default" w:ascii="Times New Roman" w:hAnsi="Times New Roman" w:cs="Times New Roman"/>
                      <w:color w:val="auto"/>
                      <w:sz w:val="21"/>
                      <w:szCs w:val="21"/>
                      <w:lang w:eastAsia="zh-CN"/>
                    </w:rPr>
                    <w:t>租用房屋</w:t>
                  </w:r>
                  <w:r>
                    <w:rPr>
                      <w:rFonts w:hint="default" w:ascii="Times New Roman" w:hAnsi="Times New Roman" w:cs="Times New Roman"/>
                      <w:color w:val="auto"/>
                      <w:sz w:val="21"/>
                      <w:szCs w:val="21"/>
                    </w:rPr>
                    <w:t>现有生活污水处理设施处理</w:t>
                  </w:r>
                </w:p>
              </w:tc>
              <w:tc>
                <w:tcPr>
                  <w:tcW w:w="767" w:type="dxa"/>
                  <w:tcBorders>
                    <w:tl2br w:val="nil"/>
                    <w:tr2bl w:val="nil"/>
                  </w:tcBorders>
                  <w:vAlign w:val="center"/>
                </w:tcPr>
                <w:p>
                  <w:pPr>
                    <w:spacing w:line="200" w:lineRule="atLeast"/>
                    <w:jc w:val="center"/>
                    <w:rPr>
                      <w:rFonts w:hint="default" w:ascii="Times New Roman" w:hAnsi="Times New Roman" w:cs="Times New Roman"/>
                      <w:szCs w:val="21"/>
                    </w:rPr>
                  </w:pPr>
                  <w:r>
                    <w:rPr>
                      <w:rFonts w:hint="default" w:ascii="Times New Roman" w:hAnsi="Times New Roman" w:cs="Times New Roman"/>
                      <w:szCs w:val="21"/>
                      <w:lang w:eastAsia="zh-CN"/>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jc w:val="center"/>
              </w:trPr>
              <w:tc>
                <w:tcPr>
                  <w:tcW w:w="576" w:type="dxa"/>
                  <w:vMerge w:val="continue"/>
                  <w:tcBorders>
                    <w:tl2br w:val="nil"/>
                    <w:tr2bl w:val="nil"/>
                  </w:tcBorders>
                  <w:vAlign w:val="center"/>
                </w:tcPr>
                <w:p>
                  <w:pPr>
                    <w:spacing w:line="200" w:lineRule="atLeast"/>
                    <w:jc w:val="center"/>
                    <w:rPr>
                      <w:rFonts w:hint="default" w:ascii="Times New Roman" w:hAnsi="Times New Roman" w:cs="Times New Roman"/>
                      <w:b/>
                      <w:color w:val="000000"/>
                      <w:szCs w:val="21"/>
                    </w:rPr>
                  </w:pPr>
                </w:p>
              </w:tc>
              <w:tc>
                <w:tcPr>
                  <w:tcW w:w="947" w:type="dxa"/>
                  <w:tcBorders>
                    <w:tl2br w:val="nil"/>
                    <w:tr2bl w:val="nil"/>
                  </w:tcBorders>
                  <w:vAlign w:val="center"/>
                </w:tcPr>
                <w:p>
                  <w:pPr>
                    <w:spacing w:line="200" w:lineRule="atLeast"/>
                    <w:jc w:val="center"/>
                    <w:rPr>
                      <w:rFonts w:hint="default" w:ascii="Times New Roman" w:hAnsi="Times New Roman" w:cs="Times New Roman"/>
                      <w:b/>
                      <w:bCs/>
                      <w:szCs w:val="21"/>
                    </w:rPr>
                  </w:pPr>
                  <w:r>
                    <w:rPr>
                      <w:rFonts w:hint="default" w:ascii="Times New Roman" w:hAnsi="Times New Roman" w:cs="Times New Roman"/>
                      <w:b/>
                      <w:bCs/>
                      <w:szCs w:val="21"/>
                    </w:rPr>
                    <w:t>大气防护</w:t>
                  </w:r>
                </w:p>
              </w:tc>
              <w:tc>
                <w:tcPr>
                  <w:tcW w:w="3652" w:type="dxa"/>
                  <w:tcBorders>
                    <w:tl2br w:val="nil"/>
                    <w:tr2bl w:val="nil"/>
                  </w:tcBorders>
                  <w:vAlign w:val="center"/>
                </w:tcPr>
                <w:p>
                  <w:pPr>
                    <w:spacing w:line="200" w:lineRule="atLeast"/>
                    <w:jc w:val="center"/>
                    <w:rPr>
                      <w:rFonts w:hint="default" w:ascii="Times New Roman" w:hAnsi="Times New Roman" w:cs="Times New Roman" w:eastAsiaTheme="minorEastAsia"/>
                      <w:color w:val="auto"/>
                      <w:kern w:val="2"/>
                      <w:sz w:val="21"/>
                      <w:szCs w:val="21"/>
                      <w:lang w:val="zh-CN" w:eastAsia="zh-CN" w:bidi="ar-SA"/>
                    </w:rPr>
                  </w:pPr>
                  <w:r>
                    <w:rPr>
                      <w:rFonts w:hint="default" w:ascii="Times New Roman" w:hAnsi="Times New Roman" w:cs="Times New Roman"/>
                      <w:color w:val="auto"/>
                      <w:sz w:val="21"/>
                      <w:szCs w:val="21"/>
                    </w:rPr>
                    <w:t>施工场地洒水；建渣垃圾及时清运；对裸露地面和建筑物料进行覆盖、遮盖；物料运输和堆放遮挡覆盖</w:t>
                  </w:r>
                </w:p>
              </w:tc>
              <w:tc>
                <w:tcPr>
                  <w:tcW w:w="2798" w:type="dxa"/>
                  <w:tcBorders>
                    <w:tl2br w:val="nil"/>
                    <w:tr2bl w:val="nil"/>
                  </w:tcBorders>
                  <w:vAlign w:val="center"/>
                </w:tcPr>
                <w:p>
                  <w:pPr>
                    <w:spacing w:line="200" w:lineRule="atLeast"/>
                    <w:jc w:val="center"/>
                    <w:rPr>
                      <w:rFonts w:hint="default" w:ascii="Times New Roman" w:hAnsi="Times New Roman" w:cs="Times New Roman" w:eastAsiaTheme="minorEastAsia"/>
                      <w:color w:val="auto"/>
                      <w:kern w:val="2"/>
                      <w:sz w:val="21"/>
                      <w:szCs w:val="21"/>
                      <w:lang w:val="zh-CN" w:eastAsia="zh-CN" w:bidi="ar-SA"/>
                    </w:rPr>
                  </w:pPr>
                  <w:r>
                    <w:rPr>
                      <w:rFonts w:hint="default" w:ascii="Times New Roman" w:hAnsi="Times New Roman" w:cs="Times New Roman"/>
                      <w:color w:val="auto"/>
                      <w:sz w:val="21"/>
                      <w:szCs w:val="21"/>
                    </w:rPr>
                    <w:t>施工场地洒水；建渣垃圾及时清运；对裸露地面和建筑物料进行覆盖、遮盖；物料运输和堆放遮挡覆盖</w:t>
                  </w:r>
                </w:p>
              </w:tc>
              <w:tc>
                <w:tcPr>
                  <w:tcW w:w="767" w:type="dxa"/>
                  <w:tcBorders>
                    <w:tl2br w:val="nil"/>
                    <w:tr2bl w:val="nil"/>
                  </w:tcBorders>
                  <w:vAlign w:val="center"/>
                </w:tcPr>
                <w:p>
                  <w:pPr>
                    <w:spacing w:line="200" w:lineRule="atLeast"/>
                    <w:jc w:val="center"/>
                    <w:rPr>
                      <w:rFonts w:hint="default" w:ascii="Times New Roman" w:hAnsi="Times New Roman" w:cs="Times New Roman"/>
                      <w:szCs w:val="21"/>
                    </w:rPr>
                  </w:pPr>
                  <w:r>
                    <w:rPr>
                      <w:rFonts w:hint="default" w:ascii="Times New Roman" w:hAnsi="Times New Roman" w:cs="Times New Roman"/>
                      <w:szCs w:val="21"/>
                      <w:lang w:eastAsia="zh-CN"/>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jc w:val="center"/>
              </w:trPr>
              <w:tc>
                <w:tcPr>
                  <w:tcW w:w="576" w:type="dxa"/>
                  <w:vMerge w:val="continue"/>
                  <w:tcBorders>
                    <w:tl2br w:val="nil"/>
                    <w:tr2bl w:val="nil"/>
                  </w:tcBorders>
                  <w:vAlign w:val="center"/>
                </w:tcPr>
                <w:p>
                  <w:pPr>
                    <w:spacing w:line="200" w:lineRule="atLeast"/>
                    <w:jc w:val="center"/>
                    <w:rPr>
                      <w:rFonts w:hint="default" w:ascii="Times New Roman" w:hAnsi="Times New Roman" w:cs="Times New Roman"/>
                      <w:b/>
                      <w:color w:val="000000"/>
                      <w:szCs w:val="21"/>
                    </w:rPr>
                  </w:pPr>
                </w:p>
              </w:tc>
              <w:tc>
                <w:tcPr>
                  <w:tcW w:w="947" w:type="dxa"/>
                  <w:tcBorders>
                    <w:tl2br w:val="nil"/>
                    <w:tr2bl w:val="nil"/>
                  </w:tcBorders>
                  <w:vAlign w:val="center"/>
                </w:tcPr>
                <w:p>
                  <w:pPr>
                    <w:spacing w:line="200" w:lineRule="atLeast"/>
                    <w:jc w:val="center"/>
                    <w:rPr>
                      <w:rFonts w:hint="default" w:ascii="Times New Roman" w:hAnsi="Times New Roman" w:cs="Times New Roman"/>
                      <w:b/>
                      <w:bCs/>
                      <w:color w:val="000000"/>
                      <w:szCs w:val="21"/>
                    </w:rPr>
                  </w:pPr>
                  <w:r>
                    <w:rPr>
                      <w:rFonts w:hint="default" w:ascii="Times New Roman" w:hAnsi="Times New Roman" w:cs="Times New Roman"/>
                      <w:b/>
                      <w:bCs/>
                      <w:color w:val="000000"/>
                      <w:szCs w:val="21"/>
                    </w:rPr>
                    <w:t>噪声治理</w:t>
                  </w:r>
                </w:p>
              </w:tc>
              <w:tc>
                <w:tcPr>
                  <w:tcW w:w="3652" w:type="dxa"/>
                  <w:tcBorders>
                    <w:tl2br w:val="nil"/>
                    <w:tr2bl w:val="nil"/>
                  </w:tcBorders>
                  <w:vAlign w:val="center"/>
                </w:tcPr>
                <w:p>
                  <w:pPr>
                    <w:spacing w:line="200" w:lineRule="atLeast"/>
                    <w:jc w:val="center"/>
                    <w:rPr>
                      <w:rFonts w:hint="default" w:ascii="Times New Roman" w:hAnsi="Times New Roman" w:cs="Times New Roman" w:eastAsiaTheme="minorEastAsia"/>
                      <w:color w:val="auto"/>
                      <w:kern w:val="2"/>
                      <w:sz w:val="21"/>
                      <w:szCs w:val="21"/>
                      <w:lang w:val="zh-CN" w:eastAsia="zh-CN" w:bidi="ar-SA"/>
                    </w:rPr>
                  </w:pPr>
                  <w:r>
                    <w:rPr>
                      <w:rFonts w:hint="default" w:ascii="Times New Roman" w:hAnsi="Times New Roman" w:cs="Times New Roman"/>
                      <w:color w:val="auto"/>
                      <w:sz w:val="21"/>
                      <w:szCs w:val="21"/>
                    </w:rPr>
                    <w:t>选用低噪声机械，加强设备保养，合理安排作业时间</w:t>
                  </w:r>
                </w:p>
              </w:tc>
              <w:tc>
                <w:tcPr>
                  <w:tcW w:w="2798" w:type="dxa"/>
                  <w:tcBorders>
                    <w:tl2br w:val="nil"/>
                    <w:tr2bl w:val="nil"/>
                  </w:tcBorders>
                  <w:vAlign w:val="center"/>
                </w:tcPr>
                <w:p>
                  <w:pPr>
                    <w:spacing w:line="200" w:lineRule="atLeast"/>
                    <w:jc w:val="center"/>
                    <w:rPr>
                      <w:rFonts w:hint="default" w:ascii="Times New Roman" w:hAnsi="Times New Roman" w:cs="Times New Roman" w:eastAsiaTheme="minorEastAsia"/>
                      <w:color w:val="auto"/>
                      <w:kern w:val="2"/>
                      <w:sz w:val="21"/>
                      <w:szCs w:val="21"/>
                      <w:lang w:val="zh-CN" w:eastAsia="zh-CN" w:bidi="ar-SA"/>
                    </w:rPr>
                  </w:pPr>
                  <w:r>
                    <w:rPr>
                      <w:rFonts w:hint="default" w:ascii="Times New Roman" w:hAnsi="Times New Roman" w:cs="Times New Roman"/>
                      <w:color w:val="auto"/>
                      <w:sz w:val="21"/>
                      <w:szCs w:val="21"/>
                    </w:rPr>
                    <w:t>选用低噪声机械，加强设备保养，合理安排作业时间</w:t>
                  </w:r>
                </w:p>
              </w:tc>
              <w:tc>
                <w:tcPr>
                  <w:tcW w:w="767" w:type="dxa"/>
                  <w:tcBorders>
                    <w:tl2br w:val="nil"/>
                    <w:tr2bl w:val="nil"/>
                  </w:tcBorders>
                  <w:vAlign w:val="center"/>
                </w:tcPr>
                <w:p>
                  <w:pPr>
                    <w:spacing w:line="200" w:lineRule="atLeast"/>
                    <w:jc w:val="center"/>
                    <w:rPr>
                      <w:rFonts w:hint="default" w:ascii="Times New Roman" w:hAnsi="Times New Roman" w:cs="Times New Roman"/>
                      <w:szCs w:val="21"/>
                    </w:rPr>
                  </w:pPr>
                  <w:r>
                    <w:rPr>
                      <w:rFonts w:hint="default" w:ascii="Times New Roman" w:hAnsi="Times New Roman" w:cs="Times New Roman"/>
                      <w:szCs w:val="21"/>
                      <w:lang w:eastAsia="zh-CN"/>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jc w:val="center"/>
              </w:trPr>
              <w:tc>
                <w:tcPr>
                  <w:tcW w:w="576" w:type="dxa"/>
                  <w:vMerge w:val="continue"/>
                  <w:tcBorders>
                    <w:tl2br w:val="nil"/>
                    <w:tr2bl w:val="nil"/>
                  </w:tcBorders>
                  <w:vAlign w:val="center"/>
                </w:tcPr>
                <w:p>
                  <w:pPr>
                    <w:spacing w:line="200" w:lineRule="atLeast"/>
                    <w:jc w:val="center"/>
                    <w:rPr>
                      <w:rFonts w:hint="default" w:ascii="Times New Roman" w:hAnsi="Times New Roman" w:cs="Times New Roman"/>
                      <w:b/>
                      <w:color w:val="000000"/>
                      <w:szCs w:val="21"/>
                    </w:rPr>
                  </w:pPr>
                </w:p>
              </w:tc>
              <w:tc>
                <w:tcPr>
                  <w:tcW w:w="947" w:type="dxa"/>
                  <w:tcBorders>
                    <w:tl2br w:val="nil"/>
                    <w:tr2bl w:val="nil"/>
                  </w:tcBorders>
                  <w:vAlign w:val="center"/>
                </w:tcPr>
                <w:p>
                  <w:pPr>
                    <w:spacing w:line="200" w:lineRule="atLeast"/>
                    <w:jc w:val="center"/>
                    <w:rPr>
                      <w:rFonts w:hint="default" w:ascii="Times New Roman" w:hAnsi="Times New Roman" w:cs="Times New Roman"/>
                      <w:b/>
                      <w:bCs/>
                      <w:color w:val="000000"/>
                      <w:szCs w:val="21"/>
                    </w:rPr>
                  </w:pPr>
                  <w:r>
                    <w:rPr>
                      <w:rFonts w:hint="default" w:ascii="Times New Roman" w:hAnsi="Times New Roman" w:cs="Times New Roman"/>
                      <w:b/>
                      <w:bCs/>
                      <w:color w:val="000000"/>
                      <w:szCs w:val="21"/>
                    </w:rPr>
                    <w:t>固废治理</w:t>
                  </w:r>
                </w:p>
              </w:tc>
              <w:tc>
                <w:tcPr>
                  <w:tcW w:w="3652" w:type="dxa"/>
                  <w:tcBorders>
                    <w:tl2br w:val="nil"/>
                    <w:tr2bl w:val="nil"/>
                  </w:tcBorders>
                  <w:vAlign w:val="center"/>
                </w:tcPr>
                <w:p>
                  <w:pPr>
                    <w:spacing w:line="200" w:lineRule="atLeast"/>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开挖土石方：</w:t>
                  </w:r>
                  <w:r>
                    <w:rPr>
                      <w:rFonts w:hint="default" w:ascii="Times New Roman" w:hAnsi="Times New Roman" w:eastAsia="宋体" w:cs="Times New Roman"/>
                      <w:color w:val="auto"/>
                      <w:szCs w:val="21"/>
                    </w:rPr>
                    <w:t>部分转运回填于项目本身，多余土石方用于</w:t>
                  </w:r>
                  <w:r>
                    <w:rPr>
                      <w:rFonts w:hint="default" w:ascii="Times New Roman" w:hAnsi="Times New Roman" w:eastAsia="宋体" w:cs="Times New Roman"/>
                      <w:color w:val="auto"/>
                      <w:szCs w:val="21"/>
                      <w:lang w:eastAsia="zh-CN"/>
                    </w:rPr>
                    <w:t>堤</w:t>
                  </w:r>
                  <w:r>
                    <w:rPr>
                      <w:rFonts w:hint="default" w:ascii="Times New Roman" w:hAnsi="Times New Roman" w:eastAsia="宋体" w:cs="Times New Roman"/>
                      <w:color w:val="auto"/>
                      <w:szCs w:val="21"/>
                    </w:rPr>
                    <w:t>防低洼处回填</w:t>
                  </w:r>
                </w:p>
                <w:p>
                  <w:pPr>
                    <w:spacing w:line="200" w:lineRule="atLeast"/>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建筑垃圾：废钢筋、废包装袋等可作为资源回收的材料被回收利用，不能回收的则统一运至建筑垃圾填埋场处理</w:t>
                  </w:r>
                </w:p>
                <w:p>
                  <w:pPr>
                    <w:spacing w:line="200" w:lineRule="atLeast"/>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生活垃圾：环卫部门统一清运</w:t>
                  </w:r>
                </w:p>
                <w:p>
                  <w:pPr>
                    <w:spacing w:line="200" w:lineRule="atLeast"/>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隔油池油浮：交由资质单位</w:t>
                  </w:r>
                </w:p>
                <w:p>
                  <w:pPr>
                    <w:spacing w:line="200" w:lineRule="atLeast"/>
                    <w:jc w:val="left"/>
                    <w:rPr>
                      <w:rFonts w:hint="default" w:ascii="Times New Roman" w:hAnsi="Times New Roman" w:cs="Times New Roman" w:eastAsiaTheme="minorEastAsia"/>
                      <w:color w:val="auto"/>
                      <w:kern w:val="2"/>
                      <w:sz w:val="21"/>
                      <w:szCs w:val="21"/>
                      <w:lang w:val="zh-CN" w:eastAsia="zh-CN" w:bidi="ar-SA"/>
                    </w:rPr>
                  </w:pPr>
                  <w:r>
                    <w:rPr>
                      <w:rFonts w:hint="default" w:ascii="Times New Roman" w:hAnsi="Times New Roman" w:cs="Times New Roman"/>
                      <w:color w:val="auto"/>
                      <w:sz w:val="21"/>
                      <w:szCs w:val="21"/>
                    </w:rPr>
                    <w:t>沉渣：交由环卫部门统一清运</w:t>
                  </w:r>
                </w:p>
              </w:tc>
              <w:tc>
                <w:tcPr>
                  <w:tcW w:w="2798" w:type="dxa"/>
                  <w:tcBorders>
                    <w:tl2br w:val="nil"/>
                    <w:tr2bl w:val="nil"/>
                  </w:tcBorders>
                  <w:vAlign w:val="center"/>
                </w:tcPr>
                <w:p>
                  <w:pPr>
                    <w:spacing w:line="200" w:lineRule="atLeast"/>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开挖土石方：</w:t>
                  </w:r>
                  <w:r>
                    <w:rPr>
                      <w:rFonts w:hint="default" w:ascii="Times New Roman" w:hAnsi="Times New Roman" w:eastAsia="宋体" w:cs="Times New Roman"/>
                      <w:color w:val="auto"/>
                      <w:szCs w:val="21"/>
                    </w:rPr>
                    <w:t>部分转运回填于项目本身，多余土石方用于</w:t>
                  </w:r>
                  <w:r>
                    <w:rPr>
                      <w:rFonts w:hint="default" w:ascii="Times New Roman" w:hAnsi="Times New Roman" w:eastAsia="宋体" w:cs="Times New Roman"/>
                      <w:color w:val="auto"/>
                      <w:szCs w:val="21"/>
                      <w:lang w:eastAsia="zh-CN"/>
                    </w:rPr>
                    <w:t>堤</w:t>
                  </w:r>
                  <w:r>
                    <w:rPr>
                      <w:rFonts w:hint="default" w:ascii="Times New Roman" w:hAnsi="Times New Roman" w:eastAsia="宋体" w:cs="Times New Roman"/>
                      <w:color w:val="auto"/>
                      <w:szCs w:val="21"/>
                    </w:rPr>
                    <w:t>防低洼处回填</w:t>
                  </w:r>
                </w:p>
                <w:p>
                  <w:pPr>
                    <w:spacing w:line="200" w:lineRule="atLeast"/>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建筑垃圾：废钢筋、废包装袋等可作为资源回收的材料被回收利用，不能回收的则统一运至建筑垃圾填埋场处理</w:t>
                  </w:r>
                </w:p>
                <w:p>
                  <w:pPr>
                    <w:spacing w:line="200" w:lineRule="atLeast"/>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生活垃圾：环卫部门统一清运</w:t>
                  </w:r>
                </w:p>
                <w:p>
                  <w:pPr>
                    <w:spacing w:line="200" w:lineRule="atLeast"/>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隔油池油浮：交由资质单位</w:t>
                  </w:r>
                </w:p>
                <w:p>
                  <w:pPr>
                    <w:spacing w:line="200" w:lineRule="atLeast"/>
                    <w:jc w:val="left"/>
                    <w:rPr>
                      <w:rFonts w:hint="default" w:ascii="Times New Roman" w:hAnsi="Times New Roman" w:cs="Times New Roman" w:eastAsiaTheme="minorEastAsia"/>
                      <w:color w:val="auto"/>
                      <w:kern w:val="2"/>
                      <w:sz w:val="21"/>
                      <w:szCs w:val="21"/>
                      <w:lang w:val="zh-CN" w:eastAsia="zh-CN" w:bidi="ar-SA"/>
                    </w:rPr>
                  </w:pPr>
                  <w:r>
                    <w:rPr>
                      <w:rFonts w:hint="default" w:ascii="Times New Roman" w:hAnsi="Times New Roman" w:cs="Times New Roman"/>
                      <w:color w:val="auto"/>
                      <w:sz w:val="21"/>
                      <w:szCs w:val="21"/>
                    </w:rPr>
                    <w:t>沉渣：交由环卫部门统一清运</w:t>
                  </w:r>
                </w:p>
              </w:tc>
              <w:tc>
                <w:tcPr>
                  <w:tcW w:w="767" w:type="dxa"/>
                  <w:tcBorders>
                    <w:tl2br w:val="nil"/>
                    <w:tr2bl w:val="nil"/>
                  </w:tcBorders>
                  <w:vAlign w:val="center"/>
                </w:tcPr>
                <w:p>
                  <w:pPr>
                    <w:spacing w:line="200" w:lineRule="atLeast"/>
                    <w:jc w:val="left"/>
                    <w:rPr>
                      <w:rFonts w:hint="default" w:ascii="Times New Roman" w:hAnsi="Times New Roman" w:cs="Times New Roman"/>
                      <w:szCs w:val="21"/>
                    </w:rPr>
                  </w:pPr>
                  <w:r>
                    <w:rPr>
                      <w:rFonts w:hint="default" w:ascii="Times New Roman" w:hAnsi="Times New Roman" w:cs="Times New Roman"/>
                      <w:szCs w:val="21"/>
                      <w:lang w:eastAsia="zh-CN"/>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jc w:val="center"/>
              </w:trPr>
              <w:tc>
                <w:tcPr>
                  <w:tcW w:w="576" w:type="dxa"/>
                  <w:vMerge w:val="continue"/>
                  <w:tcBorders>
                    <w:tl2br w:val="nil"/>
                    <w:tr2bl w:val="nil"/>
                  </w:tcBorders>
                  <w:vAlign w:val="center"/>
                </w:tcPr>
                <w:p>
                  <w:pPr>
                    <w:spacing w:line="200" w:lineRule="atLeast"/>
                    <w:jc w:val="center"/>
                    <w:rPr>
                      <w:rFonts w:hint="default" w:ascii="Times New Roman" w:hAnsi="Times New Roman" w:cs="Times New Roman"/>
                      <w:b/>
                      <w:color w:val="000000"/>
                      <w:szCs w:val="21"/>
                    </w:rPr>
                  </w:pPr>
                </w:p>
              </w:tc>
              <w:tc>
                <w:tcPr>
                  <w:tcW w:w="947" w:type="dxa"/>
                  <w:tcBorders>
                    <w:tl2br w:val="nil"/>
                    <w:tr2bl w:val="nil"/>
                  </w:tcBorders>
                  <w:vAlign w:val="center"/>
                </w:tcPr>
                <w:p>
                  <w:pPr>
                    <w:spacing w:line="200" w:lineRule="atLeast"/>
                    <w:jc w:val="center"/>
                    <w:rPr>
                      <w:rFonts w:hint="default" w:ascii="Times New Roman" w:hAnsi="Times New Roman" w:cs="Times New Roman"/>
                      <w:b/>
                      <w:bCs/>
                      <w:szCs w:val="21"/>
                    </w:rPr>
                  </w:pPr>
                  <w:r>
                    <w:rPr>
                      <w:rFonts w:hint="default" w:ascii="Times New Roman" w:hAnsi="Times New Roman" w:cs="Times New Roman"/>
                      <w:b/>
                      <w:bCs/>
                      <w:szCs w:val="21"/>
                    </w:rPr>
                    <w:t>生态环境防护</w:t>
                  </w:r>
                </w:p>
              </w:tc>
              <w:tc>
                <w:tcPr>
                  <w:tcW w:w="3652" w:type="dxa"/>
                  <w:tcBorders>
                    <w:tl2br w:val="nil"/>
                    <w:tr2bl w:val="nil"/>
                  </w:tcBorders>
                  <w:vAlign w:val="center"/>
                </w:tcPr>
                <w:p>
                  <w:pPr>
                    <w:spacing w:line="200" w:lineRule="atLeas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加强宣传教育，植被恢复，复垦，加强绿化</w:t>
                  </w:r>
                </w:p>
              </w:tc>
              <w:tc>
                <w:tcPr>
                  <w:tcW w:w="2798" w:type="dxa"/>
                  <w:tcBorders>
                    <w:tl2br w:val="nil"/>
                    <w:tr2bl w:val="nil"/>
                  </w:tcBorders>
                  <w:vAlign w:val="center"/>
                </w:tcPr>
                <w:p>
                  <w:pPr>
                    <w:spacing w:line="200" w:lineRule="atLeas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加强宣传教育，植被恢复，复垦，加强绿化</w:t>
                  </w:r>
                </w:p>
              </w:tc>
              <w:tc>
                <w:tcPr>
                  <w:tcW w:w="767" w:type="dxa"/>
                  <w:tcBorders>
                    <w:tl2br w:val="nil"/>
                    <w:tr2bl w:val="nil"/>
                  </w:tcBorders>
                  <w:vAlign w:val="center"/>
                </w:tcPr>
                <w:p>
                  <w:pPr>
                    <w:spacing w:line="200" w:lineRule="atLeast"/>
                    <w:jc w:val="center"/>
                    <w:rPr>
                      <w:rFonts w:hint="default" w:ascii="Times New Roman" w:hAnsi="Times New Roman" w:cs="Times New Roman"/>
                      <w:szCs w:val="21"/>
                    </w:rPr>
                  </w:pPr>
                  <w:r>
                    <w:rPr>
                      <w:rFonts w:hint="default" w:ascii="Times New Roman" w:hAnsi="Times New Roman" w:cs="Times New Roman"/>
                      <w:szCs w:val="21"/>
                      <w:lang w:eastAsia="zh-CN"/>
                    </w:rPr>
                    <w:t>无变动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jc w:val="center"/>
              </w:trPr>
              <w:tc>
                <w:tcPr>
                  <w:tcW w:w="576" w:type="dxa"/>
                  <w:vMerge w:val="continue"/>
                </w:tcPr>
                <w:p>
                  <w:pPr>
                    <w:spacing w:line="200" w:lineRule="atLeast"/>
                    <w:jc w:val="center"/>
                    <w:rPr>
                      <w:rFonts w:hint="default" w:ascii="Times New Roman" w:hAnsi="Times New Roman" w:cs="Times New Roman"/>
                      <w:b/>
                      <w:color w:val="000000"/>
                      <w:szCs w:val="21"/>
                    </w:rPr>
                  </w:pPr>
                </w:p>
              </w:tc>
              <w:tc>
                <w:tcPr>
                  <w:tcW w:w="0" w:type="auto"/>
                  <w:vAlign w:val="center"/>
                </w:tcPr>
                <w:p>
                  <w:pPr>
                    <w:spacing w:line="200" w:lineRule="atLeast"/>
                    <w:jc w:val="center"/>
                    <w:rPr>
                      <w:rFonts w:hint="default" w:ascii="Times New Roman" w:hAnsi="Times New Roman" w:cs="Times New Roman"/>
                      <w:b/>
                      <w:bCs/>
                      <w:szCs w:val="21"/>
                    </w:rPr>
                  </w:pPr>
                  <w:r>
                    <w:rPr>
                      <w:rFonts w:hint="eastAsia" w:cs="Times New Roman"/>
                      <w:b/>
                      <w:bCs/>
                      <w:color w:val="auto"/>
                      <w:sz w:val="21"/>
                      <w:szCs w:val="21"/>
                      <w:lang w:eastAsia="zh-CN"/>
                    </w:rPr>
                    <w:t>水土保持措施</w:t>
                  </w:r>
                </w:p>
              </w:tc>
              <w:tc>
                <w:tcPr>
                  <w:tcW w:w="0" w:type="auto"/>
                  <w:vAlign w:val="center"/>
                </w:tcPr>
                <w:p>
                  <w:pPr>
                    <w:spacing w:line="200" w:lineRule="atLeast"/>
                    <w:jc w:val="center"/>
                    <w:rPr>
                      <w:rFonts w:hint="default" w:ascii="Times New Roman" w:hAnsi="Times New Roman" w:cs="Times New Roman" w:eastAsiaTheme="minorEastAsia"/>
                      <w:color w:val="auto"/>
                      <w:kern w:val="2"/>
                      <w:sz w:val="21"/>
                      <w:szCs w:val="21"/>
                      <w:lang w:val="en-US" w:eastAsia="zh-CN" w:bidi="ar-SA"/>
                    </w:rPr>
                  </w:pPr>
                  <w:r>
                    <w:rPr>
                      <w:rFonts w:hint="eastAsia"/>
                      <w:color w:val="auto"/>
                      <w:lang w:eastAsia="zh-CN"/>
                    </w:rPr>
                    <w:t>主体工程区的水保措施（设置格宾网植草护坡、排水沟、施工围挡、排水沟及沉砂池等）、临时工程的水保措施（设置排水沟及沉砂池、临时彩条布覆盖、迹地恢复绿化等）</w:t>
                  </w:r>
                </w:p>
              </w:tc>
              <w:tc>
                <w:tcPr>
                  <w:tcW w:w="0" w:type="auto"/>
                  <w:vAlign w:val="center"/>
                </w:tcPr>
                <w:p>
                  <w:pPr>
                    <w:spacing w:line="200" w:lineRule="atLeast"/>
                    <w:jc w:val="center"/>
                    <w:rPr>
                      <w:rFonts w:hint="default" w:ascii="Times New Roman" w:hAnsi="Times New Roman" w:cs="Times New Roman" w:eastAsiaTheme="minorEastAsia"/>
                      <w:color w:val="auto"/>
                      <w:kern w:val="2"/>
                      <w:sz w:val="21"/>
                      <w:szCs w:val="21"/>
                      <w:lang w:val="en-US" w:eastAsia="zh-CN" w:bidi="ar-SA"/>
                    </w:rPr>
                  </w:pPr>
                  <w:r>
                    <w:rPr>
                      <w:rFonts w:hint="eastAsia"/>
                      <w:color w:val="auto"/>
                      <w:lang w:eastAsia="zh-CN"/>
                    </w:rPr>
                    <w:t>主体工程区的水保措施（设置格宾网植草护坡、排水沟、施工围挡、排水沟及沉砂池等）、临时工程的水保措施（设置排水沟及沉砂池、临时彩条布覆盖、迹地恢复绿化等）</w:t>
                  </w:r>
                </w:p>
              </w:tc>
              <w:tc>
                <w:tcPr>
                  <w:tcW w:w="0" w:type="auto"/>
                  <w:vAlign w:val="center"/>
                </w:tcPr>
                <w:p>
                  <w:pPr>
                    <w:spacing w:line="200" w:lineRule="atLeast"/>
                    <w:jc w:val="center"/>
                    <w:rPr>
                      <w:rFonts w:hint="default" w:ascii="Times New Roman" w:hAnsi="Times New Roman" w:cs="Times New Roman"/>
                      <w:szCs w:val="21"/>
                    </w:rPr>
                  </w:pPr>
                  <w:r>
                    <w:rPr>
                      <w:rFonts w:hint="default" w:ascii="Times New Roman" w:hAnsi="Times New Roman" w:cs="Times New Roman"/>
                      <w:szCs w:val="21"/>
                      <w:lang w:eastAsia="zh-CN"/>
                    </w:rPr>
                    <w:t>无变动</w:t>
                  </w:r>
                </w:p>
              </w:tc>
            </w:tr>
          </w:tbl>
          <w:p>
            <w:pPr>
              <w:pStyle w:val="51"/>
              <w:keepNext w:val="0"/>
              <w:keepLines w:val="0"/>
              <w:pageBreakBefore w:val="0"/>
              <w:widowControl w:val="0"/>
              <w:numPr>
                <w:ilvl w:val="0"/>
                <w:numId w:val="6"/>
              </w:numPr>
              <w:kinsoku/>
              <w:wordWrap/>
              <w:overflowPunct/>
              <w:topLinePunct w:val="0"/>
              <w:autoSpaceDE/>
              <w:autoSpaceDN/>
              <w:bidi w:val="0"/>
              <w:adjustRightInd/>
              <w:snapToGrid/>
              <w:spacing w:line="360" w:lineRule="auto"/>
              <w:ind w:right="0" w:firstLine="482" w:firstLineChars="200"/>
              <w:jc w:val="left"/>
              <w:textAlignment w:val="auto"/>
              <w:rPr>
                <w:rFonts w:hint="default" w:ascii="Times New Roman" w:hAnsi="Times New Roman" w:cs="Times New Roman"/>
                <w:b/>
                <w:bCs/>
                <w:sz w:val="24"/>
                <w:lang w:val="en-US" w:eastAsia="zh-CN"/>
              </w:rPr>
            </w:pPr>
            <w:r>
              <w:rPr>
                <w:rFonts w:hint="default" w:ascii="Times New Roman" w:hAnsi="Times New Roman" w:cs="Times New Roman"/>
                <w:b/>
                <w:bCs/>
                <w:sz w:val="24"/>
                <w:lang w:val="en-US" w:eastAsia="zh-CN"/>
              </w:rPr>
              <w:t>项目工程特性</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sz w:val="24"/>
                <w:szCs w:val="24"/>
              </w:rPr>
            </w:pPr>
            <w:r>
              <w:rPr>
                <w:rFonts w:hint="default"/>
                <w:color w:val="auto"/>
                <w:sz w:val="24"/>
                <w:szCs w:val="24"/>
              </w:rPr>
              <w:t>工程建成后，保护安曲镇人口0.4万人，草场0.5万亩。根据国家《防洪标准》（GB50201-2014）和《堤防工程设计规范》（GB50286-2013）的规定，工程区位于乡村防护区，按保护对象的重要性，结合河段现状及乡镇规划，确定白河红原县安曲镇水毁河段生态综合治理项目防护等级为Ⅳ级，采用10年一遇的防洪标准设计。</w:t>
            </w:r>
          </w:p>
          <w:p>
            <w:pPr>
              <w:pStyle w:val="11"/>
              <w:spacing w:line="360" w:lineRule="auto"/>
              <w:ind w:firstLine="480" w:firstLineChars="200"/>
              <w:rPr>
                <w:rFonts w:hint="default" w:ascii="Times New Roman" w:hAnsi="Times New Roman" w:cs="Times New Roman" w:eastAsiaTheme="minorEastAsia"/>
                <w:color w:val="000000"/>
                <w:sz w:val="24"/>
                <w:szCs w:val="24"/>
                <w:lang w:eastAsia="zh-CN"/>
              </w:rPr>
            </w:pPr>
            <w:r>
              <w:rPr>
                <w:rFonts w:hint="default" w:ascii="Times New Roman" w:hAnsi="Times New Roman" w:cs="Times New Roman"/>
                <w:color w:val="000000"/>
                <w:sz w:val="24"/>
                <w:szCs w:val="24"/>
              </w:rPr>
              <w:t>本项目工程特性</w:t>
            </w:r>
            <w:r>
              <w:rPr>
                <w:rFonts w:hint="default" w:ascii="Times New Roman" w:hAnsi="Times New Roman" w:cs="Times New Roman"/>
                <w:color w:val="000000"/>
                <w:sz w:val="24"/>
                <w:szCs w:val="24"/>
                <w:lang w:eastAsia="zh-CN"/>
              </w:rPr>
              <w:t>与环评报告保持一致，没有变化，</w:t>
            </w:r>
            <w:r>
              <w:rPr>
                <w:rFonts w:hint="default" w:ascii="Times New Roman" w:hAnsi="Times New Roman" w:cs="Times New Roman"/>
                <w:color w:val="000000"/>
                <w:sz w:val="24"/>
                <w:szCs w:val="24"/>
              </w:rPr>
              <w:t>项目工程特性表见</w:t>
            </w:r>
            <w:r>
              <w:rPr>
                <w:rFonts w:hint="default" w:ascii="Times New Roman" w:hAnsi="Times New Roman" w:cs="Times New Roman"/>
                <w:color w:val="000000"/>
                <w:sz w:val="24"/>
                <w:szCs w:val="24"/>
                <w:lang w:eastAsia="zh-CN"/>
              </w:rPr>
              <w:t>下表</w:t>
            </w:r>
            <w:r>
              <w:rPr>
                <w:rFonts w:hint="default" w:ascii="Times New Roman" w:hAnsi="Times New Roman" w:cs="Times New Roman"/>
                <w:color w:val="000000"/>
                <w:sz w:val="24"/>
                <w:szCs w:val="24"/>
              </w:rPr>
              <w:t>。</w:t>
            </w:r>
          </w:p>
          <w:p>
            <w:pPr>
              <w:bidi w:val="0"/>
              <w:spacing w:line="360" w:lineRule="auto"/>
              <w:jc w:val="center"/>
              <w:rPr>
                <w:rFonts w:hint="default"/>
                <w:b/>
                <w:bCs/>
                <w:color w:val="auto"/>
              </w:rPr>
            </w:pPr>
            <w:r>
              <w:rPr>
                <w:rFonts w:hint="default" w:ascii="Times New Roman" w:hAnsi="Times New Roman" w:cs="Times New Roman"/>
                <w:b/>
                <w:bCs/>
              </w:rPr>
              <w:t>表</w:t>
            </w:r>
            <w:r>
              <w:rPr>
                <w:rFonts w:hint="default" w:ascii="Times New Roman" w:hAnsi="Times New Roman" w:cs="Times New Roman"/>
                <w:b/>
                <w:bCs/>
                <w:lang w:val="en-US" w:eastAsia="zh-CN"/>
              </w:rPr>
              <w:t>4</w:t>
            </w:r>
            <w:r>
              <w:rPr>
                <w:rFonts w:hint="default" w:ascii="Times New Roman" w:hAnsi="Times New Roman" w:cs="Times New Roman"/>
                <w:b/>
                <w:bCs/>
              </w:rPr>
              <w:t xml:space="preserve">-2  </w:t>
            </w:r>
            <w:r>
              <w:rPr>
                <w:rFonts w:hint="eastAsia"/>
                <w:b/>
                <w:bCs/>
                <w:color w:val="auto"/>
              </w:rPr>
              <w:t>工程特性</w:t>
            </w:r>
            <w:r>
              <w:rPr>
                <w:rFonts w:hint="default"/>
                <w:b/>
                <w:bCs/>
                <w:color w:val="auto"/>
              </w:rPr>
              <w:t>表</w:t>
            </w:r>
          </w:p>
          <w:tbl>
            <w:tblPr>
              <w:tblStyle w:val="29"/>
              <w:tblW w:w="4996" w:type="pct"/>
              <w:tblInd w:w="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2"/>
              <w:gridCol w:w="2897"/>
              <w:gridCol w:w="885"/>
              <w:gridCol w:w="2715"/>
              <w:gridCol w:w="15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tblHeader/>
              </w:trPr>
              <w:tc>
                <w:tcPr>
                  <w:tcW w:w="2062" w:type="pct"/>
                  <w:gridSpan w:val="2"/>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val="en-US" w:eastAsia="zh-CN"/>
                    </w:rPr>
                    <w:t>序号及名称</w:t>
                  </w:r>
                </w:p>
              </w:tc>
              <w:tc>
                <w:tcPr>
                  <w:tcW w:w="501"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val="en-US" w:eastAsia="zh-CN"/>
                    </w:rPr>
                    <w:t>单位</w:t>
                  </w:r>
                </w:p>
              </w:tc>
              <w:tc>
                <w:tcPr>
                  <w:tcW w:w="1539"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val="en-US" w:eastAsia="zh-CN"/>
                    </w:rPr>
                    <w:t>数量</w:t>
                  </w:r>
                </w:p>
              </w:tc>
              <w:tc>
                <w:tcPr>
                  <w:tcW w:w="895"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20"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一</w:t>
                  </w:r>
                </w:p>
              </w:tc>
              <w:tc>
                <w:tcPr>
                  <w:tcW w:w="1642"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水文</w:t>
                  </w:r>
                </w:p>
              </w:tc>
              <w:tc>
                <w:tcPr>
                  <w:tcW w:w="501"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c>
                <w:tcPr>
                  <w:tcW w:w="1539"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c>
                <w:tcPr>
                  <w:tcW w:w="895"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20"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1</w:t>
                  </w:r>
                </w:p>
              </w:tc>
              <w:tc>
                <w:tcPr>
                  <w:tcW w:w="1642"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白河控制流域面积</w:t>
                  </w:r>
                </w:p>
              </w:tc>
              <w:tc>
                <w:tcPr>
                  <w:tcW w:w="501"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km</w:t>
                  </w:r>
                  <w:r>
                    <w:rPr>
                      <w:rFonts w:hint="default" w:ascii="Times New Roman" w:hAnsi="Times New Roman" w:eastAsia="宋体" w:cs="Times New Roman"/>
                      <w:b w:val="0"/>
                      <w:bCs w:val="0"/>
                      <w:color w:val="auto"/>
                      <w:sz w:val="21"/>
                      <w:szCs w:val="21"/>
                      <w:highlight w:val="none"/>
                      <w:vertAlign w:val="superscript"/>
                      <w:lang w:val="en-US" w:eastAsia="zh-CN"/>
                    </w:rPr>
                    <w:t>2</w:t>
                  </w:r>
                </w:p>
              </w:tc>
              <w:tc>
                <w:tcPr>
                  <w:tcW w:w="1539"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5529</w:t>
                  </w:r>
                </w:p>
              </w:tc>
              <w:tc>
                <w:tcPr>
                  <w:tcW w:w="895"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420"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2</w:t>
                  </w:r>
                </w:p>
              </w:tc>
              <w:tc>
                <w:tcPr>
                  <w:tcW w:w="1642"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工程河段以上控制流域面积</w:t>
                  </w:r>
                </w:p>
              </w:tc>
              <w:tc>
                <w:tcPr>
                  <w:tcW w:w="501"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km</w:t>
                  </w:r>
                  <w:r>
                    <w:rPr>
                      <w:rFonts w:hint="default" w:ascii="Times New Roman" w:hAnsi="Times New Roman" w:eastAsia="宋体" w:cs="Times New Roman"/>
                      <w:b w:val="0"/>
                      <w:bCs w:val="0"/>
                      <w:color w:val="auto"/>
                      <w:sz w:val="21"/>
                      <w:szCs w:val="21"/>
                      <w:highlight w:val="none"/>
                      <w:vertAlign w:val="superscript"/>
                      <w:lang w:val="en-US" w:eastAsia="zh-CN"/>
                    </w:rPr>
                    <w:t>2</w:t>
                  </w:r>
                </w:p>
              </w:tc>
              <w:tc>
                <w:tcPr>
                  <w:tcW w:w="1539"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1661</w:t>
                  </w:r>
                </w:p>
              </w:tc>
              <w:tc>
                <w:tcPr>
                  <w:tcW w:w="895"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420"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3</w:t>
                  </w:r>
                </w:p>
              </w:tc>
              <w:tc>
                <w:tcPr>
                  <w:tcW w:w="1642"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代表性流量</w:t>
                  </w:r>
                </w:p>
              </w:tc>
              <w:tc>
                <w:tcPr>
                  <w:tcW w:w="501"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m</w:t>
                  </w:r>
                  <w:r>
                    <w:rPr>
                      <w:rFonts w:hint="default" w:ascii="Times New Roman" w:hAnsi="Times New Roman" w:eastAsia="宋体" w:cs="Times New Roman"/>
                      <w:b w:val="0"/>
                      <w:bCs w:val="0"/>
                      <w:color w:val="auto"/>
                      <w:sz w:val="21"/>
                      <w:szCs w:val="21"/>
                      <w:highlight w:val="none"/>
                      <w:vertAlign w:val="superscript"/>
                      <w:lang w:val="en-US" w:eastAsia="zh-CN"/>
                    </w:rPr>
                    <w:t>3</w:t>
                  </w:r>
                  <w:r>
                    <w:rPr>
                      <w:rFonts w:hint="default" w:ascii="Times New Roman" w:hAnsi="Times New Roman" w:eastAsia="宋体" w:cs="Times New Roman"/>
                      <w:b w:val="0"/>
                      <w:bCs w:val="0"/>
                      <w:color w:val="auto"/>
                      <w:sz w:val="21"/>
                      <w:szCs w:val="21"/>
                      <w:highlight w:val="none"/>
                      <w:lang w:val="en-US" w:eastAsia="zh-CN"/>
                    </w:rPr>
                    <w:t>/s</w:t>
                  </w:r>
                </w:p>
              </w:tc>
              <w:tc>
                <w:tcPr>
                  <w:tcW w:w="1539"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261</w:t>
                  </w:r>
                </w:p>
              </w:tc>
              <w:tc>
                <w:tcPr>
                  <w:tcW w:w="895"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P=10%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420"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4</w:t>
                  </w:r>
                </w:p>
              </w:tc>
              <w:tc>
                <w:tcPr>
                  <w:tcW w:w="1642"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施工导流标准及流量</w:t>
                  </w:r>
                </w:p>
              </w:tc>
              <w:tc>
                <w:tcPr>
                  <w:tcW w:w="501"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m</w:t>
                  </w:r>
                  <w:r>
                    <w:rPr>
                      <w:rFonts w:hint="default" w:ascii="Times New Roman" w:hAnsi="Times New Roman" w:eastAsia="宋体" w:cs="Times New Roman"/>
                      <w:b w:val="0"/>
                      <w:bCs w:val="0"/>
                      <w:color w:val="auto"/>
                      <w:sz w:val="21"/>
                      <w:szCs w:val="21"/>
                      <w:highlight w:val="none"/>
                      <w:vertAlign w:val="superscript"/>
                      <w:lang w:val="en-US" w:eastAsia="zh-CN"/>
                    </w:rPr>
                    <w:t>3</w:t>
                  </w:r>
                  <w:r>
                    <w:rPr>
                      <w:rFonts w:hint="default" w:ascii="Times New Roman" w:hAnsi="Times New Roman" w:eastAsia="宋体" w:cs="Times New Roman"/>
                      <w:b w:val="0"/>
                      <w:bCs w:val="0"/>
                      <w:color w:val="auto"/>
                      <w:sz w:val="21"/>
                      <w:szCs w:val="21"/>
                      <w:highlight w:val="none"/>
                      <w:lang w:val="en-US" w:eastAsia="zh-CN"/>
                    </w:rPr>
                    <w:t>/s</w:t>
                  </w:r>
                </w:p>
              </w:tc>
              <w:tc>
                <w:tcPr>
                  <w:tcW w:w="1539"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86</w:t>
                  </w:r>
                </w:p>
              </w:tc>
              <w:tc>
                <w:tcPr>
                  <w:tcW w:w="895"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p=20%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20"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5</w:t>
                  </w:r>
                </w:p>
              </w:tc>
              <w:tc>
                <w:tcPr>
                  <w:tcW w:w="1642"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泥沙</w:t>
                  </w:r>
                </w:p>
              </w:tc>
              <w:tc>
                <w:tcPr>
                  <w:tcW w:w="501"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c>
                <w:tcPr>
                  <w:tcW w:w="1539"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c>
                <w:tcPr>
                  <w:tcW w:w="895"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20"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6</w:t>
                  </w:r>
                </w:p>
              </w:tc>
              <w:tc>
                <w:tcPr>
                  <w:tcW w:w="1642"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多年平均悬移质输沙量</w:t>
                  </w:r>
                </w:p>
              </w:tc>
              <w:tc>
                <w:tcPr>
                  <w:tcW w:w="501"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万吨</w:t>
                  </w:r>
                </w:p>
              </w:tc>
              <w:tc>
                <w:tcPr>
                  <w:tcW w:w="1539"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c>
                <w:tcPr>
                  <w:tcW w:w="895"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20"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7</w:t>
                  </w:r>
                </w:p>
              </w:tc>
              <w:tc>
                <w:tcPr>
                  <w:tcW w:w="1642"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多年平均推移质输沙量</w:t>
                  </w:r>
                </w:p>
              </w:tc>
              <w:tc>
                <w:tcPr>
                  <w:tcW w:w="501"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万吨</w:t>
                  </w:r>
                </w:p>
              </w:tc>
              <w:tc>
                <w:tcPr>
                  <w:tcW w:w="1539"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c>
                <w:tcPr>
                  <w:tcW w:w="895"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20"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二、</w:t>
                  </w:r>
                </w:p>
              </w:tc>
              <w:tc>
                <w:tcPr>
                  <w:tcW w:w="1642"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工程规模</w:t>
                  </w:r>
                </w:p>
              </w:tc>
              <w:tc>
                <w:tcPr>
                  <w:tcW w:w="501"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c>
                <w:tcPr>
                  <w:tcW w:w="1539"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c>
                <w:tcPr>
                  <w:tcW w:w="895"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20"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1</w:t>
                  </w:r>
                </w:p>
              </w:tc>
              <w:tc>
                <w:tcPr>
                  <w:tcW w:w="1642"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保护人口</w:t>
                  </w:r>
                </w:p>
              </w:tc>
              <w:tc>
                <w:tcPr>
                  <w:tcW w:w="501"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万人</w:t>
                  </w:r>
                </w:p>
              </w:tc>
              <w:tc>
                <w:tcPr>
                  <w:tcW w:w="1539"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0.4</w:t>
                  </w:r>
                </w:p>
              </w:tc>
              <w:tc>
                <w:tcPr>
                  <w:tcW w:w="895"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20"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2</w:t>
                  </w:r>
                </w:p>
              </w:tc>
              <w:tc>
                <w:tcPr>
                  <w:tcW w:w="1642"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保护草场</w:t>
                  </w:r>
                </w:p>
              </w:tc>
              <w:tc>
                <w:tcPr>
                  <w:tcW w:w="501"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万亩</w:t>
                  </w:r>
                </w:p>
              </w:tc>
              <w:tc>
                <w:tcPr>
                  <w:tcW w:w="1539"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0.5</w:t>
                  </w:r>
                </w:p>
              </w:tc>
              <w:tc>
                <w:tcPr>
                  <w:tcW w:w="895"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20"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3</w:t>
                  </w:r>
                </w:p>
              </w:tc>
              <w:tc>
                <w:tcPr>
                  <w:tcW w:w="1642"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设计标准</w:t>
                  </w:r>
                </w:p>
              </w:tc>
              <w:tc>
                <w:tcPr>
                  <w:tcW w:w="501"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w:t>
                  </w:r>
                </w:p>
              </w:tc>
              <w:tc>
                <w:tcPr>
                  <w:tcW w:w="1539"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10</w:t>
                  </w:r>
                </w:p>
              </w:tc>
              <w:tc>
                <w:tcPr>
                  <w:tcW w:w="895"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20"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4</w:t>
                  </w:r>
                </w:p>
              </w:tc>
              <w:tc>
                <w:tcPr>
                  <w:tcW w:w="1642"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新建堤防长度</w:t>
                  </w:r>
                </w:p>
              </w:tc>
              <w:tc>
                <w:tcPr>
                  <w:tcW w:w="501"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km</w:t>
                  </w:r>
                </w:p>
              </w:tc>
              <w:tc>
                <w:tcPr>
                  <w:tcW w:w="1539"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lang w:val="en-US"/>
                    </w:rPr>
                  </w:pPr>
                  <w:r>
                    <w:rPr>
                      <w:rFonts w:hint="default" w:ascii="Times New Roman" w:hAnsi="Times New Roman" w:eastAsia="宋体" w:cs="Times New Roman"/>
                      <w:b w:val="0"/>
                      <w:bCs w:val="0"/>
                      <w:color w:val="auto"/>
                      <w:sz w:val="21"/>
                      <w:szCs w:val="21"/>
                      <w:highlight w:val="none"/>
                      <w:lang w:val="en-US" w:eastAsia="zh-CN"/>
                    </w:rPr>
                    <w:t>3.3</w:t>
                  </w:r>
                </w:p>
              </w:tc>
              <w:tc>
                <w:tcPr>
                  <w:tcW w:w="895"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420"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5</w:t>
                  </w:r>
                </w:p>
              </w:tc>
              <w:tc>
                <w:tcPr>
                  <w:tcW w:w="1642"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新建护岸长度</w:t>
                  </w:r>
                </w:p>
              </w:tc>
              <w:tc>
                <w:tcPr>
                  <w:tcW w:w="501"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km</w:t>
                  </w:r>
                </w:p>
              </w:tc>
              <w:tc>
                <w:tcPr>
                  <w:tcW w:w="1539"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lang w:val="en-US"/>
                    </w:rPr>
                  </w:pPr>
                  <w:r>
                    <w:rPr>
                      <w:rFonts w:hint="default" w:ascii="Times New Roman" w:hAnsi="Times New Roman" w:eastAsia="宋体" w:cs="Times New Roman"/>
                      <w:b w:val="0"/>
                      <w:bCs w:val="0"/>
                      <w:color w:val="auto"/>
                      <w:sz w:val="21"/>
                      <w:szCs w:val="21"/>
                      <w:highlight w:val="none"/>
                      <w:lang w:val="en-US" w:eastAsia="zh-CN"/>
                    </w:rPr>
                    <w:t>5.908</w:t>
                  </w:r>
                </w:p>
              </w:tc>
              <w:tc>
                <w:tcPr>
                  <w:tcW w:w="895"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20"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6</w:t>
                  </w:r>
                </w:p>
              </w:tc>
              <w:tc>
                <w:tcPr>
                  <w:tcW w:w="1642"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堤脚加固</w:t>
                  </w:r>
                </w:p>
              </w:tc>
              <w:tc>
                <w:tcPr>
                  <w:tcW w:w="501"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km</w:t>
                  </w:r>
                </w:p>
              </w:tc>
              <w:tc>
                <w:tcPr>
                  <w:tcW w:w="1539"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0.038</w:t>
                  </w:r>
                </w:p>
              </w:tc>
              <w:tc>
                <w:tcPr>
                  <w:tcW w:w="895"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20"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三</w:t>
                  </w:r>
                </w:p>
              </w:tc>
              <w:tc>
                <w:tcPr>
                  <w:tcW w:w="1642"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工程占地</w:t>
                  </w:r>
                </w:p>
              </w:tc>
              <w:tc>
                <w:tcPr>
                  <w:tcW w:w="501"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亩</w:t>
                  </w:r>
                </w:p>
              </w:tc>
              <w:tc>
                <w:tcPr>
                  <w:tcW w:w="1539"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lang w:val="en-US"/>
                    </w:rPr>
                  </w:pPr>
                  <w:r>
                    <w:rPr>
                      <w:rFonts w:hint="default" w:ascii="Times New Roman" w:hAnsi="Times New Roman" w:eastAsia="宋体" w:cs="Times New Roman"/>
                      <w:b w:val="0"/>
                      <w:bCs w:val="0"/>
                      <w:color w:val="auto"/>
                      <w:sz w:val="21"/>
                      <w:szCs w:val="21"/>
                      <w:highlight w:val="none"/>
                      <w:lang w:val="en-US" w:eastAsia="zh-CN"/>
                    </w:rPr>
                    <w:t>274.03</w:t>
                  </w:r>
                </w:p>
              </w:tc>
              <w:tc>
                <w:tcPr>
                  <w:tcW w:w="895"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20"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1</w:t>
                  </w:r>
                </w:p>
              </w:tc>
              <w:tc>
                <w:tcPr>
                  <w:tcW w:w="1642"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永久占地</w:t>
                  </w:r>
                </w:p>
              </w:tc>
              <w:tc>
                <w:tcPr>
                  <w:tcW w:w="501"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亩</w:t>
                  </w:r>
                </w:p>
              </w:tc>
              <w:tc>
                <w:tcPr>
                  <w:tcW w:w="1539"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159.27</w:t>
                  </w:r>
                </w:p>
              </w:tc>
              <w:tc>
                <w:tcPr>
                  <w:tcW w:w="895"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20"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2</w:t>
                  </w:r>
                </w:p>
              </w:tc>
              <w:tc>
                <w:tcPr>
                  <w:tcW w:w="1642"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临时占地</w:t>
                  </w:r>
                </w:p>
              </w:tc>
              <w:tc>
                <w:tcPr>
                  <w:tcW w:w="501"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亩</w:t>
                  </w:r>
                </w:p>
              </w:tc>
              <w:tc>
                <w:tcPr>
                  <w:tcW w:w="1539"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lang w:val="en-US"/>
                    </w:rPr>
                  </w:pPr>
                  <w:r>
                    <w:rPr>
                      <w:rFonts w:hint="default" w:ascii="Times New Roman" w:hAnsi="Times New Roman" w:eastAsia="宋体" w:cs="Times New Roman"/>
                      <w:b w:val="0"/>
                      <w:bCs w:val="0"/>
                      <w:color w:val="auto"/>
                      <w:sz w:val="21"/>
                      <w:szCs w:val="21"/>
                      <w:highlight w:val="none"/>
                      <w:lang w:val="en-US" w:eastAsia="zh-CN"/>
                    </w:rPr>
                    <w:t>114.76</w:t>
                  </w:r>
                </w:p>
              </w:tc>
              <w:tc>
                <w:tcPr>
                  <w:tcW w:w="895"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20"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四</w:t>
                  </w:r>
                </w:p>
              </w:tc>
              <w:tc>
                <w:tcPr>
                  <w:tcW w:w="1642"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主要建筑物</w:t>
                  </w:r>
                </w:p>
              </w:tc>
              <w:tc>
                <w:tcPr>
                  <w:tcW w:w="501"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c>
                <w:tcPr>
                  <w:tcW w:w="1539"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c>
                <w:tcPr>
                  <w:tcW w:w="895"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20"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1</w:t>
                  </w:r>
                </w:p>
              </w:tc>
              <w:tc>
                <w:tcPr>
                  <w:tcW w:w="1642"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新建堤防堤型</w:t>
                  </w:r>
                </w:p>
              </w:tc>
              <w:tc>
                <w:tcPr>
                  <w:tcW w:w="501"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c>
                <w:tcPr>
                  <w:tcW w:w="1539"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下部混凝土面板+上部镀铝锌格宾网植草护坡堤型</w:t>
                  </w:r>
                </w:p>
              </w:tc>
              <w:tc>
                <w:tcPr>
                  <w:tcW w:w="895"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20"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2</w:t>
                  </w:r>
                </w:p>
              </w:tc>
              <w:tc>
                <w:tcPr>
                  <w:tcW w:w="1642"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基础埋深</w:t>
                  </w:r>
                </w:p>
              </w:tc>
              <w:tc>
                <w:tcPr>
                  <w:tcW w:w="501"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m</w:t>
                  </w:r>
                </w:p>
              </w:tc>
              <w:tc>
                <w:tcPr>
                  <w:tcW w:w="1539"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2.0~2.5</w:t>
                  </w:r>
                </w:p>
              </w:tc>
              <w:tc>
                <w:tcPr>
                  <w:tcW w:w="895"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20"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3</w:t>
                  </w:r>
                </w:p>
              </w:tc>
              <w:tc>
                <w:tcPr>
                  <w:tcW w:w="1642"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地基特性</w:t>
                  </w:r>
                </w:p>
              </w:tc>
              <w:tc>
                <w:tcPr>
                  <w:tcW w:w="501"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c>
                <w:tcPr>
                  <w:tcW w:w="1539"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砂卵石</w:t>
                  </w:r>
                </w:p>
              </w:tc>
              <w:tc>
                <w:tcPr>
                  <w:tcW w:w="895"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20"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4</w:t>
                  </w:r>
                </w:p>
              </w:tc>
              <w:tc>
                <w:tcPr>
                  <w:tcW w:w="1642"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疏浚长度</w:t>
                  </w:r>
                </w:p>
              </w:tc>
              <w:tc>
                <w:tcPr>
                  <w:tcW w:w="501"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km</w:t>
                  </w:r>
                </w:p>
              </w:tc>
              <w:tc>
                <w:tcPr>
                  <w:tcW w:w="1539"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9627</w:t>
                  </w:r>
                </w:p>
              </w:tc>
              <w:tc>
                <w:tcPr>
                  <w:tcW w:w="895"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20"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五</w:t>
                  </w:r>
                </w:p>
              </w:tc>
              <w:tc>
                <w:tcPr>
                  <w:tcW w:w="1642"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施工</w:t>
                  </w:r>
                </w:p>
              </w:tc>
              <w:tc>
                <w:tcPr>
                  <w:tcW w:w="501"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c>
                <w:tcPr>
                  <w:tcW w:w="1539"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c>
                <w:tcPr>
                  <w:tcW w:w="895"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20"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1</w:t>
                  </w:r>
                </w:p>
              </w:tc>
              <w:tc>
                <w:tcPr>
                  <w:tcW w:w="1642"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主体工程</w:t>
                  </w:r>
                </w:p>
              </w:tc>
              <w:tc>
                <w:tcPr>
                  <w:tcW w:w="501"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c>
                <w:tcPr>
                  <w:tcW w:w="1539"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c>
                <w:tcPr>
                  <w:tcW w:w="895"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5" w:hRule="atLeast"/>
              </w:trPr>
              <w:tc>
                <w:tcPr>
                  <w:tcW w:w="420"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w:t>
                  </w:r>
                </w:p>
              </w:tc>
              <w:tc>
                <w:tcPr>
                  <w:tcW w:w="1642"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土石方开挖</w:t>
                  </w:r>
                </w:p>
              </w:tc>
              <w:tc>
                <w:tcPr>
                  <w:tcW w:w="501"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万m</w:t>
                  </w:r>
                  <w:r>
                    <w:rPr>
                      <w:rFonts w:hint="default" w:ascii="Times New Roman" w:hAnsi="Times New Roman" w:eastAsia="宋体" w:cs="Times New Roman"/>
                      <w:b w:val="0"/>
                      <w:bCs w:val="0"/>
                      <w:color w:val="auto"/>
                      <w:sz w:val="21"/>
                      <w:szCs w:val="21"/>
                      <w:highlight w:val="none"/>
                      <w:vertAlign w:val="superscript"/>
                      <w:lang w:val="en-US" w:eastAsia="zh-CN"/>
                    </w:rPr>
                    <w:t>3</w:t>
                  </w:r>
                </w:p>
              </w:tc>
              <w:tc>
                <w:tcPr>
                  <w:tcW w:w="1539"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lang w:val="en-US"/>
                    </w:rPr>
                  </w:pPr>
                  <w:r>
                    <w:rPr>
                      <w:rFonts w:hint="default" w:ascii="Times New Roman" w:hAnsi="Times New Roman" w:eastAsia="宋体" w:cs="Times New Roman"/>
                      <w:b w:val="0"/>
                      <w:bCs w:val="0"/>
                      <w:color w:val="auto"/>
                      <w:sz w:val="21"/>
                      <w:szCs w:val="21"/>
                      <w:highlight w:val="none"/>
                      <w:lang w:val="en-US" w:eastAsia="zh-CN"/>
                    </w:rPr>
                    <w:t>19.11</w:t>
                  </w:r>
                </w:p>
              </w:tc>
              <w:tc>
                <w:tcPr>
                  <w:tcW w:w="895"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5" w:hRule="atLeast"/>
              </w:trPr>
              <w:tc>
                <w:tcPr>
                  <w:tcW w:w="420"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3</w:t>
                  </w:r>
                </w:p>
              </w:tc>
              <w:tc>
                <w:tcPr>
                  <w:tcW w:w="1642"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土石方回填</w:t>
                  </w:r>
                </w:p>
              </w:tc>
              <w:tc>
                <w:tcPr>
                  <w:tcW w:w="501"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万m</w:t>
                  </w:r>
                  <w:r>
                    <w:rPr>
                      <w:rFonts w:hint="default" w:ascii="Times New Roman" w:hAnsi="Times New Roman" w:eastAsia="宋体" w:cs="Times New Roman"/>
                      <w:b w:val="0"/>
                      <w:bCs w:val="0"/>
                      <w:color w:val="auto"/>
                      <w:sz w:val="21"/>
                      <w:szCs w:val="21"/>
                      <w:highlight w:val="none"/>
                      <w:vertAlign w:val="superscript"/>
                      <w:lang w:val="en-US" w:eastAsia="zh-CN"/>
                    </w:rPr>
                    <w:t>3</w:t>
                  </w:r>
                </w:p>
              </w:tc>
              <w:tc>
                <w:tcPr>
                  <w:tcW w:w="1539"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19.11</w:t>
                  </w:r>
                </w:p>
              </w:tc>
              <w:tc>
                <w:tcPr>
                  <w:tcW w:w="895"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20"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w:t>
                  </w:r>
                </w:p>
              </w:tc>
              <w:tc>
                <w:tcPr>
                  <w:tcW w:w="1642"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总工日</w:t>
                  </w:r>
                </w:p>
              </w:tc>
              <w:tc>
                <w:tcPr>
                  <w:tcW w:w="501"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万工日</w:t>
                  </w:r>
                </w:p>
              </w:tc>
              <w:tc>
                <w:tcPr>
                  <w:tcW w:w="1539"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lang w:val="en-US"/>
                    </w:rPr>
                  </w:pPr>
                  <w:r>
                    <w:rPr>
                      <w:rFonts w:hint="default" w:ascii="Times New Roman" w:hAnsi="Times New Roman" w:eastAsia="宋体" w:cs="Times New Roman"/>
                      <w:b w:val="0"/>
                      <w:bCs w:val="0"/>
                      <w:color w:val="auto"/>
                      <w:sz w:val="21"/>
                      <w:szCs w:val="21"/>
                      <w:highlight w:val="none"/>
                      <w:lang w:val="en-US" w:eastAsia="zh-CN"/>
                    </w:rPr>
                    <w:t>6.29</w:t>
                  </w:r>
                </w:p>
              </w:tc>
              <w:tc>
                <w:tcPr>
                  <w:tcW w:w="895"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20"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5</w:t>
                  </w:r>
                </w:p>
              </w:tc>
              <w:tc>
                <w:tcPr>
                  <w:tcW w:w="1642"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施工导流</w:t>
                  </w:r>
                </w:p>
              </w:tc>
              <w:tc>
                <w:tcPr>
                  <w:tcW w:w="501"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c>
                <w:tcPr>
                  <w:tcW w:w="1539"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c>
                <w:tcPr>
                  <w:tcW w:w="895"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20"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6</w:t>
                  </w:r>
                </w:p>
              </w:tc>
              <w:tc>
                <w:tcPr>
                  <w:tcW w:w="1642"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导流方式</w:t>
                  </w:r>
                </w:p>
              </w:tc>
              <w:tc>
                <w:tcPr>
                  <w:tcW w:w="501"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c>
                <w:tcPr>
                  <w:tcW w:w="1539"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围堰导流</w:t>
                  </w:r>
                </w:p>
              </w:tc>
              <w:tc>
                <w:tcPr>
                  <w:tcW w:w="895"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20"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7</w:t>
                  </w:r>
                </w:p>
              </w:tc>
              <w:tc>
                <w:tcPr>
                  <w:tcW w:w="1642"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施工总工期</w:t>
                  </w:r>
                </w:p>
              </w:tc>
              <w:tc>
                <w:tcPr>
                  <w:tcW w:w="501"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月</w:t>
                  </w:r>
                </w:p>
              </w:tc>
              <w:tc>
                <w:tcPr>
                  <w:tcW w:w="1539"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lang w:val="en-US"/>
                    </w:rPr>
                  </w:pPr>
                  <w:r>
                    <w:rPr>
                      <w:rFonts w:hint="default" w:ascii="Times New Roman" w:hAnsi="Times New Roman" w:eastAsia="宋体" w:cs="Times New Roman"/>
                      <w:b w:val="0"/>
                      <w:bCs w:val="0"/>
                      <w:color w:val="auto"/>
                      <w:sz w:val="21"/>
                      <w:szCs w:val="21"/>
                      <w:highlight w:val="none"/>
                      <w:lang w:val="en-US" w:eastAsia="zh-CN"/>
                    </w:rPr>
                    <w:t>12</w:t>
                  </w:r>
                </w:p>
              </w:tc>
              <w:tc>
                <w:tcPr>
                  <w:tcW w:w="895"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20"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8</w:t>
                  </w:r>
                </w:p>
              </w:tc>
              <w:tc>
                <w:tcPr>
                  <w:tcW w:w="1642"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准备工期</w:t>
                  </w:r>
                </w:p>
              </w:tc>
              <w:tc>
                <w:tcPr>
                  <w:tcW w:w="501"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月</w:t>
                  </w:r>
                </w:p>
              </w:tc>
              <w:tc>
                <w:tcPr>
                  <w:tcW w:w="1539"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1</w:t>
                  </w:r>
                </w:p>
              </w:tc>
              <w:tc>
                <w:tcPr>
                  <w:tcW w:w="895"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20"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9</w:t>
                  </w:r>
                </w:p>
              </w:tc>
              <w:tc>
                <w:tcPr>
                  <w:tcW w:w="1642"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主体工程施工工期</w:t>
                  </w:r>
                </w:p>
              </w:tc>
              <w:tc>
                <w:tcPr>
                  <w:tcW w:w="501"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月</w:t>
                  </w:r>
                </w:p>
              </w:tc>
              <w:tc>
                <w:tcPr>
                  <w:tcW w:w="1539"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6</w:t>
                  </w:r>
                </w:p>
              </w:tc>
              <w:tc>
                <w:tcPr>
                  <w:tcW w:w="895"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20"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10</w:t>
                  </w:r>
                </w:p>
              </w:tc>
              <w:tc>
                <w:tcPr>
                  <w:tcW w:w="1642"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冬季停工期</w:t>
                  </w:r>
                </w:p>
              </w:tc>
              <w:tc>
                <w:tcPr>
                  <w:tcW w:w="501"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月</w:t>
                  </w:r>
                </w:p>
              </w:tc>
              <w:tc>
                <w:tcPr>
                  <w:tcW w:w="1539"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4</w:t>
                  </w:r>
                </w:p>
              </w:tc>
              <w:tc>
                <w:tcPr>
                  <w:tcW w:w="895"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20"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11</w:t>
                  </w:r>
                </w:p>
              </w:tc>
              <w:tc>
                <w:tcPr>
                  <w:tcW w:w="1642"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完建工期</w:t>
                  </w:r>
                </w:p>
              </w:tc>
              <w:tc>
                <w:tcPr>
                  <w:tcW w:w="501"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月</w:t>
                  </w:r>
                </w:p>
              </w:tc>
              <w:tc>
                <w:tcPr>
                  <w:tcW w:w="1539"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1</w:t>
                  </w:r>
                </w:p>
              </w:tc>
              <w:tc>
                <w:tcPr>
                  <w:tcW w:w="895"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20"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六</w:t>
                  </w:r>
                </w:p>
              </w:tc>
              <w:tc>
                <w:tcPr>
                  <w:tcW w:w="1642"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经济指标</w:t>
                  </w:r>
                </w:p>
              </w:tc>
              <w:tc>
                <w:tcPr>
                  <w:tcW w:w="501"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c>
                <w:tcPr>
                  <w:tcW w:w="1539"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c>
                <w:tcPr>
                  <w:tcW w:w="895"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20"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1</w:t>
                  </w:r>
                </w:p>
              </w:tc>
              <w:tc>
                <w:tcPr>
                  <w:tcW w:w="1642"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静态总投资</w:t>
                  </w:r>
                </w:p>
              </w:tc>
              <w:tc>
                <w:tcPr>
                  <w:tcW w:w="501"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万元</w:t>
                  </w:r>
                </w:p>
              </w:tc>
              <w:tc>
                <w:tcPr>
                  <w:tcW w:w="1539" w:type="pct"/>
                  <w:tcBorders>
                    <w:tl2br w:val="nil"/>
                    <w:tr2bl w:val="nil"/>
                  </w:tcBorders>
                  <w:noWrap w:val="0"/>
                  <w:vAlign w:val="center"/>
                </w:tcPr>
                <w:p>
                  <w:pPr>
                    <w:pStyle w:val="54"/>
                    <w:spacing w:line="240" w:lineRule="auto"/>
                    <w:ind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4200</w:t>
                  </w:r>
                </w:p>
              </w:tc>
              <w:tc>
                <w:tcPr>
                  <w:tcW w:w="895"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20" w:type="pct"/>
                  <w:tcBorders>
                    <w:tl2br w:val="nil"/>
                    <w:tr2bl w:val="nil"/>
                  </w:tcBorders>
                  <w:noWrap w:val="0"/>
                  <w:vAlign w:val="center"/>
                </w:tcPr>
                <w:p>
                  <w:pPr>
                    <w:pStyle w:val="54"/>
                    <w:bidi w:val="0"/>
                    <w:spacing w:line="240" w:lineRule="auto"/>
                    <w:ind w:firstLine="0" w:firstLineChars="0"/>
                    <w:jc w:val="center"/>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2</w:t>
                  </w:r>
                </w:p>
              </w:tc>
              <w:tc>
                <w:tcPr>
                  <w:tcW w:w="1642"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其中：一至五部分</w:t>
                  </w:r>
                </w:p>
              </w:tc>
              <w:tc>
                <w:tcPr>
                  <w:tcW w:w="501"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万元</w:t>
                  </w:r>
                </w:p>
              </w:tc>
              <w:tc>
                <w:tcPr>
                  <w:tcW w:w="1539" w:type="pct"/>
                  <w:tcBorders>
                    <w:tl2br w:val="nil"/>
                    <w:tr2bl w:val="nil"/>
                  </w:tcBorders>
                  <w:noWrap w:val="0"/>
                  <w:vAlign w:val="center"/>
                </w:tcPr>
                <w:p>
                  <w:pPr>
                    <w:pStyle w:val="54"/>
                    <w:spacing w:line="240" w:lineRule="auto"/>
                    <w:ind w:firstLine="0" w:firstLineChars="0"/>
                    <w:jc w:val="center"/>
                    <w:rPr>
                      <w:rFonts w:hint="default" w:ascii="Times New Roman" w:hAnsi="Times New Roman" w:eastAsia="宋体" w:cs="Times New Roman"/>
                      <w:b w:val="0"/>
                      <w:bCs w:val="0"/>
                      <w:color w:val="auto"/>
                      <w:sz w:val="21"/>
                      <w:szCs w:val="21"/>
                      <w:highlight w:val="none"/>
                      <w:lang w:val="en-US"/>
                    </w:rPr>
                  </w:pPr>
                  <w:r>
                    <w:rPr>
                      <w:rFonts w:hint="default" w:ascii="Times New Roman" w:hAnsi="Times New Roman" w:eastAsia="宋体" w:cs="Times New Roman"/>
                      <w:b w:val="0"/>
                      <w:bCs w:val="0"/>
                      <w:color w:val="auto"/>
                      <w:highlight w:val="none"/>
                    </w:rPr>
                    <w:t>38</w:t>
                  </w:r>
                  <w:r>
                    <w:rPr>
                      <w:rFonts w:hint="default" w:ascii="Times New Roman" w:hAnsi="Times New Roman" w:eastAsia="宋体" w:cs="Times New Roman"/>
                      <w:b w:val="0"/>
                      <w:bCs w:val="0"/>
                      <w:color w:val="auto"/>
                      <w:highlight w:val="none"/>
                      <w:lang w:val="en-US" w:eastAsia="zh-CN"/>
                    </w:rPr>
                    <w:t>53.2</w:t>
                  </w:r>
                </w:p>
              </w:tc>
              <w:tc>
                <w:tcPr>
                  <w:tcW w:w="895"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20" w:type="pct"/>
                  <w:tcBorders>
                    <w:tl2br w:val="nil"/>
                    <w:tr2bl w:val="nil"/>
                  </w:tcBorders>
                  <w:noWrap w:val="0"/>
                  <w:vAlign w:val="center"/>
                </w:tcPr>
                <w:p>
                  <w:pPr>
                    <w:pStyle w:val="54"/>
                    <w:bidi w:val="0"/>
                    <w:spacing w:line="240" w:lineRule="auto"/>
                    <w:ind w:firstLine="0" w:firstLineChars="0"/>
                    <w:jc w:val="center"/>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3</w:t>
                  </w:r>
                </w:p>
              </w:tc>
              <w:tc>
                <w:tcPr>
                  <w:tcW w:w="1642"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基本预备费</w:t>
                  </w:r>
                </w:p>
              </w:tc>
              <w:tc>
                <w:tcPr>
                  <w:tcW w:w="501"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万元</w:t>
                  </w:r>
                </w:p>
              </w:tc>
              <w:tc>
                <w:tcPr>
                  <w:tcW w:w="1539" w:type="pct"/>
                  <w:tcBorders>
                    <w:tl2br w:val="nil"/>
                    <w:tr2bl w:val="nil"/>
                  </w:tcBorders>
                  <w:noWrap w:val="0"/>
                  <w:vAlign w:val="center"/>
                </w:tcPr>
                <w:p>
                  <w:pPr>
                    <w:pStyle w:val="54"/>
                    <w:spacing w:line="240" w:lineRule="auto"/>
                    <w:ind w:firstLine="0" w:firstLine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highlight w:val="none"/>
                    </w:rPr>
                    <w:t>19</w:t>
                  </w:r>
                  <w:r>
                    <w:rPr>
                      <w:rFonts w:hint="default" w:ascii="Times New Roman" w:hAnsi="Times New Roman" w:eastAsia="宋体" w:cs="Times New Roman"/>
                      <w:b w:val="0"/>
                      <w:bCs w:val="0"/>
                      <w:color w:val="auto"/>
                      <w:highlight w:val="none"/>
                      <w:lang w:val="en-US" w:eastAsia="zh-CN"/>
                    </w:rPr>
                    <w:t>2.36</w:t>
                  </w:r>
                </w:p>
              </w:tc>
              <w:tc>
                <w:tcPr>
                  <w:tcW w:w="895"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20" w:type="pct"/>
                  <w:tcBorders>
                    <w:tl2br w:val="nil"/>
                    <w:tr2bl w:val="nil"/>
                  </w:tcBorders>
                  <w:noWrap w:val="0"/>
                  <w:vAlign w:val="center"/>
                </w:tcPr>
                <w:p>
                  <w:pPr>
                    <w:pStyle w:val="54"/>
                    <w:bidi w:val="0"/>
                    <w:spacing w:line="240" w:lineRule="auto"/>
                    <w:ind w:firstLine="0" w:firstLineChars="0"/>
                    <w:jc w:val="center"/>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4</w:t>
                  </w:r>
                </w:p>
              </w:tc>
              <w:tc>
                <w:tcPr>
                  <w:tcW w:w="1642"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移民环水保部分静态总投资</w:t>
                  </w:r>
                </w:p>
              </w:tc>
              <w:tc>
                <w:tcPr>
                  <w:tcW w:w="501"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万元</w:t>
                  </w:r>
                </w:p>
              </w:tc>
              <w:tc>
                <w:tcPr>
                  <w:tcW w:w="1539" w:type="pct"/>
                  <w:tcBorders>
                    <w:tl2br w:val="nil"/>
                    <w:tr2bl w:val="nil"/>
                  </w:tcBorders>
                  <w:noWrap w:val="0"/>
                  <w:vAlign w:val="center"/>
                </w:tcPr>
                <w:p>
                  <w:pPr>
                    <w:pStyle w:val="54"/>
                    <w:spacing w:line="240" w:lineRule="auto"/>
                    <w:ind w:firstLine="0" w:firstLine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highlight w:val="none"/>
                      <w:lang w:eastAsia="zh-CN"/>
                    </w:rPr>
                    <w:t>154.44</w:t>
                  </w:r>
                </w:p>
              </w:tc>
              <w:tc>
                <w:tcPr>
                  <w:tcW w:w="895"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20"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5</w:t>
                  </w:r>
                </w:p>
              </w:tc>
              <w:tc>
                <w:tcPr>
                  <w:tcW w:w="1642"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经济内部收益率</w:t>
                  </w:r>
                </w:p>
              </w:tc>
              <w:tc>
                <w:tcPr>
                  <w:tcW w:w="501"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w:t>
                  </w:r>
                </w:p>
              </w:tc>
              <w:tc>
                <w:tcPr>
                  <w:tcW w:w="1539" w:type="pct"/>
                  <w:tcBorders>
                    <w:tl2br w:val="nil"/>
                    <w:tr2bl w:val="nil"/>
                  </w:tcBorders>
                  <w:noWrap w:val="0"/>
                  <w:vAlign w:val="center"/>
                </w:tcPr>
                <w:p>
                  <w:pPr>
                    <w:pStyle w:val="54"/>
                    <w:spacing w:line="240" w:lineRule="auto"/>
                    <w:ind w:firstLine="0" w:firstLine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highlight w:val="none"/>
                    </w:rPr>
                    <w:t>8.</w:t>
                  </w:r>
                  <w:r>
                    <w:rPr>
                      <w:rFonts w:hint="default" w:ascii="Times New Roman" w:hAnsi="Times New Roman" w:eastAsia="宋体" w:cs="Times New Roman"/>
                      <w:b w:val="0"/>
                      <w:bCs w:val="0"/>
                      <w:color w:val="auto"/>
                      <w:highlight w:val="none"/>
                      <w:lang w:val="en-US" w:eastAsia="zh-CN"/>
                    </w:rPr>
                    <w:t>44</w:t>
                  </w:r>
                </w:p>
              </w:tc>
              <w:tc>
                <w:tcPr>
                  <w:tcW w:w="895"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20"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6</w:t>
                  </w:r>
                </w:p>
              </w:tc>
              <w:tc>
                <w:tcPr>
                  <w:tcW w:w="1642"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经济净现值</w:t>
                  </w:r>
                </w:p>
              </w:tc>
              <w:tc>
                <w:tcPr>
                  <w:tcW w:w="501"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万元</w:t>
                  </w:r>
                </w:p>
              </w:tc>
              <w:tc>
                <w:tcPr>
                  <w:tcW w:w="1539" w:type="pct"/>
                  <w:tcBorders>
                    <w:tl2br w:val="nil"/>
                    <w:tr2bl w:val="nil"/>
                  </w:tcBorders>
                  <w:noWrap w:val="0"/>
                  <w:vAlign w:val="center"/>
                </w:tcPr>
                <w:p>
                  <w:pPr>
                    <w:pStyle w:val="54"/>
                    <w:spacing w:line="240" w:lineRule="auto"/>
                    <w:ind w:firstLine="0" w:firstLine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highlight w:val="none"/>
                      <w:lang w:val="en-US" w:eastAsia="zh-CN"/>
                    </w:rPr>
                    <w:t>499.75</w:t>
                  </w:r>
                </w:p>
              </w:tc>
              <w:tc>
                <w:tcPr>
                  <w:tcW w:w="895"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420"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7</w:t>
                  </w:r>
                </w:p>
              </w:tc>
              <w:tc>
                <w:tcPr>
                  <w:tcW w:w="1642"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效益费用比</w:t>
                  </w:r>
                </w:p>
              </w:tc>
              <w:tc>
                <w:tcPr>
                  <w:tcW w:w="501"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c>
                <w:tcPr>
                  <w:tcW w:w="1539" w:type="pct"/>
                  <w:tcBorders>
                    <w:tl2br w:val="nil"/>
                    <w:tr2bl w:val="nil"/>
                  </w:tcBorders>
                  <w:noWrap w:val="0"/>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1.12</w:t>
                  </w:r>
                </w:p>
              </w:tc>
              <w:tc>
                <w:tcPr>
                  <w:tcW w:w="895" w:type="pct"/>
                  <w:tcBorders>
                    <w:tl2br w:val="nil"/>
                    <w:tr2bl w:val="nil"/>
                  </w:tcBorders>
                  <w:noWrap/>
                  <w:vAlign w:val="center"/>
                </w:tcPr>
                <w:p>
                  <w:pPr>
                    <w:pStyle w:val="54"/>
                    <w:bidi w:val="0"/>
                    <w:spacing w:line="240" w:lineRule="auto"/>
                    <w:jc w:val="center"/>
                    <w:rPr>
                      <w:rFonts w:hint="default" w:ascii="Times New Roman" w:hAnsi="Times New Roman" w:eastAsia="宋体" w:cs="Times New Roman"/>
                      <w:b w:val="0"/>
                      <w:bCs w:val="0"/>
                      <w:color w:val="auto"/>
                      <w:sz w:val="21"/>
                      <w:szCs w:val="21"/>
                      <w:highlight w:val="none"/>
                    </w:rPr>
                  </w:pPr>
                </w:p>
              </w:tc>
            </w:tr>
          </w:tbl>
          <w:p>
            <w:pPr>
              <w:pStyle w:val="51"/>
              <w:keepNext w:val="0"/>
              <w:keepLines w:val="0"/>
              <w:pageBreakBefore w:val="0"/>
              <w:widowControl w:val="0"/>
              <w:numPr>
                <w:ilvl w:val="0"/>
                <w:numId w:val="6"/>
              </w:numPr>
              <w:kinsoku/>
              <w:wordWrap/>
              <w:overflowPunct/>
              <w:topLinePunct w:val="0"/>
              <w:autoSpaceDE/>
              <w:autoSpaceDN/>
              <w:bidi w:val="0"/>
              <w:adjustRightInd/>
              <w:snapToGrid/>
              <w:spacing w:line="360" w:lineRule="auto"/>
              <w:ind w:left="0" w:leftChars="0" w:right="0" w:rightChars="0" w:firstLine="482" w:firstLineChars="200"/>
              <w:jc w:val="left"/>
              <w:textAlignment w:val="auto"/>
              <w:rPr>
                <w:rFonts w:hint="default" w:ascii="Times New Roman" w:hAnsi="Times New Roman" w:cs="Times New Roman"/>
                <w:b/>
                <w:bCs/>
                <w:sz w:val="24"/>
                <w:lang w:val="en-US" w:eastAsia="zh-CN"/>
              </w:rPr>
            </w:pPr>
            <w:r>
              <w:rPr>
                <w:rFonts w:hint="default" w:ascii="Times New Roman" w:hAnsi="Times New Roman" w:cs="Times New Roman"/>
                <w:b/>
                <w:bCs/>
                <w:sz w:val="24"/>
                <w:lang w:val="en-US" w:eastAsia="zh-CN"/>
              </w:rPr>
              <w:t>项目工程量</w:t>
            </w:r>
          </w:p>
          <w:p>
            <w:pPr>
              <w:pStyle w:val="11"/>
              <w:spacing w:line="360" w:lineRule="auto"/>
              <w:ind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本项目</w:t>
            </w:r>
            <w:r>
              <w:rPr>
                <w:rFonts w:hint="default" w:ascii="Times New Roman" w:hAnsi="Times New Roman" w:cs="Times New Roman"/>
                <w:color w:val="000000"/>
                <w:sz w:val="24"/>
                <w:szCs w:val="24"/>
                <w:lang w:eastAsia="zh-CN"/>
              </w:rPr>
              <w:t>工程量与环评报告保持一致，没有变化，项目</w:t>
            </w:r>
            <w:r>
              <w:rPr>
                <w:rFonts w:hint="default" w:ascii="Times New Roman" w:hAnsi="Times New Roman" w:cs="Times New Roman"/>
                <w:color w:val="000000"/>
                <w:sz w:val="24"/>
                <w:szCs w:val="24"/>
              </w:rPr>
              <w:t>主要工程量见表</w:t>
            </w:r>
            <w:r>
              <w:rPr>
                <w:rFonts w:hint="default" w:ascii="Times New Roman" w:hAnsi="Times New Roman" w:cs="Times New Roman"/>
                <w:color w:val="000000"/>
                <w:sz w:val="24"/>
                <w:szCs w:val="24"/>
                <w:lang w:val="en-US" w:eastAsia="zh-CN"/>
              </w:rPr>
              <w:t>4</w:t>
            </w:r>
            <w:r>
              <w:rPr>
                <w:rFonts w:hint="default" w:ascii="Times New Roman" w:hAnsi="Times New Roman" w:cs="Times New Roman"/>
                <w:color w:val="000000"/>
                <w:sz w:val="24"/>
                <w:szCs w:val="24"/>
              </w:rPr>
              <w:t>-3。</w:t>
            </w:r>
          </w:p>
          <w:p>
            <w:pPr>
              <w:pStyle w:val="18"/>
              <w:keepNext w:val="0"/>
              <w:keepLines w:val="0"/>
              <w:pageBreakBefore w:val="0"/>
              <w:widowControl w:val="0"/>
              <w:kinsoku/>
              <w:wordWrap/>
              <w:overflowPunct/>
              <w:topLinePunct w:val="0"/>
              <w:autoSpaceDE/>
              <w:autoSpaceDN/>
              <w:bidi w:val="0"/>
              <w:adjustRightInd/>
              <w:snapToGrid/>
              <w:spacing w:after="0" w:line="360" w:lineRule="auto"/>
              <w:ind w:left="0" w:left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sz w:val="21"/>
                <w:szCs w:val="21"/>
              </w:rPr>
              <w:t>表</w:t>
            </w:r>
            <w:r>
              <w:rPr>
                <w:rFonts w:hint="default" w:ascii="Times New Roman" w:hAnsi="Times New Roman" w:eastAsia="宋体" w:cs="Times New Roman"/>
                <w:b/>
                <w:bCs/>
                <w:sz w:val="21"/>
                <w:szCs w:val="21"/>
                <w:lang w:val="en-US" w:eastAsia="zh-CN"/>
              </w:rPr>
              <w:t>4</w:t>
            </w:r>
            <w:r>
              <w:rPr>
                <w:rFonts w:hint="default" w:ascii="Times New Roman" w:hAnsi="Times New Roman" w:eastAsia="宋体" w:cs="Times New Roman"/>
                <w:b/>
                <w:bCs/>
                <w:sz w:val="21"/>
                <w:szCs w:val="21"/>
              </w:rPr>
              <w:t>-3  项目主要工程量一览表</w:t>
            </w:r>
            <w:r>
              <w:rPr>
                <w:rFonts w:hint="eastAsia" w:ascii="Times New Roman" w:hAnsi="Times New Roman" w:eastAsia="宋体" w:cs="Times New Roman"/>
                <w:b/>
                <w:bCs/>
                <w:sz w:val="21"/>
                <w:szCs w:val="21"/>
                <w:lang w:val="en-US" w:eastAsia="zh-CN"/>
              </w:rPr>
              <w:t xml:space="preserve">  </w:t>
            </w:r>
            <w:r>
              <w:rPr>
                <w:rFonts w:hint="default" w:ascii="Times New Roman" w:hAnsi="Times New Roman" w:eastAsia="宋体" w:cs="Times New Roman"/>
                <w:b/>
                <w:bCs/>
                <w:color w:val="auto"/>
                <w:sz w:val="21"/>
                <w:szCs w:val="21"/>
              </w:rPr>
              <w:t>单位：万m</w:t>
            </w:r>
            <w:r>
              <w:rPr>
                <w:rFonts w:hint="default" w:ascii="Times New Roman" w:hAnsi="Times New Roman" w:eastAsia="宋体" w:cs="Times New Roman"/>
                <w:b/>
                <w:bCs/>
                <w:color w:val="auto"/>
                <w:sz w:val="21"/>
                <w:szCs w:val="21"/>
                <w:vertAlign w:val="superscript"/>
              </w:rPr>
              <w:t>3</w:t>
            </w:r>
          </w:p>
          <w:tbl>
            <w:tblPr>
              <w:tblStyle w:val="29"/>
              <w:tblW w:w="5000" w:type="pct"/>
              <w:tblInd w:w="1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157"/>
              <w:gridCol w:w="1356"/>
              <w:gridCol w:w="1244"/>
              <w:gridCol w:w="1221"/>
              <w:gridCol w:w="1201"/>
              <w:gridCol w:w="1122"/>
              <w:gridCol w:w="152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9" w:hRule="atLeast"/>
                <w:tblHeader/>
              </w:trPr>
              <w:tc>
                <w:tcPr>
                  <w:tcW w:w="655" w:type="pct"/>
                  <w:vMerge w:val="restart"/>
                  <w:tcBorders>
                    <w:tl2br w:val="nil"/>
                    <w:tr2bl w:val="nil"/>
                  </w:tcBorders>
                  <w:noWrap/>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分项工程</w:t>
                  </w:r>
                </w:p>
              </w:tc>
              <w:tc>
                <w:tcPr>
                  <w:tcW w:w="768" w:type="pct"/>
                  <w:vMerge w:val="restar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土石方</w:t>
                  </w:r>
                </w:p>
              </w:tc>
              <w:tc>
                <w:tcPr>
                  <w:tcW w:w="704"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开挖量</w:t>
                  </w:r>
                </w:p>
              </w:tc>
              <w:tc>
                <w:tcPr>
                  <w:tcW w:w="691"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回填量</w:t>
                  </w:r>
                </w:p>
              </w:tc>
              <w:tc>
                <w:tcPr>
                  <w:tcW w:w="680"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调运量</w:t>
                  </w:r>
                </w:p>
              </w:tc>
              <w:tc>
                <w:tcPr>
                  <w:tcW w:w="635" w:type="pct"/>
                  <w:vMerge w:val="restar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来源/去向</w:t>
                  </w:r>
                </w:p>
              </w:tc>
              <w:tc>
                <w:tcPr>
                  <w:tcW w:w="863"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弃方量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7" w:hRule="atLeast"/>
                <w:tblHeader/>
              </w:trPr>
              <w:tc>
                <w:tcPr>
                  <w:tcW w:w="655" w:type="pct"/>
                  <w:vMerge w:val="continue"/>
                  <w:tcBorders>
                    <w:tl2br w:val="nil"/>
                    <w:tr2bl w:val="nil"/>
                  </w:tcBorders>
                  <w:noWrap/>
                  <w:vAlign w:val="center"/>
                </w:tcPr>
                <w:p>
                  <w:pPr>
                    <w:pStyle w:val="54"/>
                    <w:jc w:val="center"/>
                    <w:rPr>
                      <w:rFonts w:hint="default" w:ascii="Times New Roman" w:hAnsi="Times New Roman" w:eastAsia="宋体" w:cs="Times New Roman"/>
                      <w:b w:val="0"/>
                      <w:bCs w:val="0"/>
                      <w:color w:val="auto"/>
                      <w:sz w:val="21"/>
                      <w:szCs w:val="21"/>
                    </w:rPr>
                  </w:pPr>
                </w:p>
              </w:tc>
              <w:tc>
                <w:tcPr>
                  <w:tcW w:w="768" w:type="pct"/>
                  <w:vMerge w:val="continue"/>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p>
              </w:tc>
              <w:tc>
                <w:tcPr>
                  <w:tcW w:w="704"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自然方</w:t>
                  </w:r>
                </w:p>
              </w:tc>
              <w:tc>
                <w:tcPr>
                  <w:tcW w:w="691"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自然方</w:t>
                  </w:r>
                </w:p>
              </w:tc>
              <w:tc>
                <w:tcPr>
                  <w:tcW w:w="680"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+入/-出</w:t>
                  </w:r>
                </w:p>
              </w:tc>
              <w:tc>
                <w:tcPr>
                  <w:tcW w:w="635" w:type="pct"/>
                  <w:vMerge w:val="continue"/>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p>
              </w:tc>
              <w:tc>
                <w:tcPr>
                  <w:tcW w:w="863"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自然方</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7" w:hRule="atLeast"/>
              </w:trPr>
              <w:tc>
                <w:tcPr>
                  <w:tcW w:w="655" w:type="pct"/>
                  <w:vMerge w:val="restar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①</w:t>
                  </w:r>
                  <w:r>
                    <w:rPr>
                      <w:rFonts w:hint="default" w:ascii="Times New Roman" w:hAnsi="Times New Roman" w:eastAsia="宋体" w:cs="Times New Roman"/>
                      <w:b w:val="0"/>
                      <w:bCs w:val="0"/>
                      <w:color w:val="auto"/>
                      <w:sz w:val="21"/>
                      <w:szCs w:val="21"/>
                    </w:rPr>
                    <w:t>堤防工程</w:t>
                  </w:r>
                </w:p>
              </w:tc>
              <w:tc>
                <w:tcPr>
                  <w:tcW w:w="768"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一般土石</w:t>
                  </w:r>
                  <w:r>
                    <w:rPr>
                      <w:rFonts w:hint="default" w:ascii="Times New Roman" w:hAnsi="Times New Roman" w:eastAsia="宋体" w:cs="Times New Roman"/>
                      <w:b w:val="0"/>
                      <w:bCs w:val="0"/>
                      <w:color w:val="auto"/>
                      <w:sz w:val="21"/>
                      <w:szCs w:val="21"/>
                    </w:rPr>
                    <w:t>方</w:t>
                  </w:r>
                </w:p>
              </w:tc>
              <w:tc>
                <w:tcPr>
                  <w:tcW w:w="704"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3.70</w:t>
                  </w:r>
                </w:p>
              </w:tc>
              <w:tc>
                <w:tcPr>
                  <w:tcW w:w="691"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0.06</w:t>
                  </w:r>
                </w:p>
              </w:tc>
              <w:tc>
                <w:tcPr>
                  <w:tcW w:w="680"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-3.64</w:t>
                  </w:r>
                </w:p>
              </w:tc>
              <w:tc>
                <w:tcPr>
                  <w:tcW w:w="635"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⑤</w:t>
                  </w:r>
                </w:p>
              </w:tc>
              <w:tc>
                <w:tcPr>
                  <w:tcW w:w="863"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2" w:hRule="atLeast"/>
              </w:trPr>
              <w:tc>
                <w:tcPr>
                  <w:tcW w:w="655" w:type="pct"/>
                  <w:vMerge w:val="continue"/>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p>
              </w:tc>
              <w:tc>
                <w:tcPr>
                  <w:tcW w:w="768"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砂砾石</w:t>
                  </w:r>
                </w:p>
              </w:tc>
              <w:tc>
                <w:tcPr>
                  <w:tcW w:w="704"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3.32</w:t>
                  </w:r>
                </w:p>
              </w:tc>
              <w:tc>
                <w:tcPr>
                  <w:tcW w:w="691"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6.43</w:t>
                  </w:r>
                </w:p>
              </w:tc>
              <w:tc>
                <w:tcPr>
                  <w:tcW w:w="680"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+3.11</w:t>
                  </w:r>
                </w:p>
              </w:tc>
              <w:tc>
                <w:tcPr>
                  <w:tcW w:w="635"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③④</w:t>
                  </w:r>
                </w:p>
              </w:tc>
              <w:tc>
                <w:tcPr>
                  <w:tcW w:w="863" w:type="pct"/>
                  <w:tcBorders>
                    <w:tl2br w:val="nil"/>
                    <w:tr2bl w:val="nil"/>
                  </w:tcBorders>
                  <w:noWrap w:val="0"/>
                  <w:vAlign w:val="top"/>
                </w:tcPr>
                <w:p>
                  <w:pPr>
                    <w:pStyle w:val="54"/>
                    <w:bidi w:val="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7" w:hRule="atLeast"/>
              </w:trPr>
              <w:tc>
                <w:tcPr>
                  <w:tcW w:w="655" w:type="pct"/>
                  <w:vMerge w:val="continue"/>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p>
              </w:tc>
              <w:tc>
                <w:tcPr>
                  <w:tcW w:w="768"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小计</w:t>
                  </w:r>
                </w:p>
              </w:tc>
              <w:tc>
                <w:tcPr>
                  <w:tcW w:w="704"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7.02</w:t>
                  </w:r>
                </w:p>
              </w:tc>
              <w:tc>
                <w:tcPr>
                  <w:tcW w:w="691"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6.49</w:t>
                  </w:r>
                </w:p>
              </w:tc>
              <w:tc>
                <w:tcPr>
                  <w:tcW w:w="680"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-1.35</w:t>
                  </w:r>
                </w:p>
              </w:tc>
              <w:tc>
                <w:tcPr>
                  <w:tcW w:w="635"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p>
              </w:tc>
              <w:tc>
                <w:tcPr>
                  <w:tcW w:w="863" w:type="pct"/>
                  <w:tcBorders>
                    <w:tl2br w:val="nil"/>
                    <w:tr2bl w:val="nil"/>
                  </w:tcBorders>
                  <w:noWrap w:val="0"/>
                  <w:vAlign w:val="top"/>
                </w:tcPr>
                <w:p>
                  <w:pPr>
                    <w:pStyle w:val="54"/>
                    <w:bidi w:val="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2" w:hRule="atLeast"/>
              </w:trPr>
              <w:tc>
                <w:tcPr>
                  <w:tcW w:w="655" w:type="pct"/>
                  <w:vMerge w:val="restar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②</w:t>
                  </w:r>
                  <w:r>
                    <w:rPr>
                      <w:rFonts w:hint="default" w:ascii="Times New Roman" w:hAnsi="Times New Roman" w:eastAsia="宋体" w:cs="Times New Roman"/>
                      <w:b w:val="0"/>
                      <w:bCs w:val="0"/>
                      <w:color w:val="auto"/>
                      <w:sz w:val="21"/>
                      <w:szCs w:val="21"/>
                    </w:rPr>
                    <w:t>堤脚加固</w:t>
                  </w:r>
                </w:p>
              </w:tc>
              <w:tc>
                <w:tcPr>
                  <w:tcW w:w="768"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一般土石</w:t>
                  </w:r>
                  <w:r>
                    <w:rPr>
                      <w:rFonts w:hint="default" w:ascii="Times New Roman" w:hAnsi="Times New Roman" w:eastAsia="宋体" w:cs="Times New Roman"/>
                      <w:b w:val="0"/>
                      <w:bCs w:val="0"/>
                      <w:color w:val="auto"/>
                      <w:sz w:val="21"/>
                      <w:szCs w:val="21"/>
                    </w:rPr>
                    <w:t>方</w:t>
                  </w:r>
                </w:p>
              </w:tc>
              <w:tc>
                <w:tcPr>
                  <w:tcW w:w="704"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0.02</w:t>
                  </w:r>
                </w:p>
              </w:tc>
              <w:tc>
                <w:tcPr>
                  <w:tcW w:w="691"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0.00</w:t>
                  </w:r>
                </w:p>
              </w:tc>
              <w:tc>
                <w:tcPr>
                  <w:tcW w:w="680"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-0.02</w:t>
                  </w:r>
                </w:p>
              </w:tc>
              <w:tc>
                <w:tcPr>
                  <w:tcW w:w="635"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⑤</w:t>
                  </w:r>
                </w:p>
              </w:tc>
              <w:tc>
                <w:tcPr>
                  <w:tcW w:w="863" w:type="pct"/>
                  <w:tcBorders>
                    <w:tl2br w:val="nil"/>
                    <w:tr2bl w:val="nil"/>
                  </w:tcBorders>
                  <w:noWrap w:val="0"/>
                  <w:vAlign w:val="top"/>
                </w:tcPr>
                <w:p>
                  <w:pPr>
                    <w:pStyle w:val="54"/>
                    <w:bidi w:val="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1" w:hRule="atLeast"/>
              </w:trPr>
              <w:tc>
                <w:tcPr>
                  <w:tcW w:w="655" w:type="pct"/>
                  <w:vMerge w:val="continue"/>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p>
              </w:tc>
              <w:tc>
                <w:tcPr>
                  <w:tcW w:w="768"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砂砾石</w:t>
                  </w:r>
                </w:p>
              </w:tc>
              <w:tc>
                <w:tcPr>
                  <w:tcW w:w="704"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0.04</w:t>
                  </w:r>
                </w:p>
              </w:tc>
              <w:tc>
                <w:tcPr>
                  <w:tcW w:w="691"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0.04</w:t>
                  </w:r>
                </w:p>
              </w:tc>
              <w:tc>
                <w:tcPr>
                  <w:tcW w:w="680"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0.00</w:t>
                  </w:r>
                </w:p>
              </w:tc>
              <w:tc>
                <w:tcPr>
                  <w:tcW w:w="635"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lang w:val="en-US" w:eastAsia="zh-CN"/>
                    </w:rPr>
                  </w:pPr>
                </w:p>
              </w:tc>
              <w:tc>
                <w:tcPr>
                  <w:tcW w:w="863" w:type="pct"/>
                  <w:tcBorders>
                    <w:tl2br w:val="nil"/>
                    <w:tr2bl w:val="nil"/>
                  </w:tcBorders>
                  <w:noWrap w:val="0"/>
                  <w:vAlign w:val="top"/>
                </w:tcPr>
                <w:p>
                  <w:pPr>
                    <w:pStyle w:val="54"/>
                    <w:bidi w:val="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1" w:hRule="atLeast"/>
              </w:trPr>
              <w:tc>
                <w:tcPr>
                  <w:tcW w:w="655" w:type="pct"/>
                  <w:vMerge w:val="continue"/>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p>
              </w:tc>
              <w:tc>
                <w:tcPr>
                  <w:tcW w:w="768"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小计</w:t>
                  </w:r>
                </w:p>
              </w:tc>
              <w:tc>
                <w:tcPr>
                  <w:tcW w:w="704"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0.06</w:t>
                  </w:r>
                </w:p>
              </w:tc>
              <w:tc>
                <w:tcPr>
                  <w:tcW w:w="691"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0.04</w:t>
                  </w:r>
                </w:p>
              </w:tc>
              <w:tc>
                <w:tcPr>
                  <w:tcW w:w="680"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-0.02</w:t>
                  </w:r>
                </w:p>
              </w:tc>
              <w:tc>
                <w:tcPr>
                  <w:tcW w:w="635"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p>
              </w:tc>
              <w:tc>
                <w:tcPr>
                  <w:tcW w:w="863" w:type="pct"/>
                  <w:tcBorders>
                    <w:tl2br w:val="nil"/>
                    <w:tr2bl w:val="nil"/>
                  </w:tcBorders>
                  <w:noWrap w:val="0"/>
                  <w:vAlign w:val="top"/>
                </w:tcPr>
                <w:p>
                  <w:pPr>
                    <w:pStyle w:val="54"/>
                    <w:bidi w:val="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2" w:hRule="atLeast"/>
              </w:trPr>
              <w:tc>
                <w:tcPr>
                  <w:tcW w:w="655" w:type="pct"/>
                  <w:vMerge w:val="restar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③</w:t>
                  </w:r>
                  <w:r>
                    <w:rPr>
                      <w:rFonts w:hint="default" w:ascii="Times New Roman" w:hAnsi="Times New Roman" w:eastAsia="宋体" w:cs="Times New Roman"/>
                      <w:b w:val="0"/>
                      <w:bCs w:val="0"/>
                      <w:color w:val="auto"/>
                      <w:sz w:val="21"/>
                      <w:szCs w:val="21"/>
                    </w:rPr>
                    <w:t>护岸工程</w:t>
                  </w:r>
                </w:p>
              </w:tc>
              <w:tc>
                <w:tcPr>
                  <w:tcW w:w="768"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一般土石</w:t>
                  </w:r>
                  <w:r>
                    <w:rPr>
                      <w:rFonts w:hint="default" w:ascii="Times New Roman" w:hAnsi="Times New Roman" w:eastAsia="宋体" w:cs="Times New Roman"/>
                      <w:b w:val="0"/>
                      <w:bCs w:val="0"/>
                      <w:color w:val="auto"/>
                      <w:sz w:val="21"/>
                      <w:szCs w:val="21"/>
                    </w:rPr>
                    <w:t>方</w:t>
                  </w:r>
                </w:p>
              </w:tc>
              <w:tc>
                <w:tcPr>
                  <w:tcW w:w="704"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2</w:t>
                  </w:r>
                  <w:r>
                    <w:rPr>
                      <w:rFonts w:hint="default" w:ascii="Times New Roman" w:hAnsi="Times New Roman" w:eastAsia="宋体" w:cs="Times New Roman"/>
                      <w:b w:val="0"/>
                      <w:bCs w:val="0"/>
                      <w:color w:val="auto"/>
                      <w:sz w:val="21"/>
                      <w:szCs w:val="21"/>
                    </w:rPr>
                    <w:t>.41</w:t>
                  </w:r>
                </w:p>
              </w:tc>
              <w:tc>
                <w:tcPr>
                  <w:tcW w:w="691"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0.00</w:t>
                  </w:r>
                </w:p>
              </w:tc>
              <w:tc>
                <w:tcPr>
                  <w:tcW w:w="680"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w:t>
                  </w:r>
                  <w:r>
                    <w:rPr>
                      <w:rFonts w:hint="default" w:ascii="Times New Roman" w:hAnsi="Times New Roman" w:eastAsia="宋体" w:cs="Times New Roman"/>
                      <w:b w:val="0"/>
                      <w:bCs w:val="0"/>
                      <w:color w:val="auto"/>
                      <w:sz w:val="21"/>
                      <w:szCs w:val="21"/>
                      <w:lang w:val="en-US" w:eastAsia="zh-CN"/>
                    </w:rPr>
                    <w:t>2</w:t>
                  </w:r>
                  <w:r>
                    <w:rPr>
                      <w:rFonts w:hint="default" w:ascii="Times New Roman" w:hAnsi="Times New Roman" w:eastAsia="宋体" w:cs="Times New Roman"/>
                      <w:b w:val="0"/>
                      <w:bCs w:val="0"/>
                      <w:color w:val="auto"/>
                      <w:sz w:val="21"/>
                      <w:szCs w:val="21"/>
                    </w:rPr>
                    <w:t>.41</w:t>
                  </w:r>
                </w:p>
              </w:tc>
              <w:tc>
                <w:tcPr>
                  <w:tcW w:w="635"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⑤</w:t>
                  </w:r>
                </w:p>
              </w:tc>
              <w:tc>
                <w:tcPr>
                  <w:tcW w:w="863" w:type="pct"/>
                  <w:tcBorders>
                    <w:tl2br w:val="nil"/>
                    <w:tr2bl w:val="nil"/>
                  </w:tcBorders>
                  <w:noWrap w:val="0"/>
                  <w:vAlign w:val="top"/>
                </w:tcPr>
                <w:p>
                  <w:pPr>
                    <w:pStyle w:val="54"/>
                    <w:bidi w:val="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7" w:hRule="atLeast"/>
              </w:trPr>
              <w:tc>
                <w:tcPr>
                  <w:tcW w:w="655" w:type="pct"/>
                  <w:vMerge w:val="continue"/>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p>
              </w:tc>
              <w:tc>
                <w:tcPr>
                  <w:tcW w:w="768"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砂砾石</w:t>
                  </w:r>
                </w:p>
              </w:tc>
              <w:tc>
                <w:tcPr>
                  <w:tcW w:w="704"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5</w:t>
                  </w:r>
                  <w:r>
                    <w:rPr>
                      <w:rFonts w:hint="default" w:ascii="Times New Roman" w:hAnsi="Times New Roman" w:eastAsia="宋体" w:cs="Times New Roman"/>
                      <w:b w:val="0"/>
                      <w:bCs w:val="0"/>
                      <w:color w:val="auto"/>
                      <w:sz w:val="21"/>
                      <w:szCs w:val="21"/>
                    </w:rPr>
                    <w:t>.88</w:t>
                  </w:r>
                </w:p>
              </w:tc>
              <w:tc>
                <w:tcPr>
                  <w:tcW w:w="691"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4</w:t>
                  </w:r>
                  <w:r>
                    <w:rPr>
                      <w:rFonts w:hint="default" w:ascii="Times New Roman" w:hAnsi="Times New Roman" w:eastAsia="宋体" w:cs="Times New Roman"/>
                      <w:b w:val="0"/>
                      <w:bCs w:val="0"/>
                      <w:color w:val="auto"/>
                      <w:sz w:val="21"/>
                      <w:szCs w:val="21"/>
                    </w:rPr>
                    <w:t>.73</w:t>
                  </w:r>
                </w:p>
              </w:tc>
              <w:tc>
                <w:tcPr>
                  <w:tcW w:w="680"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-1.15</w:t>
                  </w:r>
                </w:p>
              </w:tc>
              <w:tc>
                <w:tcPr>
                  <w:tcW w:w="635"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①</w:t>
                  </w:r>
                </w:p>
              </w:tc>
              <w:tc>
                <w:tcPr>
                  <w:tcW w:w="863" w:type="pct"/>
                  <w:tcBorders>
                    <w:tl2br w:val="nil"/>
                    <w:tr2bl w:val="nil"/>
                  </w:tcBorders>
                  <w:noWrap w:val="0"/>
                  <w:vAlign w:val="top"/>
                </w:tcPr>
                <w:p>
                  <w:pPr>
                    <w:pStyle w:val="54"/>
                    <w:bidi w:val="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2" w:hRule="atLeast"/>
              </w:trPr>
              <w:tc>
                <w:tcPr>
                  <w:tcW w:w="655" w:type="pct"/>
                  <w:vMerge w:val="continue"/>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p>
              </w:tc>
              <w:tc>
                <w:tcPr>
                  <w:tcW w:w="768"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小计</w:t>
                  </w:r>
                </w:p>
              </w:tc>
              <w:tc>
                <w:tcPr>
                  <w:tcW w:w="704"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8.29</w:t>
                  </w:r>
                </w:p>
              </w:tc>
              <w:tc>
                <w:tcPr>
                  <w:tcW w:w="691"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2.73</w:t>
                  </w:r>
                </w:p>
              </w:tc>
              <w:tc>
                <w:tcPr>
                  <w:tcW w:w="680"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-5.56</w:t>
                  </w:r>
                </w:p>
              </w:tc>
              <w:tc>
                <w:tcPr>
                  <w:tcW w:w="635"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p>
              </w:tc>
              <w:tc>
                <w:tcPr>
                  <w:tcW w:w="863" w:type="pct"/>
                  <w:tcBorders>
                    <w:tl2br w:val="nil"/>
                    <w:tr2bl w:val="nil"/>
                  </w:tcBorders>
                  <w:noWrap w:val="0"/>
                  <w:vAlign w:val="top"/>
                </w:tcPr>
                <w:p>
                  <w:pPr>
                    <w:pStyle w:val="54"/>
                    <w:bidi w:val="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655"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④</w:t>
                  </w:r>
                  <w:r>
                    <w:rPr>
                      <w:rFonts w:hint="default" w:ascii="Times New Roman" w:hAnsi="Times New Roman" w:eastAsia="宋体" w:cs="Times New Roman"/>
                      <w:b w:val="0"/>
                      <w:bCs w:val="0"/>
                      <w:color w:val="auto"/>
                      <w:sz w:val="21"/>
                      <w:szCs w:val="21"/>
                    </w:rPr>
                    <w:t>河道疏浚</w:t>
                  </w:r>
                </w:p>
              </w:tc>
              <w:tc>
                <w:tcPr>
                  <w:tcW w:w="768"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砂砾石</w:t>
                  </w:r>
                </w:p>
              </w:tc>
              <w:tc>
                <w:tcPr>
                  <w:tcW w:w="704"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rPr>
                    <w:t>1.</w:t>
                  </w:r>
                  <w:r>
                    <w:rPr>
                      <w:rFonts w:hint="default" w:ascii="Times New Roman" w:hAnsi="Times New Roman" w:eastAsia="宋体" w:cs="Times New Roman"/>
                      <w:b w:val="0"/>
                      <w:bCs w:val="0"/>
                      <w:color w:val="auto"/>
                      <w:sz w:val="21"/>
                      <w:szCs w:val="21"/>
                      <w:lang w:val="en-US" w:eastAsia="zh-CN"/>
                    </w:rPr>
                    <w:t>96</w:t>
                  </w:r>
                </w:p>
              </w:tc>
              <w:tc>
                <w:tcPr>
                  <w:tcW w:w="691"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0.00</w:t>
                  </w:r>
                </w:p>
              </w:tc>
              <w:tc>
                <w:tcPr>
                  <w:tcW w:w="680"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rPr>
                    <w:t>-1.</w:t>
                  </w:r>
                  <w:r>
                    <w:rPr>
                      <w:rFonts w:hint="default" w:ascii="Times New Roman" w:hAnsi="Times New Roman" w:eastAsia="宋体" w:cs="Times New Roman"/>
                      <w:b w:val="0"/>
                      <w:bCs w:val="0"/>
                      <w:color w:val="auto"/>
                      <w:sz w:val="21"/>
                      <w:szCs w:val="21"/>
                      <w:lang w:val="en-US" w:eastAsia="zh-CN"/>
                    </w:rPr>
                    <w:t>96</w:t>
                  </w:r>
                </w:p>
              </w:tc>
              <w:tc>
                <w:tcPr>
                  <w:tcW w:w="635"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①</w:t>
                  </w:r>
                </w:p>
              </w:tc>
              <w:tc>
                <w:tcPr>
                  <w:tcW w:w="863" w:type="pct"/>
                  <w:tcBorders>
                    <w:tl2br w:val="nil"/>
                    <w:tr2bl w:val="nil"/>
                  </w:tcBorders>
                  <w:noWrap w:val="0"/>
                  <w:vAlign w:val="top"/>
                </w:tcPr>
                <w:p>
                  <w:pPr>
                    <w:pStyle w:val="54"/>
                    <w:bidi w:val="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0" w:hRule="atLeast"/>
              </w:trPr>
              <w:tc>
                <w:tcPr>
                  <w:tcW w:w="655" w:type="pct"/>
                  <w:vMerge w:val="restar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⑤回填区</w:t>
                  </w:r>
                </w:p>
              </w:tc>
              <w:tc>
                <w:tcPr>
                  <w:tcW w:w="768"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一般土石</w:t>
                  </w:r>
                  <w:r>
                    <w:rPr>
                      <w:rFonts w:hint="default" w:ascii="Times New Roman" w:hAnsi="Times New Roman" w:eastAsia="宋体" w:cs="Times New Roman"/>
                      <w:b w:val="0"/>
                      <w:bCs w:val="0"/>
                      <w:color w:val="auto"/>
                      <w:sz w:val="21"/>
                      <w:szCs w:val="21"/>
                    </w:rPr>
                    <w:t>方</w:t>
                  </w:r>
                </w:p>
              </w:tc>
              <w:tc>
                <w:tcPr>
                  <w:tcW w:w="704" w:type="pct"/>
                  <w:tcBorders>
                    <w:tl2br w:val="nil"/>
                    <w:tr2bl w:val="nil"/>
                  </w:tcBorders>
                  <w:noWrap w:val="0"/>
                  <w:vAlign w:val="center"/>
                </w:tcPr>
                <w:p>
                  <w:pPr>
                    <w:pStyle w:val="8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0.00</w:t>
                  </w:r>
                </w:p>
              </w:tc>
              <w:tc>
                <w:tcPr>
                  <w:tcW w:w="691" w:type="pct"/>
                  <w:tcBorders>
                    <w:tl2br w:val="nil"/>
                    <w:tr2bl w:val="nil"/>
                  </w:tcBorders>
                  <w:noWrap w:val="0"/>
                  <w:vAlign w:val="center"/>
                </w:tcPr>
                <w:p>
                  <w:pPr>
                    <w:pStyle w:val="8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6</w:t>
                  </w:r>
                  <w:r>
                    <w:rPr>
                      <w:rFonts w:hint="default" w:ascii="Times New Roman" w:hAnsi="Times New Roman" w:eastAsia="宋体" w:cs="Times New Roman"/>
                      <w:b w:val="0"/>
                      <w:bCs w:val="0"/>
                      <w:color w:val="auto"/>
                      <w:sz w:val="21"/>
                      <w:szCs w:val="21"/>
                    </w:rPr>
                    <w:t>.07</w:t>
                  </w:r>
                </w:p>
              </w:tc>
              <w:tc>
                <w:tcPr>
                  <w:tcW w:w="680"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w:t>
                  </w:r>
                  <w:r>
                    <w:rPr>
                      <w:rFonts w:hint="default" w:ascii="Times New Roman" w:hAnsi="Times New Roman" w:eastAsia="宋体" w:cs="Times New Roman"/>
                      <w:b w:val="0"/>
                      <w:bCs w:val="0"/>
                      <w:color w:val="auto"/>
                      <w:sz w:val="21"/>
                      <w:szCs w:val="21"/>
                      <w:lang w:val="en-US" w:eastAsia="zh-CN"/>
                    </w:rPr>
                    <w:t>6.</w:t>
                  </w:r>
                  <w:r>
                    <w:rPr>
                      <w:rFonts w:hint="default" w:ascii="Times New Roman" w:hAnsi="Times New Roman" w:eastAsia="宋体" w:cs="Times New Roman"/>
                      <w:b w:val="0"/>
                      <w:bCs w:val="0"/>
                      <w:color w:val="auto"/>
                      <w:sz w:val="21"/>
                      <w:szCs w:val="21"/>
                    </w:rPr>
                    <w:t>07</w:t>
                  </w:r>
                </w:p>
              </w:tc>
              <w:tc>
                <w:tcPr>
                  <w:tcW w:w="635"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①②③</w:t>
                  </w:r>
                </w:p>
              </w:tc>
              <w:tc>
                <w:tcPr>
                  <w:tcW w:w="863" w:type="pct"/>
                  <w:tcBorders>
                    <w:tl2br w:val="nil"/>
                    <w:tr2bl w:val="nil"/>
                  </w:tcBorders>
                  <w:noWrap w:val="0"/>
                  <w:vAlign w:val="top"/>
                </w:tcPr>
                <w:p>
                  <w:pPr>
                    <w:pStyle w:val="54"/>
                    <w:bidi w:val="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0" w:hRule="atLeast"/>
              </w:trPr>
              <w:tc>
                <w:tcPr>
                  <w:tcW w:w="655" w:type="pct"/>
                  <w:vMerge w:val="continue"/>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p>
              </w:tc>
              <w:tc>
                <w:tcPr>
                  <w:tcW w:w="768"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表土</w:t>
                  </w:r>
                </w:p>
              </w:tc>
              <w:tc>
                <w:tcPr>
                  <w:tcW w:w="704" w:type="pct"/>
                  <w:tcBorders>
                    <w:tl2br w:val="nil"/>
                    <w:tr2bl w:val="nil"/>
                  </w:tcBorders>
                  <w:noWrap w:val="0"/>
                  <w:vAlign w:val="center"/>
                </w:tcPr>
                <w:p>
                  <w:pPr>
                    <w:pStyle w:val="8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1.00</w:t>
                  </w:r>
                </w:p>
              </w:tc>
              <w:tc>
                <w:tcPr>
                  <w:tcW w:w="691" w:type="pct"/>
                  <w:tcBorders>
                    <w:tl2br w:val="nil"/>
                    <w:tr2bl w:val="nil"/>
                  </w:tcBorders>
                  <w:noWrap w:val="0"/>
                  <w:vAlign w:val="center"/>
                </w:tcPr>
                <w:p>
                  <w:pPr>
                    <w:pStyle w:val="8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1.00</w:t>
                  </w:r>
                </w:p>
              </w:tc>
              <w:tc>
                <w:tcPr>
                  <w:tcW w:w="680"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0.00</w:t>
                  </w:r>
                </w:p>
              </w:tc>
              <w:tc>
                <w:tcPr>
                  <w:tcW w:w="635"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p>
              </w:tc>
              <w:tc>
                <w:tcPr>
                  <w:tcW w:w="863" w:type="pct"/>
                  <w:tcBorders>
                    <w:tl2br w:val="nil"/>
                    <w:tr2bl w:val="nil"/>
                  </w:tcBorders>
                  <w:noWrap w:val="0"/>
                  <w:vAlign w:val="top"/>
                </w:tcPr>
                <w:p>
                  <w:pPr>
                    <w:pStyle w:val="54"/>
                    <w:bidi w:val="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0" w:hRule="atLeast"/>
              </w:trPr>
              <w:tc>
                <w:tcPr>
                  <w:tcW w:w="655" w:type="pct"/>
                  <w:vMerge w:val="continue"/>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p>
              </w:tc>
              <w:tc>
                <w:tcPr>
                  <w:tcW w:w="768"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小计</w:t>
                  </w:r>
                </w:p>
              </w:tc>
              <w:tc>
                <w:tcPr>
                  <w:tcW w:w="704" w:type="pct"/>
                  <w:tcBorders>
                    <w:tl2br w:val="nil"/>
                    <w:tr2bl w:val="nil"/>
                  </w:tcBorders>
                  <w:noWrap w:val="0"/>
                  <w:vAlign w:val="center"/>
                </w:tcPr>
                <w:p>
                  <w:pPr>
                    <w:pStyle w:val="8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1.00</w:t>
                  </w:r>
                </w:p>
              </w:tc>
              <w:tc>
                <w:tcPr>
                  <w:tcW w:w="691" w:type="pct"/>
                  <w:tcBorders>
                    <w:tl2br w:val="nil"/>
                    <w:tr2bl w:val="nil"/>
                  </w:tcBorders>
                  <w:noWrap w:val="0"/>
                  <w:vAlign w:val="center"/>
                </w:tcPr>
                <w:p>
                  <w:pPr>
                    <w:pStyle w:val="8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7.07</w:t>
                  </w:r>
                </w:p>
              </w:tc>
              <w:tc>
                <w:tcPr>
                  <w:tcW w:w="680"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+6.07</w:t>
                  </w:r>
                </w:p>
              </w:tc>
              <w:tc>
                <w:tcPr>
                  <w:tcW w:w="635"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p>
              </w:tc>
              <w:tc>
                <w:tcPr>
                  <w:tcW w:w="863" w:type="pct"/>
                  <w:tcBorders>
                    <w:tl2br w:val="nil"/>
                    <w:tr2bl w:val="nil"/>
                  </w:tcBorders>
                  <w:noWrap w:val="0"/>
                  <w:vAlign w:val="top"/>
                </w:tcPr>
                <w:p>
                  <w:pPr>
                    <w:pStyle w:val="54"/>
                    <w:bidi w:val="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655"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⑥</w:t>
                  </w:r>
                  <w:r>
                    <w:rPr>
                      <w:rFonts w:hint="default" w:ascii="Times New Roman" w:hAnsi="Times New Roman" w:eastAsia="宋体" w:cs="Times New Roman"/>
                      <w:b w:val="0"/>
                      <w:bCs w:val="0"/>
                      <w:color w:val="auto"/>
                      <w:sz w:val="21"/>
                      <w:szCs w:val="21"/>
                    </w:rPr>
                    <w:t>施工便道区</w:t>
                  </w:r>
                </w:p>
              </w:tc>
              <w:tc>
                <w:tcPr>
                  <w:tcW w:w="768"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表土</w:t>
                  </w:r>
                </w:p>
              </w:tc>
              <w:tc>
                <w:tcPr>
                  <w:tcW w:w="704" w:type="pct"/>
                  <w:tcBorders>
                    <w:tl2br w:val="nil"/>
                    <w:tr2bl w:val="nil"/>
                  </w:tcBorders>
                  <w:noWrap w:val="0"/>
                  <w:vAlign w:val="center"/>
                </w:tcPr>
                <w:p>
                  <w:pPr>
                    <w:pStyle w:val="80"/>
                    <w:jc w:val="center"/>
                    <w:rPr>
                      <w:rFonts w:hint="default"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0.67</w:t>
                  </w:r>
                </w:p>
              </w:tc>
              <w:tc>
                <w:tcPr>
                  <w:tcW w:w="691" w:type="pct"/>
                  <w:tcBorders>
                    <w:tl2br w:val="nil"/>
                    <w:tr2bl w:val="nil"/>
                  </w:tcBorders>
                  <w:noWrap w:val="0"/>
                  <w:vAlign w:val="center"/>
                </w:tcPr>
                <w:p>
                  <w:pPr>
                    <w:pStyle w:val="80"/>
                    <w:ind w:firstLine="0" w:firstLineChars="0"/>
                    <w:jc w:val="center"/>
                    <w:rPr>
                      <w:rFonts w:hint="default" w:ascii="Times New Roman" w:hAnsi="Times New Roman" w:eastAsia="宋体" w:cs="Times New Roman"/>
                      <w:b w:val="0"/>
                      <w:bCs w:val="0"/>
                      <w:color w:val="auto"/>
                      <w:sz w:val="21"/>
                      <w:szCs w:val="21"/>
                      <w:lang w:val="en-US"/>
                    </w:rPr>
                  </w:pPr>
                  <w:r>
                    <w:rPr>
                      <w:rFonts w:hint="eastAsia" w:cs="Times New Roman"/>
                      <w:b w:val="0"/>
                      <w:bCs w:val="0"/>
                      <w:color w:val="auto"/>
                      <w:sz w:val="21"/>
                      <w:szCs w:val="21"/>
                      <w:lang w:val="en-US" w:eastAsia="zh-CN"/>
                    </w:rPr>
                    <w:t>0.67</w:t>
                  </w:r>
                </w:p>
              </w:tc>
              <w:tc>
                <w:tcPr>
                  <w:tcW w:w="680"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0.00</w:t>
                  </w:r>
                </w:p>
              </w:tc>
              <w:tc>
                <w:tcPr>
                  <w:tcW w:w="635"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p>
              </w:tc>
              <w:tc>
                <w:tcPr>
                  <w:tcW w:w="863" w:type="pct"/>
                  <w:tcBorders>
                    <w:tl2br w:val="nil"/>
                    <w:tr2bl w:val="nil"/>
                  </w:tcBorders>
                  <w:noWrap w:val="0"/>
                  <w:vAlign w:val="top"/>
                </w:tcPr>
                <w:p>
                  <w:pPr>
                    <w:pStyle w:val="54"/>
                    <w:bidi w:val="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7" w:hRule="atLeast"/>
              </w:trPr>
              <w:tc>
                <w:tcPr>
                  <w:tcW w:w="655" w:type="pct"/>
                  <w:tcBorders>
                    <w:tl2br w:val="nil"/>
                    <w:tr2bl w:val="nil"/>
                  </w:tcBorders>
                  <w:noWrap w:val="0"/>
                  <w:vAlign w:val="center"/>
                </w:tcPr>
                <w:p>
                  <w:pPr>
                    <w:pStyle w:val="8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⑦</w:t>
                  </w:r>
                  <w:r>
                    <w:rPr>
                      <w:rFonts w:hint="default" w:ascii="Times New Roman" w:hAnsi="Times New Roman" w:eastAsia="宋体" w:cs="Times New Roman"/>
                      <w:b w:val="0"/>
                      <w:bCs w:val="0"/>
                      <w:color w:val="auto"/>
                      <w:sz w:val="21"/>
                      <w:szCs w:val="21"/>
                    </w:rPr>
                    <w:t>施工临时设施区</w:t>
                  </w:r>
                </w:p>
              </w:tc>
              <w:tc>
                <w:tcPr>
                  <w:tcW w:w="768"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表土</w:t>
                  </w:r>
                </w:p>
              </w:tc>
              <w:tc>
                <w:tcPr>
                  <w:tcW w:w="704" w:type="pct"/>
                  <w:tcBorders>
                    <w:tl2br w:val="nil"/>
                    <w:tr2bl w:val="nil"/>
                  </w:tcBorders>
                  <w:noWrap w:val="0"/>
                  <w:vAlign w:val="center"/>
                </w:tcPr>
                <w:p>
                  <w:pPr>
                    <w:pStyle w:val="8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0.01</w:t>
                  </w:r>
                </w:p>
              </w:tc>
              <w:tc>
                <w:tcPr>
                  <w:tcW w:w="691" w:type="pct"/>
                  <w:tcBorders>
                    <w:tl2br w:val="nil"/>
                    <w:tr2bl w:val="nil"/>
                  </w:tcBorders>
                  <w:noWrap w:val="0"/>
                  <w:vAlign w:val="center"/>
                </w:tcPr>
                <w:p>
                  <w:pPr>
                    <w:pStyle w:val="80"/>
                    <w:ind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0.01</w:t>
                  </w:r>
                </w:p>
              </w:tc>
              <w:tc>
                <w:tcPr>
                  <w:tcW w:w="680"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0.00</w:t>
                  </w:r>
                </w:p>
              </w:tc>
              <w:tc>
                <w:tcPr>
                  <w:tcW w:w="635"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p>
              </w:tc>
              <w:tc>
                <w:tcPr>
                  <w:tcW w:w="863" w:type="pct"/>
                  <w:tcBorders>
                    <w:tl2br w:val="nil"/>
                    <w:tr2bl w:val="nil"/>
                  </w:tcBorders>
                  <w:noWrap w:val="0"/>
                  <w:vAlign w:val="top"/>
                </w:tcPr>
                <w:p>
                  <w:pPr>
                    <w:pStyle w:val="54"/>
                    <w:bidi w:val="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7" w:hRule="atLeast"/>
              </w:trPr>
              <w:tc>
                <w:tcPr>
                  <w:tcW w:w="655" w:type="pct"/>
                  <w:tcBorders>
                    <w:tl2br w:val="nil"/>
                    <w:tr2bl w:val="nil"/>
                  </w:tcBorders>
                  <w:noWrap w:val="0"/>
                  <w:vAlign w:val="center"/>
                </w:tcPr>
                <w:p>
                  <w:pPr>
                    <w:pStyle w:val="80"/>
                    <w:jc w:val="center"/>
                    <w:rPr>
                      <w:rFonts w:hint="eastAsia"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fldChar w:fldCharType="begin"/>
                  </w:r>
                  <w:r>
                    <w:rPr>
                      <w:rFonts w:hint="default" w:ascii="Times New Roman" w:hAnsi="Times New Roman" w:eastAsia="宋体" w:cs="Times New Roman"/>
                      <w:b w:val="0"/>
                      <w:bCs w:val="0"/>
                      <w:color w:val="auto"/>
                      <w:sz w:val="21"/>
                      <w:szCs w:val="21"/>
                      <w:lang w:val="en-US" w:eastAsia="zh-CN"/>
                    </w:rPr>
                    <w:instrText xml:space="preserve"> = 8 \* GB3 \* MERGEFORMAT </w:instrText>
                  </w:r>
                  <w:r>
                    <w:rPr>
                      <w:rFonts w:hint="default" w:ascii="Times New Roman" w:hAnsi="Times New Roman" w:eastAsia="宋体" w:cs="Times New Roman"/>
                      <w:b w:val="0"/>
                      <w:bCs w:val="0"/>
                      <w:color w:val="auto"/>
                      <w:sz w:val="21"/>
                      <w:szCs w:val="21"/>
                      <w:lang w:val="en-US" w:eastAsia="zh-CN"/>
                    </w:rPr>
                    <w:fldChar w:fldCharType="separate"/>
                  </w:r>
                  <w:r>
                    <w:rPr>
                      <w:color w:val="auto"/>
                    </w:rPr>
                    <w:t>⑧</w:t>
                  </w:r>
                  <w:r>
                    <w:rPr>
                      <w:rFonts w:hint="default" w:ascii="Times New Roman" w:hAnsi="Times New Roman" w:eastAsia="宋体" w:cs="Times New Roman"/>
                      <w:b w:val="0"/>
                      <w:bCs w:val="0"/>
                      <w:color w:val="auto"/>
                      <w:sz w:val="21"/>
                      <w:szCs w:val="21"/>
                      <w:lang w:val="en-US" w:eastAsia="zh-CN"/>
                    </w:rPr>
                    <w:fldChar w:fldCharType="end"/>
                  </w:r>
                  <w:r>
                    <w:rPr>
                      <w:rFonts w:hint="eastAsia" w:cs="Times New Roman"/>
                      <w:b w:val="0"/>
                      <w:bCs w:val="0"/>
                      <w:color w:val="auto"/>
                      <w:sz w:val="21"/>
                      <w:szCs w:val="21"/>
                      <w:lang w:val="en-US" w:eastAsia="zh-CN"/>
                    </w:rPr>
                    <w:t>临时堆土场</w:t>
                  </w:r>
                </w:p>
              </w:tc>
              <w:tc>
                <w:tcPr>
                  <w:tcW w:w="768" w:type="pct"/>
                  <w:tcBorders>
                    <w:tl2br w:val="nil"/>
                    <w:tr2bl w:val="nil"/>
                  </w:tcBorders>
                  <w:noWrap w:val="0"/>
                  <w:vAlign w:val="center"/>
                </w:tcPr>
                <w:p>
                  <w:pPr>
                    <w:pStyle w:val="54"/>
                    <w:ind w:firstLine="0" w:firstLineChars="0"/>
                    <w:jc w:val="center"/>
                    <w:rPr>
                      <w:rFonts w:hint="default" w:ascii="Times New Roman" w:hAnsi="Times New Roman" w:eastAsia="宋体" w:cs="Times New Roman"/>
                      <w:b w:val="0"/>
                      <w:bCs w:val="0"/>
                      <w:color w:val="auto"/>
                      <w:kern w:val="0"/>
                      <w:sz w:val="21"/>
                      <w:szCs w:val="21"/>
                      <w:lang w:val="en-US" w:eastAsia="zh-CN" w:bidi="ar-SA"/>
                    </w:rPr>
                  </w:pPr>
                  <w:r>
                    <w:rPr>
                      <w:rFonts w:hint="default" w:ascii="Times New Roman" w:hAnsi="Times New Roman" w:eastAsia="宋体" w:cs="Times New Roman"/>
                      <w:b w:val="0"/>
                      <w:bCs w:val="0"/>
                      <w:color w:val="auto"/>
                      <w:sz w:val="21"/>
                      <w:szCs w:val="21"/>
                    </w:rPr>
                    <w:t>表土</w:t>
                  </w:r>
                </w:p>
              </w:tc>
              <w:tc>
                <w:tcPr>
                  <w:tcW w:w="704" w:type="pct"/>
                  <w:tcBorders>
                    <w:tl2br w:val="nil"/>
                    <w:tr2bl w:val="nil"/>
                  </w:tcBorders>
                  <w:noWrap w:val="0"/>
                  <w:vAlign w:val="center"/>
                </w:tcPr>
                <w:p>
                  <w:pPr>
                    <w:pStyle w:val="80"/>
                    <w:ind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cs="Times New Roman"/>
                      <w:b w:val="0"/>
                      <w:bCs w:val="0"/>
                      <w:color w:val="auto"/>
                      <w:sz w:val="21"/>
                      <w:szCs w:val="21"/>
                      <w:lang w:val="en-US" w:eastAsia="zh-CN"/>
                    </w:rPr>
                    <w:t>0.1</w:t>
                  </w:r>
                </w:p>
              </w:tc>
              <w:tc>
                <w:tcPr>
                  <w:tcW w:w="691" w:type="pct"/>
                  <w:tcBorders>
                    <w:tl2br w:val="nil"/>
                    <w:tr2bl w:val="nil"/>
                  </w:tcBorders>
                  <w:noWrap w:val="0"/>
                  <w:vAlign w:val="center"/>
                </w:tcPr>
                <w:p>
                  <w:pPr>
                    <w:pStyle w:val="80"/>
                    <w:ind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cs="Times New Roman"/>
                      <w:b w:val="0"/>
                      <w:bCs w:val="0"/>
                      <w:color w:val="auto"/>
                      <w:sz w:val="21"/>
                      <w:szCs w:val="21"/>
                      <w:lang w:val="en-US" w:eastAsia="zh-CN"/>
                    </w:rPr>
                    <w:t>0.1</w:t>
                  </w:r>
                </w:p>
              </w:tc>
              <w:tc>
                <w:tcPr>
                  <w:tcW w:w="680" w:type="pct"/>
                  <w:tcBorders>
                    <w:tl2br w:val="nil"/>
                    <w:tr2bl w:val="nil"/>
                  </w:tcBorders>
                  <w:noWrap w:val="0"/>
                  <w:vAlign w:val="center"/>
                </w:tcPr>
                <w:p>
                  <w:pPr>
                    <w:pStyle w:val="54"/>
                    <w:ind w:firstLine="0" w:firstLineChars="0"/>
                    <w:jc w:val="center"/>
                    <w:rPr>
                      <w:rFonts w:hint="default" w:ascii="Times New Roman" w:hAnsi="Times New Roman" w:eastAsia="宋体" w:cs="Times New Roman"/>
                      <w:b w:val="0"/>
                      <w:bCs w:val="0"/>
                      <w:color w:val="auto"/>
                      <w:kern w:val="0"/>
                      <w:sz w:val="21"/>
                      <w:szCs w:val="21"/>
                      <w:lang w:val="en-US" w:eastAsia="zh-CN" w:bidi="ar-SA"/>
                    </w:rPr>
                  </w:pPr>
                  <w:r>
                    <w:rPr>
                      <w:rFonts w:hint="default" w:ascii="Times New Roman" w:hAnsi="Times New Roman" w:eastAsia="宋体" w:cs="Times New Roman"/>
                      <w:b w:val="0"/>
                      <w:bCs w:val="0"/>
                      <w:color w:val="auto"/>
                      <w:sz w:val="21"/>
                      <w:szCs w:val="21"/>
                    </w:rPr>
                    <w:t>0.00</w:t>
                  </w:r>
                </w:p>
              </w:tc>
              <w:tc>
                <w:tcPr>
                  <w:tcW w:w="635" w:type="pct"/>
                  <w:tcBorders>
                    <w:tl2br w:val="nil"/>
                    <w:tr2bl w:val="nil"/>
                  </w:tcBorders>
                  <w:noWrap w:val="0"/>
                  <w:vAlign w:val="center"/>
                </w:tcPr>
                <w:p>
                  <w:pPr>
                    <w:pStyle w:val="54"/>
                    <w:ind w:firstLine="0" w:firstLineChars="0"/>
                    <w:jc w:val="center"/>
                    <w:rPr>
                      <w:rFonts w:hint="default" w:ascii="Times New Roman" w:hAnsi="Times New Roman" w:eastAsia="宋体" w:cs="Times New Roman"/>
                      <w:b w:val="0"/>
                      <w:bCs w:val="0"/>
                      <w:color w:val="auto"/>
                      <w:kern w:val="0"/>
                      <w:sz w:val="21"/>
                      <w:szCs w:val="21"/>
                      <w:lang w:val="en-US" w:eastAsia="zh-CN" w:bidi="ar-SA"/>
                    </w:rPr>
                  </w:pPr>
                </w:p>
              </w:tc>
              <w:tc>
                <w:tcPr>
                  <w:tcW w:w="863" w:type="pct"/>
                  <w:tcBorders>
                    <w:tl2br w:val="nil"/>
                    <w:tr2bl w:val="nil"/>
                  </w:tcBorders>
                  <w:noWrap w:val="0"/>
                  <w:vAlign w:val="top"/>
                </w:tcPr>
                <w:p>
                  <w:pPr>
                    <w:pStyle w:val="54"/>
                    <w:bidi w:val="0"/>
                    <w:ind w:firstLine="0" w:firstLineChars="0"/>
                    <w:jc w:val="center"/>
                    <w:rPr>
                      <w:rFonts w:hint="default" w:ascii="Times New Roman" w:hAnsi="Times New Roman" w:eastAsia="宋体" w:cs="Times New Roman"/>
                      <w:b w:val="0"/>
                      <w:bCs w:val="0"/>
                      <w:color w:val="auto"/>
                      <w:kern w:val="0"/>
                      <w:sz w:val="21"/>
                      <w:szCs w:val="21"/>
                      <w:lang w:val="en-US" w:eastAsia="zh-CN" w:bidi="ar-SA"/>
                    </w:rPr>
                  </w:pPr>
                  <w:r>
                    <w:rPr>
                      <w:rFonts w:hint="default" w:ascii="Times New Roman" w:hAnsi="Times New Roman" w:eastAsia="宋体" w:cs="Times New Roman"/>
                      <w:b w:val="0"/>
                      <w:bCs w:val="0"/>
                      <w:color w:val="auto"/>
                      <w:sz w:val="21"/>
                      <w:szCs w:val="21"/>
                    </w:rPr>
                    <w:t>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16" w:hRule="atLeast"/>
              </w:trPr>
              <w:tc>
                <w:tcPr>
                  <w:tcW w:w="1423" w:type="pct"/>
                  <w:gridSpan w:val="2"/>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合计</w:t>
                  </w:r>
                </w:p>
              </w:tc>
              <w:tc>
                <w:tcPr>
                  <w:tcW w:w="704"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19.11</w:t>
                  </w:r>
                </w:p>
              </w:tc>
              <w:tc>
                <w:tcPr>
                  <w:tcW w:w="691"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19.11</w:t>
                  </w:r>
                </w:p>
              </w:tc>
              <w:tc>
                <w:tcPr>
                  <w:tcW w:w="680"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0.00</w:t>
                  </w:r>
                </w:p>
              </w:tc>
              <w:tc>
                <w:tcPr>
                  <w:tcW w:w="635" w:type="pct"/>
                  <w:tcBorders>
                    <w:tl2br w:val="nil"/>
                    <w:tr2bl w:val="nil"/>
                  </w:tcBorders>
                  <w:noWrap w:val="0"/>
                  <w:vAlign w:val="center"/>
                </w:tcPr>
                <w:p>
                  <w:pPr>
                    <w:pStyle w:val="54"/>
                    <w:jc w:val="center"/>
                    <w:rPr>
                      <w:rFonts w:hint="default" w:ascii="Times New Roman" w:hAnsi="Times New Roman" w:eastAsia="宋体" w:cs="Times New Roman"/>
                      <w:b w:val="0"/>
                      <w:bCs w:val="0"/>
                      <w:color w:val="auto"/>
                      <w:sz w:val="21"/>
                      <w:szCs w:val="21"/>
                    </w:rPr>
                  </w:pPr>
                </w:p>
              </w:tc>
              <w:tc>
                <w:tcPr>
                  <w:tcW w:w="863" w:type="pct"/>
                  <w:tcBorders>
                    <w:tl2br w:val="nil"/>
                    <w:tr2bl w:val="nil"/>
                  </w:tcBorders>
                  <w:noWrap w:val="0"/>
                  <w:vAlign w:val="center"/>
                </w:tcPr>
                <w:p>
                  <w:pPr>
                    <w:pStyle w:val="54"/>
                    <w:bidi w:val="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0.00</w:t>
                  </w:r>
                </w:p>
              </w:tc>
            </w:tr>
          </w:tbl>
          <w:p>
            <w:pPr>
              <w:pStyle w:val="11"/>
              <w:spacing w:line="360" w:lineRule="auto"/>
              <w:ind w:firstLine="482" w:firstLineChars="200"/>
              <w:rPr>
                <w:rFonts w:hint="default" w:ascii="Times New Roman" w:hAnsi="Times New Roman" w:cs="Times New Roman"/>
                <w:b/>
                <w:bCs/>
                <w:sz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6" w:hRule="atLeast"/>
          <w:jc w:val="center"/>
        </w:trPr>
        <w:tc>
          <w:tcPr>
            <w:tcW w:w="9052" w:type="dxa"/>
            <w:gridSpan w:val="2"/>
            <w:tcBorders>
              <w:tl2br w:val="nil"/>
              <w:tr2bl w:val="nil"/>
            </w:tcBorders>
            <w:vAlign w:val="center"/>
          </w:tcPr>
          <w:p>
            <w:pPr>
              <w:pStyle w:val="51"/>
              <w:keepNext w:val="0"/>
              <w:keepLines w:val="0"/>
              <w:pageBreakBefore w:val="0"/>
              <w:widowControl w:val="0"/>
              <w:kinsoku/>
              <w:wordWrap/>
              <w:overflowPunct/>
              <w:topLinePunct w:val="0"/>
              <w:autoSpaceDE/>
              <w:autoSpaceDN/>
              <w:bidi w:val="0"/>
              <w:adjustRightInd/>
              <w:snapToGrid/>
              <w:spacing w:line="360" w:lineRule="auto"/>
              <w:ind w:left="0" w:right="30"/>
              <w:jc w:val="left"/>
              <w:textAlignment w:val="auto"/>
              <w:rPr>
                <w:rFonts w:hint="default" w:ascii="Times New Roman" w:hAnsi="Times New Roman" w:eastAsia="宋体" w:cs="Times New Roman"/>
                <w:b/>
                <w:bCs/>
                <w:kern w:val="2"/>
                <w:sz w:val="24"/>
                <w:szCs w:val="24"/>
                <w:lang w:val="en-US" w:eastAsia="zh-CN" w:bidi="ar-SA"/>
              </w:rPr>
            </w:pPr>
            <w:r>
              <w:rPr>
                <w:rFonts w:hint="default" w:ascii="Times New Roman" w:hAnsi="Times New Roman" w:eastAsia="宋体" w:cs="Times New Roman"/>
                <w:b/>
                <w:bCs/>
                <w:kern w:val="2"/>
                <w:sz w:val="24"/>
                <w:szCs w:val="24"/>
                <w:lang w:val="en-US" w:eastAsia="zh-CN" w:bidi="ar-SA"/>
              </w:rPr>
              <w:t>实际工程量及工程建设变化情况，说明工程变化原因</w:t>
            </w:r>
          </w:p>
          <w:p>
            <w:pPr>
              <w:pStyle w:val="51"/>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left"/>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经建设单位和现场踏勘核实，项目实际工程建设内容与环评一致，未发生重大变化。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6" w:hRule="atLeast"/>
          <w:jc w:val="center"/>
        </w:trPr>
        <w:tc>
          <w:tcPr>
            <w:tcW w:w="9052" w:type="dxa"/>
            <w:gridSpan w:val="2"/>
            <w:tcBorders>
              <w:tl2br w:val="nil"/>
              <w:tr2bl w:val="nil"/>
            </w:tcBorders>
            <w:vAlign w:val="center"/>
          </w:tcPr>
          <w:p>
            <w:pPr>
              <w:pStyle w:val="51"/>
              <w:keepNext w:val="0"/>
              <w:keepLines w:val="0"/>
              <w:pageBreakBefore w:val="0"/>
              <w:widowControl w:val="0"/>
              <w:kinsoku/>
              <w:wordWrap/>
              <w:overflowPunct/>
              <w:topLinePunct w:val="0"/>
              <w:autoSpaceDE/>
              <w:autoSpaceDN/>
              <w:bidi w:val="0"/>
              <w:adjustRightInd/>
              <w:snapToGrid/>
              <w:spacing w:line="360" w:lineRule="auto"/>
              <w:ind w:left="0" w:right="30"/>
              <w:jc w:val="left"/>
              <w:textAlignment w:val="auto"/>
              <w:rPr>
                <w:rFonts w:hint="default" w:ascii="Times New Roman" w:hAnsi="Times New Roman" w:eastAsia="宋体" w:cs="Times New Roman"/>
                <w:b/>
                <w:bCs/>
                <w:kern w:val="2"/>
                <w:sz w:val="24"/>
                <w:szCs w:val="24"/>
                <w:lang w:val="en-US" w:eastAsia="zh-CN" w:bidi="ar-SA"/>
              </w:rPr>
            </w:pPr>
            <w:r>
              <w:rPr>
                <w:rFonts w:hint="default" w:ascii="Times New Roman" w:hAnsi="Times New Roman" w:eastAsia="宋体" w:cs="Times New Roman"/>
                <w:b/>
                <w:bCs/>
                <w:kern w:val="2"/>
                <w:sz w:val="24"/>
                <w:szCs w:val="24"/>
                <w:lang w:val="en-US" w:eastAsia="zh-CN" w:bidi="ar-SA"/>
              </w:rPr>
              <w:t>生产工艺流程</w:t>
            </w:r>
          </w:p>
          <w:p>
            <w:pPr>
              <w:pStyle w:val="51"/>
              <w:keepNext w:val="0"/>
              <w:keepLines w:val="0"/>
              <w:pageBreakBefore w:val="0"/>
              <w:widowControl w:val="0"/>
              <w:numPr>
                <w:ilvl w:val="0"/>
                <w:numId w:val="7"/>
              </w:numPr>
              <w:kinsoku/>
              <w:wordWrap/>
              <w:overflowPunct/>
              <w:topLinePunct w:val="0"/>
              <w:autoSpaceDE/>
              <w:autoSpaceDN/>
              <w:bidi w:val="0"/>
              <w:adjustRightInd/>
              <w:snapToGrid/>
              <w:spacing w:line="360" w:lineRule="auto"/>
              <w:ind w:left="0" w:right="0" w:firstLine="480" w:firstLineChars="200"/>
              <w:jc w:val="left"/>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施工工艺流程图</w:t>
            </w:r>
          </w:p>
          <w:p>
            <w:pPr>
              <w:pStyle w:val="51"/>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right="0" w:rightChars="0"/>
              <w:jc w:val="left"/>
              <w:textAlignment w:val="auto"/>
              <w:rPr>
                <w:rFonts w:hint="default" w:ascii="Times New Roman" w:hAnsi="Times New Roman" w:cs="Times New Roman"/>
                <w:b/>
                <w:bCs/>
                <w:color w:val="005DDD"/>
                <w:sz w:val="24"/>
                <w:szCs w:val="24"/>
              </w:rPr>
            </w:pPr>
            <w:r>
              <w:rPr>
                <w:rFonts w:hint="eastAsia" w:eastAsia="宋体"/>
                <w:b/>
                <w:bCs/>
                <w:color w:val="auto"/>
                <w:sz w:val="24"/>
                <w:szCs w:val="24"/>
                <w:lang w:eastAsia="zh-CN"/>
              </w:rPr>
              <w:drawing>
                <wp:inline distT="0" distB="0" distL="114300" distR="114300">
                  <wp:extent cx="4948555" cy="2840990"/>
                  <wp:effectExtent l="0" t="0" r="0" b="0"/>
                  <wp:docPr id="14" name="ECB019B1-382A-4266-B25C-5B523AA43C14-1" descr="C:/Users/Administrator/AppData/Local/Temp/wps.OusFOp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CB019B1-382A-4266-B25C-5B523AA43C14-1" descr="C:/Users/Administrator/AppData/Local/Temp/wps.OusFOpwps"/>
                          <pic:cNvPicPr>
                            <a:picLocks noChangeAspect="1"/>
                          </pic:cNvPicPr>
                        </pic:nvPicPr>
                        <pic:blipFill>
                          <a:blip r:embed="rId9"/>
                          <a:stretch>
                            <a:fillRect/>
                          </a:stretch>
                        </pic:blipFill>
                        <pic:spPr>
                          <a:xfrm>
                            <a:off x="0" y="0"/>
                            <a:ext cx="4948555" cy="2840990"/>
                          </a:xfrm>
                          <a:prstGeom prst="rect">
                            <a:avLst/>
                          </a:prstGeom>
                          <a:noFill/>
                          <a:ln>
                            <a:noFill/>
                          </a:ln>
                        </pic:spPr>
                      </pic:pic>
                    </a:graphicData>
                  </a:graphic>
                </wp:inline>
              </w:drawing>
            </w:r>
          </w:p>
          <w:p>
            <w:pPr>
              <w:spacing w:line="360" w:lineRule="auto"/>
              <w:jc w:val="center"/>
              <w:rPr>
                <w:rFonts w:hint="default" w:ascii="Times New Roman" w:hAnsi="Times New Roman" w:cs="Times New Roman"/>
                <w:b/>
                <w:bCs/>
              </w:rPr>
            </w:pPr>
            <w:r>
              <w:rPr>
                <w:rFonts w:hint="default" w:ascii="Times New Roman" w:hAnsi="Times New Roman" w:cs="Times New Roman"/>
                <w:b/>
                <w:bCs/>
              </w:rPr>
              <w:t>图</w:t>
            </w:r>
            <w:r>
              <w:rPr>
                <w:rFonts w:hint="default" w:ascii="Times New Roman" w:hAnsi="Times New Roman" w:cs="Times New Roman"/>
                <w:b/>
                <w:bCs/>
                <w:lang w:val="en-US" w:eastAsia="zh-CN"/>
              </w:rPr>
              <w:t>4</w:t>
            </w:r>
            <w:r>
              <w:rPr>
                <w:rFonts w:hint="default" w:ascii="Times New Roman" w:hAnsi="Times New Roman" w:cs="Times New Roman"/>
                <w:b/>
                <w:bCs/>
              </w:rPr>
              <w:t>-1   本项目施工期工艺流程及产物节点图</w:t>
            </w:r>
          </w:p>
          <w:p>
            <w:pPr>
              <w:pStyle w:val="51"/>
              <w:keepNext w:val="0"/>
              <w:keepLines w:val="0"/>
              <w:pageBreakBefore w:val="0"/>
              <w:widowControl w:val="0"/>
              <w:numPr>
                <w:ilvl w:val="0"/>
                <w:numId w:val="7"/>
              </w:numPr>
              <w:kinsoku/>
              <w:wordWrap/>
              <w:overflowPunct/>
              <w:topLinePunct w:val="0"/>
              <w:autoSpaceDE/>
              <w:autoSpaceDN/>
              <w:bidi w:val="0"/>
              <w:adjustRightInd/>
              <w:snapToGrid/>
              <w:spacing w:line="360" w:lineRule="auto"/>
              <w:ind w:left="0" w:right="0" w:firstLine="480" w:firstLineChars="200"/>
              <w:jc w:val="left"/>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施工工艺简述</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b/>
                <w:bCs/>
                <w:color w:val="auto"/>
                <w:sz w:val="24"/>
                <w:szCs w:val="24"/>
              </w:rPr>
            </w:pPr>
            <w:r>
              <w:rPr>
                <w:rFonts w:hint="eastAsia"/>
                <w:b/>
                <w:bCs/>
                <w:color w:val="auto"/>
                <w:sz w:val="24"/>
                <w:szCs w:val="24"/>
              </w:rPr>
              <w:t xml:space="preserve">（1）施工导流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sz w:val="24"/>
                <w:szCs w:val="24"/>
              </w:rPr>
            </w:pPr>
            <w:r>
              <w:rPr>
                <w:rFonts w:hint="default"/>
                <w:color w:val="auto"/>
                <w:sz w:val="24"/>
                <w:szCs w:val="24"/>
              </w:rPr>
              <w:t>施工导流采用土石围堰导流，施工期采取分段纵向围堰进行导流，同时辅以基坑经常性排水。根据水力计算及施工期洪水水面线，施工导流方式采用束窄河床，分段施工导流，沿河道修建纵向围堰，保证河道干地施工。本工程白河围堰设计高度取1.</w:t>
            </w:r>
            <w:r>
              <w:rPr>
                <w:rFonts w:hint="default"/>
                <w:color w:val="auto"/>
                <w:sz w:val="24"/>
                <w:szCs w:val="24"/>
                <w:lang w:val="en-US" w:eastAsia="zh-CN"/>
              </w:rPr>
              <w:t>4~1.7</w:t>
            </w:r>
            <w:r>
              <w:rPr>
                <w:rFonts w:hint="default"/>
                <w:color w:val="auto"/>
                <w:sz w:val="24"/>
                <w:szCs w:val="24"/>
              </w:rPr>
              <w:t>m。</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sz w:val="24"/>
                <w:szCs w:val="24"/>
              </w:rPr>
            </w:pPr>
            <w:r>
              <w:rPr>
                <w:rFonts w:hint="default"/>
                <w:color w:val="auto"/>
                <w:sz w:val="24"/>
                <w:szCs w:val="24"/>
              </w:rPr>
              <w:t>白河围堰高1.</w:t>
            </w:r>
            <w:r>
              <w:rPr>
                <w:rFonts w:hint="default"/>
                <w:color w:val="auto"/>
                <w:sz w:val="24"/>
                <w:szCs w:val="24"/>
                <w:lang w:val="en-US" w:eastAsia="zh-CN"/>
              </w:rPr>
              <w:t>4~1.7</w:t>
            </w:r>
            <w:r>
              <w:rPr>
                <w:rFonts w:hint="default"/>
                <w:color w:val="auto"/>
                <w:sz w:val="24"/>
                <w:szCs w:val="24"/>
              </w:rPr>
              <w:t>m，顶部设计不过车，宽度</w:t>
            </w:r>
            <w:r>
              <w:rPr>
                <w:rFonts w:hint="default"/>
                <w:color w:val="auto"/>
                <w:sz w:val="24"/>
                <w:szCs w:val="24"/>
                <w:lang w:val="en-US" w:eastAsia="zh-CN"/>
              </w:rPr>
              <w:t>2</w:t>
            </w:r>
            <w:r>
              <w:rPr>
                <w:rFonts w:hint="default"/>
                <w:color w:val="auto"/>
                <w:sz w:val="24"/>
                <w:szCs w:val="24"/>
              </w:rPr>
              <w:t>.0m，</w:t>
            </w:r>
            <w:r>
              <w:rPr>
                <w:rFonts w:hint="default"/>
                <w:color w:val="auto"/>
                <w:sz w:val="24"/>
                <w:szCs w:val="24"/>
                <w:lang w:val="en-US" w:eastAsia="zh-CN"/>
              </w:rPr>
              <w:t>堰顶高程为3479.55~3485.40m，</w:t>
            </w:r>
            <w:r>
              <w:rPr>
                <w:rFonts w:hint="default"/>
                <w:color w:val="auto"/>
                <w:sz w:val="24"/>
                <w:szCs w:val="24"/>
              </w:rPr>
              <w:t>迎水面及背水面边坡采用1:1.5，迎水面采用0.3m厚编织袋装土石和土工膜防渗。按设计河床比降开挖，即可满足施工导流要求。围堰设计见下图。</w:t>
            </w:r>
          </w:p>
          <w:p>
            <w:pPr>
              <w:ind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4540885" cy="2020570"/>
                  <wp:effectExtent l="0" t="0" r="12065" b="17780"/>
                  <wp:docPr id="15"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7"/>
                          <pic:cNvPicPr>
                            <a:picLocks noChangeAspect="1"/>
                          </pic:cNvPicPr>
                        </pic:nvPicPr>
                        <pic:blipFill>
                          <a:blip r:embed="rId10"/>
                          <a:stretch>
                            <a:fillRect/>
                          </a:stretch>
                        </pic:blipFill>
                        <pic:spPr>
                          <a:xfrm>
                            <a:off x="0" y="0"/>
                            <a:ext cx="4540885" cy="2020570"/>
                          </a:xfrm>
                          <a:prstGeom prst="rect">
                            <a:avLst/>
                          </a:prstGeom>
                          <a:noFill/>
                          <a:ln>
                            <a:noFill/>
                          </a:ln>
                        </pic:spPr>
                      </pic:pic>
                    </a:graphicData>
                  </a:graphic>
                </wp:inline>
              </w:drawing>
            </w:r>
          </w:p>
          <w:p>
            <w:pPr>
              <w:bidi w:val="0"/>
              <w:spacing w:line="360" w:lineRule="auto"/>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lang w:eastAsia="zh-CN"/>
              </w:rPr>
              <w:t>图</w:t>
            </w:r>
            <w:r>
              <w:rPr>
                <w:rFonts w:hint="default" w:ascii="Times New Roman" w:hAnsi="Times New Roman" w:eastAsia="宋体" w:cs="Times New Roman"/>
                <w:b/>
                <w:bCs/>
                <w:color w:val="auto"/>
                <w:lang w:val="en-US" w:eastAsia="zh-CN"/>
              </w:rPr>
              <w:t>4-2</w:t>
            </w:r>
            <w:r>
              <w:rPr>
                <w:rFonts w:hint="default" w:ascii="Times New Roman" w:hAnsi="Times New Roman" w:eastAsia="宋体" w:cs="Times New Roman"/>
                <w:b/>
                <w:bCs/>
                <w:color w:val="auto"/>
              </w:rPr>
              <w:t>白河导流围堰设计图</w:t>
            </w:r>
          </w:p>
          <w:p>
            <w:pPr>
              <w:spacing w:line="360" w:lineRule="auto"/>
              <w:ind w:firstLine="482" w:firstLineChars="200"/>
              <w:rPr>
                <w:rFonts w:hint="eastAsia"/>
                <w:b/>
                <w:bCs w:val="0"/>
                <w:color w:val="auto"/>
                <w:sz w:val="24"/>
                <w:szCs w:val="24"/>
              </w:rPr>
            </w:pPr>
            <w:r>
              <w:rPr>
                <w:rFonts w:hint="eastAsia"/>
                <w:b/>
                <w:bCs w:val="0"/>
                <w:color w:val="auto"/>
                <w:sz w:val="24"/>
                <w:szCs w:val="24"/>
              </w:rPr>
              <w:t>（2）基坑排水</w:t>
            </w:r>
          </w:p>
          <w:p>
            <w:pPr>
              <w:widowControl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围堰临水侧设一层土工膜进行防渗，但是基础仍为卵石层，属于强透水层，基坑排水主要为围堰基础渗水量。基坑排水包括初期排水和经常性排水，初期排水选用2台4.0kw污水泵。经常性排水包括基坑积水、渗透水、降雨及施工废水等，采用明沟排至集水坑，再由水泵抽至围堰外侧排出，选用3台4kw潜污泵同时进行抽水，同时备用2台，潜污泵型号80QW-40-15-4.0，单台抽水能力为40</w:t>
            </w:r>
            <w:r>
              <w:rPr>
                <w:rFonts w:hint="default" w:ascii="Times New Roman" w:hAnsi="Times New Roman" w:cs="Times New Roman"/>
                <w:color w:val="auto"/>
                <w:sz w:val="24"/>
                <w:szCs w:val="24"/>
                <w:highlight w:val="none"/>
                <w:lang w:eastAsia="zh-CN"/>
              </w:rPr>
              <w:t>m</w:t>
            </w:r>
            <w:r>
              <w:rPr>
                <w:rFonts w:hint="default" w:ascii="Times New Roman" w:hAnsi="Times New Roman" w:cs="Times New Roman"/>
                <w:color w:val="auto"/>
                <w:sz w:val="24"/>
                <w:szCs w:val="24"/>
                <w:highlight w:val="none"/>
                <w:vertAlign w:val="superscript"/>
                <w:lang w:eastAsia="zh-CN"/>
              </w:rPr>
              <w:t>3</w:t>
            </w:r>
            <w:r>
              <w:rPr>
                <w:rFonts w:hint="default" w:ascii="Times New Roman" w:hAnsi="Times New Roman" w:cs="Times New Roman"/>
                <w:color w:val="auto"/>
                <w:sz w:val="24"/>
                <w:szCs w:val="24"/>
                <w:highlight w:val="none"/>
              </w:rPr>
              <w:t>/h，施工期共需施工排水4800台时。</w:t>
            </w:r>
          </w:p>
          <w:p>
            <w:pPr>
              <w:pStyle w:val="11"/>
              <w:spacing w:line="360" w:lineRule="auto"/>
              <w:ind w:firstLine="482" w:firstLineChars="200"/>
              <w:rPr>
                <w:rFonts w:hint="eastAsia" w:eastAsia="宋体"/>
                <w:b/>
                <w:bCs/>
                <w:color w:val="auto"/>
                <w:sz w:val="24"/>
                <w:szCs w:val="24"/>
                <w:lang w:eastAsia="zh-CN"/>
              </w:rPr>
            </w:pPr>
            <w:r>
              <w:rPr>
                <w:rFonts w:hint="eastAsia"/>
                <w:b/>
                <w:bCs/>
                <w:color w:val="auto"/>
                <w:sz w:val="24"/>
                <w:szCs w:val="24"/>
              </w:rPr>
              <w:t>（3）</w:t>
            </w:r>
            <w:r>
              <w:rPr>
                <w:rFonts w:hint="eastAsia"/>
                <w:b/>
                <w:bCs/>
                <w:color w:val="auto"/>
                <w:sz w:val="24"/>
                <w:szCs w:val="24"/>
                <w:lang w:eastAsia="zh-CN"/>
              </w:rPr>
              <w:t>表土清理</w:t>
            </w:r>
          </w:p>
          <w:p>
            <w:pPr>
              <w:widowControl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用</w:t>
            </w:r>
            <w:r>
              <w:rPr>
                <w:rFonts w:hint="default" w:ascii="Times New Roman" w:hAnsi="Times New Roman" w:cs="Times New Roman"/>
                <w:color w:val="auto"/>
                <w:sz w:val="24"/>
                <w:szCs w:val="24"/>
                <w:highlight w:val="none"/>
                <w:lang w:val="en-US" w:eastAsia="zh-CN"/>
              </w:rPr>
              <w:t>74</w:t>
            </w:r>
            <w:r>
              <w:rPr>
                <w:rFonts w:hint="default" w:ascii="Times New Roman" w:hAnsi="Times New Roman" w:cs="Times New Roman"/>
                <w:color w:val="auto"/>
                <w:sz w:val="24"/>
                <w:szCs w:val="24"/>
                <w:highlight w:val="none"/>
              </w:rPr>
              <w:t>kw推土机将堤线范围内地面杂草、废渣、土方等推至临时堆场，采用</w:t>
            </w:r>
            <w:r>
              <w:rPr>
                <w:rFonts w:hint="default" w:ascii="Times New Roman" w:hAnsi="Times New Roman" w:cs="Times New Roman"/>
                <w:color w:val="auto"/>
                <w:sz w:val="24"/>
                <w:szCs w:val="24"/>
                <w:highlight w:val="none"/>
                <w:lang w:val="en-US" w:eastAsia="zh-CN"/>
              </w:rPr>
              <w:t>1~1.6</w:t>
            </w:r>
            <w:r>
              <w:rPr>
                <w:rFonts w:hint="default" w:ascii="Times New Roman" w:hAnsi="Times New Roman" w:cs="Times New Roman"/>
                <w:color w:val="auto"/>
                <w:sz w:val="24"/>
                <w:szCs w:val="24"/>
                <w:highlight w:val="none"/>
                <w:lang w:eastAsia="zh-CN"/>
              </w:rPr>
              <w:t>m</w:t>
            </w:r>
            <w:r>
              <w:rPr>
                <w:rFonts w:hint="default" w:ascii="Times New Roman" w:hAnsi="Times New Roman" w:cs="Times New Roman"/>
                <w:color w:val="auto"/>
                <w:sz w:val="24"/>
                <w:szCs w:val="24"/>
                <w:highlight w:val="none"/>
                <w:vertAlign w:val="superscript"/>
                <w:lang w:eastAsia="zh-CN"/>
              </w:rPr>
              <w:t>3</w:t>
            </w:r>
            <w:r>
              <w:rPr>
                <w:rFonts w:hint="default" w:ascii="Times New Roman" w:hAnsi="Times New Roman" w:cs="Times New Roman"/>
                <w:color w:val="auto"/>
                <w:sz w:val="24"/>
                <w:szCs w:val="24"/>
                <w:highlight w:val="none"/>
              </w:rPr>
              <w:t>液压挖掘机装20t自卸汽车运输至工作面外。</w:t>
            </w:r>
          </w:p>
          <w:p>
            <w:pPr>
              <w:pStyle w:val="11"/>
              <w:spacing w:line="360" w:lineRule="auto"/>
              <w:rPr>
                <w:rFonts w:hint="eastAsia" w:eastAsia="宋体"/>
                <w:b/>
                <w:bCs/>
                <w:color w:val="auto"/>
                <w:sz w:val="24"/>
                <w:szCs w:val="24"/>
                <w:lang w:eastAsia="zh-CN"/>
              </w:rPr>
            </w:pPr>
            <w:r>
              <w:rPr>
                <w:rFonts w:hint="eastAsia"/>
                <w:b/>
                <w:bCs/>
                <w:color w:val="auto"/>
                <w:sz w:val="24"/>
                <w:szCs w:val="24"/>
              </w:rPr>
              <w:t>（4）</w:t>
            </w:r>
            <w:r>
              <w:rPr>
                <w:rFonts w:hint="eastAsia"/>
                <w:b/>
                <w:bCs/>
                <w:color w:val="auto"/>
                <w:sz w:val="24"/>
                <w:szCs w:val="24"/>
                <w:lang w:eastAsia="zh-CN"/>
              </w:rPr>
              <w:t>基础开挖</w:t>
            </w:r>
          </w:p>
          <w:p>
            <w:pPr>
              <w:widowControl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基础砂卵石开挖采用</w:t>
            </w:r>
            <w:r>
              <w:rPr>
                <w:rFonts w:hint="default" w:ascii="Times New Roman" w:hAnsi="Times New Roman" w:cs="Times New Roman"/>
                <w:color w:val="auto"/>
                <w:sz w:val="24"/>
                <w:szCs w:val="24"/>
                <w:highlight w:val="none"/>
                <w:lang w:val="en-US" w:eastAsia="zh-CN"/>
              </w:rPr>
              <w:t>1~1.6</w:t>
            </w:r>
            <w:r>
              <w:rPr>
                <w:rFonts w:hint="default" w:ascii="Times New Roman" w:hAnsi="Times New Roman" w:cs="Times New Roman"/>
                <w:color w:val="auto"/>
                <w:sz w:val="24"/>
                <w:szCs w:val="24"/>
                <w:highlight w:val="none"/>
                <w:lang w:eastAsia="zh-CN"/>
              </w:rPr>
              <w:t>m</w:t>
            </w:r>
            <w:r>
              <w:rPr>
                <w:rFonts w:hint="default" w:ascii="Times New Roman" w:hAnsi="Times New Roman" w:cs="Times New Roman"/>
                <w:color w:val="auto"/>
                <w:sz w:val="24"/>
                <w:szCs w:val="24"/>
                <w:highlight w:val="none"/>
                <w:vertAlign w:val="superscript"/>
                <w:lang w:eastAsia="zh-CN"/>
              </w:rPr>
              <w:t>3</w:t>
            </w:r>
            <w:r>
              <w:rPr>
                <w:rFonts w:hint="default" w:ascii="Times New Roman" w:hAnsi="Times New Roman" w:cs="Times New Roman"/>
                <w:color w:val="auto"/>
                <w:sz w:val="24"/>
                <w:szCs w:val="24"/>
                <w:highlight w:val="none"/>
              </w:rPr>
              <w:t>液压挖掘机挖装，部分开挖料用作围堰填筑，剩下采用20t自卸汽车运输至堤后临时堆放，其中合格砂卵石料用于堤身填筑，剩下</w:t>
            </w:r>
            <w:r>
              <w:rPr>
                <w:rFonts w:hint="eastAsia" w:cs="Times New Roman"/>
                <w:color w:val="auto"/>
                <w:sz w:val="24"/>
                <w:szCs w:val="24"/>
                <w:highlight w:val="none"/>
                <w:lang w:eastAsia="zh-CN"/>
              </w:rPr>
              <w:t>的回填利用</w:t>
            </w:r>
            <w:r>
              <w:rPr>
                <w:rFonts w:hint="default" w:ascii="Times New Roman" w:hAnsi="Times New Roman" w:cs="Times New Roman"/>
                <w:color w:val="auto"/>
                <w:sz w:val="24"/>
                <w:szCs w:val="24"/>
                <w:highlight w:val="none"/>
              </w:rPr>
              <w:t>。</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b/>
                <w:bCs/>
                <w:color w:val="auto"/>
                <w:sz w:val="24"/>
                <w:szCs w:val="24"/>
                <w:lang w:eastAsia="zh-CN"/>
              </w:rPr>
            </w:pPr>
            <w:r>
              <w:rPr>
                <w:rFonts w:hint="eastAsia"/>
                <w:b/>
                <w:bCs/>
                <w:color w:val="auto"/>
                <w:sz w:val="24"/>
                <w:szCs w:val="24"/>
              </w:rPr>
              <w:t>（5）</w:t>
            </w:r>
            <w:r>
              <w:rPr>
                <w:rFonts w:hint="eastAsia"/>
                <w:b/>
                <w:bCs/>
                <w:color w:val="auto"/>
                <w:sz w:val="24"/>
                <w:szCs w:val="24"/>
                <w:lang w:eastAsia="zh-CN"/>
              </w:rPr>
              <w:t>砂卵石回填夯实</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sz w:val="24"/>
                <w:szCs w:val="24"/>
              </w:rPr>
            </w:pPr>
            <w:r>
              <w:rPr>
                <w:rFonts w:hint="default"/>
                <w:color w:val="auto"/>
                <w:sz w:val="24"/>
                <w:szCs w:val="24"/>
              </w:rPr>
              <w:t>堤脚前采用砂卵石回填夯实，回填时大块料不应集中，且不得填在分段接头处或填方与岸坡连接处。回填前清除掉覆盖层及树根、杂物，回填施工表面平整、坚实，没有任何松散材料和软弱地点，凡不符合设计和规范要求的回填面，必须分别采用补充碾压、换填好的材料、挖开晾晒等措施，直至达到标准。</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sz w:val="24"/>
                <w:szCs w:val="24"/>
              </w:rPr>
            </w:pPr>
            <w:r>
              <w:rPr>
                <w:rFonts w:hint="default"/>
                <w:color w:val="auto"/>
                <w:sz w:val="24"/>
                <w:szCs w:val="24"/>
              </w:rPr>
              <w:t>回填采用</w:t>
            </w:r>
            <w:r>
              <w:rPr>
                <w:rFonts w:hint="default"/>
                <w:color w:val="auto"/>
                <w:sz w:val="24"/>
                <w:szCs w:val="24"/>
                <w:lang w:val="en-US" w:eastAsia="zh-CN"/>
              </w:rPr>
              <w:t>1.6</w:t>
            </w:r>
            <w:r>
              <w:rPr>
                <w:rFonts w:hint="default"/>
                <w:color w:val="auto"/>
                <w:sz w:val="24"/>
                <w:szCs w:val="24"/>
                <w:lang w:eastAsia="zh-CN"/>
              </w:rPr>
              <w:t>m</w:t>
            </w:r>
            <w:r>
              <w:rPr>
                <w:rFonts w:hint="default"/>
                <w:color w:val="auto"/>
                <w:sz w:val="24"/>
                <w:szCs w:val="24"/>
                <w:vertAlign w:val="superscript"/>
                <w:lang w:eastAsia="zh-CN"/>
              </w:rPr>
              <w:t>3</w:t>
            </w:r>
            <w:r>
              <w:rPr>
                <w:rFonts w:hint="default"/>
                <w:color w:val="auto"/>
                <w:sz w:val="24"/>
                <w:szCs w:val="24"/>
              </w:rPr>
              <w:t>液压挖掘机拆除围堰的砂卵石直接摊铺于堤脚前，铺层厚度不大于60cm，并配备2～3名普工负责填料中杂物的清理。回填顺序由低处自下而上分层铺填，不得顺坡回填；砂卵石回填时松铺厚度50cm，回填后进行机械夯实。分段回填时，各段应设立标示，上下层的分段接缝位置应错开，且相邻施工段的作业面应均衡上升。</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b/>
                <w:bCs/>
                <w:color w:val="auto"/>
                <w:sz w:val="24"/>
                <w:szCs w:val="24"/>
                <w:lang w:eastAsia="zh-CN"/>
              </w:rPr>
            </w:pPr>
            <w:r>
              <w:rPr>
                <w:rFonts w:hint="eastAsia"/>
                <w:b/>
                <w:bCs/>
                <w:color w:val="auto"/>
                <w:sz w:val="24"/>
                <w:szCs w:val="24"/>
              </w:rPr>
              <w:t>（6）</w:t>
            </w:r>
            <w:r>
              <w:rPr>
                <w:rFonts w:hint="eastAsia"/>
                <w:b/>
                <w:bCs/>
                <w:color w:val="auto"/>
                <w:sz w:val="24"/>
                <w:szCs w:val="24"/>
                <w:lang w:eastAsia="zh-CN"/>
              </w:rPr>
              <w:t>堤身填筑</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sz w:val="24"/>
                <w:szCs w:val="24"/>
              </w:rPr>
            </w:pPr>
            <w:r>
              <w:rPr>
                <w:rFonts w:hint="default"/>
                <w:color w:val="auto"/>
                <w:sz w:val="24"/>
                <w:szCs w:val="24"/>
              </w:rPr>
              <w:t>填筑前，必须清除场地内的耕植土、腐殖土、植物根须</w:t>
            </w:r>
            <w:r>
              <w:rPr>
                <w:rFonts w:hint="eastAsia"/>
                <w:color w:val="auto"/>
                <w:sz w:val="24"/>
                <w:szCs w:val="24"/>
                <w:lang w:eastAsia="zh-CN"/>
              </w:rPr>
              <w:t>、</w:t>
            </w:r>
            <w:r>
              <w:rPr>
                <w:rFonts w:hint="default"/>
                <w:color w:val="auto"/>
                <w:sz w:val="24"/>
                <w:szCs w:val="24"/>
              </w:rPr>
              <w:t>垃圾、淤泥等。再分层填石渣料，压实后相对密度需大于0.6。施工前根据碾压实验成果确定，施工机具和压实遍数等施工参数。堤防填筑采用进占法施工，74kw推土机运输推开摊平，震动碾碾压。铺层厚度为60～80cm，粒径≤15cm，碾压遍数为</w:t>
            </w:r>
            <w:r>
              <w:rPr>
                <w:rFonts w:hint="default"/>
                <w:color w:val="auto"/>
                <w:sz w:val="24"/>
                <w:szCs w:val="24"/>
                <w:lang w:val="en-US" w:eastAsia="zh-CN"/>
              </w:rPr>
              <w:t>6</w:t>
            </w:r>
            <w:r>
              <w:rPr>
                <w:rFonts w:hint="default"/>
                <w:color w:val="auto"/>
                <w:sz w:val="24"/>
                <w:szCs w:val="24"/>
              </w:rPr>
              <w:t>~</w:t>
            </w:r>
            <w:r>
              <w:rPr>
                <w:rFonts w:hint="default"/>
                <w:color w:val="auto"/>
                <w:sz w:val="24"/>
                <w:szCs w:val="24"/>
                <w:lang w:val="en-US" w:eastAsia="zh-CN"/>
              </w:rPr>
              <w:t>8</w:t>
            </w:r>
            <w:r>
              <w:rPr>
                <w:rFonts w:hint="default"/>
                <w:color w:val="auto"/>
                <w:sz w:val="24"/>
                <w:szCs w:val="24"/>
              </w:rPr>
              <w:t>遍，并配备2-3名普工负责填料中杂物的清理。填筑顺序由低处自下而上分层铺填，不得顺坡填筑；因横断面上的地面坡度陡于1∶5，故将地面分台，有利于新老填筑体的结合；分段填筑时，各段应设立标示，以防出现漏压、欠压和过压；上下层的分段接缝位置应错开，且相邻施工段的作业面应均衡上升，段与段之间不可避免地出现高差时，应注意接头的连接质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sz w:val="24"/>
                <w:szCs w:val="24"/>
              </w:rPr>
            </w:pPr>
            <w:r>
              <w:rPr>
                <w:rFonts w:hint="default"/>
                <w:color w:val="auto"/>
                <w:sz w:val="24"/>
                <w:szCs w:val="24"/>
              </w:rPr>
              <w:t>碾压时，开行方式为进退错距法，其行走方向平行于堤防轴线，碾迹的搭接宽度大于0.3m。分段、分片碾压时，相邻两个工作面碾迹的搭接宽度平行于堤线方向不小于0.5m，垂直于防护堤线方向应为3～5m。碾压时，对机械碾压不到的死角辅以蛙式打夯机进行夯实。</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b/>
                <w:bCs/>
                <w:color w:val="auto"/>
                <w:sz w:val="24"/>
                <w:szCs w:val="24"/>
                <w:lang w:eastAsia="zh-CN"/>
              </w:rPr>
            </w:pPr>
            <w:r>
              <w:rPr>
                <w:rFonts w:hint="eastAsia"/>
                <w:b/>
                <w:bCs/>
                <w:color w:val="auto"/>
                <w:sz w:val="24"/>
                <w:szCs w:val="24"/>
              </w:rPr>
              <w:t>（7）</w:t>
            </w:r>
            <w:r>
              <w:rPr>
                <w:rFonts w:hint="eastAsia"/>
                <w:b/>
                <w:bCs/>
                <w:color w:val="auto"/>
                <w:sz w:val="24"/>
                <w:szCs w:val="24"/>
                <w:lang w:eastAsia="zh-CN"/>
              </w:rPr>
              <w:t>混凝土浇筑</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sz w:val="24"/>
                <w:szCs w:val="24"/>
              </w:rPr>
            </w:pPr>
            <w:r>
              <w:rPr>
                <w:rFonts w:hint="default"/>
                <w:color w:val="auto"/>
                <w:sz w:val="24"/>
                <w:szCs w:val="24"/>
              </w:rPr>
              <w:t>混凝土浇筑主要包括面板、基础、压顶等部分，混凝土采用商品混凝土。</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sz w:val="24"/>
                <w:szCs w:val="24"/>
              </w:rPr>
            </w:pPr>
            <w:r>
              <w:rPr>
                <w:rFonts w:hint="default"/>
                <w:color w:val="auto"/>
                <w:sz w:val="24"/>
                <w:szCs w:val="24"/>
              </w:rPr>
              <w:t>面板混凝土采用滑模浇筑，溜槽直接入仓，表面式振捣器振捣。其余部位混凝土采用组合钢模板立模板，溜槽直接入仓，采用插入振捣器振捣密实。</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sz w:val="24"/>
                <w:szCs w:val="24"/>
              </w:rPr>
            </w:pPr>
            <w:r>
              <w:rPr>
                <w:rFonts w:hint="default"/>
                <w:color w:val="auto"/>
                <w:sz w:val="24"/>
                <w:szCs w:val="24"/>
                <w:lang w:val="en-US" w:eastAsia="zh-CN"/>
              </w:rPr>
              <w:t>堤后排水沟、堤顶路缘石等</w:t>
            </w:r>
            <w:r>
              <w:rPr>
                <w:rFonts w:hint="default"/>
                <w:color w:val="auto"/>
                <w:sz w:val="24"/>
                <w:szCs w:val="24"/>
              </w:rPr>
              <w:t>混凝土运输困难部位采用胶轮车配合运输至作业面，入仓后，人工平仓，插入式振捣器振捣密实。</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sz w:val="24"/>
                <w:szCs w:val="24"/>
              </w:rPr>
            </w:pPr>
            <w:r>
              <w:rPr>
                <w:rFonts w:hint="default"/>
                <w:color w:val="auto"/>
                <w:sz w:val="24"/>
                <w:szCs w:val="24"/>
              </w:rPr>
              <w:t>混凝土必须在5小时内浇筑完毕，为防止混凝土出现冷缝，两次混凝土浇筑时间不超过1.5小时，交接处用振捣棒不间断的振捣。浇筑过程中，振捣持续时间应使混凝土表面产生浮浆，无气泡，不下沉为止。振捣器插点呈梅花形均匀排列，采用行列式的次序移动，移动位置的距离应不大于40cm。保证不漏振，不过振。</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sz w:val="24"/>
                <w:szCs w:val="24"/>
              </w:rPr>
            </w:pPr>
            <w:r>
              <w:rPr>
                <w:rFonts w:hint="default"/>
                <w:color w:val="auto"/>
                <w:sz w:val="24"/>
                <w:szCs w:val="24"/>
              </w:rPr>
              <w:t>砼浇筑完毕在气温较高时需要采用洒水或喷水养护，冬季施工需要采用覆盖草袋或薄膜进行保温。</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b/>
                <w:bCs/>
                <w:color w:val="auto"/>
                <w:sz w:val="24"/>
                <w:szCs w:val="24"/>
                <w:lang w:eastAsia="zh-CN"/>
              </w:rPr>
            </w:pPr>
            <w:r>
              <w:rPr>
                <w:rFonts w:hint="eastAsia"/>
                <w:b/>
                <w:bCs/>
                <w:color w:val="auto"/>
                <w:sz w:val="24"/>
                <w:szCs w:val="24"/>
                <w:lang w:eastAsia="zh-CN"/>
              </w:rPr>
              <w:t>（</w:t>
            </w:r>
            <w:r>
              <w:rPr>
                <w:rFonts w:hint="eastAsia"/>
                <w:b/>
                <w:bCs/>
                <w:color w:val="auto"/>
                <w:sz w:val="24"/>
                <w:szCs w:val="24"/>
                <w:lang w:val="en-US" w:eastAsia="zh-CN"/>
              </w:rPr>
              <w:t>8</w:t>
            </w:r>
            <w:r>
              <w:rPr>
                <w:rFonts w:hint="eastAsia"/>
                <w:b/>
                <w:bCs/>
                <w:color w:val="auto"/>
                <w:sz w:val="24"/>
                <w:szCs w:val="24"/>
                <w:lang w:eastAsia="zh-CN"/>
              </w:rPr>
              <w:t>）疏浚开挖</w:t>
            </w:r>
          </w:p>
          <w:p>
            <w:pPr>
              <w:spacing w:line="360" w:lineRule="auto"/>
              <w:ind w:firstLine="480"/>
              <w:rPr>
                <w:rFonts w:hint="default"/>
                <w:color w:val="auto"/>
                <w:sz w:val="24"/>
                <w:szCs w:val="24"/>
              </w:rPr>
            </w:pPr>
            <w:r>
              <w:rPr>
                <w:rFonts w:hint="default" w:ascii="Times New Roman" w:hAnsi="Times New Roman" w:cs="Times New Roman"/>
                <w:color w:val="auto"/>
                <w:sz w:val="24"/>
                <w:szCs w:val="24"/>
                <w:highlight w:val="none"/>
                <w:lang w:val="en-US" w:eastAsia="zh-CN"/>
              </w:rPr>
              <w:t>工程河段存在淤积情况，特别是凸岸，淤积严重。河道的淤积，致使洪水位抬高，淹没两岸草场及下游安曲集镇，因此，</w:t>
            </w:r>
            <w:r>
              <w:rPr>
                <w:rFonts w:hint="default" w:ascii="Times New Roman" w:hAnsi="Times New Roman" w:cs="Times New Roman"/>
                <w:color w:val="auto"/>
                <w:sz w:val="24"/>
                <w:szCs w:val="24"/>
                <w:highlight w:val="none"/>
              </w:rPr>
              <w:t>为保障河道的正常行洪能力，</w:t>
            </w:r>
            <w:r>
              <w:rPr>
                <w:rFonts w:hint="default" w:ascii="Times New Roman" w:hAnsi="Times New Roman" w:cs="Times New Roman"/>
                <w:color w:val="auto"/>
                <w:sz w:val="24"/>
                <w:szCs w:val="24"/>
                <w:highlight w:val="none"/>
                <w:lang w:val="en-US" w:eastAsia="zh-CN"/>
              </w:rPr>
              <w:t>急需对淤积河道进行疏浚</w:t>
            </w:r>
            <w:r>
              <w:rPr>
                <w:rFonts w:hint="default" w:ascii="Times New Roman" w:hAnsi="Times New Roman" w:cs="Times New Roman"/>
                <w:color w:val="auto"/>
                <w:sz w:val="24"/>
                <w:szCs w:val="24"/>
                <w:highlight w:val="none"/>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sz w:val="24"/>
                <w:szCs w:val="24"/>
              </w:rPr>
            </w:pPr>
            <w:r>
              <w:rPr>
                <w:rFonts w:hint="default"/>
                <w:color w:val="auto"/>
                <w:sz w:val="24"/>
                <w:szCs w:val="24"/>
              </w:rPr>
              <w:t>采用</w:t>
            </w:r>
            <w:r>
              <w:rPr>
                <w:rFonts w:hint="default"/>
                <w:color w:val="auto"/>
                <w:sz w:val="24"/>
                <w:szCs w:val="24"/>
                <w:lang w:val="en-US" w:eastAsia="zh-CN"/>
              </w:rPr>
              <w:t>1~1.6</w:t>
            </w:r>
            <w:r>
              <w:rPr>
                <w:rFonts w:hint="default"/>
                <w:color w:val="auto"/>
                <w:sz w:val="24"/>
                <w:szCs w:val="24"/>
                <w:lang w:eastAsia="zh-CN"/>
              </w:rPr>
              <w:t>m</w:t>
            </w:r>
            <w:r>
              <w:rPr>
                <w:rFonts w:hint="default"/>
                <w:color w:val="auto"/>
                <w:sz w:val="24"/>
                <w:szCs w:val="24"/>
                <w:vertAlign w:val="superscript"/>
                <w:lang w:eastAsia="zh-CN"/>
              </w:rPr>
              <w:t>3</w:t>
            </w:r>
            <w:r>
              <w:rPr>
                <w:rFonts w:hint="default"/>
                <w:color w:val="auto"/>
                <w:sz w:val="24"/>
                <w:szCs w:val="24"/>
              </w:rPr>
              <w:t>挖掘机开挖，按设计河床高程开挖，用</w:t>
            </w:r>
            <w:r>
              <w:rPr>
                <w:rFonts w:hint="default"/>
                <w:color w:val="auto"/>
                <w:sz w:val="24"/>
                <w:szCs w:val="24"/>
                <w:lang w:val="en-US" w:eastAsia="zh-CN"/>
              </w:rPr>
              <w:t>74</w:t>
            </w:r>
            <w:r>
              <w:rPr>
                <w:rFonts w:hint="default"/>
                <w:color w:val="auto"/>
                <w:sz w:val="24"/>
                <w:szCs w:val="24"/>
              </w:rPr>
              <w:t>kw推土机推运至堤后临时堆放，合格砂卵石料用作堤身填筑，剩余部分</w:t>
            </w:r>
            <w:r>
              <w:rPr>
                <w:rFonts w:hint="eastAsia"/>
                <w:color w:val="auto"/>
                <w:sz w:val="24"/>
                <w:szCs w:val="24"/>
                <w:lang w:eastAsia="zh-CN"/>
              </w:rPr>
              <w:t>回填利用</w:t>
            </w:r>
            <w:r>
              <w:rPr>
                <w:rFonts w:hint="default"/>
                <w:color w:val="auto"/>
                <w:sz w:val="24"/>
                <w:szCs w:val="24"/>
              </w:rPr>
              <w:t>。</w:t>
            </w:r>
          </w:p>
          <w:p>
            <w:pPr>
              <w:spacing w:line="360" w:lineRule="auto"/>
              <w:ind w:firstLine="480"/>
              <w:rPr>
                <w:rFonts w:hint="default" w:ascii="Times New Roman" w:hAnsi="Times New Roman" w:cs="Times New Roman"/>
                <w:color w:val="auto"/>
                <w:highlight w:val="none"/>
              </w:rPr>
            </w:pPr>
            <w:r>
              <w:rPr>
                <w:rFonts w:hint="default" w:ascii="Times New Roman" w:hAnsi="Times New Roman" w:cs="Times New Roman"/>
                <w:color w:val="auto"/>
                <w:sz w:val="24"/>
                <w:szCs w:val="24"/>
                <w:highlight w:val="none"/>
              </w:rPr>
              <w:t>为保障河道的正常行洪能力，本次设计拟对工程河段内淤积部分按设计河床高程</w:t>
            </w:r>
            <w:r>
              <w:rPr>
                <w:rFonts w:hint="eastAsia"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疏浚河道沿线河床地面高程约3478.25～3485.24m</w:t>
            </w:r>
            <w:r>
              <w:rPr>
                <w:rFonts w:hint="eastAsia"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进行清淤疏浚，疏浚厚度在0.1~</w:t>
            </w:r>
            <w:r>
              <w:rPr>
                <w:rFonts w:hint="eastAsia" w:ascii="Times New Roman" w:hAnsi="Times New Roman" w:cs="Times New Roman"/>
                <w:color w:val="auto"/>
                <w:sz w:val="24"/>
                <w:szCs w:val="24"/>
                <w:highlight w:val="none"/>
                <w:lang w:val="en-US" w:eastAsia="zh-CN"/>
              </w:rPr>
              <w:t>1</w:t>
            </w:r>
            <w:r>
              <w:rPr>
                <w:rFonts w:hint="default" w:ascii="Times New Roman" w:hAnsi="Times New Roman" w:cs="Times New Roman"/>
                <w:color w:val="auto"/>
                <w:sz w:val="24"/>
                <w:szCs w:val="24"/>
                <w:highlight w:val="none"/>
              </w:rPr>
              <w:t>m。疏浚内容主要为岸线规整、清除阻洪沙洲和淤积体、清除卡口，拓宽河道，扩大行洪断面。疏浚以满足稳定河宽要求、形成中槽为主，疏浚范围不超出河道管理范围，龙壤牧场2号桥、安曲镇中桥保护范围不进行疏浚。</w:t>
            </w:r>
          </w:p>
          <w:p>
            <w:pPr>
              <w:spacing w:line="360" w:lineRule="auto"/>
              <w:ind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根据白河和档柯河的稳定河宽要求确定本次疏浚中槽河底宽度，其中白河中槽河底宽度以25m控制、档柯河中槽河底宽度以5m控制。疏浚中槽河底按设计河床进行开挖，无新建堤防或护岸的一侧开挖坡比取1:10，有新建堤防或护岸的一侧凸岸</w:t>
            </w:r>
            <w:r>
              <w:rPr>
                <w:rFonts w:hint="default" w:ascii="Times New Roman" w:hAnsi="Times New Roman" w:cs="Times New Roman"/>
                <w:color w:val="auto"/>
                <w:sz w:val="24"/>
                <w:szCs w:val="24"/>
                <w:highlight w:val="none"/>
                <w:lang w:val="en-US" w:eastAsia="zh-CN"/>
              </w:rPr>
              <w:t>淤积部分</w:t>
            </w:r>
            <w:r>
              <w:rPr>
                <w:rFonts w:hint="default" w:ascii="Times New Roman" w:hAnsi="Times New Roman" w:cs="Times New Roman"/>
                <w:color w:val="auto"/>
                <w:sz w:val="24"/>
                <w:szCs w:val="24"/>
                <w:highlight w:val="none"/>
              </w:rPr>
              <w:t>以设计马道高程以下0.5m控制开挖、凹岸</w:t>
            </w:r>
            <w:r>
              <w:rPr>
                <w:rFonts w:hint="default" w:ascii="Times New Roman" w:hAnsi="Times New Roman" w:cs="Times New Roman"/>
                <w:color w:val="auto"/>
                <w:sz w:val="24"/>
                <w:szCs w:val="24"/>
                <w:highlight w:val="none"/>
                <w:lang w:val="en-US" w:eastAsia="zh-CN"/>
              </w:rPr>
              <w:t>不疏浚</w:t>
            </w:r>
            <w:r>
              <w:rPr>
                <w:rFonts w:hint="default" w:ascii="Times New Roman" w:hAnsi="Times New Roman" w:cs="Times New Roman"/>
                <w:color w:val="auto"/>
                <w:sz w:val="24"/>
                <w:szCs w:val="24"/>
                <w:highlight w:val="none"/>
              </w:rPr>
              <w:t>。详见下图。</w:t>
            </w:r>
          </w:p>
          <w:p>
            <w:pPr>
              <w:ind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4490720" cy="1095375"/>
                  <wp:effectExtent l="0" t="0" r="5080" b="9525"/>
                  <wp:docPr id="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pic:cNvPicPr>
                            <a:picLocks noChangeAspect="1"/>
                          </pic:cNvPicPr>
                        </pic:nvPicPr>
                        <pic:blipFill>
                          <a:blip r:embed="rId11"/>
                          <a:srcRect t="20724" b="15659"/>
                          <a:stretch>
                            <a:fillRect/>
                          </a:stretch>
                        </pic:blipFill>
                        <pic:spPr>
                          <a:xfrm>
                            <a:off x="0" y="0"/>
                            <a:ext cx="4490720" cy="1095375"/>
                          </a:xfrm>
                          <a:prstGeom prst="rect">
                            <a:avLst/>
                          </a:prstGeom>
                          <a:noFill/>
                          <a:ln>
                            <a:noFill/>
                          </a:ln>
                        </pic:spPr>
                      </pic:pic>
                    </a:graphicData>
                  </a:graphic>
                </wp:inline>
              </w:drawing>
            </w:r>
          </w:p>
          <w:p>
            <w:pPr>
              <w:pStyle w:val="10"/>
              <w:numPr>
                <w:ilvl w:val="7"/>
                <w:numId w:val="0"/>
              </w:numPr>
              <w:spacing w:after="84" w:line="360" w:lineRule="auto"/>
              <w:ind w:left="420" w:leftChars="0"/>
              <w:jc w:val="center"/>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图</w:t>
            </w:r>
            <w:r>
              <w:rPr>
                <w:rFonts w:hint="eastAsia" w:cs="Times New Roman"/>
                <w:color w:val="auto"/>
                <w:highlight w:val="none"/>
                <w:lang w:val="en-US" w:eastAsia="zh-CN"/>
              </w:rPr>
              <w:t>4-3</w:t>
            </w:r>
            <w:r>
              <w:rPr>
                <w:rFonts w:hint="eastAsia"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无新建堤防或护岸一侧疏浚示意图</w:t>
            </w:r>
          </w:p>
          <w:p>
            <w:pPr>
              <w:ind w:leftChars="-100" w:hanging="210" w:hangingChars="10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4779645" cy="1365250"/>
                  <wp:effectExtent l="0" t="0" r="1905" b="6350"/>
                  <wp:docPr id="2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
                          <pic:cNvPicPr>
                            <a:picLocks noChangeAspect="1"/>
                          </pic:cNvPicPr>
                        </pic:nvPicPr>
                        <pic:blipFill>
                          <a:blip r:embed="rId12"/>
                          <a:srcRect t="12979" b="8344"/>
                          <a:stretch>
                            <a:fillRect/>
                          </a:stretch>
                        </pic:blipFill>
                        <pic:spPr>
                          <a:xfrm>
                            <a:off x="0" y="0"/>
                            <a:ext cx="4779645" cy="1365250"/>
                          </a:xfrm>
                          <a:prstGeom prst="rect">
                            <a:avLst/>
                          </a:prstGeom>
                          <a:noFill/>
                          <a:ln>
                            <a:noFill/>
                          </a:ln>
                        </pic:spPr>
                      </pic:pic>
                    </a:graphicData>
                  </a:graphic>
                </wp:inline>
              </w:drawing>
            </w:r>
          </w:p>
          <w:p>
            <w:pPr>
              <w:pStyle w:val="10"/>
              <w:numPr>
                <w:ilvl w:val="7"/>
                <w:numId w:val="0"/>
              </w:numPr>
              <w:spacing w:after="84" w:line="360" w:lineRule="auto"/>
              <w:ind w:left="420" w:leftChars="0"/>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图</w:t>
            </w:r>
            <w:r>
              <w:rPr>
                <w:rFonts w:hint="eastAsia" w:cs="Times New Roman"/>
                <w:color w:val="auto"/>
                <w:highlight w:val="none"/>
                <w:lang w:val="en-US" w:eastAsia="zh-CN"/>
              </w:rPr>
              <w:t>4-4</w:t>
            </w:r>
            <w:r>
              <w:rPr>
                <w:rFonts w:hint="default" w:ascii="Times New Roman" w:hAnsi="Times New Roman" w:cs="Times New Roman"/>
                <w:color w:val="auto"/>
                <w:highlight w:val="none"/>
              </w:rPr>
              <w:t>有新建堤防或护岸一侧疏浚示意图（凸岸）</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24"/>
                <w:szCs w:val="24"/>
                <w:highlight w:val="none"/>
                <w:lang w:val="en-US" w:eastAsia="zh-CN"/>
              </w:rPr>
              <w:t>工程河段疏浚桩号及工程量统计见下表</w:t>
            </w:r>
            <w:r>
              <w:rPr>
                <w:rFonts w:hint="eastAsia" w:ascii="Times New Roman" w:hAnsi="Times New Roman" w:cs="Times New Roman"/>
                <w:color w:val="auto"/>
                <w:sz w:val="24"/>
                <w:szCs w:val="24"/>
                <w:highlight w:val="none"/>
                <w:lang w:val="en-US" w:eastAsia="zh-CN"/>
              </w:rPr>
              <w:t>。</w:t>
            </w:r>
          </w:p>
          <w:p>
            <w:pPr>
              <w:pStyle w:val="9"/>
              <w:numPr>
                <w:ilvl w:val="6"/>
                <w:numId w:val="0"/>
              </w:numPr>
              <w:bidi w:val="0"/>
              <w:spacing w:line="360" w:lineRule="auto"/>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表4-4</w:t>
            </w:r>
            <w:r>
              <w:rPr>
                <w:rFonts w:hint="default" w:ascii="Times New Roman" w:hAnsi="Times New Roman" w:cs="Times New Roman"/>
                <w:color w:val="auto"/>
                <w:highlight w:val="none"/>
                <w:lang w:val="en-US" w:eastAsia="zh-CN"/>
              </w:rPr>
              <w:t xml:space="preserve">  工程河段疏浚桩号及工程量统计表</w:t>
            </w:r>
          </w:p>
          <w:tbl>
            <w:tblPr>
              <w:tblStyle w:val="29"/>
              <w:tblW w:w="4998" w:type="pct"/>
              <w:tblInd w:w="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09"/>
              <w:gridCol w:w="1946"/>
              <w:gridCol w:w="1950"/>
              <w:gridCol w:w="2127"/>
              <w:gridCol w:w="15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85" w:type="pct"/>
                  <w:tcBorders>
                    <w:tl2br w:val="nil"/>
                    <w:tr2bl w:val="nil"/>
                  </w:tcBorders>
                  <w:noWrap/>
                  <w:vAlign w:val="center"/>
                </w:tcPr>
                <w:p>
                  <w:pPr>
                    <w:pStyle w:val="54"/>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序号</w:t>
                  </w:r>
                </w:p>
              </w:tc>
              <w:tc>
                <w:tcPr>
                  <w:tcW w:w="2208" w:type="pct"/>
                  <w:gridSpan w:val="2"/>
                  <w:tcBorders>
                    <w:tl2br w:val="nil"/>
                    <w:tr2bl w:val="nil"/>
                  </w:tcBorders>
                  <w:noWrap/>
                  <w:vAlign w:val="center"/>
                </w:tcPr>
                <w:p>
                  <w:pPr>
                    <w:pStyle w:val="54"/>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疏浚中线桩号</w:t>
                  </w:r>
                </w:p>
              </w:tc>
              <w:tc>
                <w:tcPr>
                  <w:tcW w:w="1205" w:type="pct"/>
                  <w:tcBorders>
                    <w:tl2br w:val="nil"/>
                    <w:tr2bl w:val="nil"/>
                  </w:tcBorders>
                  <w:noWrap/>
                  <w:vAlign w:val="center"/>
                </w:tcPr>
                <w:p>
                  <w:pPr>
                    <w:pStyle w:val="54"/>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疏浚位置</w:t>
                  </w:r>
                </w:p>
              </w:tc>
              <w:tc>
                <w:tcPr>
                  <w:tcW w:w="901" w:type="pct"/>
                  <w:tcBorders>
                    <w:tl2br w:val="nil"/>
                    <w:tr2bl w:val="nil"/>
                  </w:tcBorders>
                  <w:noWrap/>
                  <w:vAlign w:val="center"/>
                </w:tcPr>
                <w:p>
                  <w:pPr>
                    <w:pStyle w:val="54"/>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疏浚量（m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85" w:type="pct"/>
                  <w:tcBorders>
                    <w:tl2br w:val="nil"/>
                    <w:tr2bl w:val="nil"/>
                  </w:tcBorders>
                  <w:noWrap/>
                  <w:vAlign w:val="center"/>
                </w:tcPr>
                <w:p>
                  <w:pPr>
                    <w:pStyle w:val="54"/>
                    <w:bidi w:val="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1</w:t>
                  </w:r>
                </w:p>
              </w:tc>
              <w:tc>
                <w:tcPr>
                  <w:tcW w:w="1102" w:type="pct"/>
                  <w:tcBorders>
                    <w:tl2br w:val="nil"/>
                    <w:tr2bl w:val="nil"/>
                  </w:tcBorders>
                  <w:noWrap/>
                  <w:vAlign w:val="center"/>
                </w:tcPr>
                <w:p>
                  <w:pPr>
                    <w:pStyle w:val="54"/>
                    <w:bidi w:val="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档中K0+020</w:t>
                  </w:r>
                </w:p>
              </w:tc>
              <w:tc>
                <w:tcPr>
                  <w:tcW w:w="1105" w:type="pct"/>
                  <w:tcBorders>
                    <w:tl2br w:val="nil"/>
                    <w:tr2bl w:val="nil"/>
                  </w:tcBorders>
                  <w:noWrap/>
                  <w:vAlign w:val="center"/>
                </w:tcPr>
                <w:p>
                  <w:pPr>
                    <w:pStyle w:val="54"/>
                    <w:bidi w:val="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档中K0+080</w:t>
                  </w:r>
                </w:p>
              </w:tc>
              <w:tc>
                <w:tcPr>
                  <w:tcW w:w="1205" w:type="pct"/>
                  <w:tcBorders>
                    <w:tl2br w:val="nil"/>
                    <w:tr2bl w:val="nil"/>
                  </w:tcBorders>
                  <w:noWrap/>
                  <w:vAlign w:val="center"/>
                </w:tcPr>
                <w:p>
                  <w:pPr>
                    <w:pStyle w:val="54"/>
                    <w:bidi w:val="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左岸淤积河滩</w:t>
                  </w:r>
                </w:p>
              </w:tc>
              <w:tc>
                <w:tcPr>
                  <w:tcW w:w="901" w:type="pct"/>
                  <w:tcBorders>
                    <w:tl2br w:val="nil"/>
                    <w:tr2bl w:val="nil"/>
                  </w:tcBorders>
                  <w:noWrap/>
                  <w:vAlign w:val="center"/>
                </w:tcPr>
                <w:p>
                  <w:pPr>
                    <w:pStyle w:val="54"/>
                    <w:bidi w:val="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85" w:type="pct"/>
                  <w:tcBorders>
                    <w:tl2br w:val="nil"/>
                    <w:tr2bl w:val="nil"/>
                  </w:tcBorders>
                  <w:noWrap/>
                  <w:vAlign w:val="center"/>
                </w:tcPr>
                <w:p>
                  <w:pPr>
                    <w:pStyle w:val="54"/>
                    <w:bidi w:val="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2</w:t>
                  </w:r>
                </w:p>
              </w:tc>
              <w:tc>
                <w:tcPr>
                  <w:tcW w:w="1102" w:type="pct"/>
                  <w:tcBorders>
                    <w:tl2br w:val="nil"/>
                    <w:tr2bl w:val="nil"/>
                  </w:tcBorders>
                  <w:noWrap/>
                  <w:vAlign w:val="center"/>
                </w:tcPr>
                <w:p>
                  <w:pPr>
                    <w:pStyle w:val="54"/>
                    <w:bidi w:val="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档中K0+880</w:t>
                  </w:r>
                </w:p>
              </w:tc>
              <w:tc>
                <w:tcPr>
                  <w:tcW w:w="1105" w:type="pct"/>
                  <w:tcBorders>
                    <w:tl2br w:val="nil"/>
                    <w:tr2bl w:val="nil"/>
                  </w:tcBorders>
                  <w:noWrap/>
                  <w:vAlign w:val="center"/>
                </w:tcPr>
                <w:p>
                  <w:pPr>
                    <w:pStyle w:val="54"/>
                    <w:bidi w:val="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档中K1+357</w:t>
                  </w:r>
                </w:p>
              </w:tc>
              <w:tc>
                <w:tcPr>
                  <w:tcW w:w="1205" w:type="pct"/>
                  <w:tcBorders>
                    <w:tl2br w:val="nil"/>
                    <w:tr2bl w:val="nil"/>
                  </w:tcBorders>
                  <w:noWrap/>
                  <w:vAlign w:val="center"/>
                </w:tcPr>
                <w:p>
                  <w:pPr>
                    <w:pStyle w:val="54"/>
                    <w:bidi w:val="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左右岸淤积河滩</w:t>
                  </w:r>
                </w:p>
              </w:tc>
              <w:tc>
                <w:tcPr>
                  <w:tcW w:w="901" w:type="pct"/>
                  <w:tcBorders>
                    <w:tl2br w:val="nil"/>
                    <w:tr2bl w:val="nil"/>
                  </w:tcBorders>
                  <w:noWrap/>
                  <w:vAlign w:val="center"/>
                </w:tcPr>
                <w:p>
                  <w:pPr>
                    <w:pStyle w:val="54"/>
                    <w:bidi w:val="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287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85" w:type="pct"/>
                  <w:tcBorders>
                    <w:tl2br w:val="nil"/>
                    <w:tr2bl w:val="nil"/>
                  </w:tcBorders>
                  <w:noWrap/>
                  <w:vAlign w:val="center"/>
                </w:tcPr>
                <w:p>
                  <w:pPr>
                    <w:pStyle w:val="54"/>
                    <w:bidi w:val="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3</w:t>
                  </w:r>
                </w:p>
              </w:tc>
              <w:tc>
                <w:tcPr>
                  <w:tcW w:w="1102" w:type="pct"/>
                  <w:tcBorders>
                    <w:tl2br w:val="nil"/>
                    <w:tr2bl w:val="nil"/>
                  </w:tcBorders>
                  <w:noWrap/>
                  <w:vAlign w:val="center"/>
                </w:tcPr>
                <w:p>
                  <w:pPr>
                    <w:pStyle w:val="54"/>
                    <w:bidi w:val="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白中K0+080</w:t>
                  </w:r>
                </w:p>
              </w:tc>
              <w:tc>
                <w:tcPr>
                  <w:tcW w:w="1105" w:type="pct"/>
                  <w:tcBorders>
                    <w:tl2br w:val="nil"/>
                    <w:tr2bl w:val="nil"/>
                  </w:tcBorders>
                  <w:noWrap/>
                  <w:vAlign w:val="center"/>
                </w:tcPr>
                <w:p>
                  <w:pPr>
                    <w:pStyle w:val="54"/>
                    <w:bidi w:val="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白中K0+840</w:t>
                  </w:r>
                </w:p>
              </w:tc>
              <w:tc>
                <w:tcPr>
                  <w:tcW w:w="1205" w:type="pct"/>
                  <w:tcBorders>
                    <w:tl2br w:val="nil"/>
                    <w:tr2bl w:val="nil"/>
                  </w:tcBorders>
                  <w:noWrap/>
                  <w:vAlign w:val="center"/>
                </w:tcPr>
                <w:p>
                  <w:pPr>
                    <w:pStyle w:val="54"/>
                    <w:bidi w:val="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左右岸淤积河滩</w:t>
                  </w:r>
                </w:p>
              </w:tc>
              <w:tc>
                <w:tcPr>
                  <w:tcW w:w="901" w:type="pct"/>
                  <w:tcBorders>
                    <w:tl2br w:val="nil"/>
                    <w:tr2bl w:val="nil"/>
                  </w:tcBorders>
                  <w:noWrap/>
                  <w:vAlign w:val="center"/>
                </w:tcPr>
                <w:p>
                  <w:pPr>
                    <w:pStyle w:val="54"/>
                    <w:bidi w:val="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1155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85" w:type="pct"/>
                  <w:tcBorders>
                    <w:tl2br w:val="nil"/>
                    <w:tr2bl w:val="nil"/>
                  </w:tcBorders>
                  <w:noWrap/>
                  <w:vAlign w:val="center"/>
                </w:tcPr>
                <w:p>
                  <w:pPr>
                    <w:pStyle w:val="54"/>
                    <w:bidi w:val="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4</w:t>
                  </w:r>
                </w:p>
              </w:tc>
              <w:tc>
                <w:tcPr>
                  <w:tcW w:w="1102" w:type="pct"/>
                  <w:tcBorders>
                    <w:tl2br w:val="nil"/>
                    <w:tr2bl w:val="nil"/>
                  </w:tcBorders>
                  <w:noWrap/>
                  <w:vAlign w:val="center"/>
                </w:tcPr>
                <w:p>
                  <w:pPr>
                    <w:pStyle w:val="54"/>
                    <w:bidi w:val="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白中K1+330</w:t>
                  </w:r>
                </w:p>
              </w:tc>
              <w:tc>
                <w:tcPr>
                  <w:tcW w:w="1105" w:type="pct"/>
                  <w:tcBorders>
                    <w:tl2br w:val="nil"/>
                    <w:tr2bl w:val="nil"/>
                  </w:tcBorders>
                  <w:noWrap/>
                  <w:vAlign w:val="center"/>
                </w:tcPr>
                <w:p>
                  <w:pPr>
                    <w:pStyle w:val="54"/>
                    <w:bidi w:val="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白中K8+270</w:t>
                  </w:r>
                </w:p>
              </w:tc>
              <w:tc>
                <w:tcPr>
                  <w:tcW w:w="1205" w:type="pct"/>
                  <w:tcBorders>
                    <w:tl2br w:val="nil"/>
                    <w:tr2bl w:val="nil"/>
                  </w:tcBorders>
                  <w:noWrap/>
                  <w:vAlign w:val="center"/>
                </w:tcPr>
                <w:p>
                  <w:pPr>
                    <w:pStyle w:val="54"/>
                    <w:bidi w:val="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左右岸淤积河滩</w:t>
                  </w:r>
                </w:p>
              </w:tc>
              <w:tc>
                <w:tcPr>
                  <w:tcW w:w="901" w:type="pct"/>
                  <w:tcBorders>
                    <w:tl2br w:val="nil"/>
                    <w:tr2bl w:val="nil"/>
                  </w:tcBorders>
                  <w:noWrap/>
                  <w:vAlign w:val="center"/>
                </w:tcPr>
                <w:p>
                  <w:pPr>
                    <w:pStyle w:val="54"/>
                    <w:bidi w:val="0"/>
                    <w:jc w:val="center"/>
                    <w:rPr>
                      <w:rFonts w:hint="default" w:ascii="Times New Roman" w:hAnsi="Times New Roman" w:eastAsia="宋体" w:cs="Times New Roman"/>
                      <w:b w:val="0"/>
                      <w:bCs w:val="0"/>
                      <w:color w:val="auto"/>
                      <w:highlight w:val="none"/>
                      <w:lang w:val="en-US"/>
                    </w:rPr>
                  </w:pPr>
                  <w:r>
                    <w:rPr>
                      <w:rFonts w:hint="default" w:ascii="Times New Roman" w:hAnsi="Times New Roman" w:eastAsia="宋体" w:cs="Times New Roman"/>
                      <w:b w:val="0"/>
                      <w:bCs w:val="0"/>
                      <w:color w:val="auto"/>
                      <w:highlight w:val="none"/>
                      <w:lang w:val="en-US" w:eastAsia="zh-CN"/>
                    </w:rPr>
                    <w:t>18128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85" w:type="pct"/>
                  <w:tcBorders>
                    <w:tl2br w:val="nil"/>
                    <w:tr2bl w:val="nil"/>
                  </w:tcBorders>
                  <w:noWrap/>
                  <w:vAlign w:val="center"/>
                </w:tcPr>
                <w:p>
                  <w:pPr>
                    <w:pStyle w:val="54"/>
                    <w:bidi w:val="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5</w:t>
                  </w:r>
                </w:p>
              </w:tc>
              <w:tc>
                <w:tcPr>
                  <w:tcW w:w="3413" w:type="pct"/>
                  <w:gridSpan w:val="3"/>
                  <w:tcBorders>
                    <w:tl2br w:val="nil"/>
                    <w:tr2bl w:val="nil"/>
                  </w:tcBorders>
                  <w:noWrap/>
                  <w:vAlign w:val="center"/>
                </w:tcPr>
                <w:p>
                  <w:pPr>
                    <w:pStyle w:val="54"/>
                    <w:bidi w:val="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合计</w:t>
                  </w:r>
                </w:p>
              </w:tc>
              <w:tc>
                <w:tcPr>
                  <w:tcW w:w="901" w:type="pct"/>
                  <w:tcBorders>
                    <w:tl2br w:val="nil"/>
                    <w:tr2bl w:val="nil"/>
                  </w:tcBorders>
                  <w:noWrap/>
                  <w:vAlign w:val="center"/>
                </w:tcPr>
                <w:p>
                  <w:pPr>
                    <w:pStyle w:val="54"/>
                    <w:bidi w:val="0"/>
                    <w:jc w:val="center"/>
                    <w:rPr>
                      <w:rFonts w:hint="default" w:ascii="Times New Roman" w:hAnsi="Times New Roman" w:eastAsia="宋体" w:cs="Times New Roman"/>
                      <w:b w:val="0"/>
                      <w:bCs w:val="0"/>
                      <w:color w:val="auto"/>
                      <w:highlight w:val="none"/>
                      <w:lang w:val="en-US"/>
                    </w:rPr>
                  </w:pPr>
                  <w:r>
                    <w:rPr>
                      <w:rFonts w:hint="default" w:ascii="Times New Roman" w:hAnsi="Times New Roman" w:eastAsia="宋体" w:cs="Times New Roman"/>
                      <w:b w:val="0"/>
                      <w:bCs w:val="0"/>
                      <w:color w:val="auto"/>
                      <w:highlight w:val="none"/>
                      <w:lang w:val="en-US" w:eastAsia="zh-CN"/>
                    </w:rPr>
                    <w:t>19600</w:t>
                  </w:r>
                </w:p>
              </w:tc>
            </w:tr>
          </w:tbl>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b/>
                <w:bCs/>
                <w:color w:val="auto"/>
                <w:sz w:val="24"/>
                <w:szCs w:val="24"/>
              </w:rPr>
            </w:pPr>
            <w:r>
              <w:rPr>
                <w:rFonts w:hint="eastAsia"/>
                <w:b/>
                <w:bCs/>
                <w:color w:val="auto"/>
                <w:sz w:val="24"/>
                <w:szCs w:val="24"/>
                <w:lang w:eastAsia="zh-CN"/>
              </w:rPr>
              <w:t>（</w:t>
            </w:r>
            <w:r>
              <w:rPr>
                <w:rFonts w:hint="eastAsia"/>
                <w:b/>
                <w:bCs/>
                <w:color w:val="auto"/>
                <w:sz w:val="24"/>
                <w:szCs w:val="24"/>
                <w:lang w:val="en-US" w:eastAsia="zh-CN"/>
              </w:rPr>
              <w:t>9</w:t>
            </w:r>
            <w:r>
              <w:rPr>
                <w:rFonts w:hint="eastAsia"/>
                <w:b/>
                <w:bCs/>
                <w:color w:val="auto"/>
                <w:sz w:val="24"/>
                <w:szCs w:val="24"/>
                <w:lang w:eastAsia="zh-CN"/>
              </w:rPr>
              <w:t>）格宾网施工</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sz w:val="24"/>
                <w:szCs w:val="24"/>
                <w:lang w:eastAsia="zh-CN"/>
              </w:rPr>
            </w:pPr>
            <w:r>
              <w:rPr>
                <w:rFonts w:hint="default"/>
                <w:color w:val="auto"/>
                <w:sz w:val="24"/>
                <w:szCs w:val="24"/>
              </w:rPr>
              <w:t>格宾网是由特殊防腐处理的低碳钢丝经机器编织成的六边形双绞合钢丝网，制作成符合要求的工程构件。需要专业厂家生产，现场人工安装</w:t>
            </w:r>
            <w:r>
              <w:rPr>
                <w:rFonts w:hint="default"/>
                <w:color w:val="auto"/>
                <w:sz w:val="24"/>
                <w:szCs w:val="24"/>
                <w:lang w:eastAsia="zh-CN"/>
              </w:rPr>
              <w:t>。</w:t>
            </w:r>
            <w:r>
              <w:rPr>
                <w:rFonts w:hint="default"/>
                <w:color w:val="auto"/>
                <w:sz w:val="24"/>
                <w:szCs w:val="24"/>
              </w:rPr>
              <w:t>双隔板格宾网沿长度方向每间隔1米采用双隔板隔成独立的单元，格宾网为一次成型生产，除盖板外，边板、端板、隔板及底板由一张连续不裁断的网面组成，不可采用独立的双层折叠网面通过绞合在底板上作为双隔板。钢丝采用厚镀10％铝锌合金防腐处理，镀层的粘附力要求：当钢丝绕具有2倍钢丝直径的心轴6周时，用手指摩擦钢丝，其不会剥落或开裂，符合EN10223-3标准</w:t>
            </w:r>
            <w:r>
              <w:rPr>
                <w:rFonts w:hint="default"/>
                <w:color w:val="auto"/>
                <w:sz w:val="24"/>
                <w:szCs w:val="24"/>
                <w:lang w:eastAsia="zh-CN"/>
              </w:rPr>
              <w:t>。</w:t>
            </w:r>
            <w:r>
              <w:rPr>
                <w:rFonts w:hint="default"/>
                <w:color w:val="auto"/>
                <w:sz w:val="24"/>
                <w:szCs w:val="24"/>
              </w:rPr>
              <w:t>网面裁剪后末端与端丝的联接处是整个结构的薄弱环节，为加强网面与端丝的连接强度，需采用专业的翻边机将网面钢丝缠绕在端丝上≥2.5圈，不能采用手工绞。钢丝必须采用与网面钢丝一样材质的钢丝，为保证联接强度需严格按照间隔10～15cm单圈－双圈连续交替绞合</w:t>
            </w:r>
            <w:r>
              <w:rPr>
                <w:rFonts w:hint="default"/>
                <w:color w:val="auto"/>
                <w:sz w:val="24"/>
                <w:szCs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sz w:val="24"/>
                <w:szCs w:val="24"/>
              </w:rPr>
            </w:pPr>
            <w:r>
              <w:rPr>
                <w:rFonts w:hint="default"/>
                <w:color w:val="auto"/>
                <w:sz w:val="24"/>
                <w:szCs w:val="24"/>
              </w:rPr>
              <w:t>格宾网内包大卵石或块石，石料强度不小于MU</w:t>
            </w:r>
            <w:r>
              <w:rPr>
                <w:rFonts w:hint="default"/>
                <w:color w:val="auto"/>
                <w:sz w:val="24"/>
                <w:szCs w:val="24"/>
                <w:lang w:val="en-US" w:eastAsia="zh-CN"/>
              </w:rPr>
              <w:t>2</w:t>
            </w:r>
            <w:r>
              <w:rPr>
                <w:rFonts w:hint="default"/>
                <w:color w:val="auto"/>
                <w:sz w:val="24"/>
                <w:szCs w:val="24"/>
              </w:rPr>
              <w:t>0。</w:t>
            </w:r>
            <w:r>
              <w:rPr>
                <w:rFonts w:hint="default"/>
                <w:color w:val="auto"/>
                <w:sz w:val="24"/>
                <w:szCs w:val="24"/>
                <w:lang w:val="en-US" w:eastAsia="zh-CN"/>
              </w:rPr>
              <w:t>石料从料场购买，自卸汽车运输至工作面，采用破碎锤或人工破碎，破碎后粒径不大于0.23m，人工装石、码石。</w:t>
            </w:r>
            <w:r>
              <w:rPr>
                <w:rFonts w:hint="default"/>
                <w:color w:val="auto"/>
                <w:sz w:val="24"/>
                <w:szCs w:val="24"/>
              </w:rPr>
              <w:t>格宾网</w:t>
            </w:r>
            <w:r>
              <w:rPr>
                <w:rFonts w:hint="default"/>
                <w:color w:val="auto"/>
                <w:sz w:val="24"/>
                <w:szCs w:val="24"/>
                <w:lang w:val="en-US" w:eastAsia="zh-CN"/>
              </w:rPr>
              <w:t>安装好后缝隙覆土植草绿化。</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b/>
                <w:bCs/>
                <w:color w:val="auto"/>
                <w:sz w:val="24"/>
                <w:szCs w:val="24"/>
                <w:lang w:eastAsia="zh-CN"/>
              </w:rPr>
            </w:pPr>
            <w:r>
              <w:rPr>
                <w:rFonts w:hint="eastAsia"/>
                <w:b/>
                <w:bCs/>
                <w:color w:val="auto"/>
                <w:sz w:val="24"/>
                <w:szCs w:val="24"/>
                <w:lang w:eastAsia="zh-CN"/>
              </w:rPr>
              <w:t>（</w:t>
            </w:r>
            <w:r>
              <w:rPr>
                <w:rFonts w:hint="eastAsia"/>
                <w:b/>
                <w:bCs/>
                <w:color w:val="auto"/>
                <w:sz w:val="24"/>
                <w:szCs w:val="24"/>
                <w:lang w:val="en-US" w:eastAsia="zh-CN"/>
              </w:rPr>
              <w:t>10</w:t>
            </w:r>
            <w:r>
              <w:rPr>
                <w:rFonts w:hint="eastAsia"/>
                <w:b/>
                <w:bCs/>
                <w:color w:val="auto"/>
                <w:sz w:val="24"/>
                <w:szCs w:val="24"/>
                <w:lang w:eastAsia="zh-CN"/>
              </w:rPr>
              <w:t>）模板拆除</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cs="Times New Roman"/>
                <w:color w:val="auto"/>
                <w:sz w:val="24"/>
                <w:szCs w:val="24"/>
                <w:highlight w:val="none"/>
              </w:rPr>
              <w:t>模板拆除按规范要求决定拆模的时间，防止因抢工期提前拆模。采用湿砂或草袋覆盖，人工洒水保护。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6" w:hRule="atLeast"/>
          <w:jc w:val="center"/>
        </w:trPr>
        <w:tc>
          <w:tcPr>
            <w:tcW w:w="9052" w:type="dxa"/>
            <w:gridSpan w:val="2"/>
            <w:tcBorders>
              <w:tl2br w:val="nil"/>
              <w:tr2bl w:val="nil"/>
            </w:tcBorders>
            <w:vAlign w:val="center"/>
          </w:tcPr>
          <w:p>
            <w:pPr>
              <w:pStyle w:val="51"/>
              <w:keepNext w:val="0"/>
              <w:keepLines w:val="0"/>
              <w:pageBreakBefore w:val="0"/>
              <w:widowControl w:val="0"/>
              <w:kinsoku/>
              <w:wordWrap/>
              <w:overflowPunct/>
              <w:topLinePunct w:val="0"/>
              <w:autoSpaceDE/>
              <w:autoSpaceDN/>
              <w:bidi w:val="0"/>
              <w:adjustRightInd/>
              <w:snapToGrid/>
              <w:spacing w:line="360" w:lineRule="auto"/>
              <w:ind w:left="0" w:right="30"/>
              <w:jc w:val="left"/>
              <w:textAlignment w:val="auto"/>
              <w:rPr>
                <w:rFonts w:hint="default" w:ascii="Times New Roman" w:hAnsi="Times New Roman" w:eastAsia="宋体" w:cs="Times New Roman"/>
                <w:b/>
                <w:bCs/>
                <w:kern w:val="2"/>
                <w:sz w:val="24"/>
                <w:szCs w:val="24"/>
                <w:lang w:val="en-US" w:eastAsia="zh-CN" w:bidi="ar-SA"/>
              </w:rPr>
            </w:pPr>
            <w:r>
              <w:rPr>
                <w:rFonts w:hint="default" w:ascii="Times New Roman" w:hAnsi="Times New Roman" w:eastAsia="宋体" w:cs="Times New Roman"/>
                <w:b/>
                <w:bCs/>
                <w:kern w:val="2"/>
                <w:sz w:val="24"/>
                <w:szCs w:val="24"/>
                <w:lang w:val="en-US" w:eastAsia="zh-CN" w:bidi="ar-SA"/>
              </w:rPr>
              <w:t>工程占地及平面布置</w:t>
            </w:r>
          </w:p>
          <w:p>
            <w:pPr>
              <w:keepNext w:val="0"/>
              <w:keepLines w:val="0"/>
              <w:pageBreakBefore w:val="0"/>
              <w:numPr>
                <w:ilvl w:val="0"/>
                <w:numId w:val="8"/>
              </w:numPr>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kern w:val="2"/>
                <w:sz w:val="24"/>
                <w:szCs w:val="24"/>
                <w:lang w:val="en-US" w:eastAsia="zh-CN" w:bidi="ar-SA"/>
              </w:rPr>
            </w:pPr>
            <w:r>
              <w:rPr>
                <w:rFonts w:hint="default" w:ascii="Times New Roman" w:hAnsi="Times New Roman" w:eastAsia="宋体" w:cs="Times New Roman"/>
                <w:b/>
                <w:bCs/>
                <w:kern w:val="2"/>
                <w:sz w:val="24"/>
                <w:szCs w:val="24"/>
                <w:lang w:val="en-US" w:eastAsia="zh-CN" w:bidi="ar-SA"/>
              </w:rPr>
              <w:t>工程占地</w:t>
            </w:r>
          </w:p>
          <w:p>
            <w:pPr>
              <w:spacing w:line="360" w:lineRule="auto"/>
              <w:ind w:firstLine="480" w:firstLineChars="200"/>
              <w:rPr>
                <w:color w:val="auto"/>
                <w:sz w:val="24"/>
              </w:rPr>
            </w:pPr>
            <w:r>
              <w:rPr>
                <w:color w:val="auto"/>
                <w:sz w:val="24"/>
              </w:rPr>
              <w:t>本工程各类土地占地面积共计</w:t>
            </w:r>
            <w:r>
              <w:rPr>
                <w:rFonts w:hint="eastAsia"/>
                <w:color w:val="auto"/>
                <w:sz w:val="24"/>
                <w:lang w:val="en-US" w:eastAsia="zh-CN"/>
              </w:rPr>
              <w:t>274.03</w:t>
            </w:r>
            <w:r>
              <w:rPr>
                <w:color w:val="auto"/>
                <w:sz w:val="24"/>
              </w:rPr>
              <w:t>亩，其中永久占地</w:t>
            </w:r>
            <w:r>
              <w:rPr>
                <w:rFonts w:hint="eastAsia"/>
                <w:color w:val="auto"/>
                <w:sz w:val="24"/>
                <w:lang w:val="en-US" w:eastAsia="zh-CN"/>
              </w:rPr>
              <w:t>159.27</w:t>
            </w:r>
            <w:r>
              <w:rPr>
                <w:color w:val="auto"/>
                <w:sz w:val="24"/>
              </w:rPr>
              <w:t>亩，临时占地</w:t>
            </w:r>
            <w:r>
              <w:rPr>
                <w:rFonts w:hint="eastAsia"/>
                <w:color w:val="auto"/>
                <w:sz w:val="24"/>
                <w:lang w:val="en-US" w:eastAsia="zh-CN"/>
              </w:rPr>
              <w:t>114.76</w:t>
            </w:r>
            <w:r>
              <w:rPr>
                <w:color w:val="auto"/>
                <w:sz w:val="24"/>
              </w:rPr>
              <w:t>亩，</w:t>
            </w:r>
            <w:r>
              <w:rPr>
                <w:rFonts w:hint="eastAsia"/>
                <w:color w:val="auto"/>
                <w:sz w:val="24"/>
              </w:rPr>
              <w:t>永久占地为</w:t>
            </w:r>
            <w:r>
              <w:rPr>
                <w:rFonts w:hint="eastAsia"/>
                <w:color w:val="auto"/>
                <w:sz w:val="24"/>
                <w:lang w:eastAsia="zh-CN"/>
              </w:rPr>
              <w:t>堤防</w:t>
            </w:r>
            <w:r>
              <w:rPr>
                <w:rFonts w:hint="eastAsia"/>
                <w:color w:val="auto"/>
                <w:sz w:val="24"/>
              </w:rPr>
              <w:t>工程建设占地，临时占地为施工区、</w:t>
            </w:r>
            <w:r>
              <w:rPr>
                <w:rFonts w:hint="eastAsia"/>
                <w:color w:val="auto"/>
                <w:sz w:val="24"/>
                <w:lang w:eastAsia="zh-CN"/>
              </w:rPr>
              <w:t>施工便道</w:t>
            </w:r>
            <w:r>
              <w:rPr>
                <w:rFonts w:hint="eastAsia"/>
                <w:color w:val="auto"/>
                <w:sz w:val="24"/>
              </w:rPr>
              <w:t>、围堰等占地，</w:t>
            </w:r>
            <w:r>
              <w:rPr>
                <w:color w:val="auto"/>
                <w:sz w:val="24"/>
              </w:rPr>
              <w:t>本工程占地情况见表4-</w:t>
            </w:r>
            <w:r>
              <w:rPr>
                <w:rFonts w:hint="eastAsia"/>
                <w:color w:val="auto"/>
                <w:sz w:val="24"/>
                <w:lang w:val="en-US" w:eastAsia="zh-CN"/>
              </w:rPr>
              <w:t>5</w:t>
            </w:r>
            <w:r>
              <w:rPr>
                <w:rFonts w:hint="eastAsia"/>
                <w:color w:val="auto"/>
                <w:sz w:val="24"/>
              </w:rPr>
              <w:t>，各临时场地临时占地情况见表4-</w:t>
            </w:r>
            <w:r>
              <w:rPr>
                <w:rFonts w:hint="eastAsia"/>
                <w:color w:val="auto"/>
                <w:sz w:val="24"/>
                <w:lang w:val="en-US" w:eastAsia="zh-CN"/>
              </w:rPr>
              <w:t>6</w:t>
            </w:r>
            <w:r>
              <w:rPr>
                <w:rFonts w:hint="eastAsia"/>
                <w:color w:val="auto"/>
                <w:sz w:val="24"/>
              </w:rPr>
              <w:t>。</w:t>
            </w:r>
          </w:p>
          <w:p>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szCs w:val="21"/>
              </w:rPr>
            </w:pPr>
            <w:r>
              <w:rPr>
                <w:rFonts w:hint="default" w:ascii="Times New Roman" w:hAnsi="Times New Roman" w:eastAsia="宋体" w:cs="Times New Roman"/>
                <w:b/>
                <w:bCs/>
                <w:color w:val="000000"/>
                <w:kern w:val="0"/>
                <w:szCs w:val="21"/>
                <w:lang w:bidi="ar"/>
              </w:rPr>
              <w:t>表4-</w:t>
            </w:r>
            <w:r>
              <w:rPr>
                <w:rFonts w:hint="eastAsia" w:ascii="Times New Roman" w:hAnsi="Times New Roman" w:eastAsia="宋体" w:cs="Times New Roman"/>
                <w:b/>
                <w:bCs/>
                <w:color w:val="000000"/>
                <w:kern w:val="0"/>
                <w:szCs w:val="21"/>
                <w:lang w:val="en-US" w:eastAsia="zh-CN" w:bidi="ar"/>
              </w:rPr>
              <w:t>5</w:t>
            </w:r>
            <w:r>
              <w:rPr>
                <w:rFonts w:hint="default" w:ascii="Times New Roman" w:hAnsi="Times New Roman" w:eastAsia="宋体" w:cs="Times New Roman"/>
                <w:b/>
                <w:bCs/>
                <w:color w:val="000000"/>
                <w:kern w:val="0"/>
                <w:szCs w:val="21"/>
                <w:lang w:bidi="ar"/>
              </w:rPr>
              <w:t xml:space="preserve">   项目工程占地统计表（亩）</w:t>
            </w:r>
          </w:p>
          <w:tbl>
            <w:tblPr>
              <w:tblStyle w:val="29"/>
              <w:tblW w:w="840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25"/>
              <w:gridCol w:w="1688"/>
              <w:gridCol w:w="2840"/>
              <w:gridCol w:w="225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5" w:type="dxa"/>
                  <w:tcBorders>
                    <w:top w:val="single" w:color="auto" w:sz="4" w:space="0"/>
                    <w:left w:val="single" w:color="auto" w:sz="0" w:space="0"/>
                  </w:tcBorders>
                  <w:vAlign w:val="center"/>
                </w:tcPr>
                <w:p>
                  <w:pPr>
                    <w:spacing w:line="240" w:lineRule="auto"/>
                    <w:jc w:val="center"/>
                    <w:rPr>
                      <w:rFonts w:hint="default" w:ascii="Times New Roman" w:hAnsi="Times New Roman" w:eastAsia="宋体" w:cs="Times New Roman"/>
                      <w:b/>
                      <w:bCs/>
                      <w:color w:val="FF0000"/>
                      <w:szCs w:val="21"/>
                    </w:rPr>
                  </w:pPr>
                  <w:r>
                    <w:rPr>
                      <w:rFonts w:hint="eastAsia"/>
                      <w:b/>
                      <w:bCs/>
                      <w:color w:val="auto"/>
                      <w:szCs w:val="21"/>
                    </w:rPr>
                    <w:t>项目</w:t>
                  </w:r>
                </w:p>
              </w:tc>
              <w:tc>
                <w:tcPr>
                  <w:tcW w:w="1688" w:type="dxa"/>
                  <w:tcBorders>
                    <w:top w:val="single" w:color="auto" w:sz="4" w:space="0"/>
                  </w:tcBorders>
                  <w:vAlign w:val="center"/>
                </w:tcPr>
                <w:p>
                  <w:pPr>
                    <w:spacing w:line="240" w:lineRule="auto"/>
                    <w:jc w:val="center"/>
                    <w:rPr>
                      <w:rFonts w:hint="default" w:ascii="Times New Roman" w:hAnsi="Times New Roman" w:eastAsia="宋体" w:cs="Times New Roman"/>
                      <w:color w:val="000000"/>
                      <w:szCs w:val="21"/>
                    </w:rPr>
                  </w:pPr>
                  <w:r>
                    <w:rPr>
                      <w:rFonts w:hint="eastAsia"/>
                      <w:b/>
                      <w:bCs/>
                      <w:color w:val="auto"/>
                      <w:szCs w:val="21"/>
                      <w:lang w:eastAsia="zh-CN"/>
                    </w:rPr>
                    <w:t>草地</w:t>
                  </w:r>
                </w:p>
              </w:tc>
              <w:tc>
                <w:tcPr>
                  <w:tcW w:w="2840" w:type="dxa"/>
                  <w:tcBorders>
                    <w:top w:val="single" w:color="auto" w:sz="4" w:space="0"/>
                  </w:tcBorders>
                  <w:vAlign w:val="center"/>
                </w:tcPr>
                <w:p>
                  <w:pPr>
                    <w:spacing w:line="240" w:lineRule="auto"/>
                    <w:jc w:val="center"/>
                    <w:rPr>
                      <w:rFonts w:hint="default" w:ascii="Times New Roman" w:hAnsi="Times New Roman" w:eastAsia="宋体" w:cs="Times New Roman"/>
                      <w:b/>
                      <w:bCs/>
                      <w:color w:val="000000"/>
                      <w:szCs w:val="21"/>
                    </w:rPr>
                  </w:pPr>
                  <w:r>
                    <w:rPr>
                      <w:rFonts w:hint="eastAsia"/>
                      <w:b/>
                      <w:bCs/>
                      <w:color w:val="auto"/>
                      <w:szCs w:val="21"/>
                      <w:lang w:eastAsia="zh-CN"/>
                    </w:rPr>
                    <w:t>水域及水利设施用地</w:t>
                  </w:r>
                </w:p>
              </w:tc>
              <w:tc>
                <w:tcPr>
                  <w:tcW w:w="2252" w:type="dxa"/>
                  <w:tcBorders>
                    <w:top w:val="single" w:color="auto" w:sz="4" w:space="0"/>
                    <w:right w:val="single" w:color="auto" w:sz="4" w:space="0"/>
                  </w:tcBorders>
                  <w:vAlign w:val="center"/>
                </w:tcPr>
                <w:p>
                  <w:pPr>
                    <w:spacing w:line="240" w:lineRule="auto"/>
                    <w:jc w:val="center"/>
                    <w:rPr>
                      <w:rFonts w:hint="default" w:ascii="Times New Roman" w:hAnsi="Times New Roman" w:eastAsia="宋体" w:cs="Times New Roman"/>
                      <w:color w:val="000000"/>
                      <w:szCs w:val="21"/>
                    </w:rPr>
                  </w:pPr>
                  <w:r>
                    <w:rPr>
                      <w:rFonts w:hint="eastAsia"/>
                      <w:b/>
                      <w:bCs/>
                      <w:color w:val="auto"/>
                      <w:szCs w:val="21"/>
                    </w:rPr>
                    <w:t>合计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5" w:type="dxa"/>
                  <w:tcBorders>
                    <w:left w:val="single" w:color="auto" w:sz="4" w:space="0"/>
                  </w:tcBorders>
                  <w:vAlign w:val="center"/>
                </w:tcPr>
                <w:p>
                  <w:pPr>
                    <w:spacing w:line="240" w:lineRule="auto"/>
                    <w:jc w:val="center"/>
                    <w:rPr>
                      <w:rFonts w:hint="default" w:ascii="Times New Roman" w:hAnsi="Times New Roman" w:eastAsia="宋体" w:cs="Times New Roman"/>
                      <w:color w:val="000000"/>
                      <w:szCs w:val="21"/>
                    </w:rPr>
                  </w:pPr>
                  <w:r>
                    <w:rPr>
                      <w:rFonts w:hint="eastAsia"/>
                      <w:color w:val="auto"/>
                      <w:szCs w:val="21"/>
                    </w:rPr>
                    <w:t>永久占地</w:t>
                  </w:r>
                </w:p>
              </w:tc>
              <w:tc>
                <w:tcPr>
                  <w:tcW w:w="1688" w:type="dxa"/>
                  <w:vAlign w:val="center"/>
                </w:tcPr>
                <w:p>
                  <w:pPr>
                    <w:spacing w:line="240" w:lineRule="auto"/>
                    <w:jc w:val="center"/>
                    <w:rPr>
                      <w:rFonts w:hint="default" w:ascii="Times New Roman" w:hAnsi="Times New Roman" w:eastAsia="宋体" w:cs="Times New Roman"/>
                      <w:color w:val="000000"/>
                      <w:szCs w:val="21"/>
                    </w:rPr>
                  </w:pPr>
                  <w:r>
                    <w:rPr>
                      <w:rFonts w:hint="eastAsia"/>
                      <w:color w:val="auto"/>
                      <w:szCs w:val="21"/>
                      <w:lang w:val="en-US" w:eastAsia="zh-CN"/>
                    </w:rPr>
                    <w:t>/</w:t>
                  </w:r>
                </w:p>
              </w:tc>
              <w:tc>
                <w:tcPr>
                  <w:tcW w:w="2840" w:type="dxa"/>
                  <w:vAlign w:val="center"/>
                </w:tcPr>
                <w:p>
                  <w:pPr>
                    <w:spacing w:line="240" w:lineRule="auto"/>
                    <w:jc w:val="center"/>
                    <w:rPr>
                      <w:rFonts w:hint="default" w:ascii="Times New Roman" w:hAnsi="Times New Roman" w:eastAsia="宋体" w:cs="Times New Roman"/>
                      <w:color w:val="000000"/>
                      <w:szCs w:val="21"/>
                    </w:rPr>
                  </w:pPr>
                  <w:r>
                    <w:rPr>
                      <w:rFonts w:hint="eastAsia"/>
                      <w:color w:val="auto"/>
                      <w:szCs w:val="21"/>
                      <w:lang w:val="en-US" w:eastAsia="zh-CN"/>
                    </w:rPr>
                    <w:t>159.27</w:t>
                  </w:r>
                </w:p>
              </w:tc>
              <w:tc>
                <w:tcPr>
                  <w:tcW w:w="2252" w:type="dxa"/>
                  <w:tcBorders>
                    <w:right w:val="single" w:color="auto" w:sz="4" w:space="0"/>
                  </w:tcBorders>
                  <w:vAlign w:val="center"/>
                </w:tcPr>
                <w:p>
                  <w:pPr>
                    <w:spacing w:line="240" w:lineRule="auto"/>
                    <w:jc w:val="center"/>
                    <w:rPr>
                      <w:rFonts w:hint="default" w:ascii="Times New Roman" w:hAnsi="Times New Roman" w:eastAsia="宋体" w:cs="Times New Roman"/>
                      <w:color w:val="000000"/>
                      <w:szCs w:val="21"/>
                    </w:rPr>
                  </w:pPr>
                  <w:r>
                    <w:rPr>
                      <w:rFonts w:hint="eastAsia"/>
                      <w:color w:val="auto"/>
                      <w:szCs w:val="21"/>
                      <w:lang w:val="en-US" w:eastAsia="zh-CN"/>
                    </w:rPr>
                    <w:t>159.27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5" w:type="dxa"/>
                  <w:tcBorders>
                    <w:left w:val="single" w:color="auto" w:sz="4" w:space="0"/>
                  </w:tcBorders>
                  <w:vAlign w:val="center"/>
                </w:tcPr>
                <w:p>
                  <w:pPr>
                    <w:spacing w:line="240" w:lineRule="auto"/>
                    <w:jc w:val="center"/>
                    <w:rPr>
                      <w:rFonts w:hint="default" w:ascii="Times New Roman" w:hAnsi="Times New Roman" w:eastAsia="宋体" w:cs="Times New Roman"/>
                      <w:color w:val="000000"/>
                      <w:szCs w:val="21"/>
                    </w:rPr>
                  </w:pPr>
                  <w:r>
                    <w:rPr>
                      <w:rFonts w:hint="eastAsia"/>
                      <w:color w:val="auto"/>
                      <w:szCs w:val="21"/>
                    </w:rPr>
                    <w:t>临时占地</w:t>
                  </w:r>
                </w:p>
              </w:tc>
              <w:tc>
                <w:tcPr>
                  <w:tcW w:w="1688" w:type="dxa"/>
                  <w:vAlign w:val="center"/>
                </w:tcPr>
                <w:p>
                  <w:pPr>
                    <w:spacing w:line="240" w:lineRule="auto"/>
                    <w:jc w:val="center"/>
                    <w:rPr>
                      <w:rFonts w:hint="default" w:ascii="Times New Roman" w:hAnsi="Times New Roman" w:eastAsia="宋体" w:cs="Times New Roman"/>
                      <w:color w:val="000000"/>
                      <w:szCs w:val="21"/>
                    </w:rPr>
                  </w:pPr>
                  <w:r>
                    <w:rPr>
                      <w:rFonts w:hint="eastAsia"/>
                      <w:color w:val="auto"/>
                      <w:szCs w:val="21"/>
                      <w:lang w:val="en-US" w:eastAsia="zh-CN"/>
                    </w:rPr>
                    <w:t>58.66</w:t>
                  </w:r>
                </w:p>
              </w:tc>
              <w:tc>
                <w:tcPr>
                  <w:tcW w:w="2840" w:type="dxa"/>
                  <w:vAlign w:val="center"/>
                </w:tcPr>
                <w:p>
                  <w:pPr>
                    <w:spacing w:line="240" w:lineRule="auto"/>
                    <w:jc w:val="center"/>
                    <w:rPr>
                      <w:rFonts w:hint="default" w:ascii="Times New Roman" w:hAnsi="Times New Roman" w:eastAsia="宋体" w:cs="Times New Roman"/>
                      <w:color w:val="000000"/>
                      <w:szCs w:val="21"/>
                    </w:rPr>
                  </w:pPr>
                  <w:r>
                    <w:rPr>
                      <w:rFonts w:hint="eastAsia"/>
                      <w:color w:val="auto"/>
                      <w:szCs w:val="21"/>
                      <w:lang w:val="en-US" w:eastAsia="zh-CN"/>
                    </w:rPr>
                    <w:t>56.1</w:t>
                  </w:r>
                </w:p>
              </w:tc>
              <w:tc>
                <w:tcPr>
                  <w:tcW w:w="2252" w:type="dxa"/>
                  <w:tcBorders>
                    <w:right w:val="single" w:color="auto" w:sz="4" w:space="0"/>
                  </w:tcBorders>
                  <w:vAlign w:val="center"/>
                </w:tcPr>
                <w:p>
                  <w:pPr>
                    <w:spacing w:line="240" w:lineRule="auto"/>
                    <w:jc w:val="center"/>
                    <w:rPr>
                      <w:rFonts w:hint="default" w:ascii="Times New Roman" w:hAnsi="Times New Roman" w:eastAsia="宋体" w:cs="Times New Roman"/>
                      <w:color w:val="000000"/>
                      <w:szCs w:val="21"/>
                    </w:rPr>
                  </w:pPr>
                  <w:r>
                    <w:rPr>
                      <w:rFonts w:hint="eastAsia"/>
                      <w:color w:val="auto"/>
                      <w:szCs w:val="21"/>
                      <w:lang w:val="en-US" w:eastAsia="zh-CN"/>
                    </w:rPr>
                    <w:t>114.76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5" w:type="dxa"/>
                  <w:tcBorders>
                    <w:left w:val="single" w:color="auto" w:sz="4" w:space="0"/>
                    <w:bottom w:val="single" w:color="auto" w:sz="4" w:space="0"/>
                  </w:tcBorders>
                  <w:vAlign w:val="center"/>
                </w:tcPr>
                <w:p>
                  <w:pPr>
                    <w:spacing w:line="240" w:lineRule="auto"/>
                    <w:jc w:val="center"/>
                    <w:rPr>
                      <w:rFonts w:hint="default" w:ascii="Times New Roman" w:hAnsi="Times New Roman" w:eastAsia="宋体" w:cs="Times New Roman"/>
                      <w:color w:val="000000"/>
                      <w:szCs w:val="21"/>
                    </w:rPr>
                  </w:pPr>
                  <w:r>
                    <w:rPr>
                      <w:rFonts w:hint="eastAsia"/>
                      <w:color w:val="auto"/>
                      <w:szCs w:val="21"/>
                    </w:rPr>
                    <w:t>合计</w:t>
                  </w:r>
                </w:p>
              </w:tc>
              <w:tc>
                <w:tcPr>
                  <w:tcW w:w="1688" w:type="dxa"/>
                  <w:tcBorders>
                    <w:bottom w:val="single" w:color="auto" w:sz="4" w:space="0"/>
                  </w:tcBorders>
                  <w:vAlign w:val="center"/>
                </w:tcPr>
                <w:p>
                  <w:pPr>
                    <w:spacing w:line="240" w:lineRule="auto"/>
                    <w:jc w:val="center"/>
                    <w:rPr>
                      <w:rFonts w:hint="default" w:ascii="Times New Roman" w:hAnsi="Times New Roman" w:eastAsia="宋体" w:cs="Times New Roman"/>
                      <w:color w:val="000000"/>
                      <w:szCs w:val="21"/>
                    </w:rPr>
                  </w:pPr>
                  <w:r>
                    <w:rPr>
                      <w:rFonts w:hint="eastAsia"/>
                      <w:color w:val="auto"/>
                      <w:szCs w:val="21"/>
                      <w:lang w:val="en-US" w:eastAsia="zh-CN"/>
                    </w:rPr>
                    <w:t>58.66</w:t>
                  </w:r>
                </w:p>
              </w:tc>
              <w:tc>
                <w:tcPr>
                  <w:tcW w:w="2840" w:type="dxa"/>
                  <w:tcBorders>
                    <w:bottom w:val="single" w:color="auto" w:sz="4" w:space="0"/>
                  </w:tcBorders>
                  <w:vAlign w:val="center"/>
                </w:tcPr>
                <w:p>
                  <w:pPr>
                    <w:spacing w:line="240" w:lineRule="auto"/>
                    <w:jc w:val="center"/>
                    <w:rPr>
                      <w:rFonts w:hint="default" w:ascii="Times New Roman" w:hAnsi="Times New Roman" w:eastAsia="宋体" w:cs="Times New Roman"/>
                      <w:color w:val="000000"/>
                      <w:szCs w:val="21"/>
                    </w:rPr>
                  </w:pPr>
                  <w:r>
                    <w:rPr>
                      <w:rFonts w:hint="eastAsia"/>
                      <w:color w:val="auto"/>
                      <w:szCs w:val="21"/>
                      <w:lang w:val="en-US" w:eastAsia="zh-CN"/>
                    </w:rPr>
                    <w:t>215.37</w:t>
                  </w:r>
                </w:p>
              </w:tc>
              <w:tc>
                <w:tcPr>
                  <w:tcW w:w="2252" w:type="dxa"/>
                  <w:tcBorders>
                    <w:bottom w:val="single" w:color="auto" w:sz="4" w:space="0"/>
                    <w:right w:val="single" w:color="auto" w:sz="4" w:space="0"/>
                  </w:tcBorders>
                  <w:vAlign w:val="center"/>
                </w:tcPr>
                <w:p>
                  <w:pPr>
                    <w:spacing w:line="240" w:lineRule="auto"/>
                    <w:jc w:val="center"/>
                    <w:rPr>
                      <w:rFonts w:hint="default" w:ascii="Times New Roman" w:hAnsi="Times New Roman" w:eastAsia="宋体" w:cs="Times New Roman"/>
                      <w:color w:val="000000"/>
                      <w:szCs w:val="21"/>
                    </w:rPr>
                  </w:pPr>
                  <w:r>
                    <w:rPr>
                      <w:rFonts w:hint="eastAsia"/>
                      <w:color w:val="auto"/>
                      <w:szCs w:val="21"/>
                      <w:lang w:val="en-US" w:eastAsia="zh-CN"/>
                    </w:rPr>
                    <w:t>274.03</w:t>
                  </w:r>
                </w:p>
              </w:tc>
            </w:tr>
          </w:tbl>
          <w:p>
            <w:pPr>
              <w:pStyle w:val="9"/>
              <w:keepNext w:val="0"/>
              <w:keepLines w:val="0"/>
              <w:pageBreakBefore w:val="0"/>
              <w:numPr>
                <w:ilvl w:val="6"/>
                <w:numId w:val="0"/>
              </w:numPr>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rPr>
            </w:pPr>
            <w:r>
              <w:rPr>
                <w:rFonts w:hint="default" w:ascii="Times New Roman" w:hAnsi="Times New Roman" w:eastAsia="宋体" w:cs="Times New Roman"/>
                <w:kern w:val="0"/>
                <w:szCs w:val="21"/>
                <w:lang w:bidi="ar"/>
              </w:rPr>
              <w:t>表</w:t>
            </w:r>
            <w:r>
              <w:rPr>
                <w:rFonts w:hint="default" w:ascii="Times New Roman" w:hAnsi="Times New Roman" w:eastAsia="宋体" w:cs="Times New Roman"/>
              </w:rPr>
              <w:t>4-</w:t>
            </w:r>
            <w:r>
              <w:rPr>
                <w:rFonts w:hint="eastAsia" w:ascii="Times New Roman" w:hAnsi="Times New Roman" w:eastAsia="宋体" w:cs="Times New Roman"/>
                <w:lang w:val="en-US" w:eastAsia="zh-CN"/>
              </w:rPr>
              <w:t>6</w:t>
            </w:r>
            <w:r>
              <w:rPr>
                <w:rFonts w:hint="default" w:ascii="Times New Roman" w:hAnsi="Times New Roman" w:eastAsia="宋体" w:cs="Times New Roman"/>
              </w:rPr>
              <w:t xml:space="preserve">   临时工程临时占地统计表（m</w:t>
            </w:r>
            <w:r>
              <w:rPr>
                <w:rFonts w:hint="default" w:ascii="Times New Roman" w:hAnsi="Times New Roman" w:eastAsia="宋体" w:cs="Times New Roman"/>
                <w:vertAlign w:val="superscript"/>
              </w:rPr>
              <w:t>2</w:t>
            </w:r>
            <w:r>
              <w:rPr>
                <w:rFonts w:hint="default" w:ascii="Times New Roman" w:hAnsi="Times New Roman" w:eastAsia="宋体" w:cs="Times New Roman"/>
              </w:rPr>
              <w:t>）</w:t>
            </w:r>
          </w:p>
          <w:tbl>
            <w:tblPr>
              <w:tblStyle w:val="29"/>
              <w:tblW w:w="478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84"/>
              <w:gridCol w:w="1823"/>
              <w:gridCol w:w="2191"/>
              <w:gridCol w:w="2325"/>
              <w:gridCol w:w="131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84" w:type="dxa"/>
                  <w:vMerge w:val="restart"/>
                  <w:tcBorders>
                    <w:tl2br w:val="nil"/>
                    <w:tr2bl w:val="nil"/>
                  </w:tcBorders>
                  <w:noWrap/>
                  <w:vAlign w:val="center"/>
                </w:tcPr>
                <w:p>
                  <w:pPr>
                    <w:pStyle w:val="54"/>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highlight w:val="none"/>
                      <w:lang w:val="en-US" w:eastAsia="zh-CN"/>
                    </w:rPr>
                    <w:t>序号</w:t>
                  </w:r>
                </w:p>
              </w:tc>
              <w:tc>
                <w:tcPr>
                  <w:tcW w:w="1823" w:type="dxa"/>
                  <w:vMerge w:val="restart"/>
                  <w:tcBorders>
                    <w:tl2br w:val="nil"/>
                    <w:tr2bl w:val="nil"/>
                  </w:tcBorders>
                  <w:noWrap/>
                  <w:vAlign w:val="center"/>
                </w:tcPr>
                <w:p>
                  <w:pPr>
                    <w:pStyle w:val="54"/>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highlight w:val="none"/>
                      <w:lang w:val="en-US" w:eastAsia="zh-CN"/>
                    </w:rPr>
                    <w:t>占地项目</w:t>
                  </w:r>
                </w:p>
              </w:tc>
              <w:tc>
                <w:tcPr>
                  <w:tcW w:w="5832" w:type="dxa"/>
                  <w:gridSpan w:val="3"/>
                  <w:tcBorders>
                    <w:tl2br w:val="nil"/>
                    <w:tr2bl w:val="nil"/>
                  </w:tcBorders>
                  <w:noWrap/>
                  <w:vAlign w:val="center"/>
                </w:tcPr>
                <w:p>
                  <w:pPr>
                    <w:pStyle w:val="54"/>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highlight w:val="none"/>
                      <w:lang w:val="en-US" w:eastAsia="zh-CN"/>
                    </w:rPr>
                    <w:t>占地面积（亩）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64" w:hRule="atLeast"/>
                <w:jc w:val="center"/>
              </w:trPr>
              <w:tc>
                <w:tcPr>
                  <w:tcW w:w="784" w:type="dxa"/>
                  <w:vMerge w:val="continue"/>
                  <w:tcBorders>
                    <w:tl2br w:val="nil"/>
                    <w:tr2bl w:val="nil"/>
                  </w:tcBorders>
                  <w:noWrap/>
                  <w:vAlign w:val="center"/>
                </w:tcPr>
                <w:p>
                  <w:pPr>
                    <w:pStyle w:val="54"/>
                    <w:bidi w:val="0"/>
                    <w:jc w:val="center"/>
                    <w:rPr>
                      <w:rFonts w:hint="default" w:ascii="Times New Roman" w:hAnsi="Times New Roman" w:eastAsia="宋体" w:cs="Times New Roman"/>
                      <w:b/>
                      <w:bCs/>
                      <w:color w:val="auto"/>
                      <w:sz w:val="21"/>
                      <w:szCs w:val="21"/>
                    </w:rPr>
                  </w:pPr>
                </w:p>
              </w:tc>
              <w:tc>
                <w:tcPr>
                  <w:tcW w:w="1823" w:type="dxa"/>
                  <w:vMerge w:val="continue"/>
                  <w:tcBorders>
                    <w:tl2br w:val="nil"/>
                    <w:tr2bl w:val="nil"/>
                  </w:tcBorders>
                  <w:noWrap/>
                  <w:vAlign w:val="center"/>
                </w:tcPr>
                <w:p>
                  <w:pPr>
                    <w:pStyle w:val="54"/>
                    <w:bidi w:val="0"/>
                    <w:jc w:val="center"/>
                    <w:rPr>
                      <w:rFonts w:hint="default" w:ascii="Times New Roman" w:hAnsi="Times New Roman" w:eastAsia="宋体" w:cs="Times New Roman"/>
                      <w:b/>
                      <w:bCs/>
                      <w:color w:val="auto"/>
                      <w:sz w:val="21"/>
                      <w:szCs w:val="21"/>
                    </w:rPr>
                  </w:pPr>
                </w:p>
              </w:tc>
              <w:tc>
                <w:tcPr>
                  <w:tcW w:w="2191" w:type="dxa"/>
                  <w:tcBorders>
                    <w:tl2br w:val="nil"/>
                    <w:tr2bl w:val="nil"/>
                  </w:tcBorders>
                  <w:noWrap/>
                  <w:vAlign w:val="center"/>
                </w:tcPr>
                <w:p>
                  <w:pPr>
                    <w:pStyle w:val="54"/>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highlight w:val="none"/>
                      <w:lang w:val="en-US" w:eastAsia="zh-CN"/>
                    </w:rPr>
                    <w:t>草地</w:t>
                  </w:r>
                </w:p>
              </w:tc>
              <w:tc>
                <w:tcPr>
                  <w:tcW w:w="2325" w:type="dxa"/>
                  <w:tcBorders>
                    <w:tl2br w:val="nil"/>
                    <w:tr2bl w:val="nil"/>
                  </w:tcBorders>
                  <w:noWrap/>
                  <w:vAlign w:val="center"/>
                </w:tcPr>
                <w:p>
                  <w:pPr>
                    <w:pStyle w:val="54"/>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highlight w:val="none"/>
                      <w:lang w:val="en-US" w:eastAsia="zh-CN"/>
                    </w:rPr>
                    <w:t>水域及水利设施用地</w:t>
                  </w:r>
                </w:p>
              </w:tc>
              <w:tc>
                <w:tcPr>
                  <w:tcW w:w="1316" w:type="dxa"/>
                  <w:tcBorders>
                    <w:tl2br w:val="nil"/>
                    <w:tr2bl w:val="nil"/>
                  </w:tcBorders>
                  <w:vAlign w:val="center"/>
                </w:tcPr>
                <w:p>
                  <w:pPr>
                    <w:pStyle w:val="54"/>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highlight w:val="none"/>
                      <w:lang w:val="en-US" w:eastAsia="zh-CN"/>
                    </w:rPr>
                    <w:t>合计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84" w:type="dxa"/>
                  <w:tcBorders>
                    <w:tl2br w:val="nil"/>
                    <w:tr2bl w:val="nil"/>
                  </w:tcBorders>
                  <w:noWrap/>
                  <w:vAlign w:val="center"/>
                </w:tcPr>
                <w:p>
                  <w:pPr>
                    <w:pStyle w:val="54"/>
                    <w:bidi w:val="0"/>
                    <w:ind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highlight w:val="none"/>
                      <w:lang w:val="en-US" w:eastAsia="zh-CN"/>
                    </w:rPr>
                    <w:t>1</w:t>
                  </w:r>
                </w:p>
              </w:tc>
              <w:tc>
                <w:tcPr>
                  <w:tcW w:w="1823" w:type="dxa"/>
                  <w:tcBorders>
                    <w:tl2br w:val="nil"/>
                    <w:tr2bl w:val="nil"/>
                  </w:tcBorders>
                  <w:noWrap/>
                  <w:vAlign w:val="center"/>
                </w:tcPr>
                <w:p>
                  <w:pPr>
                    <w:pStyle w:val="54"/>
                    <w:bidi w:val="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highlight w:val="none"/>
                      <w:lang w:eastAsia="zh-CN"/>
                    </w:rPr>
                    <w:t>施工区</w:t>
                  </w:r>
                </w:p>
              </w:tc>
              <w:tc>
                <w:tcPr>
                  <w:tcW w:w="2191" w:type="dxa"/>
                  <w:tcBorders>
                    <w:tl2br w:val="nil"/>
                    <w:tr2bl w:val="nil"/>
                  </w:tcBorders>
                  <w:noWrap/>
                  <w:vAlign w:val="center"/>
                </w:tcPr>
                <w:p>
                  <w:pPr>
                    <w:pStyle w:val="54"/>
                    <w:bidi w:val="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highlight w:val="none"/>
                      <w:lang w:val="en-US" w:eastAsia="zh-CN"/>
                    </w:rPr>
                    <w:t>0.9</w:t>
                  </w:r>
                </w:p>
              </w:tc>
              <w:tc>
                <w:tcPr>
                  <w:tcW w:w="2325" w:type="dxa"/>
                  <w:tcBorders>
                    <w:tl2br w:val="nil"/>
                    <w:tr2bl w:val="nil"/>
                  </w:tcBorders>
                  <w:noWrap/>
                  <w:vAlign w:val="center"/>
                </w:tcPr>
                <w:p>
                  <w:pPr>
                    <w:pStyle w:val="54"/>
                    <w:bidi w:val="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highlight w:val="none"/>
                      <w:lang w:val="en-US" w:eastAsia="zh-CN"/>
                    </w:rPr>
                    <w:t>/</w:t>
                  </w:r>
                </w:p>
              </w:tc>
              <w:tc>
                <w:tcPr>
                  <w:tcW w:w="1316" w:type="dxa"/>
                  <w:tcBorders>
                    <w:tl2br w:val="nil"/>
                    <w:tr2bl w:val="nil"/>
                  </w:tcBorders>
                  <w:noWrap/>
                  <w:vAlign w:val="center"/>
                </w:tcPr>
                <w:p>
                  <w:pPr>
                    <w:pStyle w:val="54"/>
                    <w:bidi w:val="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highlight w:val="none"/>
                      <w:lang w:val="en-US" w:eastAsia="zh-CN"/>
                    </w:rPr>
                    <w:t>0.9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84" w:type="dxa"/>
                  <w:tcBorders>
                    <w:tl2br w:val="nil"/>
                    <w:tr2bl w:val="nil"/>
                  </w:tcBorders>
                  <w:noWrap/>
                  <w:vAlign w:val="center"/>
                </w:tcPr>
                <w:p>
                  <w:pPr>
                    <w:pStyle w:val="54"/>
                    <w:bidi w:val="0"/>
                    <w:ind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highlight w:val="none"/>
                      <w:lang w:val="en-US" w:eastAsia="zh-CN"/>
                    </w:rPr>
                    <w:t>2</w:t>
                  </w:r>
                </w:p>
              </w:tc>
              <w:tc>
                <w:tcPr>
                  <w:tcW w:w="1823" w:type="dxa"/>
                  <w:tcBorders>
                    <w:tl2br w:val="nil"/>
                    <w:tr2bl w:val="nil"/>
                  </w:tcBorders>
                  <w:noWrap/>
                  <w:vAlign w:val="center"/>
                </w:tcPr>
                <w:p>
                  <w:pPr>
                    <w:pStyle w:val="54"/>
                    <w:bidi w:val="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highlight w:val="none"/>
                      <w:lang w:val="en-US" w:eastAsia="zh-CN"/>
                    </w:rPr>
                    <w:t>施工便道</w:t>
                  </w:r>
                </w:p>
              </w:tc>
              <w:tc>
                <w:tcPr>
                  <w:tcW w:w="2191" w:type="dxa"/>
                  <w:tcBorders>
                    <w:tl2br w:val="nil"/>
                    <w:tr2bl w:val="nil"/>
                  </w:tcBorders>
                  <w:noWrap/>
                  <w:vAlign w:val="center"/>
                </w:tcPr>
                <w:p>
                  <w:pPr>
                    <w:pStyle w:val="54"/>
                    <w:bidi w:val="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highlight w:val="none"/>
                      <w:lang w:val="en-US" w:eastAsia="zh-CN"/>
                    </w:rPr>
                    <w:t>47.91</w:t>
                  </w:r>
                </w:p>
              </w:tc>
              <w:tc>
                <w:tcPr>
                  <w:tcW w:w="2325" w:type="dxa"/>
                  <w:tcBorders>
                    <w:tl2br w:val="nil"/>
                    <w:tr2bl w:val="nil"/>
                  </w:tcBorders>
                  <w:noWrap/>
                  <w:vAlign w:val="center"/>
                </w:tcPr>
                <w:p>
                  <w:pPr>
                    <w:pStyle w:val="54"/>
                    <w:bidi w:val="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highlight w:val="none"/>
                      <w:lang w:val="en-US" w:eastAsia="zh-CN"/>
                    </w:rPr>
                    <w:t>/</w:t>
                  </w:r>
                </w:p>
              </w:tc>
              <w:tc>
                <w:tcPr>
                  <w:tcW w:w="1316" w:type="dxa"/>
                  <w:tcBorders>
                    <w:tl2br w:val="nil"/>
                    <w:tr2bl w:val="nil"/>
                  </w:tcBorders>
                  <w:noWrap/>
                  <w:vAlign w:val="center"/>
                </w:tcPr>
                <w:p>
                  <w:pPr>
                    <w:pStyle w:val="54"/>
                    <w:bidi w:val="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highlight w:val="none"/>
                      <w:lang w:val="en-US" w:eastAsia="zh-CN"/>
                    </w:rPr>
                    <w:t>47.91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84" w:type="dxa"/>
                  <w:tcBorders>
                    <w:tl2br w:val="nil"/>
                    <w:tr2bl w:val="nil"/>
                  </w:tcBorders>
                  <w:noWrap/>
                  <w:vAlign w:val="center"/>
                </w:tcPr>
                <w:p>
                  <w:pPr>
                    <w:pStyle w:val="54"/>
                    <w:bidi w:val="0"/>
                    <w:ind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highlight w:val="none"/>
                      <w:lang w:val="en-US" w:eastAsia="zh-CN"/>
                    </w:rPr>
                    <w:t>3</w:t>
                  </w:r>
                </w:p>
              </w:tc>
              <w:tc>
                <w:tcPr>
                  <w:tcW w:w="1823" w:type="dxa"/>
                  <w:tcBorders>
                    <w:tl2br w:val="nil"/>
                    <w:tr2bl w:val="nil"/>
                  </w:tcBorders>
                  <w:noWrap/>
                  <w:vAlign w:val="center"/>
                </w:tcPr>
                <w:p>
                  <w:pPr>
                    <w:pStyle w:val="54"/>
                    <w:bidi w:val="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highlight w:val="none"/>
                      <w:lang w:val="en-US" w:eastAsia="zh-CN"/>
                    </w:rPr>
                    <w:t>导流围堰</w:t>
                  </w:r>
                </w:p>
              </w:tc>
              <w:tc>
                <w:tcPr>
                  <w:tcW w:w="2191" w:type="dxa"/>
                  <w:tcBorders>
                    <w:tl2br w:val="nil"/>
                    <w:tr2bl w:val="nil"/>
                  </w:tcBorders>
                  <w:noWrap/>
                  <w:vAlign w:val="center"/>
                </w:tcPr>
                <w:p>
                  <w:pPr>
                    <w:pStyle w:val="54"/>
                    <w:bidi w:val="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highlight w:val="none"/>
                      <w:lang w:val="en-US" w:eastAsia="zh-CN"/>
                    </w:rPr>
                    <w:t>/</w:t>
                  </w:r>
                </w:p>
              </w:tc>
              <w:tc>
                <w:tcPr>
                  <w:tcW w:w="2325" w:type="dxa"/>
                  <w:tcBorders>
                    <w:tl2br w:val="nil"/>
                    <w:tr2bl w:val="nil"/>
                  </w:tcBorders>
                  <w:noWrap/>
                  <w:vAlign w:val="center"/>
                </w:tcPr>
                <w:p>
                  <w:pPr>
                    <w:pStyle w:val="54"/>
                    <w:bidi w:val="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highlight w:val="none"/>
                      <w:lang w:val="en-US" w:eastAsia="zh-CN"/>
                    </w:rPr>
                    <w:t>46.62</w:t>
                  </w:r>
                </w:p>
              </w:tc>
              <w:tc>
                <w:tcPr>
                  <w:tcW w:w="1316" w:type="dxa"/>
                  <w:tcBorders>
                    <w:tl2br w:val="nil"/>
                    <w:tr2bl w:val="nil"/>
                  </w:tcBorders>
                  <w:noWrap/>
                  <w:vAlign w:val="center"/>
                </w:tcPr>
                <w:p>
                  <w:pPr>
                    <w:pStyle w:val="54"/>
                    <w:bidi w:val="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highlight w:val="none"/>
                      <w:lang w:val="en-US" w:eastAsia="zh-CN"/>
                    </w:rPr>
                    <w:t>46.62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84" w:type="dxa"/>
                  <w:tcBorders>
                    <w:tl2br w:val="nil"/>
                    <w:tr2bl w:val="nil"/>
                  </w:tcBorders>
                  <w:noWrap/>
                  <w:vAlign w:val="center"/>
                </w:tcPr>
                <w:p>
                  <w:pPr>
                    <w:pStyle w:val="54"/>
                    <w:bidi w:val="0"/>
                    <w:ind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highlight w:val="none"/>
                      <w:lang w:val="en-US" w:eastAsia="zh-CN"/>
                    </w:rPr>
                    <w:t>4</w:t>
                  </w:r>
                </w:p>
              </w:tc>
              <w:tc>
                <w:tcPr>
                  <w:tcW w:w="1823" w:type="dxa"/>
                  <w:tcBorders>
                    <w:tl2br w:val="nil"/>
                    <w:tr2bl w:val="nil"/>
                  </w:tcBorders>
                  <w:noWrap/>
                  <w:vAlign w:val="center"/>
                </w:tcPr>
                <w:p>
                  <w:pPr>
                    <w:pStyle w:val="54"/>
                    <w:bidi w:val="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highlight w:val="none"/>
                      <w:lang w:val="en-US" w:eastAsia="zh-CN"/>
                    </w:rPr>
                    <w:t>临时堆土场</w:t>
                  </w:r>
                </w:p>
              </w:tc>
              <w:tc>
                <w:tcPr>
                  <w:tcW w:w="2191" w:type="dxa"/>
                  <w:tcBorders>
                    <w:tl2br w:val="nil"/>
                    <w:tr2bl w:val="nil"/>
                  </w:tcBorders>
                  <w:noWrap/>
                  <w:vAlign w:val="center"/>
                </w:tcPr>
                <w:p>
                  <w:pPr>
                    <w:pStyle w:val="54"/>
                    <w:bidi w:val="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highlight w:val="none"/>
                      <w:lang w:val="en-US" w:eastAsia="zh-CN"/>
                    </w:rPr>
                    <w:t>9.85</w:t>
                  </w:r>
                </w:p>
              </w:tc>
              <w:tc>
                <w:tcPr>
                  <w:tcW w:w="2325" w:type="dxa"/>
                  <w:tcBorders>
                    <w:tl2br w:val="nil"/>
                    <w:tr2bl w:val="nil"/>
                  </w:tcBorders>
                  <w:noWrap/>
                  <w:vAlign w:val="center"/>
                </w:tcPr>
                <w:p>
                  <w:pPr>
                    <w:pStyle w:val="54"/>
                    <w:bidi w:val="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highlight w:val="none"/>
                      <w:lang w:val="en-US" w:eastAsia="zh-CN"/>
                    </w:rPr>
                    <w:t>/</w:t>
                  </w:r>
                </w:p>
              </w:tc>
              <w:tc>
                <w:tcPr>
                  <w:tcW w:w="1316" w:type="dxa"/>
                  <w:tcBorders>
                    <w:tl2br w:val="nil"/>
                    <w:tr2bl w:val="nil"/>
                  </w:tcBorders>
                  <w:noWrap/>
                  <w:vAlign w:val="center"/>
                </w:tcPr>
                <w:p>
                  <w:pPr>
                    <w:pStyle w:val="54"/>
                    <w:bidi w:val="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highlight w:val="none"/>
                      <w:lang w:val="en-US" w:eastAsia="zh-CN"/>
                    </w:rPr>
                    <w:t>9.85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84" w:type="dxa"/>
                  <w:tcBorders>
                    <w:tl2br w:val="nil"/>
                    <w:tr2bl w:val="nil"/>
                  </w:tcBorders>
                  <w:noWrap/>
                  <w:vAlign w:val="center"/>
                </w:tcPr>
                <w:p>
                  <w:pPr>
                    <w:pStyle w:val="54"/>
                    <w:bidi w:val="0"/>
                    <w:ind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highlight w:val="none"/>
                      <w:lang w:val="en-US" w:eastAsia="zh-CN"/>
                    </w:rPr>
                    <w:t>5</w:t>
                  </w:r>
                </w:p>
              </w:tc>
              <w:tc>
                <w:tcPr>
                  <w:tcW w:w="1823" w:type="dxa"/>
                  <w:tcBorders>
                    <w:tl2br w:val="nil"/>
                    <w:tr2bl w:val="nil"/>
                  </w:tcBorders>
                  <w:noWrap/>
                  <w:vAlign w:val="center"/>
                </w:tcPr>
                <w:p>
                  <w:pPr>
                    <w:pStyle w:val="54"/>
                    <w:bidi w:val="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rPr>
                    <w:t>临时堆</w:t>
                  </w:r>
                  <w:r>
                    <w:rPr>
                      <w:rFonts w:hint="default" w:ascii="Times New Roman" w:hAnsi="Times New Roman" w:eastAsia="宋体" w:cs="Times New Roman"/>
                      <w:b w:val="0"/>
                      <w:bCs w:val="0"/>
                      <w:color w:val="auto"/>
                      <w:lang w:eastAsia="zh-CN"/>
                    </w:rPr>
                    <w:t>料</w:t>
                  </w:r>
                  <w:r>
                    <w:rPr>
                      <w:rFonts w:hint="default" w:ascii="Times New Roman" w:hAnsi="Times New Roman" w:eastAsia="宋体" w:cs="Times New Roman"/>
                      <w:b w:val="0"/>
                      <w:bCs w:val="0"/>
                      <w:color w:val="auto"/>
                    </w:rPr>
                    <w:t>场</w:t>
                  </w:r>
                </w:p>
              </w:tc>
              <w:tc>
                <w:tcPr>
                  <w:tcW w:w="2191" w:type="dxa"/>
                  <w:tcBorders>
                    <w:tl2br w:val="nil"/>
                    <w:tr2bl w:val="nil"/>
                  </w:tcBorders>
                  <w:noWrap/>
                  <w:vAlign w:val="center"/>
                </w:tcPr>
                <w:p>
                  <w:pPr>
                    <w:pStyle w:val="54"/>
                    <w:bidi w:val="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highlight w:val="none"/>
                      <w:lang w:val="en-US" w:eastAsia="zh-CN"/>
                    </w:rPr>
                    <w:t>/</w:t>
                  </w:r>
                </w:p>
              </w:tc>
              <w:tc>
                <w:tcPr>
                  <w:tcW w:w="2325" w:type="dxa"/>
                  <w:tcBorders>
                    <w:tl2br w:val="nil"/>
                    <w:tr2bl w:val="nil"/>
                  </w:tcBorders>
                  <w:noWrap/>
                  <w:vAlign w:val="center"/>
                </w:tcPr>
                <w:p>
                  <w:pPr>
                    <w:pStyle w:val="54"/>
                    <w:bidi w:val="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highlight w:val="none"/>
                      <w:lang w:val="en-US" w:eastAsia="zh-CN"/>
                    </w:rPr>
                    <w:t>9.48</w:t>
                  </w:r>
                </w:p>
              </w:tc>
              <w:tc>
                <w:tcPr>
                  <w:tcW w:w="1316" w:type="dxa"/>
                  <w:tcBorders>
                    <w:tl2br w:val="nil"/>
                    <w:tr2bl w:val="nil"/>
                  </w:tcBorders>
                  <w:noWrap/>
                  <w:vAlign w:val="center"/>
                </w:tcPr>
                <w:p>
                  <w:pPr>
                    <w:pStyle w:val="54"/>
                    <w:bidi w:val="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highlight w:val="none"/>
                      <w:lang w:val="en-US" w:eastAsia="zh-CN"/>
                    </w:rPr>
                    <w:t>9.48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84" w:type="dxa"/>
                  <w:tcBorders>
                    <w:tl2br w:val="nil"/>
                    <w:tr2bl w:val="nil"/>
                  </w:tcBorders>
                  <w:noWrap/>
                  <w:vAlign w:val="center"/>
                </w:tcPr>
                <w:p>
                  <w:pPr>
                    <w:pStyle w:val="54"/>
                    <w:bidi w:val="0"/>
                    <w:ind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highlight w:val="none"/>
                      <w:lang w:val="en-US" w:eastAsia="zh-CN"/>
                    </w:rPr>
                    <w:t>6</w:t>
                  </w:r>
                </w:p>
              </w:tc>
              <w:tc>
                <w:tcPr>
                  <w:tcW w:w="1823" w:type="dxa"/>
                  <w:tcBorders>
                    <w:tl2br w:val="nil"/>
                    <w:tr2bl w:val="nil"/>
                  </w:tcBorders>
                  <w:noWrap/>
                  <w:vAlign w:val="center"/>
                </w:tcPr>
                <w:p>
                  <w:pPr>
                    <w:pStyle w:val="54"/>
                    <w:bidi w:val="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highlight w:val="none"/>
                      <w:lang w:val="en-US" w:eastAsia="zh-CN"/>
                    </w:rPr>
                    <w:t>合计</w:t>
                  </w:r>
                </w:p>
              </w:tc>
              <w:tc>
                <w:tcPr>
                  <w:tcW w:w="2191" w:type="dxa"/>
                  <w:tcBorders>
                    <w:tl2br w:val="nil"/>
                    <w:tr2bl w:val="nil"/>
                  </w:tcBorders>
                  <w:noWrap/>
                  <w:vAlign w:val="center"/>
                </w:tcPr>
                <w:p>
                  <w:pPr>
                    <w:pStyle w:val="54"/>
                    <w:bidi w:val="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highlight w:val="none"/>
                      <w:lang w:val="en-US" w:eastAsia="zh-CN"/>
                    </w:rPr>
                    <w:t>58.66</w:t>
                  </w:r>
                </w:p>
              </w:tc>
              <w:tc>
                <w:tcPr>
                  <w:tcW w:w="2325" w:type="dxa"/>
                  <w:tcBorders>
                    <w:tl2br w:val="nil"/>
                    <w:tr2bl w:val="nil"/>
                  </w:tcBorders>
                  <w:noWrap/>
                  <w:vAlign w:val="center"/>
                </w:tcPr>
                <w:p>
                  <w:pPr>
                    <w:pStyle w:val="54"/>
                    <w:bidi w:val="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highlight w:val="none"/>
                      <w:lang w:val="en-US" w:eastAsia="zh-CN"/>
                    </w:rPr>
                    <w:t>56.1</w:t>
                  </w:r>
                </w:p>
              </w:tc>
              <w:tc>
                <w:tcPr>
                  <w:tcW w:w="1316" w:type="dxa"/>
                  <w:tcBorders>
                    <w:tl2br w:val="nil"/>
                    <w:tr2bl w:val="nil"/>
                  </w:tcBorders>
                  <w:noWrap/>
                  <w:vAlign w:val="center"/>
                </w:tcPr>
                <w:p>
                  <w:pPr>
                    <w:pStyle w:val="54"/>
                    <w:bidi w:val="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highlight w:val="none"/>
                      <w:lang w:val="en-US" w:eastAsia="zh-CN"/>
                    </w:rPr>
                    <w:t>114.76</w:t>
                  </w:r>
                </w:p>
              </w:tc>
            </w:tr>
          </w:tbl>
          <w:p>
            <w:pPr>
              <w:keepNext w:val="0"/>
              <w:keepLines w:val="0"/>
              <w:pageBreakBefore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bCs/>
                <w:lang w:val="en-US" w:eastAsia="zh-CN"/>
              </w:rPr>
            </w:pPr>
            <w:r>
              <w:rPr>
                <w:rFonts w:hint="default" w:ascii="Times New Roman" w:hAnsi="Times New Roman" w:eastAsia="宋体" w:cs="Times New Roman"/>
                <w:b/>
                <w:bCs/>
                <w:kern w:val="2"/>
                <w:sz w:val="24"/>
                <w:szCs w:val="24"/>
                <w:lang w:val="en-US" w:eastAsia="zh-CN" w:bidi="ar-SA"/>
              </w:rPr>
              <w:t>2、平面布置</w:t>
            </w:r>
          </w:p>
          <w:p>
            <w:pPr>
              <w:spacing w:line="360" w:lineRule="auto"/>
              <w:ind w:firstLine="482" w:firstLineChars="200"/>
              <w:rPr>
                <w:rFonts w:hint="default" w:ascii="Times New Roman" w:hAnsi="Times New Roman" w:cs="Times New Roman"/>
                <w:b/>
                <w:bCs/>
                <w:sz w:val="24"/>
              </w:rPr>
            </w:pPr>
            <w:r>
              <w:rPr>
                <w:rFonts w:hint="default" w:ascii="Times New Roman" w:hAnsi="Times New Roman" w:eastAsia="宋体" w:cs="Times New Roman"/>
                <w:b/>
                <w:bCs/>
                <w:kern w:val="2"/>
                <w:sz w:val="24"/>
                <w:szCs w:val="24"/>
                <w:lang w:val="en-US" w:eastAsia="zh-CN" w:bidi="ar-SA"/>
              </w:rPr>
              <w:t>（1）</w:t>
            </w:r>
            <w:r>
              <w:rPr>
                <w:rFonts w:hint="default" w:ascii="Times New Roman" w:hAnsi="Times New Roman" w:cs="Times New Roman"/>
                <w:b/>
                <w:bCs/>
                <w:sz w:val="24"/>
              </w:rPr>
              <w:t>工程选线</w:t>
            </w:r>
          </w:p>
          <w:p>
            <w:pPr>
              <w:spacing w:line="360" w:lineRule="auto"/>
              <w:ind w:firstLine="482" w:firstLineChars="200"/>
              <w:rPr>
                <w:rFonts w:hint="default" w:ascii="Times New Roman" w:hAnsi="Times New Roman" w:cs="Times New Roman"/>
                <w:b/>
                <w:bCs/>
                <w:sz w:val="24"/>
              </w:rPr>
            </w:pPr>
            <w:r>
              <w:rPr>
                <w:rFonts w:hint="default" w:ascii="Times New Roman" w:hAnsi="Times New Roman" w:cs="Times New Roman"/>
                <w:b/>
                <w:bCs/>
                <w:sz w:val="24"/>
              </w:rPr>
              <w:t>①新建堤防</w:t>
            </w:r>
          </w:p>
          <w:p>
            <w:pPr>
              <w:spacing w:line="360" w:lineRule="auto"/>
              <w:ind w:firstLine="480" w:firstLineChars="200"/>
              <w:rPr>
                <w:rFonts w:hint="default" w:ascii="Times New Roman" w:hAnsi="Times New Roman" w:cs="Times New Roman"/>
                <w:b w:val="0"/>
                <w:bCs w:val="0"/>
                <w:sz w:val="24"/>
              </w:rPr>
            </w:pPr>
            <w:r>
              <w:rPr>
                <w:rFonts w:hint="default" w:ascii="Times New Roman" w:hAnsi="Times New Roman" w:cs="Times New Roman"/>
                <w:b w:val="0"/>
                <w:bCs w:val="0"/>
                <w:sz w:val="24"/>
              </w:rPr>
              <w:t>新建堤防共1段，位于白河右岸，起于G248龙壤牧场2号桥往安曲方向2.8km处，止于G347安曲镇中桥桥台，总长度3300m。</w:t>
            </w:r>
          </w:p>
          <w:p>
            <w:pPr>
              <w:spacing w:line="360" w:lineRule="auto"/>
              <w:ind w:firstLine="482" w:firstLineChars="200"/>
              <w:rPr>
                <w:rFonts w:hint="default" w:ascii="Times New Roman" w:hAnsi="Times New Roman" w:cs="Times New Roman"/>
                <w:b/>
                <w:bCs/>
                <w:sz w:val="24"/>
              </w:rPr>
            </w:pPr>
            <w:r>
              <w:rPr>
                <w:rFonts w:hint="default" w:ascii="Times New Roman" w:hAnsi="Times New Roman" w:cs="Times New Roman"/>
                <w:b/>
                <w:bCs/>
                <w:sz w:val="24"/>
              </w:rPr>
              <w:t>②新建护岸</w:t>
            </w:r>
          </w:p>
          <w:p>
            <w:pPr>
              <w:spacing w:line="360" w:lineRule="auto"/>
              <w:ind w:firstLine="480" w:firstLineChars="200"/>
              <w:rPr>
                <w:rFonts w:hint="default" w:ascii="Times New Roman" w:hAnsi="Times New Roman" w:cs="Times New Roman"/>
                <w:b w:val="0"/>
                <w:bCs w:val="0"/>
                <w:sz w:val="24"/>
              </w:rPr>
            </w:pPr>
            <w:r>
              <w:rPr>
                <w:rFonts w:hint="default" w:ascii="Times New Roman" w:hAnsi="Times New Roman" w:cs="Times New Roman"/>
                <w:b w:val="0"/>
                <w:bCs w:val="0"/>
                <w:sz w:val="24"/>
              </w:rPr>
              <w:t xml:space="preserve">新建护岸起于档柯河汇口以下2.5km处，止于G347安曲镇中桥左岸已建导流墙；白河右岸新建护岸起于档柯河汇口以下1.9km处，止于下游新建堤防。  </w:t>
            </w:r>
          </w:p>
          <w:p>
            <w:pPr>
              <w:spacing w:line="360" w:lineRule="auto"/>
              <w:ind w:firstLine="482" w:firstLineChars="200"/>
              <w:rPr>
                <w:rFonts w:hint="default" w:ascii="Times New Roman" w:hAnsi="Times New Roman" w:cs="Times New Roman"/>
                <w:b/>
                <w:bCs/>
                <w:sz w:val="24"/>
              </w:rPr>
            </w:pPr>
            <w:r>
              <w:rPr>
                <w:rFonts w:hint="default" w:ascii="Times New Roman" w:hAnsi="Times New Roman" w:cs="Times New Roman"/>
                <w:b/>
                <w:bCs/>
                <w:sz w:val="24"/>
              </w:rPr>
              <w:t>③堤脚加固</w:t>
            </w:r>
          </w:p>
          <w:p>
            <w:pPr>
              <w:spacing w:line="360" w:lineRule="auto"/>
              <w:ind w:firstLine="480" w:firstLineChars="200"/>
              <w:rPr>
                <w:rFonts w:hint="default" w:ascii="Times New Roman" w:hAnsi="Times New Roman" w:cs="Times New Roman"/>
                <w:b w:val="0"/>
                <w:bCs w:val="0"/>
                <w:sz w:val="24"/>
              </w:rPr>
            </w:pPr>
            <w:r>
              <w:rPr>
                <w:rFonts w:hint="default" w:ascii="Times New Roman" w:hAnsi="Times New Roman" w:cs="Times New Roman"/>
                <w:b w:val="0"/>
                <w:bCs w:val="0"/>
                <w:sz w:val="24"/>
              </w:rPr>
              <w:t>堤脚加固共1段，位于白河右岸末端，长度38m，为安曲镇中桥导流墙加固。</w:t>
            </w:r>
          </w:p>
          <w:p>
            <w:pPr>
              <w:spacing w:line="360" w:lineRule="auto"/>
              <w:ind w:firstLine="482" w:firstLineChars="200"/>
              <w:rPr>
                <w:rFonts w:hint="default" w:ascii="Times New Roman" w:hAnsi="Times New Roman" w:cs="Times New Roman"/>
                <w:b/>
                <w:bCs/>
                <w:sz w:val="24"/>
              </w:rPr>
            </w:pPr>
            <w:r>
              <w:rPr>
                <w:rFonts w:hint="default" w:ascii="Times New Roman" w:hAnsi="Times New Roman" w:cs="Times New Roman"/>
                <w:b/>
                <w:bCs/>
                <w:sz w:val="24"/>
              </w:rPr>
              <w:fldChar w:fldCharType="begin"/>
            </w:r>
            <w:r>
              <w:rPr>
                <w:rFonts w:hint="default" w:ascii="Times New Roman" w:hAnsi="Times New Roman" w:cs="Times New Roman"/>
                <w:b/>
                <w:bCs/>
                <w:sz w:val="24"/>
              </w:rPr>
              <w:instrText xml:space="preserve"> = 4 \* GB3 \* MERGEFORMAT </w:instrText>
            </w:r>
            <w:r>
              <w:rPr>
                <w:rFonts w:hint="default" w:ascii="Times New Roman" w:hAnsi="Times New Roman" w:cs="Times New Roman"/>
                <w:b/>
                <w:bCs/>
                <w:sz w:val="24"/>
              </w:rPr>
              <w:fldChar w:fldCharType="separate"/>
            </w:r>
            <w:r>
              <w:rPr>
                <w:rFonts w:hint="default" w:ascii="Times New Roman" w:hAnsi="Times New Roman" w:cs="Times New Roman"/>
                <w:b/>
                <w:bCs/>
                <w:sz w:val="24"/>
              </w:rPr>
              <w:t>④</w:t>
            </w:r>
            <w:r>
              <w:rPr>
                <w:rFonts w:hint="default" w:ascii="Times New Roman" w:hAnsi="Times New Roman" w:cs="Times New Roman"/>
                <w:b/>
                <w:bCs/>
                <w:sz w:val="24"/>
              </w:rPr>
              <w:fldChar w:fldCharType="end"/>
            </w:r>
            <w:r>
              <w:rPr>
                <w:rFonts w:hint="default" w:ascii="Times New Roman" w:hAnsi="Times New Roman" w:cs="Times New Roman"/>
                <w:b/>
                <w:bCs/>
                <w:sz w:val="24"/>
              </w:rPr>
              <w:t>河道清淤</w:t>
            </w:r>
          </w:p>
          <w:p>
            <w:pPr>
              <w:spacing w:line="360" w:lineRule="auto"/>
              <w:ind w:firstLine="480" w:firstLineChars="200"/>
              <w:rPr>
                <w:rFonts w:hint="default" w:ascii="Times New Roman" w:hAnsi="Times New Roman" w:cs="Times New Roman"/>
                <w:b w:val="0"/>
                <w:bCs w:val="0"/>
                <w:sz w:val="24"/>
              </w:rPr>
            </w:pPr>
            <w:r>
              <w:rPr>
                <w:rFonts w:hint="default" w:ascii="Times New Roman" w:hAnsi="Times New Roman" w:cs="Times New Roman"/>
                <w:b w:val="0"/>
                <w:bCs w:val="0"/>
                <w:sz w:val="24"/>
              </w:rPr>
              <w:t>河道疏浚长9627m，其中白河8270m、档柯河1357m。白河起于档柯河汇入处上游1.3km处，止于下游接G347安曲镇中桥。支流档柯河起于G248龙壤牧场2号桥，止于白河交汇处。</w:t>
            </w:r>
          </w:p>
          <w:p>
            <w:pPr>
              <w:spacing w:line="360" w:lineRule="auto"/>
              <w:ind w:firstLine="482" w:firstLineChars="200"/>
              <w:rPr>
                <w:rFonts w:hint="default" w:ascii="Times New Roman" w:hAnsi="Times New Roman" w:cs="Times New Roman"/>
                <w:b/>
                <w:bCs/>
                <w:kern w:val="0"/>
                <w:sz w:val="24"/>
              </w:rPr>
            </w:pPr>
            <w:r>
              <w:rPr>
                <w:rFonts w:hint="default" w:ascii="Times New Roman" w:hAnsi="Times New Roman" w:cs="Times New Roman"/>
                <w:b/>
                <w:bCs/>
                <w:kern w:val="0"/>
                <w:sz w:val="24"/>
                <w:lang w:eastAsia="zh-CN"/>
              </w:rPr>
              <w:t>（</w:t>
            </w:r>
            <w:r>
              <w:rPr>
                <w:rFonts w:hint="default" w:ascii="Times New Roman" w:hAnsi="Times New Roman" w:cs="Times New Roman"/>
                <w:b/>
                <w:bCs/>
                <w:kern w:val="0"/>
                <w:sz w:val="24"/>
                <w:lang w:val="en-US" w:eastAsia="zh-CN"/>
              </w:rPr>
              <w:t>2</w:t>
            </w:r>
            <w:r>
              <w:rPr>
                <w:rFonts w:hint="default" w:ascii="Times New Roman" w:hAnsi="Times New Roman" w:cs="Times New Roman"/>
                <w:b/>
                <w:bCs/>
                <w:kern w:val="0"/>
                <w:sz w:val="24"/>
                <w:lang w:eastAsia="zh-CN"/>
              </w:rPr>
              <w:t>）</w:t>
            </w:r>
            <w:r>
              <w:rPr>
                <w:rFonts w:hint="default" w:ascii="Times New Roman" w:hAnsi="Times New Roman" w:cs="Times New Roman"/>
                <w:b/>
                <w:bCs/>
                <w:kern w:val="0"/>
                <w:sz w:val="24"/>
              </w:rPr>
              <w:t>临时工程选址和现场布置</w:t>
            </w:r>
          </w:p>
          <w:p>
            <w:pPr>
              <w:spacing w:line="360" w:lineRule="auto"/>
              <w:ind w:firstLine="480" w:firstLineChars="200"/>
              <w:rPr>
                <w:rFonts w:hint="default" w:ascii="Times New Roman" w:hAnsi="Times New Roman" w:cs="Times New Roman"/>
                <w:kern w:val="0"/>
                <w:sz w:val="24"/>
              </w:rPr>
            </w:pPr>
            <w:r>
              <w:rPr>
                <w:rFonts w:hint="default" w:ascii="Times New Roman" w:hAnsi="Times New Roman" w:cs="Times New Roman"/>
                <w:kern w:val="0"/>
                <w:sz w:val="24"/>
              </w:rPr>
              <w:t>本项目施工所需混凝土属商品混凝土，均从附近就近购买，现场不设置拌合站；施工人员大部分聘用当地农民工，就近向居民租房，不设施工营地。</w:t>
            </w:r>
          </w:p>
          <w:p>
            <w:pPr>
              <w:spacing w:line="360" w:lineRule="auto"/>
              <w:ind w:firstLine="482" w:firstLineChars="200"/>
              <w:rPr>
                <w:rFonts w:hint="default" w:ascii="Times New Roman" w:hAnsi="Times New Roman" w:cs="Times New Roman"/>
                <w:b/>
                <w:color w:val="000000"/>
                <w:kern w:val="0"/>
                <w:sz w:val="24"/>
              </w:rPr>
            </w:pPr>
            <w:r>
              <w:rPr>
                <w:rFonts w:hint="default" w:ascii="Times New Roman" w:hAnsi="Times New Roman" w:cs="Times New Roman"/>
                <w:b/>
                <w:color w:val="000000"/>
                <w:kern w:val="0"/>
                <w:sz w:val="24"/>
              </w:rPr>
              <w:t>①施工区</w:t>
            </w:r>
          </w:p>
          <w:p>
            <w:pPr>
              <w:spacing w:line="360" w:lineRule="auto"/>
              <w:ind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工程区位于白河两岸，按堤防布置特点，采用分区布置方式，按实际情况分为2个工区，第一个工区布置右K0+400附近，主要控制白河右岸新建护岸和前半段新建堤防的施工；第二个工区布置在右岸末端</w:t>
            </w:r>
            <w:r>
              <w:rPr>
                <w:rFonts w:hint="eastAsia" w:cs="Times New Roman"/>
                <w:color w:val="auto"/>
                <w:sz w:val="24"/>
                <w:szCs w:val="24"/>
                <w:highlight w:val="none"/>
                <w:lang w:val="en-US" w:eastAsia="zh-CN"/>
              </w:rPr>
              <w:t>K3+338</w:t>
            </w:r>
            <w:r>
              <w:rPr>
                <w:rFonts w:hint="default" w:ascii="Times New Roman" w:hAnsi="Times New Roman" w:cs="Times New Roman"/>
                <w:color w:val="auto"/>
                <w:sz w:val="24"/>
                <w:szCs w:val="24"/>
                <w:highlight w:val="none"/>
              </w:rPr>
              <w:t>附近，主要控制右岸后半段新建堤防和左岸新建护岸的施工。</w:t>
            </w:r>
          </w:p>
          <w:p>
            <w:pPr>
              <w:spacing w:line="360" w:lineRule="auto"/>
              <w:jc w:val="center"/>
              <w:rPr>
                <w:rFonts w:hint="default" w:ascii="Times New Roman" w:hAnsi="Times New Roman" w:cs="Times New Roman"/>
                <w:b/>
                <w:bCs/>
                <w:szCs w:val="21"/>
              </w:rPr>
            </w:pPr>
            <w:r>
              <w:rPr>
                <w:rFonts w:hint="default" w:ascii="Times New Roman" w:hAnsi="Times New Roman" w:cs="Times New Roman"/>
                <w:b/>
                <w:bCs/>
                <w:szCs w:val="21"/>
              </w:rPr>
              <w:t>表</w:t>
            </w:r>
            <w:r>
              <w:rPr>
                <w:rFonts w:hint="eastAsia" w:ascii="Times New Roman" w:hAnsi="Times New Roman" w:cs="Times New Roman"/>
                <w:b/>
                <w:bCs/>
                <w:szCs w:val="21"/>
                <w:lang w:val="en-US" w:eastAsia="zh-CN"/>
              </w:rPr>
              <w:t>4</w:t>
            </w:r>
            <w:r>
              <w:rPr>
                <w:rFonts w:hint="default" w:ascii="Times New Roman" w:hAnsi="Times New Roman" w:cs="Times New Roman"/>
                <w:b/>
                <w:bCs/>
                <w:szCs w:val="21"/>
              </w:rPr>
              <w:t>-</w:t>
            </w:r>
            <w:r>
              <w:rPr>
                <w:rFonts w:hint="eastAsia" w:ascii="Times New Roman" w:hAnsi="Times New Roman" w:cs="Times New Roman"/>
                <w:b/>
                <w:bCs/>
                <w:szCs w:val="21"/>
                <w:lang w:val="en-US" w:eastAsia="zh-CN"/>
              </w:rPr>
              <w:t>7</w:t>
            </w:r>
            <w:r>
              <w:rPr>
                <w:rFonts w:hint="default" w:ascii="Times New Roman" w:hAnsi="Times New Roman" w:cs="Times New Roman"/>
                <w:b/>
                <w:bCs/>
                <w:szCs w:val="21"/>
              </w:rPr>
              <w:t xml:space="preserve">  项目施工区设置情况表</w:t>
            </w:r>
          </w:p>
          <w:tbl>
            <w:tblPr>
              <w:tblStyle w:val="29"/>
              <w:tblW w:w="888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6"/>
              <w:gridCol w:w="684"/>
              <w:gridCol w:w="1050"/>
              <w:gridCol w:w="922"/>
              <w:gridCol w:w="691"/>
              <w:gridCol w:w="687"/>
              <w:gridCol w:w="43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6" w:type="dxa"/>
                  <w:tcBorders>
                    <w:tl2br w:val="nil"/>
                    <w:tr2bl w:val="nil"/>
                  </w:tcBorders>
                  <w:vAlign w:val="center"/>
                </w:tcPr>
                <w:p>
                  <w:pPr>
                    <w:pStyle w:val="24"/>
                    <w:snapToGrid w:val="0"/>
                    <w:spacing w:after="0" w:line="240" w:lineRule="auto"/>
                    <w:jc w:val="center"/>
                    <w:rPr>
                      <w:rFonts w:hint="default" w:ascii="Times New Roman" w:hAnsi="Times New Roman" w:eastAsia="宋体" w:cs="Times New Roman"/>
                      <w:b/>
                      <w:bCs/>
                      <w:szCs w:val="21"/>
                    </w:rPr>
                  </w:pPr>
                  <w:r>
                    <w:rPr>
                      <w:rFonts w:hint="default" w:ascii="Times New Roman" w:hAnsi="Times New Roman" w:eastAsia="宋体" w:cs="Times New Roman"/>
                      <w:b/>
                      <w:bCs/>
                      <w:szCs w:val="21"/>
                    </w:rPr>
                    <w:t>序号</w:t>
                  </w:r>
                </w:p>
              </w:tc>
              <w:tc>
                <w:tcPr>
                  <w:tcW w:w="684" w:type="dxa"/>
                  <w:tcBorders>
                    <w:tl2br w:val="nil"/>
                    <w:tr2bl w:val="nil"/>
                  </w:tcBorders>
                  <w:vAlign w:val="center"/>
                </w:tcPr>
                <w:p>
                  <w:pPr>
                    <w:pStyle w:val="24"/>
                    <w:snapToGrid w:val="0"/>
                    <w:spacing w:after="0" w:line="240" w:lineRule="auto"/>
                    <w:jc w:val="center"/>
                    <w:rPr>
                      <w:rFonts w:hint="default" w:ascii="Times New Roman" w:hAnsi="Times New Roman" w:eastAsia="宋体" w:cs="Times New Roman"/>
                      <w:b/>
                      <w:bCs/>
                      <w:szCs w:val="21"/>
                    </w:rPr>
                  </w:pPr>
                  <w:r>
                    <w:rPr>
                      <w:rFonts w:hint="default" w:ascii="Times New Roman" w:hAnsi="Times New Roman" w:eastAsia="宋体" w:cs="Times New Roman"/>
                      <w:b/>
                      <w:bCs/>
                      <w:szCs w:val="21"/>
                    </w:rPr>
                    <w:t>名称</w:t>
                  </w:r>
                </w:p>
              </w:tc>
              <w:tc>
                <w:tcPr>
                  <w:tcW w:w="1050" w:type="dxa"/>
                  <w:tcBorders>
                    <w:tl2br w:val="nil"/>
                    <w:tr2bl w:val="nil"/>
                  </w:tcBorders>
                  <w:vAlign w:val="center"/>
                </w:tcPr>
                <w:p>
                  <w:pPr>
                    <w:pStyle w:val="24"/>
                    <w:snapToGrid w:val="0"/>
                    <w:spacing w:after="0" w:line="240" w:lineRule="auto"/>
                    <w:jc w:val="center"/>
                    <w:rPr>
                      <w:rFonts w:hint="default" w:ascii="Times New Roman" w:hAnsi="Times New Roman" w:eastAsia="宋体" w:cs="Times New Roman"/>
                      <w:b/>
                      <w:bCs/>
                      <w:szCs w:val="21"/>
                    </w:rPr>
                  </w:pPr>
                  <w:r>
                    <w:rPr>
                      <w:rFonts w:hint="default" w:ascii="Times New Roman" w:hAnsi="Times New Roman" w:eastAsia="宋体" w:cs="Times New Roman"/>
                      <w:b/>
                      <w:bCs/>
                      <w:szCs w:val="21"/>
                    </w:rPr>
                    <w:t>位置</w:t>
                  </w:r>
                </w:p>
              </w:tc>
              <w:tc>
                <w:tcPr>
                  <w:tcW w:w="922" w:type="dxa"/>
                  <w:tcBorders>
                    <w:tl2br w:val="nil"/>
                    <w:tr2bl w:val="nil"/>
                  </w:tcBorders>
                  <w:vAlign w:val="center"/>
                </w:tcPr>
                <w:p>
                  <w:pPr>
                    <w:pStyle w:val="24"/>
                    <w:snapToGrid w:val="0"/>
                    <w:spacing w:after="0" w:line="240" w:lineRule="auto"/>
                    <w:jc w:val="center"/>
                    <w:rPr>
                      <w:rFonts w:hint="default" w:ascii="Times New Roman" w:hAnsi="Times New Roman" w:eastAsia="宋体" w:cs="Times New Roman"/>
                      <w:b/>
                      <w:bCs/>
                      <w:szCs w:val="21"/>
                    </w:rPr>
                  </w:pPr>
                  <w:r>
                    <w:rPr>
                      <w:rFonts w:hint="default" w:ascii="Times New Roman" w:hAnsi="Times New Roman" w:eastAsia="宋体" w:cs="Times New Roman"/>
                      <w:b/>
                      <w:bCs/>
                      <w:szCs w:val="21"/>
                    </w:rPr>
                    <w:t>占地</w:t>
                  </w:r>
                </w:p>
                <w:p>
                  <w:pPr>
                    <w:pStyle w:val="24"/>
                    <w:snapToGrid w:val="0"/>
                    <w:spacing w:after="0" w:line="240" w:lineRule="auto"/>
                    <w:jc w:val="center"/>
                    <w:rPr>
                      <w:rFonts w:hint="default" w:ascii="Times New Roman" w:hAnsi="Times New Roman" w:eastAsia="宋体" w:cs="Times New Roman"/>
                      <w:b/>
                      <w:bCs/>
                      <w:szCs w:val="21"/>
                    </w:rPr>
                  </w:pPr>
                  <w:r>
                    <w:rPr>
                      <w:rFonts w:hint="default" w:ascii="Times New Roman" w:hAnsi="Times New Roman" w:eastAsia="宋体" w:cs="Times New Roman"/>
                      <w:b/>
                      <w:bCs/>
                      <w:szCs w:val="21"/>
                    </w:rPr>
                    <w:t>面积</w:t>
                  </w:r>
                </w:p>
              </w:tc>
              <w:tc>
                <w:tcPr>
                  <w:tcW w:w="691" w:type="dxa"/>
                  <w:tcBorders>
                    <w:tl2br w:val="nil"/>
                    <w:tr2bl w:val="nil"/>
                  </w:tcBorders>
                  <w:vAlign w:val="center"/>
                </w:tcPr>
                <w:p>
                  <w:pPr>
                    <w:pStyle w:val="24"/>
                    <w:snapToGrid w:val="0"/>
                    <w:spacing w:after="0" w:line="240" w:lineRule="auto"/>
                    <w:jc w:val="center"/>
                    <w:rPr>
                      <w:rFonts w:hint="default" w:ascii="Times New Roman" w:hAnsi="Times New Roman" w:eastAsia="宋体" w:cs="Times New Roman"/>
                      <w:b/>
                      <w:bCs/>
                      <w:szCs w:val="21"/>
                    </w:rPr>
                  </w:pPr>
                  <w:r>
                    <w:rPr>
                      <w:rFonts w:hint="default" w:ascii="Times New Roman" w:hAnsi="Times New Roman" w:eastAsia="宋体" w:cs="Times New Roman"/>
                      <w:b/>
                      <w:bCs/>
                      <w:szCs w:val="21"/>
                    </w:rPr>
                    <w:t>占地性质</w:t>
                  </w:r>
                </w:p>
              </w:tc>
              <w:tc>
                <w:tcPr>
                  <w:tcW w:w="687" w:type="dxa"/>
                  <w:tcBorders>
                    <w:tl2br w:val="nil"/>
                    <w:tr2bl w:val="nil"/>
                  </w:tcBorders>
                  <w:vAlign w:val="center"/>
                </w:tcPr>
                <w:p>
                  <w:pPr>
                    <w:pStyle w:val="24"/>
                    <w:snapToGrid w:val="0"/>
                    <w:spacing w:after="0" w:line="240" w:lineRule="auto"/>
                    <w:jc w:val="center"/>
                    <w:rPr>
                      <w:rFonts w:hint="default" w:ascii="Times New Roman" w:hAnsi="Times New Roman" w:eastAsia="宋体" w:cs="Times New Roman"/>
                      <w:b/>
                      <w:bCs/>
                      <w:szCs w:val="21"/>
                    </w:rPr>
                  </w:pPr>
                  <w:r>
                    <w:rPr>
                      <w:rFonts w:hint="default" w:ascii="Times New Roman" w:hAnsi="Times New Roman" w:eastAsia="宋体" w:cs="Times New Roman"/>
                      <w:b/>
                      <w:bCs/>
                      <w:szCs w:val="21"/>
                    </w:rPr>
                    <w:t>占地类型</w:t>
                  </w:r>
                </w:p>
              </w:tc>
              <w:tc>
                <w:tcPr>
                  <w:tcW w:w="4375" w:type="dxa"/>
                  <w:tcBorders>
                    <w:tl2br w:val="nil"/>
                    <w:tr2bl w:val="nil"/>
                  </w:tcBorders>
                  <w:vAlign w:val="center"/>
                </w:tcPr>
                <w:p>
                  <w:pPr>
                    <w:pStyle w:val="24"/>
                    <w:snapToGrid w:val="0"/>
                    <w:spacing w:after="0" w:line="240" w:lineRule="auto"/>
                    <w:jc w:val="center"/>
                    <w:rPr>
                      <w:rFonts w:hint="default" w:ascii="Times New Roman" w:hAnsi="Times New Roman" w:eastAsia="宋体" w:cs="Times New Roman"/>
                      <w:b/>
                      <w:bCs/>
                      <w:szCs w:val="21"/>
                    </w:rPr>
                  </w:pPr>
                  <w:r>
                    <w:rPr>
                      <w:rFonts w:hint="default" w:ascii="Times New Roman" w:hAnsi="Times New Roman" w:eastAsia="宋体" w:cs="Times New Roman"/>
                      <w:b/>
                      <w:bCs/>
                      <w:color w:val="auto"/>
                      <w:szCs w:val="21"/>
                    </w:rPr>
                    <w:t>主要功能布置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6" w:type="dxa"/>
                  <w:tcBorders>
                    <w:tl2br w:val="nil"/>
                    <w:tr2bl w:val="nil"/>
                  </w:tcBorders>
                  <w:vAlign w:val="center"/>
                </w:tcPr>
                <w:p>
                  <w:pPr>
                    <w:pStyle w:val="24"/>
                    <w:keepNext w:val="0"/>
                    <w:keepLines w:val="0"/>
                    <w:pageBreakBefore w:val="0"/>
                    <w:widowControl w:val="0"/>
                    <w:kinsoku/>
                    <w:wordWrap/>
                    <w:overflowPunct/>
                    <w:topLinePunct w:val="0"/>
                    <w:autoSpaceDE/>
                    <w:autoSpaceDN/>
                    <w:bidi w:val="0"/>
                    <w:adjustRightInd/>
                    <w:snapToGrid w:val="0"/>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 w:val="21"/>
                      <w:szCs w:val="21"/>
                    </w:rPr>
                    <w:t>1</w:t>
                  </w:r>
                </w:p>
              </w:tc>
              <w:tc>
                <w:tcPr>
                  <w:tcW w:w="684" w:type="dxa"/>
                  <w:tcBorders>
                    <w:tl2br w:val="nil"/>
                    <w:tr2bl w:val="nil"/>
                  </w:tcBorders>
                  <w:vAlign w:val="center"/>
                </w:tcPr>
                <w:p>
                  <w:pPr>
                    <w:pStyle w:val="24"/>
                    <w:keepNext w:val="0"/>
                    <w:keepLines w:val="0"/>
                    <w:pageBreakBefore w:val="0"/>
                    <w:widowControl w:val="0"/>
                    <w:kinsoku/>
                    <w:wordWrap/>
                    <w:overflowPunct/>
                    <w:topLinePunct w:val="0"/>
                    <w:autoSpaceDE/>
                    <w:autoSpaceDN/>
                    <w:bidi w:val="0"/>
                    <w:adjustRightInd/>
                    <w:snapToGrid w:val="0"/>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 w:val="21"/>
                      <w:szCs w:val="21"/>
                    </w:rPr>
                    <w:t>1#施工区</w:t>
                  </w:r>
                </w:p>
              </w:tc>
              <w:tc>
                <w:tcPr>
                  <w:tcW w:w="1050" w:type="dxa"/>
                  <w:tcBorders>
                    <w:tl2br w:val="nil"/>
                    <w:tr2bl w:val="nil"/>
                  </w:tcBorders>
                  <w:vAlign w:val="center"/>
                </w:tcPr>
                <w:p>
                  <w:pPr>
                    <w:pStyle w:val="24"/>
                    <w:keepNext w:val="0"/>
                    <w:keepLines w:val="0"/>
                    <w:pageBreakBefore w:val="0"/>
                    <w:widowControl w:val="0"/>
                    <w:kinsoku/>
                    <w:wordWrap/>
                    <w:overflowPunct/>
                    <w:topLinePunct w:val="0"/>
                    <w:autoSpaceDE/>
                    <w:autoSpaceDN/>
                    <w:bidi w:val="0"/>
                    <w:adjustRightInd/>
                    <w:snapToGrid w:val="0"/>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 w:val="21"/>
                      <w:szCs w:val="21"/>
                      <w:highlight w:val="none"/>
                    </w:rPr>
                    <w:t>右K0+</w:t>
                  </w:r>
                  <w:r>
                    <w:rPr>
                      <w:rFonts w:hint="default" w:ascii="Times New Roman" w:hAnsi="Times New Roman" w:cs="Times New Roman"/>
                      <w:color w:val="auto"/>
                      <w:sz w:val="21"/>
                      <w:szCs w:val="21"/>
                      <w:highlight w:val="none"/>
                      <w:lang w:val="en-US" w:eastAsia="zh-CN"/>
                    </w:rPr>
                    <w:t>0</w:t>
                  </w:r>
                  <w:r>
                    <w:rPr>
                      <w:rFonts w:hint="default" w:ascii="Times New Roman" w:hAnsi="Times New Roman" w:cs="Times New Roman"/>
                      <w:color w:val="auto"/>
                      <w:sz w:val="21"/>
                      <w:szCs w:val="21"/>
                      <w:highlight w:val="none"/>
                    </w:rPr>
                    <w:t>00附近</w:t>
                  </w:r>
                </w:p>
              </w:tc>
              <w:tc>
                <w:tcPr>
                  <w:tcW w:w="922" w:type="dxa"/>
                  <w:tcBorders>
                    <w:tl2br w:val="nil"/>
                    <w:tr2bl w:val="nil"/>
                  </w:tcBorders>
                  <w:vAlign w:val="center"/>
                </w:tcPr>
                <w:p>
                  <w:pPr>
                    <w:pStyle w:val="24"/>
                    <w:keepNext w:val="0"/>
                    <w:keepLines w:val="0"/>
                    <w:pageBreakBefore w:val="0"/>
                    <w:widowControl w:val="0"/>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kern w:val="0"/>
                      <w:sz w:val="21"/>
                      <w:szCs w:val="21"/>
                      <w:lang w:val="en-US" w:eastAsia="zh-CN"/>
                    </w:rPr>
                    <w:t>0.</w:t>
                  </w:r>
                  <w:r>
                    <w:rPr>
                      <w:rFonts w:hint="eastAsia" w:cs="Times New Roman"/>
                      <w:color w:val="auto"/>
                      <w:kern w:val="0"/>
                      <w:sz w:val="21"/>
                      <w:szCs w:val="21"/>
                      <w:lang w:val="en-US" w:eastAsia="zh-CN"/>
                    </w:rPr>
                    <w:t>45</w:t>
                  </w:r>
                  <w:r>
                    <w:rPr>
                      <w:rFonts w:hint="default" w:ascii="Times New Roman" w:hAnsi="Times New Roman" w:cs="Times New Roman"/>
                      <w:color w:val="auto"/>
                      <w:kern w:val="0"/>
                      <w:sz w:val="21"/>
                      <w:szCs w:val="21"/>
                      <w:lang w:val="en-US" w:eastAsia="zh-CN"/>
                    </w:rPr>
                    <w:t>亩</w:t>
                  </w:r>
                </w:p>
              </w:tc>
              <w:tc>
                <w:tcPr>
                  <w:tcW w:w="691" w:type="dxa"/>
                  <w:tcBorders>
                    <w:tl2br w:val="nil"/>
                    <w:tr2bl w:val="nil"/>
                  </w:tcBorders>
                  <w:vAlign w:val="center"/>
                </w:tcPr>
                <w:p>
                  <w:pPr>
                    <w:pStyle w:val="24"/>
                    <w:keepNext w:val="0"/>
                    <w:keepLines w:val="0"/>
                    <w:pageBreakBefore w:val="0"/>
                    <w:widowControl w:val="0"/>
                    <w:kinsoku/>
                    <w:wordWrap/>
                    <w:overflowPunct/>
                    <w:topLinePunct w:val="0"/>
                    <w:autoSpaceDE/>
                    <w:autoSpaceDN/>
                    <w:bidi w:val="0"/>
                    <w:adjustRightInd/>
                    <w:snapToGrid w:val="0"/>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 w:val="21"/>
                      <w:szCs w:val="21"/>
                    </w:rPr>
                    <w:t>临时占地</w:t>
                  </w:r>
                </w:p>
              </w:tc>
              <w:tc>
                <w:tcPr>
                  <w:tcW w:w="687" w:type="dxa"/>
                  <w:tcBorders>
                    <w:tl2br w:val="nil"/>
                    <w:tr2bl w:val="nil"/>
                  </w:tcBorders>
                  <w:vAlign w:val="center"/>
                </w:tcPr>
                <w:p>
                  <w:pPr>
                    <w:pStyle w:val="24"/>
                    <w:keepNext w:val="0"/>
                    <w:keepLines w:val="0"/>
                    <w:pageBreakBefore w:val="0"/>
                    <w:widowControl w:val="0"/>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草地</w:t>
                  </w:r>
                </w:p>
              </w:tc>
              <w:tc>
                <w:tcPr>
                  <w:tcW w:w="4375" w:type="dxa"/>
                  <w:tcBorders>
                    <w:tl2br w:val="nil"/>
                    <w:tr2bl w:val="nil"/>
                  </w:tcBorders>
                  <w:vAlign w:val="center"/>
                </w:tcPr>
                <w:p>
                  <w:pPr>
                    <w:pStyle w:val="24"/>
                    <w:keepNext w:val="0"/>
                    <w:keepLines w:val="0"/>
                    <w:pageBreakBefore w:val="0"/>
                    <w:widowControl w:val="0"/>
                    <w:kinsoku/>
                    <w:wordWrap/>
                    <w:overflowPunct/>
                    <w:topLinePunct w:val="0"/>
                    <w:autoSpaceDE/>
                    <w:autoSpaceDN/>
                    <w:bidi w:val="0"/>
                    <w:adjustRightInd/>
                    <w:snapToGrid w:val="0"/>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 w:val="21"/>
                      <w:szCs w:val="21"/>
                      <w:highlight w:val="none"/>
                    </w:rPr>
                    <w:t>主要控制白河右岸新建护岸和前半段新建堤防的施工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6" w:type="dxa"/>
                  <w:tcBorders>
                    <w:tl2br w:val="nil"/>
                    <w:tr2bl w:val="nil"/>
                  </w:tcBorders>
                  <w:vAlign w:val="center"/>
                </w:tcPr>
                <w:p>
                  <w:pPr>
                    <w:pStyle w:val="24"/>
                    <w:keepNext w:val="0"/>
                    <w:keepLines w:val="0"/>
                    <w:pageBreakBefore w:val="0"/>
                    <w:widowControl w:val="0"/>
                    <w:kinsoku/>
                    <w:wordWrap/>
                    <w:overflowPunct/>
                    <w:topLinePunct w:val="0"/>
                    <w:autoSpaceDE/>
                    <w:autoSpaceDN/>
                    <w:bidi w:val="0"/>
                    <w:adjustRightInd/>
                    <w:snapToGrid w:val="0"/>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 w:val="21"/>
                      <w:szCs w:val="21"/>
                    </w:rPr>
                    <w:t>2</w:t>
                  </w:r>
                </w:p>
              </w:tc>
              <w:tc>
                <w:tcPr>
                  <w:tcW w:w="684" w:type="dxa"/>
                  <w:tcBorders>
                    <w:tl2br w:val="nil"/>
                    <w:tr2bl w:val="nil"/>
                  </w:tcBorders>
                  <w:vAlign w:val="center"/>
                </w:tcPr>
                <w:p>
                  <w:pPr>
                    <w:pStyle w:val="24"/>
                    <w:keepNext w:val="0"/>
                    <w:keepLines w:val="0"/>
                    <w:pageBreakBefore w:val="0"/>
                    <w:widowControl w:val="0"/>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2#施工区</w:t>
                  </w:r>
                </w:p>
              </w:tc>
              <w:tc>
                <w:tcPr>
                  <w:tcW w:w="1050" w:type="dxa"/>
                  <w:tcBorders>
                    <w:tl2br w:val="nil"/>
                    <w:tr2bl w:val="nil"/>
                  </w:tcBorders>
                  <w:vAlign w:val="center"/>
                </w:tcPr>
                <w:p>
                  <w:pPr>
                    <w:pStyle w:val="24"/>
                    <w:keepNext w:val="0"/>
                    <w:keepLines w:val="0"/>
                    <w:pageBreakBefore w:val="0"/>
                    <w:widowControl w:val="0"/>
                    <w:kinsoku/>
                    <w:wordWrap/>
                    <w:overflowPunct/>
                    <w:topLinePunct w:val="0"/>
                    <w:autoSpaceDE/>
                    <w:autoSpaceDN/>
                    <w:bidi w:val="0"/>
                    <w:adjustRightInd/>
                    <w:snapToGrid w:val="0"/>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 w:val="21"/>
                      <w:szCs w:val="21"/>
                      <w:highlight w:val="none"/>
                      <w:lang w:val="en-US" w:eastAsia="zh-CN"/>
                    </w:rPr>
                    <w:t>右岸末端K3+338</w:t>
                  </w:r>
                  <w:r>
                    <w:rPr>
                      <w:rFonts w:hint="default" w:ascii="Times New Roman" w:hAnsi="Times New Roman" w:cs="Times New Roman"/>
                      <w:color w:val="auto"/>
                      <w:sz w:val="21"/>
                      <w:szCs w:val="21"/>
                      <w:highlight w:val="none"/>
                    </w:rPr>
                    <w:t>附近</w:t>
                  </w:r>
                </w:p>
              </w:tc>
              <w:tc>
                <w:tcPr>
                  <w:tcW w:w="922" w:type="dxa"/>
                  <w:tcBorders>
                    <w:tl2br w:val="nil"/>
                    <w:tr2bl w:val="nil"/>
                  </w:tcBorders>
                  <w:vAlign w:val="center"/>
                </w:tcPr>
                <w:p>
                  <w:pPr>
                    <w:pStyle w:val="24"/>
                    <w:keepNext w:val="0"/>
                    <w:keepLines w:val="0"/>
                    <w:pageBreakBefore w:val="0"/>
                    <w:widowControl w:val="0"/>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0.</w:t>
                  </w:r>
                  <w:r>
                    <w:rPr>
                      <w:rFonts w:hint="eastAsia" w:cs="Times New Roman"/>
                      <w:color w:val="auto"/>
                      <w:sz w:val="21"/>
                      <w:szCs w:val="21"/>
                      <w:lang w:val="en-US" w:eastAsia="zh-CN"/>
                    </w:rPr>
                    <w:t>45</w:t>
                  </w:r>
                  <w:r>
                    <w:rPr>
                      <w:rFonts w:hint="default" w:ascii="Times New Roman" w:hAnsi="Times New Roman" w:cs="Times New Roman"/>
                      <w:color w:val="auto"/>
                      <w:sz w:val="21"/>
                      <w:szCs w:val="21"/>
                      <w:lang w:val="en-US" w:eastAsia="zh-CN"/>
                    </w:rPr>
                    <w:t>亩</w:t>
                  </w:r>
                </w:p>
              </w:tc>
              <w:tc>
                <w:tcPr>
                  <w:tcW w:w="691" w:type="dxa"/>
                  <w:tcBorders>
                    <w:tl2br w:val="nil"/>
                    <w:tr2bl w:val="nil"/>
                  </w:tcBorders>
                  <w:vAlign w:val="center"/>
                </w:tcPr>
                <w:p>
                  <w:pPr>
                    <w:pStyle w:val="24"/>
                    <w:keepNext w:val="0"/>
                    <w:keepLines w:val="0"/>
                    <w:pageBreakBefore w:val="0"/>
                    <w:widowControl w:val="0"/>
                    <w:kinsoku/>
                    <w:wordWrap/>
                    <w:overflowPunct/>
                    <w:topLinePunct w:val="0"/>
                    <w:autoSpaceDE/>
                    <w:autoSpaceDN/>
                    <w:bidi w:val="0"/>
                    <w:adjustRightInd/>
                    <w:snapToGrid w:val="0"/>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 w:val="21"/>
                      <w:szCs w:val="21"/>
                    </w:rPr>
                    <w:t>临时占地</w:t>
                  </w:r>
                </w:p>
              </w:tc>
              <w:tc>
                <w:tcPr>
                  <w:tcW w:w="687" w:type="dxa"/>
                  <w:tcBorders>
                    <w:tl2br w:val="nil"/>
                    <w:tr2bl w:val="nil"/>
                  </w:tcBorders>
                  <w:vAlign w:val="center"/>
                </w:tcPr>
                <w:p>
                  <w:pPr>
                    <w:pStyle w:val="24"/>
                    <w:keepNext w:val="0"/>
                    <w:keepLines w:val="0"/>
                    <w:pageBreakBefore w:val="0"/>
                    <w:widowControl w:val="0"/>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eastAsia="zh-CN"/>
                    </w:rPr>
                    <w:t>草地</w:t>
                  </w:r>
                </w:p>
              </w:tc>
              <w:tc>
                <w:tcPr>
                  <w:tcW w:w="4375" w:type="dxa"/>
                  <w:tcBorders>
                    <w:tl2br w:val="nil"/>
                    <w:tr2bl w:val="nil"/>
                  </w:tcBorders>
                  <w:vAlign w:val="center"/>
                </w:tcPr>
                <w:p>
                  <w:pPr>
                    <w:pStyle w:val="24"/>
                    <w:keepNext w:val="0"/>
                    <w:keepLines w:val="0"/>
                    <w:pageBreakBefore w:val="0"/>
                    <w:widowControl w:val="0"/>
                    <w:kinsoku/>
                    <w:wordWrap/>
                    <w:overflowPunct/>
                    <w:topLinePunct w:val="0"/>
                    <w:autoSpaceDE/>
                    <w:autoSpaceDN/>
                    <w:bidi w:val="0"/>
                    <w:adjustRightInd/>
                    <w:snapToGrid w:val="0"/>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 w:val="21"/>
                      <w:szCs w:val="21"/>
                      <w:highlight w:val="none"/>
                    </w:rPr>
                    <w:t>主要控制右岸后半段新建堤防和左岸新建护岸的施工</w:t>
                  </w:r>
                </w:p>
              </w:tc>
            </w:tr>
          </w:tbl>
          <w:p>
            <w:pPr>
              <w:spacing w:line="360" w:lineRule="auto"/>
              <w:ind w:firstLine="480" w:firstLineChars="200"/>
              <w:rPr>
                <w:rFonts w:hint="default" w:ascii="Times New Roman" w:hAnsi="Times New Roman" w:cs="Times New Roman"/>
                <w:sz w:val="24"/>
              </w:rPr>
            </w:pPr>
            <w:r>
              <w:rPr>
                <w:rFonts w:hint="eastAsia" w:ascii="Times New Roman" w:hAnsi="Times New Roman" w:cs="Times New Roman"/>
                <w:sz w:val="24"/>
                <w:lang w:eastAsia="zh-CN"/>
              </w:rPr>
              <w:t>现</w:t>
            </w:r>
            <w:r>
              <w:rPr>
                <w:rFonts w:hint="default" w:ascii="Times New Roman" w:hAnsi="Times New Roman" w:cs="Times New Roman"/>
                <w:sz w:val="24"/>
              </w:rPr>
              <w:t>施工结束</w:t>
            </w:r>
            <w:r>
              <w:rPr>
                <w:rFonts w:hint="eastAsia" w:ascii="Times New Roman" w:hAnsi="Times New Roman" w:cs="Times New Roman"/>
                <w:sz w:val="24"/>
                <w:lang w:eastAsia="zh-CN"/>
              </w:rPr>
              <w:t>，已恢复原状</w:t>
            </w:r>
            <w:r>
              <w:rPr>
                <w:rFonts w:hint="default" w:ascii="Times New Roman" w:hAnsi="Times New Roman" w:cs="Times New Roman"/>
                <w:sz w:val="24"/>
              </w:rPr>
              <w:t>。</w:t>
            </w:r>
          </w:p>
          <w:tbl>
            <w:tblPr>
              <w:tblStyle w:val="30"/>
              <w:tblW w:w="883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18"/>
              <w:gridCol w:w="44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18" w:type="dxa"/>
                </w:tcPr>
                <w:p>
                  <w:pPr>
                    <w:spacing w:line="360" w:lineRule="auto"/>
                    <w:jc w:val="center"/>
                    <w:rPr>
                      <w:rFonts w:hint="eastAsia" w:ascii="Times New Roman" w:hAnsi="Times New Roman" w:cs="Times New Roman" w:eastAsiaTheme="minorEastAsia"/>
                      <w:b/>
                      <w:color w:val="000000"/>
                      <w:kern w:val="0"/>
                      <w:sz w:val="24"/>
                      <w:vertAlign w:val="baseline"/>
                      <w:lang w:eastAsia="zh-CN"/>
                    </w:rPr>
                  </w:pPr>
                  <w:r>
                    <w:rPr>
                      <w:rFonts w:hint="eastAsia" w:ascii="Times New Roman" w:hAnsi="Times New Roman" w:cs="Times New Roman" w:eastAsiaTheme="minorEastAsia"/>
                      <w:b/>
                      <w:color w:val="000000"/>
                      <w:kern w:val="0"/>
                      <w:sz w:val="24"/>
                      <w:vertAlign w:val="baseline"/>
                      <w:lang w:eastAsia="zh-CN"/>
                    </w:rPr>
                    <w:drawing>
                      <wp:inline distT="0" distB="0" distL="114300" distR="114300">
                        <wp:extent cx="2567305" cy="1925320"/>
                        <wp:effectExtent l="0" t="0" r="4445" b="17780"/>
                        <wp:docPr id="8" name="图片 8" descr="IMG_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1157"/>
                                <pic:cNvPicPr>
                                  <a:picLocks noChangeAspect="1"/>
                                </pic:cNvPicPr>
                              </pic:nvPicPr>
                              <pic:blipFill>
                                <a:blip r:embed="rId13"/>
                                <a:stretch>
                                  <a:fillRect/>
                                </a:stretch>
                              </pic:blipFill>
                              <pic:spPr>
                                <a:xfrm>
                                  <a:off x="0" y="0"/>
                                  <a:ext cx="2567305" cy="1925320"/>
                                </a:xfrm>
                                <a:prstGeom prst="rect">
                                  <a:avLst/>
                                </a:prstGeom>
                              </pic:spPr>
                            </pic:pic>
                          </a:graphicData>
                        </a:graphic>
                      </wp:inline>
                    </w:drawing>
                  </w:r>
                </w:p>
              </w:tc>
              <w:tc>
                <w:tcPr>
                  <w:tcW w:w="4418" w:type="dxa"/>
                </w:tcPr>
                <w:p>
                  <w:pPr>
                    <w:spacing w:line="360" w:lineRule="auto"/>
                    <w:jc w:val="center"/>
                    <w:rPr>
                      <w:rFonts w:hint="eastAsia" w:ascii="Times New Roman" w:hAnsi="Times New Roman" w:cs="Times New Roman" w:eastAsiaTheme="minorEastAsia"/>
                      <w:b/>
                      <w:color w:val="000000"/>
                      <w:kern w:val="0"/>
                      <w:sz w:val="24"/>
                      <w:vertAlign w:val="baseline"/>
                      <w:lang w:eastAsia="zh-CN"/>
                    </w:rPr>
                  </w:pPr>
                  <w:r>
                    <w:rPr>
                      <w:rFonts w:hint="eastAsia" w:ascii="Times New Roman" w:hAnsi="Times New Roman" w:cs="Times New Roman" w:eastAsiaTheme="minorEastAsia"/>
                      <w:b/>
                      <w:color w:val="000000"/>
                      <w:kern w:val="0"/>
                      <w:sz w:val="24"/>
                      <w:vertAlign w:val="baseline"/>
                      <w:lang w:eastAsia="zh-CN"/>
                    </w:rPr>
                    <w:drawing>
                      <wp:inline distT="0" distB="0" distL="114300" distR="114300">
                        <wp:extent cx="2588895" cy="1941830"/>
                        <wp:effectExtent l="0" t="0" r="1905" b="1270"/>
                        <wp:docPr id="6" name="图片 6" descr="IMG_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4113"/>
                                <pic:cNvPicPr>
                                  <a:picLocks noChangeAspect="1"/>
                                </pic:cNvPicPr>
                              </pic:nvPicPr>
                              <pic:blipFill>
                                <a:blip r:embed="rId14"/>
                                <a:stretch>
                                  <a:fillRect/>
                                </a:stretch>
                              </pic:blipFill>
                              <pic:spPr>
                                <a:xfrm>
                                  <a:off x="0" y="0"/>
                                  <a:ext cx="2588895" cy="194183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6" w:type="dxa"/>
                  <w:gridSpan w:val="2"/>
                </w:tcPr>
                <w:p>
                  <w:pPr>
                    <w:spacing w:line="360" w:lineRule="auto"/>
                    <w:ind w:firstLine="422" w:firstLineChars="200"/>
                    <w:jc w:val="center"/>
                    <w:rPr>
                      <w:rFonts w:hint="eastAsia" w:ascii="Times New Roman" w:hAnsi="Times New Roman" w:cs="Times New Roman" w:eastAsiaTheme="minorEastAsia"/>
                      <w:b/>
                      <w:color w:val="000000"/>
                      <w:kern w:val="0"/>
                      <w:sz w:val="24"/>
                      <w:vertAlign w:val="baseline"/>
                      <w:lang w:eastAsia="zh-CN"/>
                    </w:rPr>
                  </w:pPr>
                  <w:r>
                    <w:rPr>
                      <w:rFonts w:hint="eastAsia" w:ascii="Times New Roman" w:hAnsi="Times New Roman" w:cs="Times New Roman"/>
                      <w:b/>
                      <w:bCs/>
                      <w:szCs w:val="21"/>
                      <w:lang w:eastAsia="zh-CN"/>
                    </w:rPr>
                    <w:t>图</w:t>
                  </w:r>
                  <w:r>
                    <w:rPr>
                      <w:rFonts w:hint="eastAsia" w:ascii="Times New Roman" w:hAnsi="Times New Roman" w:cs="Times New Roman"/>
                      <w:b/>
                      <w:bCs/>
                      <w:szCs w:val="21"/>
                      <w:lang w:val="en-US" w:eastAsia="zh-CN"/>
                    </w:rPr>
                    <w:t>4-5</w:t>
                  </w:r>
                  <w:r>
                    <w:rPr>
                      <w:rFonts w:hint="eastAsia" w:ascii="Times New Roman" w:hAnsi="Times New Roman" w:cs="Times New Roman"/>
                      <w:b/>
                      <w:bCs/>
                      <w:szCs w:val="21"/>
                      <w:lang w:eastAsia="zh-CN"/>
                    </w:rPr>
                    <w:t>临时</w:t>
                  </w:r>
                  <w:r>
                    <w:rPr>
                      <w:rFonts w:hint="default" w:ascii="Times New Roman" w:hAnsi="Times New Roman" w:cs="Times New Roman"/>
                      <w:b/>
                      <w:bCs/>
                      <w:szCs w:val="21"/>
                    </w:rPr>
                    <w:t>施工区</w:t>
                  </w:r>
                  <w:r>
                    <w:rPr>
                      <w:rFonts w:hint="eastAsia" w:ascii="Times New Roman" w:hAnsi="Times New Roman" w:cs="Times New Roman"/>
                      <w:b/>
                      <w:bCs/>
                      <w:szCs w:val="21"/>
                      <w:lang w:eastAsia="zh-CN"/>
                    </w:rPr>
                    <w:t>现状照片</w:t>
                  </w:r>
                </w:p>
              </w:tc>
            </w:tr>
          </w:tbl>
          <w:p>
            <w:pPr>
              <w:spacing w:line="360" w:lineRule="auto"/>
              <w:ind w:firstLine="482" w:firstLineChars="200"/>
              <w:rPr>
                <w:rFonts w:hint="default" w:ascii="Times New Roman" w:hAnsi="Times New Roman" w:cs="Times New Roman"/>
                <w:b/>
                <w:color w:val="000000"/>
                <w:kern w:val="0"/>
                <w:sz w:val="24"/>
              </w:rPr>
            </w:pPr>
            <w:r>
              <w:rPr>
                <w:rFonts w:hint="default" w:ascii="Times New Roman" w:hAnsi="Times New Roman" w:cs="Times New Roman"/>
                <w:b/>
                <w:color w:val="000000"/>
                <w:kern w:val="0"/>
                <w:sz w:val="24"/>
              </w:rPr>
              <w:t>②施工道路</w:t>
            </w:r>
          </w:p>
          <w:p>
            <w:pPr>
              <w:spacing w:line="360" w:lineRule="auto"/>
              <w:ind w:firstLine="480" w:firstLineChars="200"/>
              <w:rPr>
                <w:rFonts w:hint="default"/>
                <w:color w:val="auto"/>
                <w:sz w:val="24"/>
                <w:szCs w:val="24"/>
              </w:rPr>
            </w:pPr>
            <w:r>
              <w:rPr>
                <w:rFonts w:hint="default" w:ascii="Times New Roman" w:hAnsi="Times New Roman" w:cs="Times New Roman"/>
                <w:sz w:val="24"/>
              </w:rPr>
              <w:t>对外交通</w:t>
            </w:r>
            <w:r>
              <w:rPr>
                <w:rFonts w:hint="eastAsia" w:ascii="Times New Roman" w:hAnsi="Times New Roman" w:cs="Times New Roman"/>
                <w:sz w:val="24"/>
                <w:lang w:eastAsia="zh-CN"/>
              </w:rPr>
              <w:t>：</w:t>
            </w:r>
            <w:r>
              <w:rPr>
                <w:rFonts w:hint="default"/>
                <w:color w:val="auto"/>
                <w:sz w:val="24"/>
                <w:szCs w:val="24"/>
              </w:rPr>
              <w:t>工程区附位于安曲镇附近，左岸有乡村道路通过，右岸临近G248，对外交通较方便。</w:t>
            </w:r>
          </w:p>
          <w:p>
            <w:pPr>
              <w:spacing w:line="360" w:lineRule="auto"/>
              <w:ind w:firstLine="480" w:firstLineChars="200"/>
              <w:rPr>
                <w:rFonts w:hint="default"/>
                <w:color w:val="auto"/>
                <w:sz w:val="24"/>
                <w:szCs w:val="24"/>
                <w:lang w:val="en-US" w:eastAsia="zh-CN"/>
              </w:rPr>
            </w:pPr>
            <w:r>
              <w:rPr>
                <w:rFonts w:hint="default" w:ascii="Times New Roman" w:hAnsi="Times New Roman" w:cs="Times New Roman"/>
                <w:sz w:val="24"/>
              </w:rPr>
              <w:t>对内交通</w:t>
            </w:r>
            <w:r>
              <w:rPr>
                <w:rFonts w:hint="eastAsia" w:ascii="Times New Roman" w:hAnsi="Times New Roman" w:cs="Times New Roman"/>
                <w:sz w:val="24"/>
                <w:lang w:eastAsia="zh-CN"/>
              </w:rPr>
              <w:t>：</w:t>
            </w:r>
            <w:r>
              <w:rPr>
                <w:rFonts w:hint="default"/>
                <w:color w:val="auto"/>
                <w:sz w:val="24"/>
                <w:szCs w:val="24"/>
              </w:rPr>
              <w:t>根据工程总体布置，场内需新建临时便道</w:t>
            </w:r>
            <w:r>
              <w:rPr>
                <w:rFonts w:hint="default"/>
                <w:color w:val="auto"/>
                <w:sz w:val="24"/>
                <w:szCs w:val="24"/>
                <w:lang w:val="en-US" w:eastAsia="zh-CN"/>
              </w:rPr>
              <w:t>1</w:t>
            </w:r>
            <w:r>
              <w:rPr>
                <w:rFonts w:hint="eastAsia"/>
                <w:color w:val="auto"/>
                <w:sz w:val="24"/>
                <w:szCs w:val="24"/>
                <w:lang w:val="en-US" w:eastAsia="zh-CN"/>
              </w:rPr>
              <w:t>1</w:t>
            </w:r>
            <w:r>
              <w:rPr>
                <w:rFonts w:hint="default"/>
                <w:color w:val="auto"/>
                <w:sz w:val="24"/>
                <w:szCs w:val="24"/>
              </w:rPr>
              <w:t>km，以满足施工要求，临时便道采用3.5m宽15cm厚泥结碎石路面。</w:t>
            </w:r>
            <w:r>
              <w:rPr>
                <w:rFonts w:hint="default"/>
                <w:color w:val="auto"/>
                <w:sz w:val="24"/>
                <w:szCs w:val="24"/>
                <w:lang w:val="en-US" w:eastAsia="zh-CN"/>
              </w:rPr>
              <w:t>详见下表。</w:t>
            </w:r>
          </w:p>
          <w:p>
            <w:pPr>
              <w:bidi w:val="0"/>
              <w:spacing w:line="360" w:lineRule="auto"/>
              <w:jc w:val="center"/>
              <w:rPr>
                <w:rFonts w:hint="default"/>
                <w:b/>
                <w:bCs/>
                <w:color w:val="auto"/>
                <w:lang w:val="en-US" w:eastAsia="zh-CN"/>
              </w:rPr>
            </w:pPr>
            <w:r>
              <w:rPr>
                <w:rFonts w:hint="default" w:ascii="Times New Roman" w:hAnsi="Times New Roman" w:cs="Times New Roman"/>
                <w:b/>
                <w:bCs/>
              </w:rPr>
              <w:t>表</w:t>
            </w:r>
            <w:r>
              <w:rPr>
                <w:rFonts w:hint="eastAsia" w:ascii="Times New Roman" w:hAnsi="Times New Roman" w:cs="Times New Roman"/>
                <w:b/>
                <w:bCs/>
                <w:lang w:val="en-US" w:eastAsia="zh-CN"/>
              </w:rPr>
              <w:t>4</w:t>
            </w:r>
            <w:r>
              <w:rPr>
                <w:rFonts w:hint="default" w:ascii="Times New Roman" w:hAnsi="Times New Roman" w:cs="Times New Roman"/>
                <w:b/>
                <w:bCs/>
              </w:rPr>
              <w:t>-</w:t>
            </w:r>
            <w:r>
              <w:rPr>
                <w:rFonts w:hint="eastAsia" w:ascii="Times New Roman" w:hAnsi="Times New Roman" w:cs="Times New Roman"/>
                <w:b/>
                <w:bCs/>
                <w:lang w:val="en-US" w:eastAsia="zh-CN"/>
              </w:rPr>
              <w:t>8</w:t>
            </w:r>
            <w:r>
              <w:rPr>
                <w:rFonts w:hint="default" w:ascii="Times New Roman" w:hAnsi="Times New Roman" w:cs="Times New Roman"/>
                <w:b/>
                <w:bCs/>
              </w:rPr>
              <w:t xml:space="preserve">  施工便道统计</w:t>
            </w:r>
            <w:r>
              <w:rPr>
                <w:rFonts w:hint="default"/>
                <w:b/>
                <w:bCs/>
                <w:color w:val="auto"/>
                <w:lang w:val="en-US" w:eastAsia="zh-CN"/>
              </w:rPr>
              <w:t>表</w:t>
            </w:r>
          </w:p>
          <w:tbl>
            <w:tblPr>
              <w:tblStyle w:val="29"/>
              <w:tblW w:w="4995" w:type="pct"/>
              <w:tblInd w:w="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22"/>
              <w:gridCol w:w="1223"/>
              <w:gridCol w:w="1496"/>
              <w:gridCol w:w="2438"/>
              <w:gridCol w:w="24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trPr>
              <w:tc>
                <w:tcPr>
                  <w:tcW w:w="692" w:type="pct"/>
                  <w:tcBorders>
                    <w:tl2br w:val="nil"/>
                    <w:tr2bl w:val="nil"/>
                  </w:tcBorders>
                  <w:noWrap/>
                  <w:vAlign w:val="center"/>
                </w:tcPr>
                <w:p>
                  <w:pPr>
                    <w:pStyle w:val="54"/>
                    <w:bidi w:val="0"/>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lang w:val="en-US" w:eastAsia="zh-CN"/>
                    </w:rPr>
                    <w:t>编号</w:t>
                  </w:r>
                </w:p>
              </w:tc>
              <w:tc>
                <w:tcPr>
                  <w:tcW w:w="693" w:type="pct"/>
                  <w:tcBorders>
                    <w:tl2br w:val="nil"/>
                    <w:tr2bl w:val="nil"/>
                  </w:tcBorders>
                  <w:noWrap/>
                  <w:vAlign w:val="center"/>
                </w:tcPr>
                <w:p>
                  <w:pPr>
                    <w:pStyle w:val="54"/>
                    <w:bidi w:val="0"/>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lang w:val="en-US" w:eastAsia="zh-CN"/>
                    </w:rPr>
                    <w:t>长度（m）</w:t>
                  </w:r>
                </w:p>
              </w:tc>
              <w:tc>
                <w:tcPr>
                  <w:tcW w:w="848" w:type="pct"/>
                  <w:tcBorders>
                    <w:tl2br w:val="nil"/>
                    <w:tr2bl w:val="nil"/>
                  </w:tcBorders>
                  <w:noWrap/>
                  <w:vAlign w:val="center"/>
                </w:tcPr>
                <w:p>
                  <w:pPr>
                    <w:pStyle w:val="54"/>
                    <w:bidi w:val="0"/>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lang w:val="en-US" w:eastAsia="zh-CN"/>
                    </w:rPr>
                    <w:t>起点</w:t>
                  </w:r>
                </w:p>
              </w:tc>
              <w:tc>
                <w:tcPr>
                  <w:tcW w:w="1382" w:type="pct"/>
                  <w:tcBorders>
                    <w:tl2br w:val="nil"/>
                    <w:tr2bl w:val="nil"/>
                  </w:tcBorders>
                  <w:noWrap/>
                  <w:vAlign w:val="center"/>
                </w:tcPr>
                <w:p>
                  <w:pPr>
                    <w:pStyle w:val="54"/>
                    <w:bidi w:val="0"/>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lang w:val="en-US" w:eastAsia="zh-CN"/>
                    </w:rPr>
                    <w:t>终点</w:t>
                  </w:r>
                </w:p>
              </w:tc>
              <w:tc>
                <w:tcPr>
                  <w:tcW w:w="1382" w:type="pct"/>
                  <w:tcBorders>
                    <w:tl2br w:val="nil"/>
                    <w:tr2bl w:val="nil"/>
                  </w:tcBorders>
                  <w:noWrap/>
                  <w:vAlign w:val="center"/>
                </w:tcPr>
                <w:p>
                  <w:pPr>
                    <w:pStyle w:val="54"/>
                    <w:bidi w:val="0"/>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占地类型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trPr>
              <w:tc>
                <w:tcPr>
                  <w:tcW w:w="692" w:type="pct"/>
                  <w:tcBorders>
                    <w:tl2br w:val="nil"/>
                    <w:tr2bl w:val="nil"/>
                  </w:tcBorders>
                  <w:noWrap/>
                  <w:vAlign w:val="center"/>
                </w:tcPr>
                <w:p>
                  <w:pPr>
                    <w:pStyle w:val="54"/>
                    <w:bidi w:val="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1#</w:t>
                  </w:r>
                </w:p>
              </w:tc>
              <w:tc>
                <w:tcPr>
                  <w:tcW w:w="693" w:type="pct"/>
                  <w:tcBorders>
                    <w:tl2br w:val="nil"/>
                    <w:tr2bl w:val="nil"/>
                  </w:tcBorders>
                  <w:noWrap/>
                  <w:vAlign w:val="center"/>
                </w:tcPr>
                <w:p>
                  <w:pPr>
                    <w:pStyle w:val="54"/>
                    <w:bidi w:val="0"/>
                    <w:ind w:firstLine="0" w:firstLineChars="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435</w:t>
                  </w:r>
                </w:p>
              </w:tc>
              <w:tc>
                <w:tcPr>
                  <w:tcW w:w="848" w:type="pct"/>
                  <w:tcBorders>
                    <w:tl2br w:val="nil"/>
                    <w:tr2bl w:val="nil"/>
                  </w:tcBorders>
                  <w:noWrap/>
                  <w:vAlign w:val="center"/>
                </w:tcPr>
                <w:p>
                  <w:pPr>
                    <w:pStyle w:val="54"/>
                    <w:bidi w:val="0"/>
                    <w:ind w:firstLine="0" w:firstLineChars="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G248国道</w:t>
                  </w:r>
                </w:p>
              </w:tc>
              <w:tc>
                <w:tcPr>
                  <w:tcW w:w="1382" w:type="pct"/>
                  <w:tcBorders>
                    <w:tl2br w:val="nil"/>
                    <w:tr2bl w:val="nil"/>
                  </w:tcBorders>
                  <w:noWrap/>
                  <w:vAlign w:val="center"/>
                </w:tcPr>
                <w:p>
                  <w:pPr>
                    <w:pStyle w:val="54"/>
                    <w:bidi w:val="0"/>
                    <w:ind w:firstLine="0" w:firstLineChars="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白河疏浚河道</w:t>
                  </w:r>
                </w:p>
              </w:tc>
              <w:tc>
                <w:tcPr>
                  <w:tcW w:w="1382" w:type="pct"/>
                  <w:vMerge w:val="restart"/>
                  <w:tcBorders>
                    <w:tl2br w:val="nil"/>
                    <w:tr2bl w:val="nil"/>
                  </w:tcBorders>
                  <w:noWrap/>
                  <w:vAlign w:val="center"/>
                </w:tcPr>
                <w:p>
                  <w:pPr>
                    <w:pStyle w:val="54"/>
                    <w:bidi w:val="0"/>
                    <w:ind w:firstLine="0" w:firstLineChars="0"/>
                    <w:jc w:val="center"/>
                    <w:rPr>
                      <w:rFonts w:hint="default" w:ascii="Times New Roman" w:hAnsi="Times New Roman" w:eastAsia="宋体" w:cs="Times New Roman"/>
                      <w:b w:val="0"/>
                      <w:bCs w:val="0"/>
                      <w:color w:val="auto"/>
                      <w:highlight w:val="none"/>
                      <w:lang w:val="en-US" w:eastAsia="zh-CN"/>
                    </w:rPr>
                  </w:pPr>
                  <w:r>
                    <w:rPr>
                      <w:rFonts w:hint="default" w:ascii="Times New Roman" w:hAnsi="Times New Roman" w:eastAsia="宋体" w:cs="Times New Roman"/>
                      <w:b w:val="0"/>
                      <w:bCs w:val="0"/>
                      <w:color w:val="auto"/>
                      <w:highlight w:val="none"/>
                      <w:lang w:val="en-US" w:eastAsia="zh-CN"/>
                    </w:rPr>
                    <w:t>草地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trPr>
              <w:tc>
                <w:tcPr>
                  <w:tcW w:w="692" w:type="pct"/>
                  <w:tcBorders>
                    <w:tl2br w:val="nil"/>
                    <w:tr2bl w:val="nil"/>
                  </w:tcBorders>
                  <w:noWrap/>
                  <w:vAlign w:val="center"/>
                </w:tcPr>
                <w:p>
                  <w:pPr>
                    <w:pStyle w:val="54"/>
                    <w:bidi w:val="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2#</w:t>
                  </w:r>
                </w:p>
              </w:tc>
              <w:tc>
                <w:tcPr>
                  <w:tcW w:w="693" w:type="pct"/>
                  <w:tcBorders>
                    <w:tl2br w:val="nil"/>
                    <w:tr2bl w:val="nil"/>
                  </w:tcBorders>
                  <w:noWrap/>
                  <w:vAlign w:val="center"/>
                </w:tcPr>
                <w:p>
                  <w:pPr>
                    <w:pStyle w:val="54"/>
                    <w:bidi w:val="0"/>
                    <w:ind w:firstLine="0" w:firstLineChars="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363</w:t>
                  </w:r>
                </w:p>
              </w:tc>
              <w:tc>
                <w:tcPr>
                  <w:tcW w:w="848" w:type="pct"/>
                  <w:tcBorders>
                    <w:tl2br w:val="nil"/>
                    <w:tr2bl w:val="nil"/>
                  </w:tcBorders>
                  <w:noWrap/>
                  <w:vAlign w:val="center"/>
                </w:tcPr>
                <w:p>
                  <w:pPr>
                    <w:pStyle w:val="54"/>
                    <w:bidi w:val="0"/>
                    <w:ind w:firstLine="0" w:firstLineChars="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G248国道</w:t>
                  </w:r>
                </w:p>
              </w:tc>
              <w:tc>
                <w:tcPr>
                  <w:tcW w:w="1382" w:type="pct"/>
                  <w:tcBorders>
                    <w:tl2br w:val="nil"/>
                    <w:tr2bl w:val="nil"/>
                  </w:tcBorders>
                  <w:noWrap/>
                  <w:vAlign w:val="center"/>
                </w:tcPr>
                <w:p>
                  <w:pPr>
                    <w:pStyle w:val="54"/>
                    <w:bidi w:val="0"/>
                    <w:ind w:firstLine="0" w:firstLineChars="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白河疏浚河道</w:t>
                  </w:r>
                </w:p>
              </w:tc>
              <w:tc>
                <w:tcPr>
                  <w:tcW w:w="1382" w:type="pct"/>
                  <w:vMerge w:val="continue"/>
                  <w:tcBorders>
                    <w:tl2br w:val="nil"/>
                    <w:tr2bl w:val="nil"/>
                  </w:tcBorders>
                  <w:noWrap/>
                  <w:vAlign w:val="center"/>
                </w:tcPr>
                <w:p>
                  <w:pPr>
                    <w:pStyle w:val="54"/>
                    <w:bidi w:val="0"/>
                    <w:ind w:firstLine="0" w:firstLineChars="0"/>
                    <w:jc w:val="center"/>
                    <w:rPr>
                      <w:rFonts w:hint="default" w:ascii="Times New Roman" w:hAnsi="Times New Roman" w:eastAsia="宋体" w:cs="Times New Roman"/>
                      <w:b w:val="0"/>
                      <w:bCs w:val="0"/>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trPr>
              <w:tc>
                <w:tcPr>
                  <w:tcW w:w="692" w:type="pct"/>
                  <w:tcBorders>
                    <w:tl2br w:val="nil"/>
                    <w:tr2bl w:val="nil"/>
                  </w:tcBorders>
                  <w:noWrap/>
                  <w:vAlign w:val="center"/>
                </w:tcPr>
                <w:p>
                  <w:pPr>
                    <w:pStyle w:val="54"/>
                    <w:bidi w:val="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3#</w:t>
                  </w:r>
                </w:p>
              </w:tc>
              <w:tc>
                <w:tcPr>
                  <w:tcW w:w="693" w:type="pct"/>
                  <w:tcBorders>
                    <w:tl2br w:val="nil"/>
                    <w:tr2bl w:val="nil"/>
                  </w:tcBorders>
                  <w:noWrap/>
                  <w:vAlign w:val="center"/>
                </w:tcPr>
                <w:p>
                  <w:pPr>
                    <w:pStyle w:val="54"/>
                    <w:bidi w:val="0"/>
                    <w:ind w:firstLine="0" w:firstLineChars="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4634</w:t>
                  </w:r>
                </w:p>
              </w:tc>
              <w:tc>
                <w:tcPr>
                  <w:tcW w:w="848" w:type="pct"/>
                  <w:tcBorders>
                    <w:tl2br w:val="nil"/>
                    <w:tr2bl w:val="nil"/>
                  </w:tcBorders>
                  <w:noWrap/>
                  <w:vAlign w:val="center"/>
                </w:tcPr>
                <w:p>
                  <w:pPr>
                    <w:pStyle w:val="54"/>
                    <w:bidi w:val="0"/>
                    <w:ind w:firstLine="0" w:firstLineChars="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G248国道</w:t>
                  </w:r>
                </w:p>
              </w:tc>
              <w:tc>
                <w:tcPr>
                  <w:tcW w:w="1382" w:type="pct"/>
                  <w:tcBorders>
                    <w:tl2br w:val="nil"/>
                    <w:tr2bl w:val="nil"/>
                  </w:tcBorders>
                  <w:noWrap/>
                  <w:vAlign w:val="center"/>
                </w:tcPr>
                <w:p>
                  <w:pPr>
                    <w:pStyle w:val="54"/>
                    <w:bidi w:val="0"/>
                    <w:ind w:firstLine="0" w:firstLineChars="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白河右岸堤防及护岸</w:t>
                  </w:r>
                </w:p>
              </w:tc>
              <w:tc>
                <w:tcPr>
                  <w:tcW w:w="1382" w:type="pct"/>
                  <w:vMerge w:val="continue"/>
                  <w:tcBorders>
                    <w:tl2br w:val="nil"/>
                    <w:tr2bl w:val="nil"/>
                  </w:tcBorders>
                  <w:noWrap/>
                  <w:vAlign w:val="center"/>
                </w:tcPr>
                <w:p>
                  <w:pPr>
                    <w:pStyle w:val="54"/>
                    <w:bidi w:val="0"/>
                    <w:ind w:firstLine="0" w:firstLineChars="0"/>
                    <w:jc w:val="center"/>
                    <w:rPr>
                      <w:rFonts w:hint="default" w:ascii="Times New Roman" w:hAnsi="Times New Roman" w:eastAsia="宋体" w:cs="Times New Roman"/>
                      <w:b w:val="0"/>
                      <w:bCs w:val="0"/>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trPr>
              <w:tc>
                <w:tcPr>
                  <w:tcW w:w="692" w:type="pct"/>
                  <w:tcBorders>
                    <w:tl2br w:val="nil"/>
                    <w:tr2bl w:val="nil"/>
                  </w:tcBorders>
                  <w:noWrap/>
                  <w:vAlign w:val="center"/>
                </w:tcPr>
                <w:p>
                  <w:pPr>
                    <w:pStyle w:val="54"/>
                    <w:bidi w:val="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4#</w:t>
                  </w:r>
                </w:p>
              </w:tc>
              <w:tc>
                <w:tcPr>
                  <w:tcW w:w="693" w:type="pct"/>
                  <w:tcBorders>
                    <w:tl2br w:val="nil"/>
                    <w:tr2bl w:val="nil"/>
                  </w:tcBorders>
                  <w:noWrap/>
                  <w:vAlign w:val="center"/>
                </w:tcPr>
                <w:p>
                  <w:pPr>
                    <w:pStyle w:val="54"/>
                    <w:bidi w:val="0"/>
                    <w:ind w:firstLine="0" w:firstLineChars="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1327</w:t>
                  </w:r>
                </w:p>
              </w:tc>
              <w:tc>
                <w:tcPr>
                  <w:tcW w:w="848" w:type="pct"/>
                  <w:tcBorders>
                    <w:tl2br w:val="nil"/>
                    <w:tr2bl w:val="nil"/>
                  </w:tcBorders>
                  <w:noWrap/>
                  <w:vAlign w:val="center"/>
                </w:tcPr>
                <w:p>
                  <w:pPr>
                    <w:pStyle w:val="54"/>
                    <w:bidi w:val="0"/>
                    <w:ind w:firstLine="0" w:firstLineChars="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G347国道</w:t>
                  </w:r>
                </w:p>
              </w:tc>
              <w:tc>
                <w:tcPr>
                  <w:tcW w:w="1382" w:type="pct"/>
                  <w:tcBorders>
                    <w:tl2br w:val="nil"/>
                    <w:tr2bl w:val="nil"/>
                  </w:tcBorders>
                  <w:noWrap/>
                  <w:vAlign w:val="center"/>
                </w:tcPr>
                <w:p>
                  <w:pPr>
                    <w:pStyle w:val="54"/>
                    <w:bidi w:val="0"/>
                    <w:ind w:firstLine="0" w:firstLineChars="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白河左岸护岸</w:t>
                  </w:r>
                </w:p>
              </w:tc>
              <w:tc>
                <w:tcPr>
                  <w:tcW w:w="1382" w:type="pct"/>
                  <w:vMerge w:val="continue"/>
                  <w:tcBorders>
                    <w:tl2br w:val="nil"/>
                    <w:tr2bl w:val="nil"/>
                  </w:tcBorders>
                  <w:noWrap/>
                  <w:vAlign w:val="center"/>
                </w:tcPr>
                <w:p>
                  <w:pPr>
                    <w:pStyle w:val="54"/>
                    <w:bidi w:val="0"/>
                    <w:ind w:firstLine="0" w:firstLineChars="0"/>
                    <w:jc w:val="center"/>
                    <w:rPr>
                      <w:rFonts w:hint="default" w:ascii="Times New Roman" w:hAnsi="Times New Roman" w:eastAsia="宋体" w:cs="Times New Roman"/>
                      <w:b w:val="0"/>
                      <w:bCs w:val="0"/>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trPr>
              <w:tc>
                <w:tcPr>
                  <w:tcW w:w="692" w:type="pct"/>
                  <w:tcBorders>
                    <w:tl2br w:val="nil"/>
                    <w:tr2bl w:val="nil"/>
                  </w:tcBorders>
                  <w:noWrap/>
                  <w:vAlign w:val="center"/>
                </w:tcPr>
                <w:p>
                  <w:pPr>
                    <w:pStyle w:val="54"/>
                    <w:bidi w:val="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5#</w:t>
                  </w:r>
                </w:p>
              </w:tc>
              <w:tc>
                <w:tcPr>
                  <w:tcW w:w="693" w:type="pct"/>
                  <w:tcBorders>
                    <w:tl2br w:val="nil"/>
                    <w:tr2bl w:val="nil"/>
                  </w:tcBorders>
                  <w:noWrap/>
                  <w:vAlign w:val="center"/>
                </w:tcPr>
                <w:p>
                  <w:pPr>
                    <w:pStyle w:val="54"/>
                    <w:bidi w:val="0"/>
                    <w:ind w:firstLine="0" w:firstLineChars="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2462</w:t>
                  </w:r>
                </w:p>
              </w:tc>
              <w:tc>
                <w:tcPr>
                  <w:tcW w:w="848" w:type="pct"/>
                  <w:tcBorders>
                    <w:tl2br w:val="nil"/>
                    <w:tr2bl w:val="nil"/>
                  </w:tcBorders>
                  <w:noWrap/>
                  <w:vAlign w:val="center"/>
                </w:tcPr>
                <w:p>
                  <w:pPr>
                    <w:pStyle w:val="54"/>
                    <w:bidi w:val="0"/>
                    <w:ind w:firstLine="0" w:firstLineChars="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乡村碎石路</w:t>
                  </w:r>
                </w:p>
              </w:tc>
              <w:tc>
                <w:tcPr>
                  <w:tcW w:w="1382" w:type="pct"/>
                  <w:tcBorders>
                    <w:tl2br w:val="nil"/>
                    <w:tr2bl w:val="nil"/>
                  </w:tcBorders>
                  <w:noWrap/>
                  <w:vAlign w:val="center"/>
                </w:tcPr>
                <w:p>
                  <w:pPr>
                    <w:pStyle w:val="54"/>
                    <w:bidi w:val="0"/>
                    <w:ind w:firstLine="0" w:firstLineChars="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白河左岸护岸</w:t>
                  </w:r>
                </w:p>
              </w:tc>
              <w:tc>
                <w:tcPr>
                  <w:tcW w:w="1382" w:type="pct"/>
                  <w:vMerge w:val="continue"/>
                  <w:tcBorders>
                    <w:tl2br w:val="nil"/>
                    <w:tr2bl w:val="nil"/>
                  </w:tcBorders>
                  <w:noWrap/>
                  <w:vAlign w:val="center"/>
                </w:tcPr>
                <w:p>
                  <w:pPr>
                    <w:pStyle w:val="54"/>
                    <w:bidi w:val="0"/>
                    <w:ind w:firstLine="0" w:firstLineChars="0"/>
                    <w:jc w:val="center"/>
                    <w:rPr>
                      <w:rFonts w:hint="default" w:ascii="Times New Roman" w:hAnsi="Times New Roman" w:eastAsia="宋体" w:cs="Times New Roman"/>
                      <w:b w:val="0"/>
                      <w:bCs w:val="0"/>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trPr>
              <w:tc>
                <w:tcPr>
                  <w:tcW w:w="692" w:type="pct"/>
                  <w:tcBorders>
                    <w:tl2br w:val="nil"/>
                    <w:tr2bl w:val="nil"/>
                  </w:tcBorders>
                  <w:noWrap/>
                  <w:vAlign w:val="center"/>
                </w:tcPr>
                <w:p>
                  <w:pPr>
                    <w:pStyle w:val="54"/>
                    <w:bidi w:val="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6#</w:t>
                  </w:r>
                </w:p>
              </w:tc>
              <w:tc>
                <w:tcPr>
                  <w:tcW w:w="693" w:type="pct"/>
                  <w:tcBorders>
                    <w:tl2br w:val="nil"/>
                    <w:tr2bl w:val="nil"/>
                  </w:tcBorders>
                  <w:noWrap/>
                  <w:vAlign w:val="center"/>
                </w:tcPr>
                <w:p>
                  <w:pPr>
                    <w:pStyle w:val="54"/>
                    <w:bidi w:val="0"/>
                    <w:ind w:firstLine="0" w:firstLineChars="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435</w:t>
                  </w:r>
                </w:p>
              </w:tc>
              <w:tc>
                <w:tcPr>
                  <w:tcW w:w="848" w:type="pct"/>
                  <w:tcBorders>
                    <w:tl2br w:val="nil"/>
                    <w:tr2bl w:val="nil"/>
                  </w:tcBorders>
                  <w:noWrap/>
                  <w:vAlign w:val="center"/>
                </w:tcPr>
                <w:p>
                  <w:pPr>
                    <w:pStyle w:val="54"/>
                    <w:bidi w:val="0"/>
                    <w:ind w:firstLine="0" w:firstLineChars="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乡村碎石路</w:t>
                  </w:r>
                </w:p>
              </w:tc>
              <w:tc>
                <w:tcPr>
                  <w:tcW w:w="1382" w:type="pct"/>
                  <w:tcBorders>
                    <w:tl2br w:val="nil"/>
                    <w:tr2bl w:val="nil"/>
                  </w:tcBorders>
                  <w:noWrap/>
                  <w:vAlign w:val="center"/>
                </w:tcPr>
                <w:p>
                  <w:pPr>
                    <w:pStyle w:val="54"/>
                    <w:bidi w:val="0"/>
                    <w:ind w:firstLine="0" w:firstLineChars="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白河左岸护岸</w:t>
                  </w:r>
                </w:p>
              </w:tc>
              <w:tc>
                <w:tcPr>
                  <w:tcW w:w="1382" w:type="pct"/>
                  <w:vMerge w:val="continue"/>
                  <w:tcBorders>
                    <w:tl2br w:val="nil"/>
                    <w:tr2bl w:val="nil"/>
                  </w:tcBorders>
                  <w:noWrap/>
                  <w:vAlign w:val="center"/>
                </w:tcPr>
                <w:p>
                  <w:pPr>
                    <w:pStyle w:val="54"/>
                    <w:bidi w:val="0"/>
                    <w:ind w:firstLine="0" w:firstLineChars="0"/>
                    <w:jc w:val="center"/>
                    <w:rPr>
                      <w:rFonts w:hint="default" w:ascii="Times New Roman" w:hAnsi="Times New Roman" w:eastAsia="宋体" w:cs="Times New Roman"/>
                      <w:b w:val="0"/>
                      <w:bCs w:val="0"/>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trPr>
              <w:tc>
                <w:tcPr>
                  <w:tcW w:w="692" w:type="pct"/>
                  <w:tcBorders>
                    <w:tl2br w:val="nil"/>
                    <w:tr2bl w:val="nil"/>
                  </w:tcBorders>
                  <w:noWrap/>
                  <w:vAlign w:val="center"/>
                </w:tcPr>
                <w:p>
                  <w:pPr>
                    <w:pStyle w:val="54"/>
                    <w:bidi w:val="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7#</w:t>
                  </w:r>
                </w:p>
              </w:tc>
              <w:tc>
                <w:tcPr>
                  <w:tcW w:w="693" w:type="pct"/>
                  <w:tcBorders>
                    <w:tl2br w:val="nil"/>
                    <w:tr2bl w:val="nil"/>
                  </w:tcBorders>
                  <w:noWrap/>
                  <w:vAlign w:val="center"/>
                </w:tcPr>
                <w:p>
                  <w:pPr>
                    <w:pStyle w:val="54"/>
                    <w:bidi w:val="0"/>
                    <w:ind w:firstLine="0" w:firstLineChars="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487</w:t>
                  </w:r>
                </w:p>
              </w:tc>
              <w:tc>
                <w:tcPr>
                  <w:tcW w:w="848" w:type="pct"/>
                  <w:tcBorders>
                    <w:tl2br w:val="nil"/>
                    <w:tr2bl w:val="nil"/>
                  </w:tcBorders>
                  <w:noWrap/>
                  <w:vAlign w:val="center"/>
                </w:tcPr>
                <w:p>
                  <w:pPr>
                    <w:pStyle w:val="54"/>
                    <w:bidi w:val="0"/>
                    <w:ind w:firstLine="0" w:firstLineChars="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乡村碎石路</w:t>
                  </w:r>
                </w:p>
              </w:tc>
              <w:tc>
                <w:tcPr>
                  <w:tcW w:w="1382" w:type="pct"/>
                  <w:tcBorders>
                    <w:tl2br w:val="nil"/>
                    <w:tr2bl w:val="nil"/>
                  </w:tcBorders>
                  <w:noWrap/>
                  <w:vAlign w:val="center"/>
                </w:tcPr>
                <w:p>
                  <w:pPr>
                    <w:pStyle w:val="54"/>
                    <w:bidi w:val="0"/>
                    <w:ind w:firstLine="0" w:firstLineChars="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白河疏浚河道</w:t>
                  </w:r>
                </w:p>
              </w:tc>
              <w:tc>
                <w:tcPr>
                  <w:tcW w:w="1382" w:type="pct"/>
                  <w:vMerge w:val="continue"/>
                  <w:tcBorders>
                    <w:tl2br w:val="nil"/>
                    <w:tr2bl w:val="nil"/>
                  </w:tcBorders>
                  <w:noWrap/>
                  <w:vAlign w:val="center"/>
                </w:tcPr>
                <w:p>
                  <w:pPr>
                    <w:pStyle w:val="54"/>
                    <w:bidi w:val="0"/>
                    <w:ind w:firstLine="0" w:firstLineChars="0"/>
                    <w:jc w:val="center"/>
                    <w:rPr>
                      <w:rFonts w:hint="default" w:ascii="Times New Roman" w:hAnsi="Times New Roman" w:eastAsia="宋体" w:cs="Times New Roman"/>
                      <w:b w:val="0"/>
                      <w:bCs w:val="0"/>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trPr>
              <w:tc>
                <w:tcPr>
                  <w:tcW w:w="692" w:type="pct"/>
                  <w:tcBorders>
                    <w:tl2br w:val="nil"/>
                    <w:tr2bl w:val="nil"/>
                  </w:tcBorders>
                  <w:noWrap/>
                  <w:vAlign w:val="center"/>
                </w:tcPr>
                <w:p>
                  <w:pPr>
                    <w:pStyle w:val="54"/>
                    <w:bidi w:val="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8#</w:t>
                  </w:r>
                </w:p>
              </w:tc>
              <w:tc>
                <w:tcPr>
                  <w:tcW w:w="693" w:type="pct"/>
                  <w:tcBorders>
                    <w:tl2br w:val="nil"/>
                    <w:tr2bl w:val="nil"/>
                  </w:tcBorders>
                  <w:noWrap/>
                  <w:vAlign w:val="center"/>
                </w:tcPr>
                <w:p>
                  <w:pPr>
                    <w:pStyle w:val="54"/>
                    <w:bidi w:val="0"/>
                    <w:ind w:firstLine="0" w:firstLineChars="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542</w:t>
                  </w:r>
                </w:p>
              </w:tc>
              <w:tc>
                <w:tcPr>
                  <w:tcW w:w="848" w:type="pct"/>
                  <w:tcBorders>
                    <w:tl2br w:val="nil"/>
                    <w:tr2bl w:val="nil"/>
                  </w:tcBorders>
                  <w:noWrap/>
                  <w:vAlign w:val="center"/>
                </w:tcPr>
                <w:p>
                  <w:pPr>
                    <w:pStyle w:val="54"/>
                    <w:bidi w:val="0"/>
                    <w:ind w:firstLine="0" w:firstLineChars="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乡村碎石路</w:t>
                  </w:r>
                </w:p>
              </w:tc>
              <w:tc>
                <w:tcPr>
                  <w:tcW w:w="1382" w:type="pct"/>
                  <w:tcBorders>
                    <w:tl2br w:val="nil"/>
                    <w:tr2bl w:val="nil"/>
                  </w:tcBorders>
                  <w:noWrap/>
                  <w:vAlign w:val="center"/>
                </w:tcPr>
                <w:p>
                  <w:pPr>
                    <w:pStyle w:val="54"/>
                    <w:bidi w:val="0"/>
                    <w:ind w:firstLine="0" w:firstLineChars="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白河疏浚河道</w:t>
                  </w:r>
                </w:p>
              </w:tc>
              <w:tc>
                <w:tcPr>
                  <w:tcW w:w="1382" w:type="pct"/>
                  <w:vMerge w:val="continue"/>
                  <w:tcBorders>
                    <w:tl2br w:val="nil"/>
                    <w:tr2bl w:val="nil"/>
                  </w:tcBorders>
                  <w:noWrap/>
                  <w:vAlign w:val="center"/>
                </w:tcPr>
                <w:p>
                  <w:pPr>
                    <w:pStyle w:val="54"/>
                    <w:bidi w:val="0"/>
                    <w:ind w:firstLine="0" w:firstLineChars="0"/>
                    <w:jc w:val="center"/>
                    <w:rPr>
                      <w:rFonts w:hint="default" w:ascii="Times New Roman" w:hAnsi="Times New Roman" w:eastAsia="宋体" w:cs="Times New Roman"/>
                      <w:b w:val="0"/>
                      <w:bCs w:val="0"/>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trPr>
              <w:tc>
                <w:tcPr>
                  <w:tcW w:w="692" w:type="pct"/>
                  <w:tcBorders>
                    <w:tl2br w:val="nil"/>
                    <w:tr2bl w:val="nil"/>
                  </w:tcBorders>
                  <w:noWrap/>
                  <w:vAlign w:val="center"/>
                </w:tcPr>
                <w:p>
                  <w:pPr>
                    <w:pStyle w:val="54"/>
                    <w:bidi w:val="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9#</w:t>
                  </w:r>
                </w:p>
              </w:tc>
              <w:tc>
                <w:tcPr>
                  <w:tcW w:w="693" w:type="pct"/>
                  <w:tcBorders>
                    <w:tl2br w:val="nil"/>
                    <w:tr2bl w:val="nil"/>
                  </w:tcBorders>
                  <w:noWrap/>
                  <w:vAlign w:val="center"/>
                </w:tcPr>
                <w:p>
                  <w:pPr>
                    <w:pStyle w:val="54"/>
                    <w:bidi w:val="0"/>
                    <w:ind w:firstLine="0" w:firstLineChars="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315</w:t>
                  </w:r>
                </w:p>
              </w:tc>
              <w:tc>
                <w:tcPr>
                  <w:tcW w:w="848" w:type="pct"/>
                  <w:tcBorders>
                    <w:tl2br w:val="nil"/>
                    <w:tr2bl w:val="nil"/>
                  </w:tcBorders>
                  <w:noWrap/>
                  <w:vAlign w:val="center"/>
                </w:tcPr>
                <w:p>
                  <w:pPr>
                    <w:pStyle w:val="54"/>
                    <w:bidi w:val="0"/>
                    <w:ind w:firstLine="0" w:firstLineChars="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乡村碎石路</w:t>
                  </w:r>
                </w:p>
              </w:tc>
              <w:tc>
                <w:tcPr>
                  <w:tcW w:w="1382" w:type="pct"/>
                  <w:tcBorders>
                    <w:tl2br w:val="nil"/>
                    <w:tr2bl w:val="nil"/>
                  </w:tcBorders>
                  <w:noWrap/>
                  <w:vAlign w:val="center"/>
                </w:tcPr>
                <w:p>
                  <w:pPr>
                    <w:pStyle w:val="54"/>
                    <w:bidi w:val="0"/>
                    <w:ind w:firstLine="0" w:firstLineChars="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白河疏浚河道</w:t>
                  </w:r>
                </w:p>
              </w:tc>
              <w:tc>
                <w:tcPr>
                  <w:tcW w:w="1382" w:type="pct"/>
                  <w:vMerge w:val="continue"/>
                  <w:tcBorders>
                    <w:tl2br w:val="nil"/>
                    <w:tr2bl w:val="nil"/>
                  </w:tcBorders>
                  <w:noWrap/>
                  <w:vAlign w:val="center"/>
                </w:tcPr>
                <w:p>
                  <w:pPr>
                    <w:pStyle w:val="54"/>
                    <w:bidi w:val="0"/>
                    <w:ind w:firstLine="0" w:firstLineChars="0"/>
                    <w:jc w:val="center"/>
                    <w:rPr>
                      <w:rFonts w:hint="default" w:ascii="Times New Roman" w:hAnsi="Times New Roman" w:eastAsia="宋体" w:cs="Times New Roman"/>
                      <w:b w:val="0"/>
                      <w:bCs w:val="0"/>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trPr>
              <w:tc>
                <w:tcPr>
                  <w:tcW w:w="692" w:type="pct"/>
                  <w:tcBorders>
                    <w:tl2br w:val="nil"/>
                    <w:tr2bl w:val="nil"/>
                  </w:tcBorders>
                  <w:noWrap/>
                  <w:vAlign w:val="center"/>
                </w:tcPr>
                <w:p>
                  <w:pPr>
                    <w:pStyle w:val="54"/>
                    <w:bidi w:val="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合计</w:t>
                  </w:r>
                </w:p>
              </w:tc>
              <w:tc>
                <w:tcPr>
                  <w:tcW w:w="4307" w:type="pct"/>
                  <w:gridSpan w:val="4"/>
                  <w:tcBorders>
                    <w:tl2br w:val="nil"/>
                    <w:tr2bl w:val="nil"/>
                  </w:tcBorders>
                  <w:noWrap/>
                  <w:vAlign w:val="center"/>
                </w:tcPr>
                <w:p>
                  <w:pPr>
                    <w:pStyle w:val="54"/>
                    <w:bidi w:val="0"/>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lang w:val="en-US" w:eastAsia="zh-CN"/>
                    </w:rPr>
                    <w:t>11000</w:t>
                  </w:r>
                </w:p>
              </w:tc>
            </w:tr>
          </w:tbl>
          <w:p>
            <w:pPr>
              <w:spacing w:line="360" w:lineRule="auto"/>
              <w:ind w:firstLine="480" w:firstLineChars="200"/>
              <w:rPr>
                <w:rFonts w:hint="default" w:ascii="Times New Roman" w:hAnsi="Times New Roman" w:cs="Times New Roman"/>
                <w:sz w:val="24"/>
              </w:rPr>
            </w:pPr>
            <w:r>
              <w:rPr>
                <w:rFonts w:hint="eastAsia" w:ascii="Times New Roman" w:hAnsi="Times New Roman" w:cs="Times New Roman"/>
                <w:sz w:val="24"/>
                <w:lang w:eastAsia="zh-CN"/>
              </w:rPr>
              <w:t>现</w:t>
            </w:r>
            <w:r>
              <w:rPr>
                <w:rFonts w:hint="default" w:ascii="Times New Roman" w:hAnsi="Times New Roman" w:cs="Times New Roman"/>
                <w:sz w:val="24"/>
              </w:rPr>
              <w:t>施工结束</w:t>
            </w:r>
            <w:r>
              <w:rPr>
                <w:rFonts w:hint="eastAsia" w:ascii="Times New Roman" w:hAnsi="Times New Roman" w:cs="Times New Roman"/>
                <w:sz w:val="24"/>
                <w:lang w:eastAsia="zh-CN"/>
              </w:rPr>
              <w:t>，已恢复原状</w:t>
            </w:r>
            <w:r>
              <w:rPr>
                <w:rFonts w:hint="default" w:ascii="Times New Roman" w:hAnsi="Times New Roman" w:cs="Times New Roman"/>
                <w:sz w:val="24"/>
              </w:rPr>
              <w:t>。</w:t>
            </w:r>
          </w:p>
          <w:tbl>
            <w:tblPr>
              <w:tblStyle w:val="30"/>
              <w:tblW w:w="883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18"/>
              <w:gridCol w:w="44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18" w:type="dxa"/>
                </w:tcPr>
                <w:p>
                  <w:pPr>
                    <w:spacing w:line="360" w:lineRule="auto"/>
                    <w:jc w:val="center"/>
                    <w:rPr>
                      <w:rFonts w:hint="eastAsia" w:ascii="Times New Roman" w:hAnsi="Times New Roman" w:cs="Times New Roman" w:eastAsiaTheme="minorEastAsia"/>
                      <w:b/>
                      <w:color w:val="000000"/>
                      <w:kern w:val="0"/>
                      <w:sz w:val="24"/>
                      <w:vertAlign w:val="baseline"/>
                      <w:lang w:eastAsia="zh-CN"/>
                    </w:rPr>
                  </w:pPr>
                  <w:r>
                    <w:rPr>
                      <w:rFonts w:hint="eastAsia" w:ascii="Times New Roman" w:hAnsi="Times New Roman" w:cs="Times New Roman" w:eastAsiaTheme="minorEastAsia"/>
                      <w:b/>
                      <w:color w:val="000000"/>
                      <w:kern w:val="0"/>
                      <w:sz w:val="24"/>
                      <w:vertAlign w:val="baseline"/>
                      <w:lang w:eastAsia="zh-CN"/>
                    </w:rPr>
                    <w:drawing>
                      <wp:inline distT="0" distB="0" distL="114300" distR="114300">
                        <wp:extent cx="1960245" cy="2550160"/>
                        <wp:effectExtent l="0" t="0" r="2540" b="1905"/>
                        <wp:docPr id="18" name="图片 18" descr="IMG_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_1149"/>
                                <pic:cNvPicPr>
                                  <a:picLocks noChangeAspect="1"/>
                                </pic:cNvPicPr>
                              </pic:nvPicPr>
                              <pic:blipFill>
                                <a:blip r:embed="rId15"/>
                                <a:srcRect l="22166" b="24065"/>
                                <a:stretch>
                                  <a:fillRect/>
                                </a:stretch>
                              </pic:blipFill>
                              <pic:spPr>
                                <a:xfrm rot="16200000">
                                  <a:off x="0" y="0"/>
                                  <a:ext cx="1960245" cy="2550160"/>
                                </a:xfrm>
                                <a:prstGeom prst="rect">
                                  <a:avLst/>
                                </a:prstGeom>
                              </pic:spPr>
                            </pic:pic>
                          </a:graphicData>
                        </a:graphic>
                      </wp:inline>
                    </w:drawing>
                  </w:r>
                </w:p>
              </w:tc>
              <w:tc>
                <w:tcPr>
                  <w:tcW w:w="4418" w:type="dxa"/>
                </w:tcPr>
                <w:p>
                  <w:pPr>
                    <w:spacing w:line="360" w:lineRule="auto"/>
                    <w:jc w:val="center"/>
                    <w:rPr>
                      <w:rFonts w:hint="eastAsia" w:ascii="Times New Roman" w:hAnsi="Times New Roman" w:cs="Times New Roman" w:eastAsiaTheme="minorEastAsia"/>
                      <w:b/>
                      <w:color w:val="000000"/>
                      <w:kern w:val="0"/>
                      <w:sz w:val="24"/>
                      <w:vertAlign w:val="baseline"/>
                      <w:lang w:eastAsia="zh-CN"/>
                    </w:rPr>
                  </w:pPr>
                  <w:r>
                    <w:rPr>
                      <w:rFonts w:hint="eastAsia" w:ascii="Times New Roman" w:hAnsi="Times New Roman" w:cs="Times New Roman" w:eastAsiaTheme="minorEastAsia"/>
                      <w:b/>
                      <w:color w:val="000000"/>
                      <w:kern w:val="0"/>
                      <w:sz w:val="24"/>
                      <w:vertAlign w:val="baseline"/>
                      <w:lang w:eastAsia="zh-CN"/>
                    </w:rPr>
                    <w:drawing>
                      <wp:inline distT="0" distB="0" distL="114300" distR="114300">
                        <wp:extent cx="2641600" cy="1981200"/>
                        <wp:effectExtent l="0" t="0" r="6350" b="0"/>
                        <wp:docPr id="21" name="图片 21" descr="IMG_20231123_140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IMG_20231123_140352"/>
                                <pic:cNvPicPr>
                                  <a:picLocks noChangeAspect="1"/>
                                </pic:cNvPicPr>
                              </pic:nvPicPr>
                              <pic:blipFill>
                                <a:blip r:embed="rId16"/>
                                <a:stretch>
                                  <a:fillRect/>
                                </a:stretch>
                              </pic:blipFill>
                              <pic:spPr>
                                <a:xfrm>
                                  <a:off x="0" y="0"/>
                                  <a:ext cx="2641600" cy="19812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6" w:type="dxa"/>
                  <w:gridSpan w:val="2"/>
                </w:tcPr>
                <w:p>
                  <w:pPr>
                    <w:spacing w:line="360" w:lineRule="auto"/>
                    <w:ind w:firstLine="422" w:firstLineChars="200"/>
                    <w:jc w:val="center"/>
                    <w:rPr>
                      <w:rFonts w:hint="eastAsia" w:ascii="Times New Roman" w:hAnsi="Times New Roman" w:cs="Times New Roman" w:eastAsiaTheme="minorEastAsia"/>
                      <w:b/>
                      <w:color w:val="000000"/>
                      <w:kern w:val="0"/>
                      <w:sz w:val="24"/>
                      <w:vertAlign w:val="baseline"/>
                      <w:lang w:eastAsia="zh-CN"/>
                    </w:rPr>
                  </w:pPr>
                  <w:r>
                    <w:rPr>
                      <w:rFonts w:hint="eastAsia" w:ascii="Times New Roman" w:hAnsi="Times New Roman" w:cs="Times New Roman"/>
                      <w:b/>
                      <w:bCs/>
                      <w:szCs w:val="21"/>
                      <w:lang w:eastAsia="zh-CN"/>
                    </w:rPr>
                    <w:t>图</w:t>
                  </w:r>
                  <w:r>
                    <w:rPr>
                      <w:rFonts w:hint="eastAsia" w:ascii="Times New Roman" w:hAnsi="Times New Roman" w:cs="Times New Roman"/>
                      <w:b/>
                      <w:bCs/>
                      <w:szCs w:val="21"/>
                      <w:lang w:val="en-US" w:eastAsia="zh-CN"/>
                    </w:rPr>
                    <w:t>4-6</w:t>
                  </w:r>
                  <w:r>
                    <w:rPr>
                      <w:rFonts w:hint="eastAsia" w:ascii="Times New Roman" w:hAnsi="Times New Roman" w:cs="Times New Roman"/>
                      <w:b/>
                      <w:bCs/>
                      <w:szCs w:val="21"/>
                      <w:lang w:eastAsia="zh-CN"/>
                    </w:rPr>
                    <w:t>临时施工便道现状照片</w:t>
                  </w:r>
                </w:p>
              </w:tc>
            </w:tr>
          </w:tbl>
          <w:p>
            <w:pPr>
              <w:spacing w:line="360" w:lineRule="auto"/>
              <w:ind w:firstLine="482" w:firstLineChars="200"/>
              <w:rPr>
                <w:rFonts w:hint="default" w:ascii="Times New Roman" w:hAnsi="Times New Roman" w:cs="Times New Roman"/>
                <w:b/>
                <w:bCs/>
                <w:sz w:val="24"/>
              </w:rPr>
            </w:pPr>
            <w:r>
              <w:rPr>
                <w:rFonts w:hint="default" w:ascii="Times New Roman" w:hAnsi="Times New Roman" w:cs="Times New Roman"/>
                <w:b/>
                <w:bCs/>
                <w:sz w:val="24"/>
              </w:rPr>
              <w:t>③临时堆料区</w:t>
            </w:r>
          </w:p>
          <w:p>
            <w:pPr>
              <w:spacing w:line="360" w:lineRule="auto"/>
              <w:ind w:firstLine="480" w:firstLineChars="200"/>
              <w:rPr>
                <w:rFonts w:hint="default" w:ascii="Times New Roman" w:hAnsi="Times New Roman" w:cs="Times New Roman"/>
                <w:b w:val="0"/>
                <w:bCs w:val="0"/>
                <w:sz w:val="24"/>
              </w:rPr>
            </w:pPr>
            <w:r>
              <w:rPr>
                <w:rFonts w:hint="default" w:ascii="Times New Roman" w:hAnsi="Times New Roman" w:cs="Times New Roman"/>
                <w:b w:val="0"/>
                <w:bCs w:val="0"/>
                <w:sz w:val="24"/>
              </w:rPr>
              <w:t>本项目设置3个临时堆料区，每个占地面积均为3.16亩，主要堆放施工材料</w:t>
            </w:r>
            <w:r>
              <w:rPr>
                <w:rFonts w:hint="eastAsia" w:ascii="Times New Roman" w:hAnsi="Times New Roman" w:cs="Times New Roman"/>
                <w:b w:val="0"/>
                <w:bCs w:val="0"/>
                <w:sz w:val="24"/>
                <w:lang w:eastAsia="zh-CN"/>
              </w:rPr>
              <w:t>，</w:t>
            </w:r>
            <w:r>
              <w:rPr>
                <w:rFonts w:hint="default" w:ascii="Times New Roman" w:hAnsi="Times New Roman" w:cs="Times New Roman"/>
                <w:b w:val="0"/>
                <w:bCs w:val="0"/>
                <w:sz w:val="24"/>
              </w:rPr>
              <w:t>为</w:t>
            </w:r>
            <w:r>
              <w:rPr>
                <w:rFonts w:hint="default" w:ascii="Times New Roman" w:hAnsi="Times New Roman" w:cs="Times New Roman"/>
                <w:b w:val="0"/>
                <w:bCs w:val="0"/>
                <w:sz w:val="24"/>
                <w:lang w:eastAsia="zh-CN"/>
              </w:rPr>
              <w:t>水域及水利设施用地</w:t>
            </w:r>
            <w:r>
              <w:rPr>
                <w:rFonts w:hint="default" w:ascii="Times New Roman" w:hAnsi="Times New Roman" w:cs="Times New Roman"/>
                <w:b w:val="0"/>
                <w:bCs w:val="0"/>
                <w:sz w:val="24"/>
              </w:rPr>
              <w:t>。</w:t>
            </w:r>
          </w:p>
          <w:p>
            <w:pPr>
              <w:pStyle w:val="24"/>
              <w:keepNext w:val="0"/>
              <w:keepLines w:val="0"/>
              <w:pageBreakBefore w:val="0"/>
              <w:widowControl w:val="0"/>
              <w:kinsoku/>
              <w:wordWrap/>
              <w:overflowPunct/>
              <w:topLinePunct w:val="0"/>
              <w:autoSpaceDE/>
              <w:autoSpaceDN/>
              <w:bidi w:val="0"/>
              <w:adjustRightInd/>
              <w:snapToGrid w:val="0"/>
              <w:spacing w:after="0" w:line="36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z w:val="21"/>
                <w:szCs w:val="21"/>
              </w:rPr>
              <w:t>表</w:t>
            </w:r>
            <w:r>
              <w:rPr>
                <w:rFonts w:hint="eastAsia" w:ascii="Times New Roman" w:hAnsi="Times New Roman" w:eastAsia="宋体" w:cs="Times New Roman"/>
                <w:b/>
                <w:bCs/>
                <w:color w:val="auto"/>
                <w:sz w:val="21"/>
                <w:szCs w:val="21"/>
                <w:lang w:val="en-US" w:eastAsia="zh-CN"/>
              </w:rPr>
              <w:t>4-9</w:t>
            </w:r>
            <w:r>
              <w:rPr>
                <w:rFonts w:hint="default" w:ascii="Times New Roman" w:hAnsi="Times New Roman" w:eastAsia="宋体" w:cs="Times New Roman"/>
                <w:b/>
                <w:bCs/>
                <w:color w:val="auto"/>
                <w:sz w:val="21"/>
                <w:szCs w:val="21"/>
              </w:rPr>
              <w:t>项目堆场设置情况表</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700"/>
              <w:gridCol w:w="2120"/>
              <w:gridCol w:w="2197"/>
              <w:gridCol w:w="1360"/>
              <w:gridCol w:w="13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1" w:hRule="atLeast"/>
                <w:jc w:val="center"/>
              </w:trPr>
              <w:tc>
                <w:tcPr>
                  <w:tcW w:w="1700" w:type="dxa"/>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b/>
                      <w:bCs/>
                      <w:color w:val="auto"/>
                      <w:sz w:val="21"/>
                      <w:szCs w:val="21"/>
                      <w:lang w:bidi="ar"/>
                    </w:rPr>
                  </w:pPr>
                  <w:r>
                    <w:rPr>
                      <w:rFonts w:hint="default" w:ascii="Times New Roman" w:hAnsi="Times New Roman" w:eastAsia="宋体" w:cs="Times New Roman"/>
                      <w:b/>
                      <w:bCs/>
                      <w:color w:val="auto"/>
                      <w:sz w:val="21"/>
                      <w:szCs w:val="21"/>
                      <w:lang w:bidi="ar"/>
                    </w:rPr>
                    <w:t>名称</w:t>
                  </w:r>
                </w:p>
              </w:tc>
              <w:tc>
                <w:tcPr>
                  <w:tcW w:w="2120" w:type="dxa"/>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b/>
                      <w:bCs/>
                      <w:color w:val="auto"/>
                      <w:sz w:val="21"/>
                      <w:szCs w:val="21"/>
                      <w:lang w:bidi="ar"/>
                    </w:rPr>
                  </w:pPr>
                  <w:r>
                    <w:rPr>
                      <w:rFonts w:hint="default" w:ascii="Times New Roman" w:hAnsi="Times New Roman" w:eastAsia="宋体" w:cs="Times New Roman"/>
                      <w:b/>
                      <w:bCs/>
                      <w:color w:val="auto"/>
                      <w:sz w:val="21"/>
                      <w:szCs w:val="21"/>
                      <w:lang w:bidi="ar"/>
                    </w:rPr>
                    <w:t>位置</w:t>
                  </w:r>
                </w:p>
              </w:tc>
              <w:tc>
                <w:tcPr>
                  <w:tcW w:w="2197" w:type="dxa"/>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b/>
                      <w:bCs/>
                      <w:color w:val="auto"/>
                      <w:sz w:val="21"/>
                      <w:szCs w:val="21"/>
                      <w:lang w:bidi="ar"/>
                    </w:rPr>
                  </w:pPr>
                  <w:r>
                    <w:rPr>
                      <w:rFonts w:hint="default" w:ascii="Times New Roman" w:hAnsi="Times New Roman" w:eastAsia="宋体" w:cs="Times New Roman"/>
                      <w:b/>
                      <w:bCs/>
                      <w:color w:val="auto"/>
                      <w:sz w:val="21"/>
                      <w:szCs w:val="21"/>
                      <w:lang w:bidi="ar"/>
                    </w:rPr>
                    <w:t>主要功能</w:t>
                  </w:r>
                </w:p>
              </w:tc>
              <w:tc>
                <w:tcPr>
                  <w:tcW w:w="1360" w:type="dxa"/>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b/>
                      <w:bCs/>
                      <w:color w:val="auto"/>
                      <w:sz w:val="21"/>
                      <w:szCs w:val="21"/>
                      <w:lang w:bidi="ar"/>
                    </w:rPr>
                  </w:pPr>
                  <w:r>
                    <w:rPr>
                      <w:rFonts w:hint="default" w:ascii="Times New Roman" w:hAnsi="Times New Roman" w:eastAsia="宋体" w:cs="Times New Roman"/>
                      <w:b/>
                      <w:bCs/>
                      <w:color w:val="auto"/>
                      <w:sz w:val="21"/>
                      <w:szCs w:val="21"/>
                      <w:lang w:bidi="ar"/>
                    </w:rPr>
                    <w:t>占地性质</w:t>
                  </w:r>
                </w:p>
              </w:tc>
              <w:tc>
                <w:tcPr>
                  <w:tcW w:w="1360" w:type="dxa"/>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b/>
                      <w:bCs/>
                      <w:color w:val="auto"/>
                      <w:sz w:val="21"/>
                      <w:szCs w:val="21"/>
                      <w:lang w:bidi="ar"/>
                    </w:rPr>
                  </w:pPr>
                  <w:r>
                    <w:rPr>
                      <w:rFonts w:hint="default" w:ascii="Times New Roman" w:hAnsi="Times New Roman" w:eastAsia="宋体" w:cs="Times New Roman"/>
                      <w:b/>
                      <w:bCs/>
                      <w:color w:val="auto"/>
                      <w:sz w:val="21"/>
                      <w:szCs w:val="21"/>
                      <w:lang w:bidi="ar"/>
                    </w:rPr>
                    <w:t>占地类型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700" w:type="dxa"/>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eastAsia="zh-CN" w:bidi="ar"/>
                    </w:rPr>
                  </w:pPr>
                  <w:r>
                    <w:rPr>
                      <w:rFonts w:hint="default" w:ascii="Times New Roman" w:hAnsi="Times New Roman" w:eastAsia="宋体" w:cs="Times New Roman"/>
                      <w:color w:val="auto"/>
                      <w:sz w:val="21"/>
                      <w:szCs w:val="21"/>
                      <w:lang w:bidi="ar"/>
                    </w:rPr>
                    <w:t>1#临时</w:t>
                  </w:r>
                  <w:r>
                    <w:rPr>
                      <w:rFonts w:hint="default" w:ascii="Times New Roman" w:hAnsi="Times New Roman" w:eastAsia="宋体" w:cs="Times New Roman"/>
                      <w:color w:val="auto"/>
                      <w:sz w:val="21"/>
                      <w:szCs w:val="21"/>
                      <w:lang w:eastAsia="zh-CN" w:bidi="ar"/>
                    </w:rPr>
                    <w:t>堆料区</w:t>
                  </w:r>
                </w:p>
              </w:tc>
              <w:tc>
                <w:tcPr>
                  <w:tcW w:w="2120" w:type="dxa"/>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val="zh-CN"/>
                    </w:rPr>
                    <w:t>新建堤防起点附近</w:t>
                  </w:r>
                </w:p>
              </w:tc>
              <w:tc>
                <w:tcPr>
                  <w:tcW w:w="2197" w:type="dxa"/>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kern w:val="0"/>
                      <w:sz w:val="21"/>
                      <w:szCs w:val="21"/>
                    </w:rPr>
                    <w:t>主要堆放</w:t>
                  </w:r>
                  <w:r>
                    <w:rPr>
                      <w:rFonts w:hint="default" w:ascii="Times New Roman" w:hAnsi="Times New Roman" w:eastAsia="宋体" w:cs="Times New Roman"/>
                      <w:color w:val="auto"/>
                      <w:kern w:val="0"/>
                      <w:sz w:val="21"/>
                      <w:szCs w:val="21"/>
                      <w:lang w:eastAsia="zh-CN"/>
                    </w:rPr>
                    <w:t>施工材料</w:t>
                  </w:r>
                </w:p>
              </w:tc>
              <w:tc>
                <w:tcPr>
                  <w:tcW w:w="1360" w:type="dxa"/>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临时占地</w:t>
                  </w:r>
                </w:p>
              </w:tc>
              <w:tc>
                <w:tcPr>
                  <w:tcW w:w="1360" w:type="dxa"/>
                  <w:vMerge w:val="restart"/>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eastAsia="zh-CN" w:bidi="ar"/>
                    </w:rPr>
                    <w:t>水利设施用地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700" w:type="dxa"/>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val="en-US" w:eastAsia="zh-CN" w:bidi="ar"/>
                    </w:rPr>
                    <w:t>2</w:t>
                  </w:r>
                  <w:r>
                    <w:rPr>
                      <w:rFonts w:hint="default" w:ascii="Times New Roman" w:hAnsi="Times New Roman" w:eastAsia="宋体" w:cs="Times New Roman"/>
                      <w:color w:val="auto"/>
                      <w:sz w:val="21"/>
                      <w:szCs w:val="21"/>
                      <w:lang w:bidi="ar"/>
                    </w:rPr>
                    <w:t>#临时</w:t>
                  </w:r>
                  <w:r>
                    <w:rPr>
                      <w:rFonts w:hint="default" w:ascii="Times New Roman" w:hAnsi="Times New Roman" w:eastAsia="宋体" w:cs="Times New Roman"/>
                      <w:color w:val="auto"/>
                      <w:sz w:val="21"/>
                      <w:szCs w:val="21"/>
                      <w:lang w:eastAsia="zh-CN" w:bidi="ar"/>
                    </w:rPr>
                    <w:t>堆料区</w:t>
                  </w:r>
                </w:p>
              </w:tc>
              <w:tc>
                <w:tcPr>
                  <w:tcW w:w="2120" w:type="dxa"/>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lang w:eastAsia="zh-CN"/>
                    </w:rPr>
                    <w:t>新建堤防中部</w:t>
                  </w:r>
                </w:p>
              </w:tc>
              <w:tc>
                <w:tcPr>
                  <w:tcW w:w="2197" w:type="dxa"/>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主要堆放</w:t>
                  </w:r>
                  <w:r>
                    <w:rPr>
                      <w:rFonts w:hint="default" w:ascii="Times New Roman" w:hAnsi="Times New Roman" w:eastAsia="宋体" w:cs="Times New Roman"/>
                      <w:color w:val="auto"/>
                      <w:kern w:val="0"/>
                      <w:sz w:val="21"/>
                      <w:szCs w:val="21"/>
                      <w:lang w:eastAsia="zh-CN"/>
                    </w:rPr>
                    <w:t>施工材料</w:t>
                  </w:r>
                </w:p>
              </w:tc>
              <w:tc>
                <w:tcPr>
                  <w:tcW w:w="1360" w:type="dxa"/>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临时占地</w:t>
                  </w:r>
                </w:p>
              </w:tc>
              <w:tc>
                <w:tcPr>
                  <w:tcW w:w="1360" w:type="dxa"/>
                  <w:vMerge w:val="continue"/>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07" w:hRule="atLeast"/>
                <w:jc w:val="center"/>
              </w:trPr>
              <w:tc>
                <w:tcPr>
                  <w:tcW w:w="1700" w:type="dxa"/>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val="en-US" w:eastAsia="zh-CN" w:bidi="ar"/>
                    </w:rPr>
                    <w:t>3</w:t>
                  </w:r>
                  <w:r>
                    <w:rPr>
                      <w:rFonts w:hint="default" w:ascii="Times New Roman" w:hAnsi="Times New Roman" w:eastAsia="宋体" w:cs="Times New Roman"/>
                      <w:color w:val="auto"/>
                      <w:sz w:val="21"/>
                      <w:szCs w:val="21"/>
                      <w:lang w:bidi="ar"/>
                    </w:rPr>
                    <w:t>#临时</w:t>
                  </w:r>
                  <w:r>
                    <w:rPr>
                      <w:rFonts w:hint="default" w:ascii="Times New Roman" w:hAnsi="Times New Roman" w:eastAsia="宋体" w:cs="Times New Roman"/>
                      <w:color w:val="auto"/>
                      <w:sz w:val="21"/>
                      <w:szCs w:val="21"/>
                      <w:lang w:eastAsia="zh-CN" w:bidi="ar"/>
                    </w:rPr>
                    <w:t>堆料区</w:t>
                  </w:r>
                </w:p>
              </w:tc>
              <w:tc>
                <w:tcPr>
                  <w:tcW w:w="2120" w:type="dxa"/>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lang w:eastAsia="zh-CN"/>
                    </w:rPr>
                    <w:t>新建堤防终点附近</w:t>
                  </w:r>
                </w:p>
              </w:tc>
              <w:tc>
                <w:tcPr>
                  <w:tcW w:w="2197" w:type="dxa"/>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主要堆放</w:t>
                  </w:r>
                  <w:r>
                    <w:rPr>
                      <w:rFonts w:hint="default" w:ascii="Times New Roman" w:hAnsi="Times New Roman" w:eastAsia="宋体" w:cs="Times New Roman"/>
                      <w:color w:val="auto"/>
                      <w:kern w:val="0"/>
                      <w:sz w:val="21"/>
                      <w:szCs w:val="21"/>
                      <w:lang w:eastAsia="zh-CN"/>
                    </w:rPr>
                    <w:t>施工材料</w:t>
                  </w:r>
                </w:p>
              </w:tc>
              <w:tc>
                <w:tcPr>
                  <w:tcW w:w="1360" w:type="dxa"/>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临时占地</w:t>
                  </w:r>
                </w:p>
              </w:tc>
              <w:tc>
                <w:tcPr>
                  <w:tcW w:w="1360" w:type="dxa"/>
                  <w:vMerge w:val="continue"/>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bidi="ar"/>
                    </w:rPr>
                  </w:pPr>
                </w:p>
              </w:tc>
            </w:tr>
          </w:tbl>
          <w:p>
            <w:pPr>
              <w:spacing w:line="360" w:lineRule="auto"/>
              <w:ind w:firstLine="480" w:firstLineChars="200"/>
              <w:rPr>
                <w:rFonts w:hint="default" w:ascii="Times New Roman" w:hAnsi="Times New Roman" w:cs="Times New Roman"/>
                <w:sz w:val="24"/>
              </w:rPr>
            </w:pPr>
            <w:r>
              <w:rPr>
                <w:rFonts w:hint="eastAsia" w:ascii="Times New Roman" w:hAnsi="Times New Roman" w:cs="Times New Roman"/>
                <w:sz w:val="24"/>
                <w:lang w:eastAsia="zh-CN"/>
              </w:rPr>
              <w:t>现</w:t>
            </w:r>
            <w:r>
              <w:rPr>
                <w:rFonts w:hint="default" w:ascii="Times New Roman" w:hAnsi="Times New Roman" w:cs="Times New Roman"/>
                <w:sz w:val="24"/>
              </w:rPr>
              <w:t>施工结束</w:t>
            </w:r>
            <w:r>
              <w:rPr>
                <w:rFonts w:hint="eastAsia" w:ascii="Times New Roman" w:hAnsi="Times New Roman" w:cs="Times New Roman"/>
                <w:sz w:val="24"/>
                <w:lang w:eastAsia="zh-CN"/>
              </w:rPr>
              <w:t>，已恢复原状</w:t>
            </w:r>
            <w:r>
              <w:rPr>
                <w:rFonts w:hint="default" w:ascii="Times New Roman" w:hAnsi="Times New Roman" w:cs="Times New Roman"/>
                <w:sz w:val="24"/>
              </w:rPr>
              <w:t>。</w:t>
            </w:r>
          </w:p>
          <w:tbl>
            <w:tblPr>
              <w:tblStyle w:val="30"/>
              <w:tblW w:w="883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18"/>
              <w:gridCol w:w="44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18" w:type="dxa"/>
                </w:tcPr>
                <w:p>
                  <w:pPr>
                    <w:spacing w:line="360" w:lineRule="auto"/>
                    <w:jc w:val="center"/>
                    <w:rPr>
                      <w:rFonts w:hint="eastAsia" w:ascii="Times New Roman" w:hAnsi="Times New Roman" w:cs="Times New Roman" w:eastAsiaTheme="minorEastAsia"/>
                      <w:b/>
                      <w:color w:val="000000"/>
                      <w:kern w:val="0"/>
                      <w:sz w:val="24"/>
                      <w:vertAlign w:val="baseline"/>
                      <w:lang w:eastAsia="zh-CN"/>
                    </w:rPr>
                  </w:pPr>
                  <w:r>
                    <w:rPr>
                      <w:rFonts w:hint="eastAsia" w:ascii="Times New Roman" w:hAnsi="Times New Roman" w:cs="Times New Roman" w:eastAsiaTheme="minorEastAsia"/>
                      <w:b/>
                      <w:color w:val="000000"/>
                      <w:kern w:val="0"/>
                      <w:sz w:val="24"/>
                      <w:vertAlign w:val="baseline"/>
                      <w:lang w:eastAsia="zh-CN"/>
                    </w:rPr>
                    <w:drawing>
                      <wp:inline distT="0" distB="0" distL="114300" distR="114300">
                        <wp:extent cx="2649855" cy="1987550"/>
                        <wp:effectExtent l="0" t="0" r="17145" b="12700"/>
                        <wp:docPr id="24" name="图片 24" descr="IMG_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IMG_4115"/>
                                <pic:cNvPicPr>
                                  <a:picLocks noChangeAspect="1"/>
                                </pic:cNvPicPr>
                              </pic:nvPicPr>
                              <pic:blipFill>
                                <a:blip r:embed="rId17"/>
                                <a:stretch>
                                  <a:fillRect/>
                                </a:stretch>
                              </pic:blipFill>
                              <pic:spPr>
                                <a:xfrm>
                                  <a:off x="0" y="0"/>
                                  <a:ext cx="2649855" cy="1987550"/>
                                </a:xfrm>
                                <a:prstGeom prst="rect">
                                  <a:avLst/>
                                </a:prstGeom>
                              </pic:spPr>
                            </pic:pic>
                          </a:graphicData>
                        </a:graphic>
                      </wp:inline>
                    </w:drawing>
                  </w:r>
                </w:p>
              </w:tc>
              <w:tc>
                <w:tcPr>
                  <w:tcW w:w="4418" w:type="dxa"/>
                </w:tcPr>
                <w:p>
                  <w:pPr>
                    <w:spacing w:line="360" w:lineRule="auto"/>
                    <w:jc w:val="center"/>
                    <w:rPr>
                      <w:rFonts w:hint="eastAsia" w:ascii="Times New Roman" w:hAnsi="Times New Roman" w:cs="Times New Roman" w:eastAsiaTheme="minorEastAsia"/>
                      <w:b/>
                      <w:color w:val="000000"/>
                      <w:kern w:val="0"/>
                      <w:sz w:val="24"/>
                      <w:vertAlign w:val="baseline"/>
                      <w:lang w:eastAsia="zh-CN"/>
                    </w:rPr>
                  </w:pPr>
                  <w:r>
                    <w:rPr>
                      <w:rFonts w:hint="eastAsia" w:ascii="Times New Roman" w:hAnsi="Times New Roman" w:cs="Times New Roman" w:eastAsiaTheme="minorEastAsia"/>
                      <w:b/>
                      <w:color w:val="000000"/>
                      <w:kern w:val="0"/>
                      <w:sz w:val="24"/>
                      <w:vertAlign w:val="baseline"/>
                      <w:lang w:eastAsia="zh-CN"/>
                    </w:rPr>
                    <w:drawing>
                      <wp:inline distT="0" distB="0" distL="114300" distR="114300">
                        <wp:extent cx="2649855" cy="1987550"/>
                        <wp:effectExtent l="0" t="0" r="17145" b="12700"/>
                        <wp:docPr id="25" name="图片 25" descr="IMG_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IMG_4119"/>
                                <pic:cNvPicPr>
                                  <a:picLocks noChangeAspect="1"/>
                                </pic:cNvPicPr>
                              </pic:nvPicPr>
                              <pic:blipFill>
                                <a:blip r:embed="rId18"/>
                                <a:stretch>
                                  <a:fillRect/>
                                </a:stretch>
                              </pic:blipFill>
                              <pic:spPr>
                                <a:xfrm>
                                  <a:off x="0" y="0"/>
                                  <a:ext cx="2649855" cy="19875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6" w:type="dxa"/>
                  <w:gridSpan w:val="2"/>
                </w:tcPr>
                <w:p>
                  <w:pPr>
                    <w:spacing w:line="360" w:lineRule="auto"/>
                    <w:ind w:firstLine="422" w:firstLineChars="200"/>
                    <w:jc w:val="center"/>
                    <w:rPr>
                      <w:rFonts w:hint="eastAsia" w:ascii="Times New Roman" w:hAnsi="Times New Roman" w:cs="Times New Roman" w:eastAsiaTheme="minorEastAsia"/>
                      <w:b/>
                      <w:color w:val="000000"/>
                      <w:kern w:val="0"/>
                      <w:sz w:val="24"/>
                      <w:vertAlign w:val="baseline"/>
                      <w:lang w:eastAsia="zh-CN"/>
                    </w:rPr>
                  </w:pPr>
                  <w:r>
                    <w:rPr>
                      <w:rFonts w:hint="eastAsia" w:ascii="Times New Roman" w:hAnsi="Times New Roman" w:cs="Times New Roman"/>
                      <w:b/>
                      <w:bCs/>
                      <w:szCs w:val="21"/>
                      <w:lang w:eastAsia="zh-CN"/>
                    </w:rPr>
                    <w:t>图</w:t>
                  </w:r>
                  <w:r>
                    <w:rPr>
                      <w:rFonts w:hint="eastAsia" w:ascii="Times New Roman" w:hAnsi="Times New Roman" w:cs="Times New Roman"/>
                      <w:b/>
                      <w:bCs/>
                      <w:szCs w:val="21"/>
                      <w:lang w:val="en-US" w:eastAsia="zh-CN"/>
                    </w:rPr>
                    <w:t>4-7</w:t>
                  </w:r>
                  <w:r>
                    <w:rPr>
                      <w:rFonts w:hint="eastAsia" w:ascii="Times New Roman" w:hAnsi="Times New Roman" w:cs="Times New Roman"/>
                      <w:b/>
                      <w:bCs/>
                      <w:szCs w:val="21"/>
                      <w:lang w:eastAsia="zh-CN"/>
                    </w:rPr>
                    <w:t>临时堆料场现状照片</w:t>
                  </w:r>
                </w:p>
              </w:tc>
            </w:tr>
          </w:tbl>
          <w:p>
            <w:pPr>
              <w:spacing w:line="360" w:lineRule="auto"/>
              <w:ind w:firstLine="482" w:firstLineChars="200"/>
              <w:rPr>
                <w:rFonts w:hint="default" w:ascii="Times New Roman" w:hAnsi="Times New Roman" w:eastAsia="宋体" w:cs="Times New Roman"/>
                <w:b/>
                <w:color w:val="auto"/>
                <w:kern w:val="0"/>
                <w:sz w:val="24"/>
                <w:lang w:eastAsia="zh-CN"/>
              </w:rPr>
            </w:pPr>
            <w:r>
              <w:rPr>
                <w:rFonts w:hint="default" w:ascii="Times New Roman" w:hAnsi="Times New Roman" w:cs="Times New Roman"/>
                <w:b/>
                <w:bCs/>
                <w:sz w:val="24"/>
              </w:rPr>
              <w:t>④</w:t>
            </w:r>
            <w:r>
              <w:rPr>
                <w:rFonts w:hint="default" w:ascii="Times New Roman" w:hAnsi="Times New Roman" w:eastAsia="宋体" w:cs="Times New Roman"/>
                <w:b/>
                <w:color w:val="auto"/>
                <w:kern w:val="0"/>
                <w:sz w:val="24"/>
              </w:rPr>
              <w:t>临时</w:t>
            </w:r>
            <w:r>
              <w:rPr>
                <w:rFonts w:hint="default" w:ascii="Times New Roman" w:hAnsi="Times New Roman" w:eastAsia="宋体" w:cs="Times New Roman"/>
                <w:b/>
                <w:color w:val="auto"/>
                <w:kern w:val="0"/>
                <w:sz w:val="24"/>
                <w:lang w:eastAsia="zh-CN"/>
              </w:rPr>
              <w:t>堆土场</w:t>
            </w:r>
          </w:p>
          <w:p>
            <w:pPr>
              <w:spacing w:line="360" w:lineRule="auto"/>
              <w:ind w:firstLine="480" w:firstLineChars="200"/>
              <w:rPr>
                <w:rFonts w:hint="default" w:ascii="Times New Roman" w:hAnsi="Times New Roman" w:cs="Times New Roman"/>
                <w:sz w:val="24"/>
              </w:rPr>
            </w:pPr>
            <w:r>
              <w:rPr>
                <w:rFonts w:hint="default" w:ascii="Times New Roman" w:hAnsi="Times New Roman" w:eastAsia="宋体" w:cs="Times New Roman"/>
                <w:color w:val="auto"/>
                <w:kern w:val="0"/>
                <w:sz w:val="24"/>
              </w:rPr>
              <w:t>本项目设置</w:t>
            </w:r>
            <w:r>
              <w:rPr>
                <w:rFonts w:hint="eastAsia" w:eastAsia="宋体" w:cs="Times New Roman"/>
                <w:color w:val="auto"/>
                <w:kern w:val="0"/>
                <w:sz w:val="24"/>
                <w:lang w:val="en-US" w:eastAsia="zh-CN"/>
              </w:rPr>
              <w:t>3</w:t>
            </w:r>
            <w:r>
              <w:rPr>
                <w:rFonts w:hint="default" w:ascii="Times New Roman" w:hAnsi="Times New Roman" w:eastAsia="宋体" w:cs="Times New Roman"/>
                <w:color w:val="auto"/>
                <w:kern w:val="0"/>
                <w:sz w:val="24"/>
              </w:rPr>
              <w:t>个临时</w:t>
            </w:r>
            <w:r>
              <w:rPr>
                <w:rFonts w:hint="default" w:ascii="Times New Roman" w:hAnsi="Times New Roman" w:eastAsia="宋体" w:cs="Times New Roman"/>
                <w:color w:val="auto"/>
                <w:kern w:val="0"/>
                <w:sz w:val="24"/>
                <w:lang w:eastAsia="zh-CN"/>
              </w:rPr>
              <w:t>堆土场</w:t>
            </w:r>
            <w:r>
              <w:rPr>
                <w:rFonts w:hint="default" w:ascii="Times New Roman" w:hAnsi="Times New Roman" w:eastAsia="宋体" w:cs="Times New Roman"/>
                <w:color w:val="auto"/>
                <w:kern w:val="0"/>
                <w:sz w:val="24"/>
              </w:rPr>
              <w:t>，</w:t>
            </w:r>
            <w:r>
              <w:rPr>
                <w:rFonts w:hint="default" w:ascii="Times New Roman" w:hAnsi="Times New Roman" w:eastAsia="宋体" w:cs="Times New Roman"/>
                <w:color w:val="auto"/>
                <w:kern w:val="0"/>
                <w:sz w:val="24"/>
                <w:lang w:eastAsia="zh-CN"/>
              </w:rPr>
              <w:t>占</w:t>
            </w:r>
            <w:r>
              <w:rPr>
                <w:rFonts w:hint="default" w:ascii="Times New Roman" w:hAnsi="Times New Roman" w:eastAsia="宋体" w:cs="Times New Roman"/>
                <w:color w:val="auto"/>
                <w:kern w:val="0"/>
                <w:sz w:val="24"/>
              </w:rPr>
              <w:t>地面</w:t>
            </w:r>
            <w:r>
              <w:rPr>
                <w:rFonts w:hint="default" w:ascii="Times New Roman" w:hAnsi="Times New Roman" w:eastAsia="宋体" w:cs="Times New Roman"/>
                <w:color w:val="auto"/>
                <w:kern w:val="0"/>
                <w:sz w:val="24"/>
                <w:highlight w:val="none"/>
              </w:rPr>
              <w:t>积</w:t>
            </w:r>
            <w:r>
              <w:rPr>
                <w:rFonts w:hint="eastAsia" w:eastAsia="宋体" w:cs="Times New Roman"/>
                <w:color w:val="auto"/>
                <w:kern w:val="0"/>
                <w:sz w:val="24"/>
                <w:highlight w:val="none"/>
                <w:lang w:val="en-US" w:eastAsia="zh-CN"/>
              </w:rPr>
              <w:t>9.85亩</w:t>
            </w:r>
            <w:r>
              <w:rPr>
                <w:rFonts w:hint="default" w:ascii="Times New Roman" w:hAnsi="Times New Roman" w:eastAsia="宋体" w:cs="Times New Roman"/>
                <w:color w:val="auto"/>
                <w:kern w:val="0"/>
                <w:sz w:val="24"/>
                <w:highlight w:val="none"/>
              </w:rPr>
              <w:t>，</w:t>
            </w:r>
            <w:r>
              <w:rPr>
                <w:rFonts w:hint="default" w:ascii="Times New Roman" w:hAnsi="Times New Roman" w:eastAsia="宋体" w:cs="Times New Roman"/>
                <w:color w:val="auto"/>
                <w:kern w:val="0"/>
                <w:sz w:val="24"/>
              </w:rPr>
              <w:t>主要堆放施工剥离表土</w:t>
            </w:r>
            <w:r>
              <w:rPr>
                <w:rFonts w:hint="default" w:ascii="Times New Roman" w:hAnsi="Times New Roman" w:eastAsia="宋体" w:cs="Times New Roman"/>
                <w:color w:val="auto"/>
                <w:kern w:val="0"/>
                <w:sz w:val="24"/>
                <w:lang w:eastAsia="zh-CN"/>
              </w:rPr>
              <w:t>和疏浚砂砾石</w:t>
            </w:r>
            <w:r>
              <w:rPr>
                <w:rFonts w:hint="default" w:ascii="Times New Roman" w:hAnsi="Times New Roman" w:eastAsia="宋体" w:cs="Times New Roman"/>
                <w:color w:val="auto"/>
                <w:kern w:val="0"/>
                <w:sz w:val="24"/>
              </w:rPr>
              <w:t>，采用10~15t自卸汽车运输至临时堆</w:t>
            </w:r>
            <w:r>
              <w:rPr>
                <w:rFonts w:hint="default" w:ascii="Times New Roman" w:hAnsi="Times New Roman" w:eastAsia="宋体" w:cs="Times New Roman"/>
                <w:color w:val="auto"/>
                <w:kern w:val="0"/>
                <w:sz w:val="24"/>
                <w:lang w:eastAsia="zh-CN"/>
              </w:rPr>
              <w:t>土</w:t>
            </w:r>
            <w:r>
              <w:rPr>
                <w:rFonts w:hint="default" w:ascii="Times New Roman" w:hAnsi="Times New Roman" w:eastAsia="宋体" w:cs="Times New Roman"/>
                <w:color w:val="auto"/>
                <w:kern w:val="0"/>
                <w:sz w:val="24"/>
              </w:rPr>
              <w:t>场，推土机平料堆放，高度2m。临时堆</w:t>
            </w:r>
            <w:r>
              <w:rPr>
                <w:rFonts w:hint="eastAsia" w:ascii="Times New Roman" w:hAnsi="Times New Roman" w:eastAsia="宋体" w:cs="Times New Roman"/>
                <w:color w:val="auto"/>
                <w:kern w:val="0"/>
                <w:sz w:val="24"/>
                <w:lang w:eastAsia="zh-CN"/>
              </w:rPr>
              <w:t>土</w:t>
            </w:r>
            <w:r>
              <w:rPr>
                <w:rFonts w:hint="default" w:ascii="Times New Roman" w:hAnsi="Times New Roman" w:eastAsia="宋体" w:cs="Times New Roman"/>
                <w:color w:val="auto"/>
                <w:kern w:val="0"/>
                <w:sz w:val="24"/>
              </w:rPr>
              <w:t>场两侧设填土编织袋临时拦挡，堆体表面采用防雨布遮盖，外侧开挖土质临时排水沟。</w:t>
            </w:r>
          </w:p>
          <w:p>
            <w:pPr>
              <w:pStyle w:val="24"/>
              <w:keepNext w:val="0"/>
              <w:keepLines w:val="0"/>
              <w:pageBreakBefore w:val="0"/>
              <w:widowControl w:val="0"/>
              <w:kinsoku/>
              <w:wordWrap/>
              <w:overflowPunct/>
              <w:topLinePunct w:val="0"/>
              <w:autoSpaceDE/>
              <w:autoSpaceDN/>
              <w:bidi w:val="0"/>
              <w:adjustRightInd/>
              <w:snapToGrid w:val="0"/>
              <w:spacing w:after="0" w:line="36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z w:val="21"/>
                <w:szCs w:val="21"/>
              </w:rPr>
              <w:t>表</w:t>
            </w:r>
            <w:r>
              <w:rPr>
                <w:rFonts w:hint="eastAsia" w:ascii="Times New Roman" w:hAnsi="Times New Roman" w:eastAsia="宋体" w:cs="Times New Roman"/>
                <w:b/>
                <w:bCs/>
                <w:color w:val="auto"/>
                <w:sz w:val="21"/>
                <w:szCs w:val="21"/>
                <w:lang w:val="en-US" w:eastAsia="zh-CN"/>
              </w:rPr>
              <w:t>4-10</w:t>
            </w:r>
            <w:r>
              <w:rPr>
                <w:rFonts w:hint="default" w:ascii="Times New Roman" w:hAnsi="Times New Roman" w:eastAsia="宋体" w:cs="Times New Roman"/>
                <w:b/>
                <w:bCs/>
                <w:color w:val="auto"/>
                <w:sz w:val="21"/>
                <w:szCs w:val="21"/>
              </w:rPr>
              <w:t>项目堆场设置情况表</w:t>
            </w:r>
          </w:p>
          <w:tbl>
            <w:tblPr>
              <w:tblStyle w:val="29"/>
              <w:tblW w:w="88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243"/>
              <w:gridCol w:w="1856"/>
              <w:gridCol w:w="3652"/>
              <w:gridCol w:w="1045"/>
              <w:gridCol w:w="10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94" w:hRule="atLeast"/>
                <w:jc w:val="center"/>
              </w:trPr>
              <w:tc>
                <w:tcPr>
                  <w:tcW w:w="1243" w:type="dxa"/>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b/>
                      <w:bCs/>
                      <w:color w:val="auto"/>
                      <w:sz w:val="21"/>
                      <w:szCs w:val="21"/>
                      <w:lang w:bidi="ar"/>
                    </w:rPr>
                  </w:pPr>
                  <w:r>
                    <w:rPr>
                      <w:rFonts w:hint="default" w:ascii="Times New Roman" w:hAnsi="Times New Roman" w:eastAsia="宋体" w:cs="Times New Roman"/>
                      <w:b/>
                      <w:bCs/>
                      <w:color w:val="auto"/>
                      <w:sz w:val="21"/>
                      <w:szCs w:val="21"/>
                      <w:lang w:bidi="ar"/>
                    </w:rPr>
                    <w:t>名称</w:t>
                  </w:r>
                </w:p>
              </w:tc>
              <w:tc>
                <w:tcPr>
                  <w:tcW w:w="1856" w:type="dxa"/>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b/>
                      <w:bCs/>
                      <w:color w:val="auto"/>
                      <w:sz w:val="21"/>
                      <w:szCs w:val="21"/>
                      <w:lang w:bidi="ar"/>
                    </w:rPr>
                  </w:pPr>
                  <w:r>
                    <w:rPr>
                      <w:rFonts w:hint="default" w:ascii="Times New Roman" w:hAnsi="Times New Roman" w:eastAsia="宋体" w:cs="Times New Roman"/>
                      <w:b/>
                      <w:bCs/>
                      <w:color w:val="auto"/>
                      <w:sz w:val="21"/>
                      <w:szCs w:val="21"/>
                      <w:lang w:bidi="ar"/>
                    </w:rPr>
                    <w:t>位置</w:t>
                  </w:r>
                </w:p>
              </w:tc>
              <w:tc>
                <w:tcPr>
                  <w:tcW w:w="3652" w:type="dxa"/>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b/>
                      <w:bCs/>
                      <w:color w:val="auto"/>
                      <w:sz w:val="21"/>
                      <w:szCs w:val="21"/>
                      <w:lang w:bidi="ar"/>
                    </w:rPr>
                  </w:pPr>
                  <w:r>
                    <w:rPr>
                      <w:rFonts w:hint="default" w:ascii="Times New Roman" w:hAnsi="Times New Roman" w:eastAsia="宋体" w:cs="Times New Roman"/>
                      <w:b/>
                      <w:bCs/>
                      <w:color w:val="auto"/>
                      <w:sz w:val="21"/>
                      <w:szCs w:val="21"/>
                      <w:lang w:bidi="ar"/>
                    </w:rPr>
                    <w:t>主要功能</w:t>
                  </w:r>
                </w:p>
              </w:tc>
              <w:tc>
                <w:tcPr>
                  <w:tcW w:w="1045" w:type="dxa"/>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b/>
                      <w:bCs/>
                      <w:color w:val="auto"/>
                      <w:sz w:val="21"/>
                      <w:szCs w:val="21"/>
                      <w:lang w:bidi="ar"/>
                    </w:rPr>
                  </w:pPr>
                  <w:r>
                    <w:rPr>
                      <w:rFonts w:hint="default" w:ascii="Times New Roman" w:hAnsi="Times New Roman" w:eastAsia="宋体" w:cs="Times New Roman"/>
                      <w:b/>
                      <w:bCs/>
                      <w:color w:val="auto"/>
                      <w:sz w:val="21"/>
                      <w:szCs w:val="21"/>
                      <w:lang w:bidi="ar"/>
                    </w:rPr>
                    <w:t>占地性质</w:t>
                  </w:r>
                </w:p>
              </w:tc>
              <w:tc>
                <w:tcPr>
                  <w:tcW w:w="1042" w:type="dxa"/>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b/>
                      <w:bCs/>
                      <w:color w:val="auto"/>
                      <w:sz w:val="21"/>
                      <w:szCs w:val="21"/>
                      <w:lang w:bidi="ar"/>
                    </w:rPr>
                  </w:pPr>
                  <w:r>
                    <w:rPr>
                      <w:rFonts w:hint="default" w:ascii="Times New Roman" w:hAnsi="Times New Roman" w:eastAsia="宋体" w:cs="Times New Roman"/>
                      <w:b/>
                      <w:bCs/>
                      <w:color w:val="auto"/>
                      <w:sz w:val="21"/>
                      <w:szCs w:val="21"/>
                      <w:lang w:bidi="ar"/>
                    </w:rPr>
                    <w:t>占地类型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46" w:hRule="atLeast"/>
                <w:jc w:val="center"/>
              </w:trPr>
              <w:tc>
                <w:tcPr>
                  <w:tcW w:w="1243" w:type="dxa"/>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eastAsia="zh-CN" w:bidi="ar"/>
                    </w:rPr>
                  </w:pPr>
                  <w:r>
                    <w:rPr>
                      <w:rFonts w:hint="eastAsia" w:eastAsia="宋体" w:cs="Times New Roman"/>
                      <w:color w:val="auto"/>
                      <w:sz w:val="21"/>
                      <w:szCs w:val="21"/>
                      <w:lang w:val="en-US" w:eastAsia="zh-CN" w:bidi="ar"/>
                    </w:rPr>
                    <w:t>1#</w:t>
                  </w:r>
                  <w:r>
                    <w:rPr>
                      <w:rFonts w:hint="default" w:ascii="Times New Roman" w:hAnsi="Times New Roman" w:eastAsia="宋体" w:cs="Times New Roman"/>
                      <w:color w:val="auto"/>
                      <w:sz w:val="21"/>
                      <w:szCs w:val="21"/>
                      <w:lang w:eastAsia="zh-CN" w:bidi="ar"/>
                    </w:rPr>
                    <w:t>临时堆土场</w:t>
                  </w:r>
                </w:p>
              </w:tc>
              <w:tc>
                <w:tcPr>
                  <w:tcW w:w="1856" w:type="dxa"/>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bidi="ar"/>
                    </w:rPr>
                  </w:pPr>
                  <w:r>
                    <w:rPr>
                      <w:rFonts w:hint="default" w:ascii="Times New Roman" w:hAnsi="Times New Roman" w:cs="Times New Roman"/>
                      <w:color w:val="auto"/>
                      <w:sz w:val="21"/>
                      <w:szCs w:val="21"/>
                      <w:highlight w:val="none"/>
                      <w:lang w:val="en-US" w:eastAsia="zh-CN"/>
                    </w:rPr>
                    <w:t>白中K0+800右岸</w:t>
                  </w:r>
                </w:p>
              </w:tc>
              <w:tc>
                <w:tcPr>
                  <w:tcW w:w="3652" w:type="dxa"/>
                  <w:vMerge w:val="restart"/>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kern w:val="0"/>
                      <w:sz w:val="21"/>
                      <w:szCs w:val="21"/>
                    </w:rPr>
                    <w:t>主要堆放施工剥离表土和疏浚砂砾石</w:t>
                  </w:r>
                </w:p>
              </w:tc>
              <w:tc>
                <w:tcPr>
                  <w:tcW w:w="1045" w:type="dxa"/>
                  <w:vMerge w:val="restart"/>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临时占地</w:t>
                  </w:r>
                </w:p>
              </w:tc>
              <w:tc>
                <w:tcPr>
                  <w:tcW w:w="1042" w:type="dxa"/>
                  <w:vMerge w:val="restart"/>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eastAsia="zh-CN" w:bidi="ar"/>
                    </w:rPr>
                  </w:pPr>
                  <w:r>
                    <w:rPr>
                      <w:rFonts w:hint="default" w:ascii="Times New Roman" w:hAnsi="Times New Roman" w:eastAsia="宋体" w:cs="Times New Roman"/>
                      <w:color w:val="auto"/>
                      <w:sz w:val="21"/>
                      <w:szCs w:val="21"/>
                      <w:lang w:eastAsia="zh-CN" w:bidi="ar"/>
                    </w:rPr>
                    <w:t>草地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46" w:hRule="atLeast"/>
                <w:jc w:val="center"/>
              </w:trPr>
              <w:tc>
                <w:tcPr>
                  <w:tcW w:w="1243" w:type="dxa"/>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bidi="ar"/>
                    </w:rPr>
                  </w:pPr>
                  <w:r>
                    <w:rPr>
                      <w:rFonts w:hint="eastAsia" w:eastAsia="宋体" w:cs="Times New Roman"/>
                      <w:color w:val="auto"/>
                      <w:sz w:val="21"/>
                      <w:szCs w:val="21"/>
                      <w:lang w:val="en-US" w:eastAsia="zh-CN" w:bidi="ar"/>
                    </w:rPr>
                    <w:t>2#</w:t>
                  </w:r>
                  <w:r>
                    <w:rPr>
                      <w:rFonts w:hint="default" w:ascii="Times New Roman" w:hAnsi="Times New Roman" w:eastAsia="宋体" w:cs="Times New Roman"/>
                      <w:color w:val="auto"/>
                      <w:sz w:val="21"/>
                      <w:szCs w:val="21"/>
                      <w:lang w:eastAsia="zh-CN" w:bidi="ar"/>
                    </w:rPr>
                    <w:t>临时堆土场</w:t>
                  </w:r>
                </w:p>
              </w:tc>
              <w:tc>
                <w:tcPr>
                  <w:tcW w:w="1856" w:type="dxa"/>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bidi="ar"/>
                    </w:rPr>
                  </w:pPr>
                  <w:r>
                    <w:rPr>
                      <w:rFonts w:hint="default" w:ascii="Times New Roman" w:hAnsi="Times New Roman" w:cs="Times New Roman"/>
                      <w:color w:val="auto"/>
                      <w:sz w:val="21"/>
                      <w:szCs w:val="21"/>
                      <w:highlight w:val="none"/>
                      <w:lang w:val="en-US" w:eastAsia="zh-CN"/>
                    </w:rPr>
                    <w:t>白中K5+100右岸</w:t>
                  </w:r>
                </w:p>
              </w:tc>
              <w:tc>
                <w:tcPr>
                  <w:tcW w:w="3652" w:type="dxa"/>
                  <w:vMerge w:val="continue"/>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kern w:val="0"/>
                      <w:sz w:val="21"/>
                      <w:szCs w:val="21"/>
                    </w:rPr>
                  </w:pPr>
                </w:p>
              </w:tc>
              <w:tc>
                <w:tcPr>
                  <w:tcW w:w="1045" w:type="dxa"/>
                  <w:vMerge w:val="continue"/>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bidi="ar"/>
                    </w:rPr>
                  </w:pPr>
                </w:p>
              </w:tc>
              <w:tc>
                <w:tcPr>
                  <w:tcW w:w="1042" w:type="dxa"/>
                  <w:vMerge w:val="continue"/>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55" w:hRule="atLeast"/>
                <w:jc w:val="center"/>
              </w:trPr>
              <w:tc>
                <w:tcPr>
                  <w:tcW w:w="1243" w:type="dxa"/>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val="en-US" w:eastAsia="zh-CN" w:bidi="ar"/>
                    </w:rPr>
                  </w:pPr>
                  <w:r>
                    <w:rPr>
                      <w:rFonts w:hint="eastAsia" w:eastAsia="宋体" w:cs="Times New Roman"/>
                      <w:color w:val="auto"/>
                      <w:sz w:val="21"/>
                      <w:szCs w:val="21"/>
                      <w:lang w:val="en-US" w:eastAsia="zh-CN" w:bidi="ar"/>
                    </w:rPr>
                    <w:t>3#</w:t>
                  </w:r>
                  <w:r>
                    <w:rPr>
                      <w:rFonts w:hint="default" w:ascii="Times New Roman" w:hAnsi="Times New Roman" w:eastAsia="宋体" w:cs="Times New Roman"/>
                      <w:color w:val="auto"/>
                      <w:sz w:val="21"/>
                      <w:szCs w:val="21"/>
                      <w:lang w:eastAsia="zh-CN" w:bidi="ar"/>
                    </w:rPr>
                    <w:t>临时堆土场</w:t>
                  </w:r>
                </w:p>
              </w:tc>
              <w:tc>
                <w:tcPr>
                  <w:tcW w:w="1856" w:type="dxa"/>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bidi="ar"/>
                    </w:rPr>
                  </w:pPr>
                  <w:r>
                    <w:rPr>
                      <w:rFonts w:hint="default" w:ascii="Times New Roman" w:hAnsi="Times New Roman" w:cs="Times New Roman"/>
                      <w:color w:val="auto"/>
                      <w:sz w:val="21"/>
                      <w:szCs w:val="21"/>
                      <w:highlight w:val="none"/>
                      <w:lang w:val="en-US" w:eastAsia="zh-CN"/>
                    </w:rPr>
                    <w:t>白中K7+930右岸</w:t>
                  </w:r>
                </w:p>
              </w:tc>
              <w:tc>
                <w:tcPr>
                  <w:tcW w:w="3652" w:type="dxa"/>
                  <w:vMerge w:val="continue"/>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kern w:val="0"/>
                      <w:sz w:val="21"/>
                      <w:szCs w:val="21"/>
                    </w:rPr>
                  </w:pPr>
                </w:p>
              </w:tc>
              <w:tc>
                <w:tcPr>
                  <w:tcW w:w="1045" w:type="dxa"/>
                  <w:vMerge w:val="continue"/>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bidi="ar"/>
                    </w:rPr>
                  </w:pPr>
                </w:p>
              </w:tc>
              <w:tc>
                <w:tcPr>
                  <w:tcW w:w="1042" w:type="dxa"/>
                  <w:vMerge w:val="continue"/>
                  <w:tcBorders>
                    <w:tl2br w:val="nil"/>
                    <w:tr2bl w:val="nil"/>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sz w:val="21"/>
                      <w:szCs w:val="21"/>
                      <w:lang w:eastAsia="zh-CN" w:bidi="ar"/>
                    </w:rPr>
                  </w:pPr>
                </w:p>
              </w:tc>
            </w:tr>
          </w:tbl>
          <w:p>
            <w:pPr>
              <w:spacing w:line="360" w:lineRule="auto"/>
              <w:ind w:firstLine="480" w:firstLineChars="200"/>
              <w:rPr>
                <w:rFonts w:hint="default" w:ascii="Times New Roman" w:hAnsi="Times New Roman" w:cs="Times New Roman"/>
                <w:sz w:val="24"/>
              </w:rPr>
            </w:pPr>
            <w:r>
              <w:rPr>
                <w:rFonts w:hint="eastAsia" w:ascii="Times New Roman" w:hAnsi="Times New Roman" w:cs="Times New Roman"/>
                <w:sz w:val="24"/>
                <w:lang w:eastAsia="zh-CN"/>
              </w:rPr>
              <w:t>现</w:t>
            </w:r>
            <w:r>
              <w:rPr>
                <w:rFonts w:hint="default" w:ascii="Times New Roman" w:hAnsi="Times New Roman" w:cs="Times New Roman"/>
                <w:sz w:val="24"/>
              </w:rPr>
              <w:t>施工结束</w:t>
            </w:r>
            <w:r>
              <w:rPr>
                <w:rFonts w:hint="eastAsia" w:ascii="Times New Roman" w:hAnsi="Times New Roman" w:cs="Times New Roman"/>
                <w:sz w:val="24"/>
                <w:lang w:eastAsia="zh-CN"/>
              </w:rPr>
              <w:t>，已恢复原状</w:t>
            </w:r>
            <w:r>
              <w:rPr>
                <w:rFonts w:hint="default" w:ascii="Times New Roman" w:hAnsi="Times New Roman" w:cs="Times New Roman"/>
                <w:sz w:val="24"/>
              </w:rPr>
              <w:t>。</w:t>
            </w:r>
          </w:p>
          <w:tbl>
            <w:tblPr>
              <w:tblStyle w:val="30"/>
              <w:tblW w:w="883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18"/>
              <w:gridCol w:w="44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18" w:type="dxa"/>
                </w:tcPr>
                <w:p>
                  <w:pPr>
                    <w:spacing w:line="360" w:lineRule="auto"/>
                    <w:jc w:val="center"/>
                    <w:rPr>
                      <w:rFonts w:hint="eastAsia" w:ascii="Times New Roman" w:hAnsi="Times New Roman" w:cs="Times New Roman" w:eastAsiaTheme="minorEastAsia"/>
                      <w:b/>
                      <w:color w:val="000000"/>
                      <w:kern w:val="0"/>
                      <w:sz w:val="24"/>
                      <w:vertAlign w:val="baseline"/>
                      <w:lang w:eastAsia="zh-CN"/>
                    </w:rPr>
                  </w:pPr>
                  <w:r>
                    <w:rPr>
                      <w:rFonts w:hint="eastAsia" w:ascii="Times New Roman" w:hAnsi="Times New Roman" w:cs="Times New Roman" w:eastAsiaTheme="minorEastAsia"/>
                      <w:b/>
                      <w:color w:val="000000"/>
                      <w:kern w:val="0"/>
                      <w:sz w:val="24"/>
                      <w:vertAlign w:val="baseline"/>
                      <w:lang w:eastAsia="zh-CN"/>
                    </w:rPr>
                    <w:drawing>
                      <wp:inline distT="0" distB="0" distL="114300" distR="114300">
                        <wp:extent cx="2649855" cy="1987550"/>
                        <wp:effectExtent l="0" t="0" r="17145" b="12700"/>
                        <wp:docPr id="28" name="图片 28" descr="IMG_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IMG_4117"/>
                                <pic:cNvPicPr>
                                  <a:picLocks noChangeAspect="1"/>
                                </pic:cNvPicPr>
                              </pic:nvPicPr>
                              <pic:blipFill>
                                <a:blip r:embed="rId19"/>
                                <a:stretch>
                                  <a:fillRect/>
                                </a:stretch>
                              </pic:blipFill>
                              <pic:spPr>
                                <a:xfrm>
                                  <a:off x="0" y="0"/>
                                  <a:ext cx="2649855" cy="1987550"/>
                                </a:xfrm>
                                <a:prstGeom prst="rect">
                                  <a:avLst/>
                                </a:prstGeom>
                              </pic:spPr>
                            </pic:pic>
                          </a:graphicData>
                        </a:graphic>
                      </wp:inline>
                    </w:drawing>
                  </w:r>
                </w:p>
              </w:tc>
              <w:tc>
                <w:tcPr>
                  <w:tcW w:w="4418" w:type="dxa"/>
                </w:tcPr>
                <w:p>
                  <w:pPr>
                    <w:spacing w:line="360" w:lineRule="auto"/>
                    <w:jc w:val="center"/>
                    <w:rPr>
                      <w:rFonts w:hint="eastAsia" w:ascii="Times New Roman" w:hAnsi="Times New Roman" w:cs="Times New Roman" w:eastAsiaTheme="minorEastAsia"/>
                      <w:b/>
                      <w:color w:val="000000"/>
                      <w:kern w:val="0"/>
                      <w:sz w:val="24"/>
                      <w:vertAlign w:val="baseline"/>
                      <w:lang w:eastAsia="zh-CN"/>
                    </w:rPr>
                  </w:pPr>
                  <w:r>
                    <w:rPr>
                      <w:rFonts w:hint="eastAsia" w:ascii="Times New Roman" w:hAnsi="Times New Roman" w:cs="Times New Roman" w:eastAsiaTheme="minorEastAsia"/>
                      <w:b/>
                      <w:color w:val="000000"/>
                      <w:kern w:val="0"/>
                      <w:sz w:val="24"/>
                      <w:vertAlign w:val="baseline"/>
                      <w:lang w:eastAsia="zh-CN"/>
                    </w:rPr>
                    <w:drawing>
                      <wp:inline distT="0" distB="0" distL="114300" distR="114300">
                        <wp:extent cx="2694305" cy="1987550"/>
                        <wp:effectExtent l="0" t="0" r="10795" b="12700"/>
                        <wp:docPr id="29" name="图片 29" descr="IMG_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IMG_4104"/>
                                <pic:cNvPicPr>
                                  <a:picLocks noChangeAspect="1"/>
                                </pic:cNvPicPr>
                              </pic:nvPicPr>
                              <pic:blipFill>
                                <a:blip r:embed="rId20"/>
                                <a:srcRect r="33309"/>
                                <a:stretch>
                                  <a:fillRect/>
                                </a:stretch>
                              </pic:blipFill>
                              <pic:spPr>
                                <a:xfrm>
                                  <a:off x="0" y="0"/>
                                  <a:ext cx="2694305" cy="19875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6" w:type="dxa"/>
                  <w:gridSpan w:val="2"/>
                </w:tcPr>
                <w:p>
                  <w:pPr>
                    <w:spacing w:line="360" w:lineRule="auto"/>
                    <w:ind w:firstLine="422" w:firstLineChars="200"/>
                    <w:jc w:val="center"/>
                    <w:rPr>
                      <w:rFonts w:hint="eastAsia" w:ascii="Times New Roman" w:hAnsi="Times New Roman" w:cs="Times New Roman" w:eastAsiaTheme="minorEastAsia"/>
                      <w:b/>
                      <w:color w:val="000000"/>
                      <w:kern w:val="0"/>
                      <w:sz w:val="24"/>
                      <w:vertAlign w:val="baseline"/>
                      <w:lang w:eastAsia="zh-CN"/>
                    </w:rPr>
                  </w:pPr>
                  <w:r>
                    <w:rPr>
                      <w:rFonts w:hint="eastAsia" w:ascii="Times New Roman" w:hAnsi="Times New Roman" w:cs="Times New Roman"/>
                      <w:b/>
                      <w:bCs/>
                      <w:szCs w:val="21"/>
                      <w:lang w:eastAsia="zh-CN"/>
                    </w:rPr>
                    <w:t>图</w:t>
                  </w:r>
                  <w:r>
                    <w:rPr>
                      <w:rFonts w:hint="eastAsia" w:ascii="Times New Roman" w:hAnsi="Times New Roman" w:cs="Times New Roman"/>
                      <w:b/>
                      <w:bCs/>
                      <w:szCs w:val="21"/>
                      <w:lang w:val="en-US" w:eastAsia="zh-CN"/>
                    </w:rPr>
                    <w:t>4-8</w:t>
                  </w:r>
                  <w:r>
                    <w:rPr>
                      <w:rFonts w:hint="eastAsia" w:ascii="Times New Roman" w:hAnsi="Times New Roman" w:cs="Times New Roman"/>
                      <w:b/>
                      <w:bCs/>
                      <w:szCs w:val="21"/>
                      <w:lang w:eastAsia="zh-CN"/>
                    </w:rPr>
                    <w:t>临时堆土场现状照片</w:t>
                  </w:r>
                </w:p>
              </w:tc>
            </w:tr>
          </w:tbl>
          <w:p>
            <w:pPr>
              <w:pStyle w:val="24"/>
              <w:spacing w:after="0" w:line="360" w:lineRule="auto"/>
              <w:ind w:firstLine="480" w:firstLineChars="200"/>
              <w:rPr>
                <w:rFonts w:hint="default" w:ascii="Times New Roman" w:hAnsi="Times New Roman" w:eastAsia="宋体" w:cs="Times New Roman"/>
                <w:kern w:val="2"/>
                <w:sz w:val="24"/>
                <w:szCs w:val="24"/>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6" w:hRule="atLeast"/>
          <w:jc w:val="center"/>
        </w:trPr>
        <w:tc>
          <w:tcPr>
            <w:tcW w:w="9052" w:type="dxa"/>
            <w:gridSpan w:val="2"/>
            <w:tcBorders>
              <w:tl2br w:val="nil"/>
              <w:tr2bl w:val="nil"/>
            </w:tcBorders>
            <w:vAlign w:val="center"/>
          </w:tcPr>
          <w:p>
            <w:pPr>
              <w:pStyle w:val="51"/>
              <w:keepNext w:val="0"/>
              <w:keepLines w:val="0"/>
              <w:pageBreakBefore w:val="0"/>
              <w:widowControl w:val="0"/>
              <w:kinsoku/>
              <w:wordWrap/>
              <w:overflowPunct/>
              <w:topLinePunct w:val="0"/>
              <w:autoSpaceDE/>
              <w:autoSpaceDN/>
              <w:bidi w:val="0"/>
              <w:adjustRightInd/>
              <w:snapToGrid/>
              <w:spacing w:line="360" w:lineRule="auto"/>
              <w:ind w:left="0" w:right="30"/>
              <w:jc w:val="left"/>
              <w:textAlignment w:val="auto"/>
              <w:rPr>
                <w:rFonts w:hint="default" w:ascii="Times New Roman" w:hAnsi="Times New Roman" w:eastAsia="宋体" w:cs="Times New Roman"/>
                <w:b/>
                <w:bCs/>
                <w:kern w:val="2"/>
                <w:sz w:val="24"/>
                <w:szCs w:val="24"/>
                <w:lang w:val="en-US" w:eastAsia="zh-CN" w:bidi="ar-SA"/>
              </w:rPr>
            </w:pPr>
            <w:r>
              <w:rPr>
                <w:rFonts w:hint="default" w:ascii="Times New Roman" w:hAnsi="Times New Roman" w:eastAsia="宋体" w:cs="Times New Roman"/>
                <w:b/>
                <w:bCs/>
                <w:kern w:val="2"/>
                <w:sz w:val="24"/>
                <w:szCs w:val="24"/>
                <w:lang w:val="en-US" w:eastAsia="zh-CN" w:bidi="ar-SA"/>
              </w:rPr>
              <w:t>工程环境保护投资明细</w:t>
            </w:r>
          </w:p>
          <w:p>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环保</w:t>
            </w:r>
            <w:r>
              <w:rPr>
                <w:rFonts w:hint="eastAsia" w:ascii="Times New Roman" w:hAnsi="Times New Roman" w:cs="Times New Roman"/>
                <w:sz w:val="24"/>
                <w:lang w:eastAsia="zh-CN"/>
              </w:rPr>
              <w:t>实际</w:t>
            </w:r>
            <w:r>
              <w:rPr>
                <w:rFonts w:hint="default" w:ascii="Times New Roman" w:hAnsi="Times New Roman" w:cs="Times New Roman"/>
                <w:sz w:val="24"/>
              </w:rPr>
              <w:t>投资共计</w:t>
            </w:r>
            <w:r>
              <w:rPr>
                <w:rFonts w:hint="eastAsia" w:ascii="Times New Roman" w:hAnsi="Times New Roman" w:cs="Times New Roman"/>
                <w:sz w:val="24"/>
                <w:lang w:val="en-US" w:eastAsia="zh-CN"/>
              </w:rPr>
              <w:t>145</w:t>
            </w:r>
            <w:r>
              <w:rPr>
                <w:rFonts w:hint="default" w:ascii="Times New Roman" w:hAnsi="Times New Roman" w:cs="Times New Roman"/>
                <w:sz w:val="24"/>
              </w:rPr>
              <w:t>万元，占总投资</w:t>
            </w:r>
            <w:r>
              <w:rPr>
                <w:rFonts w:hint="eastAsia" w:ascii="Times New Roman" w:hAnsi="Times New Roman" w:cs="Times New Roman"/>
                <w:sz w:val="24"/>
                <w:lang w:val="en-US" w:eastAsia="zh-CN"/>
              </w:rPr>
              <w:t>4200</w:t>
            </w:r>
            <w:r>
              <w:rPr>
                <w:rFonts w:hint="default" w:ascii="Times New Roman" w:hAnsi="Times New Roman" w:cs="Times New Roman"/>
                <w:sz w:val="24"/>
              </w:rPr>
              <w:t>万元的</w:t>
            </w:r>
            <w:r>
              <w:rPr>
                <w:rFonts w:hint="eastAsia" w:ascii="Times New Roman" w:hAnsi="Times New Roman" w:cs="Times New Roman"/>
                <w:sz w:val="24"/>
                <w:lang w:val="en-US" w:eastAsia="zh-CN"/>
              </w:rPr>
              <w:t>3.45</w:t>
            </w:r>
            <w:r>
              <w:rPr>
                <w:rFonts w:hint="default" w:ascii="Times New Roman" w:hAnsi="Times New Roman" w:cs="Times New Roman"/>
                <w:sz w:val="24"/>
              </w:rPr>
              <w:t>%。项目环保措施及投资见下表：</w:t>
            </w:r>
          </w:p>
          <w:p>
            <w:pPr>
              <w:spacing w:line="360" w:lineRule="auto"/>
              <w:jc w:val="center"/>
              <w:rPr>
                <w:rFonts w:hint="default" w:ascii="Times New Roman" w:hAnsi="Times New Roman" w:cs="Times New Roman"/>
                <w:color w:val="auto"/>
                <w:szCs w:val="21"/>
              </w:rPr>
            </w:pPr>
            <w:r>
              <w:rPr>
                <w:rFonts w:hint="default" w:ascii="Times New Roman" w:hAnsi="Times New Roman" w:cs="Times New Roman"/>
                <w:b/>
                <w:bCs/>
                <w:color w:val="auto"/>
                <w:szCs w:val="21"/>
              </w:rPr>
              <w:t>表</w:t>
            </w:r>
            <w:r>
              <w:rPr>
                <w:rFonts w:hint="eastAsia" w:ascii="Times New Roman" w:hAnsi="Times New Roman" w:cs="Times New Roman"/>
                <w:b/>
                <w:bCs/>
                <w:color w:val="auto"/>
                <w:szCs w:val="21"/>
                <w:lang w:val="en-US" w:eastAsia="zh-CN"/>
              </w:rPr>
              <w:t>4</w:t>
            </w:r>
            <w:r>
              <w:rPr>
                <w:rFonts w:hint="default" w:ascii="Times New Roman" w:hAnsi="Times New Roman" w:cs="Times New Roman"/>
                <w:b/>
                <w:bCs/>
                <w:color w:val="auto"/>
                <w:szCs w:val="21"/>
              </w:rPr>
              <w:t>-</w:t>
            </w:r>
            <w:r>
              <w:rPr>
                <w:rFonts w:hint="eastAsia" w:ascii="Times New Roman" w:hAnsi="Times New Roman" w:cs="Times New Roman"/>
                <w:b/>
                <w:bCs/>
                <w:color w:val="auto"/>
                <w:szCs w:val="21"/>
                <w:lang w:val="en-US" w:eastAsia="zh-CN"/>
              </w:rPr>
              <w:t>11</w:t>
            </w:r>
            <w:r>
              <w:rPr>
                <w:rFonts w:hint="default" w:ascii="Times New Roman" w:hAnsi="Times New Roman" w:cs="Times New Roman"/>
                <w:b/>
                <w:bCs/>
                <w:color w:val="auto"/>
                <w:szCs w:val="21"/>
              </w:rPr>
              <w:t xml:space="preserve">   环保设施（措施）及投资估算一览表</w:t>
            </w:r>
          </w:p>
          <w:tbl>
            <w:tblPr>
              <w:tblStyle w:val="29"/>
              <w:tblW w:w="492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2"/>
              <w:gridCol w:w="491"/>
              <w:gridCol w:w="928"/>
              <w:gridCol w:w="2768"/>
              <w:gridCol w:w="1118"/>
              <w:gridCol w:w="1593"/>
              <w:gridCol w:w="11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2" w:type="dxa"/>
                  <w:tcBorders>
                    <w:tl2br w:val="nil"/>
                    <w:tr2bl w:val="nil"/>
                  </w:tcBorders>
                  <w:vAlign w:val="center"/>
                </w:tcPr>
                <w:p>
                  <w:pPr>
                    <w:jc w:val="center"/>
                    <w:rPr>
                      <w:rFonts w:hint="default" w:ascii="Times New Roman" w:hAnsi="Times New Roman" w:cs="Times New Roman"/>
                      <w:b/>
                      <w:bCs/>
                      <w:color w:val="auto"/>
                    </w:rPr>
                  </w:pPr>
                  <w:r>
                    <w:rPr>
                      <w:rFonts w:hint="default" w:ascii="Times New Roman" w:hAnsi="Times New Roman" w:cs="Times New Roman"/>
                      <w:b/>
                      <w:bCs/>
                      <w:color w:val="auto"/>
                    </w:rPr>
                    <w:t>类型</w:t>
                  </w:r>
                </w:p>
              </w:tc>
              <w:tc>
                <w:tcPr>
                  <w:tcW w:w="1419" w:type="dxa"/>
                  <w:gridSpan w:val="2"/>
                  <w:tcBorders>
                    <w:tl2br w:val="nil"/>
                    <w:tr2bl w:val="nil"/>
                  </w:tcBorders>
                  <w:vAlign w:val="center"/>
                </w:tcPr>
                <w:p>
                  <w:pPr>
                    <w:jc w:val="center"/>
                    <w:rPr>
                      <w:rFonts w:hint="default" w:ascii="Times New Roman" w:hAnsi="Times New Roman" w:cs="Times New Roman"/>
                      <w:b/>
                      <w:bCs/>
                      <w:color w:val="auto"/>
                    </w:rPr>
                  </w:pPr>
                  <w:r>
                    <w:rPr>
                      <w:rFonts w:hint="default" w:ascii="Times New Roman" w:hAnsi="Times New Roman" w:cs="Times New Roman"/>
                      <w:b/>
                      <w:bCs/>
                      <w:color w:val="auto"/>
                    </w:rPr>
                    <w:t>项目</w:t>
                  </w:r>
                </w:p>
              </w:tc>
              <w:tc>
                <w:tcPr>
                  <w:tcW w:w="2768" w:type="dxa"/>
                  <w:tcBorders>
                    <w:tl2br w:val="nil"/>
                    <w:tr2bl w:val="nil"/>
                  </w:tcBorders>
                  <w:vAlign w:val="center"/>
                </w:tcPr>
                <w:p>
                  <w:pPr>
                    <w:jc w:val="center"/>
                    <w:rPr>
                      <w:rFonts w:hint="default" w:ascii="Times New Roman" w:hAnsi="Times New Roman" w:cs="Times New Roman"/>
                      <w:b/>
                      <w:bCs/>
                      <w:color w:val="auto"/>
                    </w:rPr>
                  </w:pPr>
                  <w:r>
                    <w:rPr>
                      <w:rFonts w:hint="eastAsia" w:ascii="Times New Roman" w:hAnsi="Times New Roman" w:cs="Times New Roman"/>
                      <w:b/>
                      <w:bCs/>
                      <w:color w:val="auto"/>
                      <w:lang w:eastAsia="zh-CN"/>
                    </w:rPr>
                    <w:t>环评要求环保</w:t>
                  </w:r>
                  <w:r>
                    <w:rPr>
                      <w:rFonts w:hint="default" w:ascii="Times New Roman" w:hAnsi="Times New Roman" w:cs="Times New Roman"/>
                      <w:b/>
                      <w:bCs/>
                      <w:color w:val="auto"/>
                    </w:rPr>
                    <w:t>措施</w:t>
                  </w:r>
                </w:p>
              </w:tc>
              <w:tc>
                <w:tcPr>
                  <w:tcW w:w="1118" w:type="dxa"/>
                  <w:tcBorders>
                    <w:tl2br w:val="nil"/>
                    <w:tr2bl w:val="nil"/>
                  </w:tcBorders>
                  <w:vAlign w:val="center"/>
                </w:tcPr>
                <w:p>
                  <w:pPr>
                    <w:jc w:val="center"/>
                    <w:rPr>
                      <w:rFonts w:hint="default" w:ascii="Times New Roman" w:hAnsi="Times New Roman" w:cs="Times New Roman"/>
                      <w:b/>
                      <w:bCs/>
                      <w:color w:val="auto"/>
                    </w:rPr>
                  </w:pPr>
                  <w:r>
                    <w:rPr>
                      <w:rFonts w:hint="eastAsia" w:ascii="Times New Roman" w:hAnsi="Times New Roman" w:cs="Times New Roman"/>
                      <w:b/>
                      <w:bCs/>
                      <w:color w:val="auto"/>
                      <w:lang w:eastAsia="zh-CN"/>
                    </w:rPr>
                    <w:t>环评</w:t>
                  </w:r>
                  <w:r>
                    <w:rPr>
                      <w:rFonts w:hint="default" w:ascii="Times New Roman" w:hAnsi="Times New Roman" w:cs="Times New Roman"/>
                      <w:b/>
                      <w:bCs/>
                      <w:color w:val="auto"/>
                    </w:rPr>
                    <w:t>投资（万元）</w:t>
                  </w:r>
                </w:p>
              </w:tc>
              <w:tc>
                <w:tcPr>
                  <w:tcW w:w="1593" w:type="dxa"/>
                  <w:tcBorders>
                    <w:tl2br w:val="nil"/>
                    <w:tr2bl w:val="nil"/>
                  </w:tcBorders>
                  <w:vAlign w:val="center"/>
                </w:tcPr>
                <w:p>
                  <w:pPr>
                    <w:jc w:val="center"/>
                    <w:rPr>
                      <w:rFonts w:hint="eastAsia" w:ascii="Times New Roman" w:hAnsi="Times New Roman" w:cs="Times New Roman" w:eastAsiaTheme="minorEastAsia"/>
                      <w:b/>
                      <w:bCs/>
                      <w:color w:val="auto"/>
                      <w:lang w:eastAsia="zh-CN"/>
                    </w:rPr>
                  </w:pPr>
                  <w:r>
                    <w:rPr>
                      <w:rFonts w:hint="eastAsia" w:ascii="Times New Roman" w:hAnsi="Times New Roman" w:cs="Times New Roman"/>
                      <w:b/>
                      <w:bCs/>
                      <w:color w:val="auto"/>
                      <w:lang w:eastAsia="zh-CN"/>
                    </w:rPr>
                    <w:t>实际环保措施</w:t>
                  </w:r>
                </w:p>
              </w:tc>
              <w:tc>
                <w:tcPr>
                  <w:tcW w:w="1105" w:type="dxa"/>
                  <w:tcBorders>
                    <w:tl2br w:val="nil"/>
                    <w:tr2bl w:val="nil"/>
                  </w:tcBorders>
                  <w:vAlign w:val="center"/>
                </w:tcPr>
                <w:p>
                  <w:pPr>
                    <w:jc w:val="center"/>
                    <w:rPr>
                      <w:rFonts w:hint="eastAsia" w:ascii="Times New Roman" w:hAnsi="Times New Roman" w:cs="Times New Roman" w:eastAsiaTheme="minorEastAsia"/>
                      <w:b/>
                      <w:bCs/>
                      <w:color w:val="auto"/>
                      <w:lang w:eastAsia="zh-CN"/>
                    </w:rPr>
                  </w:pPr>
                  <w:r>
                    <w:rPr>
                      <w:rFonts w:hint="eastAsia" w:ascii="Times New Roman" w:hAnsi="Times New Roman" w:cs="Times New Roman"/>
                      <w:b/>
                      <w:bCs/>
                      <w:color w:val="auto"/>
                      <w:lang w:eastAsia="zh-CN"/>
                    </w:rPr>
                    <w:t>实际</w:t>
                  </w:r>
                  <w:r>
                    <w:rPr>
                      <w:rFonts w:hint="default" w:ascii="Times New Roman" w:hAnsi="Times New Roman" w:cs="Times New Roman"/>
                      <w:b/>
                      <w:bCs/>
                      <w:color w:val="auto"/>
                    </w:rPr>
                    <w:t>投资（万元）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2" w:type="dxa"/>
                  <w:tcBorders>
                    <w:tl2br w:val="nil"/>
                    <w:tr2bl w:val="nil"/>
                  </w:tcBorders>
                  <w:vAlign w:val="center"/>
                </w:tcPr>
                <w:p>
                  <w:pPr>
                    <w:jc w:val="center"/>
                    <w:rPr>
                      <w:rFonts w:hint="default" w:asciiTheme="minorHAnsi" w:hAnsiTheme="minorHAnsi" w:eastAsiaTheme="minorEastAsia" w:cstheme="minorBidi"/>
                      <w:color w:val="auto"/>
                      <w:kern w:val="2"/>
                      <w:sz w:val="21"/>
                      <w:szCs w:val="22"/>
                      <w:lang w:val="en-US" w:eastAsia="zh-CN" w:bidi="ar-SA"/>
                    </w:rPr>
                  </w:pPr>
                  <w:r>
                    <w:rPr>
                      <w:color w:val="auto"/>
                    </w:rPr>
                    <w:t>废气</w:t>
                  </w:r>
                </w:p>
              </w:tc>
              <w:tc>
                <w:tcPr>
                  <w:tcW w:w="1419" w:type="dxa"/>
                  <w:gridSpan w:val="2"/>
                  <w:tcBorders>
                    <w:tl2br w:val="nil"/>
                    <w:tr2bl w:val="nil"/>
                  </w:tcBorders>
                  <w:vAlign w:val="center"/>
                </w:tcPr>
                <w:p>
                  <w:pPr>
                    <w:jc w:val="center"/>
                    <w:rPr>
                      <w:rFonts w:hint="default" w:asciiTheme="minorHAnsi" w:hAnsiTheme="minorHAnsi" w:eastAsiaTheme="minorEastAsia" w:cstheme="minorBidi"/>
                      <w:color w:val="auto"/>
                      <w:kern w:val="2"/>
                      <w:sz w:val="21"/>
                      <w:szCs w:val="22"/>
                      <w:lang w:val="en-US" w:eastAsia="zh-CN" w:bidi="ar-SA"/>
                    </w:rPr>
                  </w:pPr>
                  <w:r>
                    <w:rPr>
                      <w:color w:val="auto"/>
                    </w:rPr>
                    <w:t>施工扬尘</w:t>
                  </w:r>
                </w:p>
              </w:tc>
              <w:tc>
                <w:tcPr>
                  <w:tcW w:w="2768" w:type="dxa"/>
                  <w:tcBorders>
                    <w:tl2br w:val="nil"/>
                    <w:tr2bl w:val="nil"/>
                  </w:tcBorders>
                  <w:vAlign w:val="center"/>
                </w:tcPr>
                <w:p>
                  <w:pPr>
                    <w:jc w:val="center"/>
                    <w:rPr>
                      <w:rFonts w:hint="default" w:asciiTheme="minorHAnsi" w:hAnsiTheme="minorHAnsi" w:eastAsiaTheme="minorEastAsia" w:cstheme="minorBidi"/>
                      <w:color w:val="auto"/>
                      <w:kern w:val="2"/>
                      <w:sz w:val="21"/>
                      <w:szCs w:val="22"/>
                      <w:lang w:val="en-US" w:eastAsia="zh-CN" w:bidi="ar-SA"/>
                    </w:rPr>
                  </w:pPr>
                  <w:r>
                    <w:rPr>
                      <w:color w:val="auto"/>
                    </w:rPr>
                    <w:t>施工场地洒水、围挡，临时堆场篷布遮盖、每500米安装1台雾炮设备、施工生产区出入口</w:t>
                  </w:r>
                  <w:r>
                    <w:rPr>
                      <w:rFonts w:hint="eastAsia"/>
                      <w:color w:val="auto"/>
                    </w:rPr>
                    <w:t>设置</w:t>
                  </w:r>
                  <w:r>
                    <w:rPr>
                      <w:color w:val="auto"/>
                    </w:rPr>
                    <w:t>车辆冲洗设施设备等措施</w:t>
                  </w:r>
                </w:p>
              </w:tc>
              <w:tc>
                <w:tcPr>
                  <w:tcW w:w="1118" w:type="dxa"/>
                  <w:tcBorders>
                    <w:tl2br w:val="nil"/>
                    <w:tr2bl w:val="nil"/>
                  </w:tcBorders>
                  <w:vAlign w:val="center"/>
                </w:tcPr>
                <w:p>
                  <w:pPr>
                    <w:jc w:val="center"/>
                    <w:rPr>
                      <w:rFonts w:hint="default" w:eastAsia="宋体" w:asciiTheme="minorHAnsi" w:hAnsiTheme="minorHAnsi" w:cstheme="minorBidi"/>
                      <w:color w:val="auto"/>
                      <w:kern w:val="2"/>
                      <w:sz w:val="21"/>
                      <w:szCs w:val="22"/>
                      <w:lang w:val="en-US" w:eastAsia="zh-CN" w:bidi="ar-SA"/>
                    </w:rPr>
                  </w:pPr>
                  <w:r>
                    <w:rPr>
                      <w:rFonts w:hint="eastAsia"/>
                      <w:color w:val="auto"/>
                      <w:lang w:val="en-US" w:eastAsia="zh-CN"/>
                    </w:rPr>
                    <w:t>100</w:t>
                  </w:r>
                </w:p>
              </w:tc>
              <w:tc>
                <w:tcPr>
                  <w:tcW w:w="1593" w:type="dxa"/>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施工场地洒水、围挡，临时堆场篷布遮盖、安装雾炮设备</w:t>
                  </w:r>
                  <w:r>
                    <w:rPr>
                      <w:rFonts w:hint="eastAsia" w:ascii="Times New Roman" w:hAnsi="Times New Roman" w:cs="Times New Roman"/>
                      <w:color w:val="auto"/>
                      <w:lang w:eastAsia="zh-CN"/>
                    </w:rPr>
                    <w:t>。</w:t>
                  </w:r>
                  <w:r>
                    <w:rPr>
                      <w:rFonts w:hint="default" w:ascii="Times New Roman" w:hAnsi="Times New Roman" w:cs="Times New Roman"/>
                      <w:color w:val="auto"/>
                    </w:rPr>
                    <w:t>项目施工期已结束，施工场地已进行迹地恢复，无</w:t>
                  </w:r>
                </w:p>
                <w:p>
                  <w:pPr>
                    <w:jc w:val="center"/>
                    <w:rPr>
                      <w:rFonts w:hint="default" w:ascii="Times New Roman" w:hAnsi="Times New Roman" w:cs="Times New Roman"/>
                      <w:color w:val="auto"/>
                    </w:rPr>
                  </w:pPr>
                  <w:r>
                    <w:rPr>
                      <w:rFonts w:hint="default" w:ascii="Times New Roman" w:hAnsi="Times New Roman" w:cs="Times New Roman"/>
                      <w:color w:val="auto"/>
                    </w:rPr>
                    <w:t>环境遗留问题</w:t>
                  </w:r>
                </w:p>
              </w:tc>
              <w:tc>
                <w:tcPr>
                  <w:tcW w:w="1105" w:type="dxa"/>
                  <w:tcBorders>
                    <w:tl2br w:val="nil"/>
                    <w:tr2bl w:val="nil"/>
                  </w:tcBorders>
                  <w:vAlign w:val="center"/>
                </w:tcPr>
                <w:p>
                  <w:pPr>
                    <w:jc w:val="center"/>
                    <w:rPr>
                      <w:rFonts w:hint="default" w:ascii="Times New Roman" w:hAnsi="Times New Roman" w:cs="Times New Roman" w:eastAsiaTheme="minorEastAsia"/>
                      <w:color w:val="auto"/>
                      <w:lang w:val="en-US" w:eastAsia="zh-CN"/>
                    </w:rPr>
                  </w:pPr>
                  <w:r>
                    <w:rPr>
                      <w:rFonts w:hint="eastAsia" w:ascii="Times New Roman" w:hAnsi="Times New Roman" w:cs="Times New Roman"/>
                      <w:color w:val="auto"/>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2" w:type="dxa"/>
                  <w:tcBorders>
                    <w:tl2br w:val="nil"/>
                    <w:tr2bl w:val="nil"/>
                  </w:tcBorders>
                  <w:vAlign w:val="center"/>
                </w:tcPr>
                <w:p>
                  <w:pPr>
                    <w:jc w:val="center"/>
                    <w:rPr>
                      <w:rFonts w:hint="default" w:asciiTheme="minorHAnsi" w:hAnsiTheme="minorHAnsi" w:eastAsiaTheme="minorEastAsia" w:cstheme="minorBidi"/>
                      <w:color w:val="auto"/>
                      <w:kern w:val="2"/>
                      <w:sz w:val="21"/>
                      <w:szCs w:val="22"/>
                      <w:lang w:val="en-US" w:eastAsia="zh-CN" w:bidi="ar-SA"/>
                    </w:rPr>
                  </w:pPr>
                  <w:r>
                    <w:rPr>
                      <w:color w:val="auto"/>
                    </w:rPr>
                    <w:t>噪声</w:t>
                  </w:r>
                </w:p>
              </w:tc>
              <w:tc>
                <w:tcPr>
                  <w:tcW w:w="1419" w:type="dxa"/>
                  <w:gridSpan w:val="2"/>
                  <w:tcBorders>
                    <w:tl2br w:val="nil"/>
                    <w:tr2bl w:val="nil"/>
                  </w:tcBorders>
                  <w:vAlign w:val="center"/>
                </w:tcPr>
                <w:p>
                  <w:pPr>
                    <w:jc w:val="center"/>
                    <w:rPr>
                      <w:rFonts w:hint="default" w:asciiTheme="minorHAnsi" w:hAnsiTheme="minorHAnsi" w:eastAsiaTheme="minorEastAsia" w:cstheme="minorBidi"/>
                      <w:color w:val="auto"/>
                      <w:kern w:val="2"/>
                      <w:sz w:val="21"/>
                      <w:szCs w:val="22"/>
                      <w:lang w:val="en-US" w:eastAsia="zh-CN" w:bidi="ar-SA"/>
                    </w:rPr>
                  </w:pPr>
                  <w:r>
                    <w:rPr>
                      <w:color w:val="auto"/>
                    </w:rPr>
                    <w:t>施工噪声</w:t>
                  </w:r>
                </w:p>
              </w:tc>
              <w:tc>
                <w:tcPr>
                  <w:tcW w:w="2768" w:type="dxa"/>
                  <w:tcBorders>
                    <w:tl2br w:val="nil"/>
                    <w:tr2bl w:val="nil"/>
                  </w:tcBorders>
                  <w:vAlign w:val="center"/>
                </w:tcPr>
                <w:p>
                  <w:pPr>
                    <w:jc w:val="center"/>
                    <w:rPr>
                      <w:rFonts w:hint="default" w:asciiTheme="minorHAnsi" w:hAnsiTheme="minorHAnsi" w:eastAsiaTheme="minorEastAsia" w:cstheme="minorBidi"/>
                      <w:color w:val="auto"/>
                      <w:kern w:val="2"/>
                      <w:sz w:val="21"/>
                      <w:szCs w:val="22"/>
                      <w:lang w:val="en-US" w:eastAsia="zh-CN" w:bidi="ar-SA"/>
                    </w:rPr>
                  </w:pPr>
                  <w:r>
                    <w:rPr>
                      <w:color w:val="auto"/>
                    </w:rPr>
                    <w:t>选用低噪声设备、加强机械维修等、合理布局、设置屏障等</w:t>
                  </w:r>
                </w:p>
              </w:tc>
              <w:tc>
                <w:tcPr>
                  <w:tcW w:w="1118" w:type="dxa"/>
                  <w:tcBorders>
                    <w:tl2br w:val="nil"/>
                    <w:tr2bl w:val="nil"/>
                  </w:tcBorders>
                  <w:vAlign w:val="center"/>
                </w:tcPr>
                <w:p>
                  <w:pPr>
                    <w:jc w:val="center"/>
                    <w:rPr>
                      <w:rFonts w:hint="default" w:ascii="Times New Roman" w:hAnsi="Times New Roman" w:cs="Times New Roman"/>
                      <w:color w:val="auto"/>
                    </w:rPr>
                  </w:pPr>
                  <w:r>
                    <w:rPr>
                      <w:color w:val="auto"/>
                    </w:rPr>
                    <w:t>5</w:t>
                  </w:r>
                </w:p>
              </w:tc>
              <w:tc>
                <w:tcPr>
                  <w:tcW w:w="1593" w:type="dxa"/>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选用低噪声设备、加强机械维修等、合理布局、设置屏障等</w:t>
                  </w:r>
                </w:p>
              </w:tc>
              <w:tc>
                <w:tcPr>
                  <w:tcW w:w="1105" w:type="dxa"/>
                  <w:tcBorders>
                    <w:tl2br w:val="nil"/>
                    <w:tr2bl w:val="nil"/>
                  </w:tcBorders>
                  <w:vAlign w:val="center"/>
                </w:tcPr>
                <w:p>
                  <w:pPr>
                    <w:jc w:val="center"/>
                    <w:rPr>
                      <w:rFonts w:hint="default" w:ascii="Times New Roman" w:hAnsi="Times New Roman" w:cs="Times New Roman" w:eastAsiaTheme="minorEastAsia"/>
                      <w:color w:val="auto"/>
                      <w:lang w:val="en-US" w:eastAsia="zh-CN"/>
                    </w:rPr>
                  </w:pPr>
                  <w:r>
                    <w:rPr>
                      <w:rFonts w:hint="eastAsia" w:ascii="Times New Roman" w:hAnsi="Times New Roman" w:cs="Times New Roman"/>
                      <w:color w:val="auto"/>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2" w:type="dxa"/>
                  <w:vMerge w:val="restart"/>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固废</w:t>
                  </w:r>
                </w:p>
              </w:tc>
              <w:tc>
                <w:tcPr>
                  <w:tcW w:w="491" w:type="dxa"/>
                  <w:vMerge w:val="restart"/>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施工期</w:t>
                  </w:r>
                </w:p>
              </w:tc>
              <w:tc>
                <w:tcPr>
                  <w:tcW w:w="928" w:type="dxa"/>
                  <w:tcBorders>
                    <w:tl2br w:val="nil"/>
                    <w:tr2bl w:val="nil"/>
                  </w:tcBorders>
                  <w:vAlign w:val="center"/>
                </w:tcPr>
                <w:p>
                  <w:pPr>
                    <w:jc w:val="center"/>
                    <w:rPr>
                      <w:rFonts w:hint="default" w:asciiTheme="minorHAnsi" w:hAnsiTheme="minorHAnsi" w:eastAsiaTheme="minorEastAsia" w:cstheme="minorBidi"/>
                      <w:color w:val="auto"/>
                      <w:kern w:val="2"/>
                      <w:sz w:val="21"/>
                      <w:szCs w:val="22"/>
                      <w:lang w:val="en-US" w:eastAsia="zh-CN" w:bidi="ar-SA"/>
                    </w:rPr>
                  </w:pPr>
                  <w:r>
                    <w:rPr>
                      <w:color w:val="auto"/>
                    </w:rPr>
                    <w:t>土石方</w:t>
                  </w:r>
                </w:p>
              </w:tc>
              <w:tc>
                <w:tcPr>
                  <w:tcW w:w="2768" w:type="dxa"/>
                  <w:tcBorders>
                    <w:tl2br w:val="nil"/>
                    <w:tr2bl w:val="nil"/>
                  </w:tcBorders>
                  <w:vAlign w:val="center"/>
                </w:tcPr>
                <w:p>
                  <w:pPr>
                    <w:jc w:val="center"/>
                    <w:rPr>
                      <w:rFonts w:hint="default" w:asciiTheme="minorHAnsi" w:hAnsiTheme="minorHAnsi" w:eastAsiaTheme="minorEastAsia" w:cstheme="minorBidi"/>
                      <w:color w:val="auto"/>
                      <w:kern w:val="2"/>
                      <w:sz w:val="21"/>
                      <w:szCs w:val="22"/>
                      <w:lang w:val="en-US" w:eastAsia="zh-CN" w:bidi="ar-SA"/>
                    </w:rPr>
                  </w:pPr>
                  <w:r>
                    <w:rPr>
                      <w:rFonts w:hint="eastAsia"/>
                      <w:color w:val="auto"/>
                      <w:lang w:eastAsia="zh-CN"/>
                    </w:rPr>
                    <w:t>土石方全部回填利用，土石方摊平待主体工程施工结束后撒播草籽绿化</w:t>
                  </w:r>
                </w:p>
              </w:tc>
              <w:tc>
                <w:tcPr>
                  <w:tcW w:w="1118" w:type="dxa"/>
                  <w:tcBorders>
                    <w:tl2br w:val="nil"/>
                    <w:tr2bl w:val="nil"/>
                  </w:tcBorders>
                  <w:vAlign w:val="center"/>
                </w:tcPr>
                <w:p>
                  <w:pPr>
                    <w:jc w:val="center"/>
                    <w:rPr>
                      <w:rFonts w:hint="default" w:asciiTheme="minorHAnsi" w:hAnsiTheme="minorHAnsi" w:eastAsiaTheme="minorEastAsia" w:cstheme="minorBidi"/>
                      <w:color w:val="auto"/>
                      <w:kern w:val="2"/>
                      <w:sz w:val="21"/>
                      <w:szCs w:val="22"/>
                      <w:lang w:val="en-US" w:eastAsia="zh-CN" w:bidi="ar-SA"/>
                    </w:rPr>
                  </w:pPr>
                  <w:r>
                    <w:rPr>
                      <w:rFonts w:hint="eastAsia"/>
                      <w:color w:val="auto"/>
                    </w:rPr>
                    <w:t>5</w:t>
                  </w:r>
                </w:p>
              </w:tc>
              <w:tc>
                <w:tcPr>
                  <w:tcW w:w="1593" w:type="dxa"/>
                  <w:vMerge w:val="restart"/>
                  <w:tcBorders>
                    <w:tl2br w:val="nil"/>
                    <w:tr2bl w:val="nil"/>
                  </w:tcBorders>
                  <w:vAlign w:val="center"/>
                </w:tcPr>
                <w:p>
                  <w:pPr>
                    <w:jc w:val="center"/>
                    <w:rPr>
                      <w:rFonts w:hint="default" w:ascii="Times New Roman" w:hAnsi="Times New Roman" w:cs="Times New Roman" w:eastAsiaTheme="minorEastAsia"/>
                      <w:color w:val="auto"/>
                      <w:kern w:val="2"/>
                      <w:sz w:val="21"/>
                      <w:szCs w:val="22"/>
                      <w:lang w:val="en-US" w:eastAsia="zh-CN" w:bidi="ar-SA"/>
                    </w:rPr>
                  </w:pPr>
                  <w:r>
                    <w:rPr>
                      <w:rFonts w:hint="default" w:ascii="Times New Roman" w:hAnsi="Times New Roman" w:eastAsia="宋体" w:cs="Times New Roman"/>
                      <w:color w:val="auto"/>
                    </w:rPr>
                    <w:t>土石方均回填于本项目，无弃渣。</w:t>
                  </w:r>
                  <w:r>
                    <w:rPr>
                      <w:rFonts w:hint="eastAsia" w:ascii="Times New Roman" w:hAnsi="Times New Roman" w:eastAsia="宋体" w:cs="Times New Roman"/>
                      <w:color w:val="auto"/>
                      <w:lang w:eastAsia="zh-CN"/>
                    </w:rPr>
                    <w:t>固废已分类进行合理处置。</w:t>
                  </w:r>
                  <w:r>
                    <w:rPr>
                      <w:rFonts w:hint="default" w:ascii="Times New Roman" w:hAnsi="Times New Roman" w:cs="Times New Roman"/>
                      <w:color w:val="auto"/>
                    </w:rPr>
                    <w:t>项目施工期已结束，施工场地已进行迹地恢复，无环境遗留问题</w:t>
                  </w:r>
                </w:p>
              </w:tc>
              <w:tc>
                <w:tcPr>
                  <w:tcW w:w="1105" w:type="dxa"/>
                  <w:tcBorders>
                    <w:tl2br w:val="nil"/>
                    <w:tr2bl w:val="nil"/>
                  </w:tcBorders>
                  <w:vAlign w:val="center"/>
                </w:tcPr>
                <w:p>
                  <w:pPr>
                    <w:jc w:val="center"/>
                    <w:rPr>
                      <w:rFonts w:hint="default" w:asciiTheme="minorHAnsi" w:hAnsiTheme="minorHAnsi" w:eastAsiaTheme="minorEastAsia" w:cstheme="minorBidi"/>
                      <w:color w:val="auto"/>
                      <w:kern w:val="2"/>
                      <w:sz w:val="21"/>
                      <w:szCs w:val="22"/>
                      <w:lang w:val="en-US" w:eastAsia="zh-CN" w:bidi="ar-SA"/>
                    </w:rPr>
                  </w:pPr>
                  <w:r>
                    <w:rPr>
                      <w:rFonts w:hint="eastAsia"/>
                      <w:color w:val="auto"/>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2" w:type="dxa"/>
                  <w:vMerge w:val="continue"/>
                  <w:tcBorders>
                    <w:tl2br w:val="nil"/>
                    <w:tr2bl w:val="nil"/>
                  </w:tcBorders>
                  <w:vAlign w:val="center"/>
                </w:tcPr>
                <w:p>
                  <w:pPr>
                    <w:jc w:val="center"/>
                    <w:rPr>
                      <w:rFonts w:hint="default" w:ascii="Times New Roman" w:hAnsi="Times New Roman" w:cs="Times New Roman"/>
                      <w:color w:val="auto"/>
                    </w:rPr>
                  </w:pPr>
                </w:p>
              </w:tc>
              <w:tc>
                <w:tcPr>
                  <w:tcW w:w="491" w:type="dxa"/>
                  <w:vMerge w:val="continue"/>
                  <w:tcBorders>
                    <w:tl2br w:val="nil"/>
                    <w:tr2bl w:val="nil"/>
                  </w:tcBorders>
                  <w:vAlign w:val="center"/>
                </w:tcPr>
                <w:p>
                  <w:pPr>
                    <w:jc w:val="center"/>
                    <w:rPr>
                      <w:rFonts w:hint="default" w:ascii="Times New Roman" w:hAnsi="Times New Roman" w:cs="Times New Roman"/>
                      <w:color w:val="auto"/>
                    </w:rPr>
                  </w:pPr>
                </w:p>
              </w:tc>
              <w:tc>
                <w:tcPr>
                  <w:tcW w:w="928" w:type="dxa"/>
                  <w:tcBorders>
                    <w:tl2br w:val="nil"/>
                    <w:tr2bl w:val="nil"/>
                  </w:tcBorders>
                  <w:vAlign w:val="center"/>
                </w:tcPr>
                <w:p>
                  <w:pPr>
                    <w:jc w:val="center"/>
                    <w:rPr>
                      <w:rFonts w:hint="default" w:asciiTheme="minorHAnsi" w:hAnsiTheme="minorHAnsi" w:eastAsiaTheme="minorEastAsia" w:cstheme="minorBidi"/>
                      <w:color w:val="auto"/>
                      <w:kern w:val="2"/>
                      <w:sz w:val="21"/>
                      <w:szCs w:val="22"/>
                      <w:lang w:val="en-US" w:eastAsia="zh-CN" w:bidi="ar-SA"/>
                    </w:rPr>
                  </w:pPr>
                  <w:r>
                    <w:rPr>
                      <w:color w:val="auto"/>
                    </w:rPr>
                    <w:t>建筑垃圾</w:t>
                  </w:r>
                </w:p>
              </w:tc>
              <w:tc>
                <w:tcPr>
                  <w:tcW w:w="2768" w:type="dxa"/>
                  <w:tcBorders>
                    <w:tl2br w:val="nil"/>
                    <w:tr2bl w:val="nil"/>
                  </w:tcBorders>
                  <w:vAlign w:val="center"/>
                </w:tcPr>
                <w:p>
                  <w:pPr>
                    <w:jc w:val="center"/>
                    <w:rPr>
                      <w:rFonts w:hint="default" w:asciiTheme="minorHAnsi" w:hAnsiTheme="minorHAnsi" w:eastAsiaTheme="minorEastAsia" w:cstheme="minorBidi"/>
                      <w:color w:val="auto"/>
                      <w:kern w:val="2"/>
                      <w:sz w:val="21"/>
                      <w:szCs w:val="22"/>
                      <w:lang w:val="en-US" w:eastAsia="zh-CN" w:bidi="ar-SA"/>
                    </w:rPr>
                  </w:pPr>
                  <w:r>
                    <w:rPr>
                      <w:color w:val="auto"/>
                    </w:rPr>
                    <w:t>分类收集，回收利用，不能回收利用的则统一运至建筑垃圾填埋场处置</w:t>
                  </w:r>
                </w:p>
              </w:tc>
              <w:tc>
                <w:tcPr>
                  <w:tcW w:w="1118" w:type="dxa"/>
                  <w:tcBorders>
                    <w:tl2br w:val="nil"/>
                    <w:tr2bl w:val="nil"/>
                  </w:tcBorders>
                  <w:vAlign w:val="center"/>
                </w:tcPr>
                <w:p>
                  <w:pPr>
                    <w:jc w:val="center"/>
                    <w:rPr>
                      <w:rFonts w:hint="default" w:asciiTheme="minorHAnsi" w:hAnsiTheme="minorHAnsi" w:eastAsiaTheme="minorEastAsia" w:cstheme="minorBidi"/>
                      <w:color w:val="auto"/>
                      <w:kern w:val="2"/>
                      <w:sz w:val="21"/>
                      <w:szCs w:val="22"/>
                      <w:lang w:val="en-US" w:eastAsia="zh-CN" w:bidi="ar-SA"/>
                    </w:rPr>
                  </w:pPr>
                  <w:r>
                    <w:rPr>
                      <w:color w:val="auto"/>
                    </w:rPr>
                    <w:t>1</w:t>
                  </w:r>
                </w:p>
              </w:tc>
              <w:tc>
                <w:tcPr>
                  <w:tcW w:w="1593" w:type="dxa"/>
                  <w:vMerge w:val="continue"/>
                  <w:tcBorders>
                    <w:tl2br w:val="nil"/>
                    <w:tr2bl w:val="nil"/>
                  </w:tcBorders>
                  <w:vAlign w:val="center"/>
                </w:tcPr>
                <w:p>
                  <w:pPr>
                    <w:jc w:val="center"/>
                    <w:rPr>
                      <w:rFonts w:hint="default" w:ascii="Times New Roman" w:hAnsi="Times New Roman" w:cs="Times New Roman" w:eastAsiaTheme="minorEastAsia"/>
                      <w:color w:val="auto"/>
                      <w:kern w:val="2"/>
                      <w:sz w:val="21"/>
                      <w:szCs w:val="22"/>
                      <w:lang w:val="en-US" w:eastAsia="zh-CN" w:bidi="ar-SA"/>
                    </w:rPr>
                  </w:pPr>
                </w:p>
              </w:tc>
              <w:tc>
                <w:tcPr>
                  <w:tcW w:w="1105" w:type="dxa"/>
                  <w:tcBorders>
                    <w:tl2br w:val="nil"/>
                    <w:tr2bl w:val="nil"/>
                  </w:tcBorders>
                  <w:vAlign w:val="center"/>
                </w:tcPr>
                <w:p>
                  <w:pPr>
                    <w:jc w:val="center"/>
                    <w:rPr>
                      <w:rFonts w:hint="default" w:asciiTheme="minorHAnsi" w:hAnsiTheme="minorHAnsi" w:eastAsiaTheme="minorEastAsia" w:cstheme="minorBidi"/>
                      <w:color w:val="auto"/>
                      <w:kern w:val="2"/>
                      <w:sz w:val="21"/>
                      <w:szCs w:val="22"/>
                      <w:lang w:val="en-US" w:eastAsia="zh-CN" w:bidi="ar-SA"/>
                    </w:rPr>
                  </w:pPr>
                  <w:r>
                    <w:rPr>
                      <w:color w:val="auto"/>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2" w:type="dxa"/>
                  <w:vMerge w:val="continue"/>
                  <w:tcBorders>
                    <w:tl2br w:val="nil"/>
                    <w:tr2bl w:val="nil"/>
                  </w:tcBorders>
                  <w:vAlign w:val="center"/>
                </w:tcPr>
                <w:p>
                  <w:pPr>
                    <w:jc w:val="center"/>
                    <w:rPr>
                      <w:rFonts w:hint="default" w:ascii="Times New Roman" w:hAnsi="Times New Roman" w:cs="Times New Roman"/>
                      <w:color w:val="auto"/>
                    </w:rPr>
                  </w:pPr>
                </w:p>
              </w:tc>
              <w:tc>
                <w:tcPr>
                  <w:tcW w:w="491" w:type="dxa"/>
                  <w:vMerge w:val="continue"/>
                  <w:tcBorders>
                    <w:tl2br w:val="nil"/>
                    <w:tr2bl w:val="nil"/>
                  </w:tcBorders>
                  <w:vAlign w:val="center"/>
                </w:tcPr>
                <w:p>
                  <w:pPr>
                    <w:jc w:val="center"/>
                    <w:rPr>
                      <w:rFonts w:hint="default" w:ascii="Times New Roman" w:hAnsi="Times New Roman" w:cs="Times New Roman"/>
                      <w:color w:val="auto"/>
                    </w:rPr>
                  </w:pPr>
                </w:p>
              </w:tc>
              <w:tc>
                <w:tcPr>
                  <w:tcW w:w="928" w:type="dxa"/>
                  <w:tcBorders>
                    <w:tl2br w:val="nil"/>
                    <w:tr2bl w:val="nil"/>
                  </w:tcBorders>
                  <w:vAlign w:val="center"/>
                </w:tcPr>
                <w:p>
                  <w:pPr>
                    <w:jc w:val="center"/>
                    <w:rPr>
                      <w:rFonts w:hint="default" w:asciiTheme="minorHAnsi" w:hAnsiTheme="minorHAnsi" w:eastAsiaTheme="minorEastAsia" w:cstheme="minorBidi"/>
                      <w:color w:val="auto"/>
                      <w:kern w:val="2"/>
                      <w:sz w:val="21"/>
                      <w:szCs w:val="22"/>
                      <w:lang w:val="en-US" w:eastAsia="zh-CN" w:bidi="ar-SA"/>
                    </w:rPr>
                  </w:pPr>
                  <w:r>
                    <w:rPr>
                      <w:color w:val="auto"/>
                    </w:rPr>
                    <w:t>生活垃圾</w:t>
                  </w:r>
                </w:p>
              </w:tc>
              <w:tc>
                <w:tcPr>
                  <w:tcW w:w="2768" w:type="dxa"/>
                  <w:tcBorders>
                    <w:tl2br w:val="nil"/>
                    <w:tr2bl w:val="nil"/>
                  </w:tcBorders>
                  <w:vAlign w:val="center"/>
                </w:tcPr>
                <w:p>
                  <w:pPr>
                    <w:jc w:val="center"/>
                    <w:rPr>
                      <w:rFonts w:hint="default" w:asciiTheme="minorHAnsi" w:hAnsiTheme="minorHAnsi" w:eastAsiaTheme="minorEastAsia" w:cstheme="minorBidi"/>
                      <w:color w:val="auto"/>
                      <w:kern w:val="2"/>
                      <w:sz w:val="21"/>
                      <w:szCs w:val="22"/>
                      <w:lang w:val="en-US" w:eastAsia="zh-CN" w:bidi="ar-SA"/>
                    </w:rPr>
                  </w:pPr>
                  <w:r>
                    <w:rPr>
                      <w:color w:val="auto"/>
                    </w:rPr>
                    <w:t>利用附近居民点已有的垃圾收集设施收集，由环卫部门统一清运</w:t>
                  </w:r>
                </w:p>
              </w:tc>
              <w:tc>
                <w:tcPr>
                  <w:tcW w:w="1118" w:type="dxa"/>
                  <w:tcBorders>
                    <w:tl2br w:val="nil"/>
                    <w:tr2bl w:val="nil"/>
                  </w:tcBorders>
                  <w:vAlign w:val="center"/>
                </w:tcPr>
                <w:p>
                  <w:pPr>
                    <w:jc w:val="center"/>
                    <w:rPr>
                      <w:rFonts w:hint="default" w:asciiTheme="minorHAnsi" w:hAnsiTheme="minorHAnsi" w:eastAsiaTheme="minorEastAsia" w:cstheme="minorBidi"/>
                      <w:color w:val="auto"/>
                      <w:kern w:val="2"/>
                      <w:sz w:val="21"/>
                      <w:szCs w:val="22"/>
                      <w:lang w:val="en-US" w:eastAsia="zh-CN" w:bidi="ar-SA"/>
                    </w:rPr>
                  </w:pPr>
                  <w:r>
                    <w:rPr>
                      <w:color w:val="auto"/>
                    </w:rPr>
                    <w:t>/</w:t>
                  </w:r>
                </w:p>
              </w:tc>
              <w:tc>
                <w:tcPr>
                  <w:tcW w:w="1593" w:type="dxa"/>
                  <w:vMerge w:val="continue"/>
                  <w:tcBorders>
                    <w:tl2br w:val="nil"/>
                    <w:tr2bl w:val="nil"/>
                  </w:tcBorders>
                  <w:vAlign w:val="center"/>
                </w:tcPr>
                <w:p>
                  <w:pPr>
                    <w:jc w:val="center"/>
                    <w:rPr>
                      <w:rFonts w:hint="default" w:ascii="Times New Roman" w:hAnsi="Times New Roman" w:cs="Times New Roman" w:eastAsiaTheme="minorEastAsia"/>
                      <w:color w:val="auto"/>
                      <w:kern w:val="2"/>
                      <w:sz w:val="21"/>
                      <w:szCs w:val="22"/>
                      <w:lang w:val="en-US" w:eastAsia="zh-CN" w:bidi="ar-SA"/>
                    </w:rPr>
                  </w:pPr>
                </w:p>
              </w:tc>
              <w:tc>
                <w:tcPr>
                  <w:tcW w:w="1105" w:type="dxa"/>
                  <w:tcBorders>
                    <w:tl2br w:val="nil"/>
                    <w:tr2bl w:val="nil"/>
                  </w:tcBorders>
                  <w:vAlign w:val="center"/>
                </w:tcPr>
                <w:p>
                  <w:pPr>
                    <w:jc w:val="center"/>
                    <w:rPr>
                      <w:rFonts w:hint="eastAsia" w:asciiTheme="minorHAnsi" w:hAnsiTheme="minorHAnsi" w:eastAsiaTheme="minorEastAsia" w:cstheme="minorBidi"/>
                      <w:color w:val="auto"/>
                      <w:kern w:val="2"/>
                      <w:sz w:val="21"/>
                      <w:szCs w:val="22"/>
                      <w:lang w:val="en-US" w:eastAsia="zh-CN" w:bidi="ar-SA"/>
                    </w:rPr>
                  </w:pPr>
                  <w:r>
                    <w:rPr>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2" w:type="dxa"/>
                  <w:vMerge w:val="continue"/>
                  <w:tcBorders>
                    <w:tl2br w:val="nil"/>
                    <w:tr2bl w:val="nil"/>
                  </w:tcBorders>
                  <w:vAlign w:val="center"/>
                </w:tcPr>
                <w:p>
                  <w:pPr>
                    <w:jc w:val="center"/>
                    <w:rPr>
                      <w:rFonts w:hint="default" w:ascii="Times New Roman" w:hAnsi="Times New Roman" w:cs="Times New Roman"/>
                      <w:color w:val="auto"/>
                    </w:rPr>
                  </w:pPr>
                </w:p>
              </w:tc>
              <w:tc>
                <w:tcPr>
                  <w:tcW w:w="491" w:type="dxa"/>
                  <w:vMerge w:val="continue"/>
                  <w:tcBorders>
                    <w:tl2br w:val="nil"/>
                    <w:tr2bl w:val="nil"/>
                  </w:tcBorders>
                  <w:vAlign w:val="center"/>
                </w:tcPr>
                <w:p>
                  <w:pPr>
                    <w:jc w:val="center"/>
                    <w:rPr>
                      <w:rFonts w:hint="default" w:ascii="Times New Roman" w:hAnsi="Times New Roman" w:cs="Times New Roman"/>
                      <w:color w:val="auto"/>
                    </w:rPr>
                  </w:pPr>
                </w:p>
              </w:tc>
              <w:tc>
                <w:tcPr>
                  <w:tcW w:w="928" w:type="dxa"/>
                  <w:tcBorders>
                    <w:tl2br w:val="nil"/>
                    <w:tr2bl w:val="nil"/>
                  </w:tcBorders>
                  <w:vAlign w:val="center"/>
                </w:tcPr>
                <w:p>
                  <w:pPr>
                    <w:jc w:val="center"/>
                    <w:rPr>
                      <w:rFonts w:hint="default" w:asciiTheme="minorHAnsi" w:hAnsiTheme="minorHAnsi" w:eastAsiaTheme="minorEastAsia" w:cstheme="minorBidi"/>
                      <w:color w:val="auto"/>
                      <w:kern w:val="2"/>
                      <w:sz w:val="21"/>
                      <w:szCs w:val="22"/>
                      <w:lang w:val="en-US" w:eastAsia="zh-CN" w:bidi="ar-SA"/>
                    </w:rPr>
                  </w:pPr>
                  <w:r>
                    <w:rPr>
                      <w:color w:val="auto"/>
                    </w:rPr>
                    <w:t>隔油池浮油、沉淀池沉渣</w:t>
                  </w:r>
                </w:p>
              </w:tc>
              <w:tc>
                <w:tcPr>
                  <w:tcW w:w="2768" w:type="dxa"/>
                  <w:tcBorders>
                    <w:tl2br w:val="nil"/>
                    <w:tr2bl w:val="nil"/>
                  </w:tcBorders>
                  <w:vAlign w:val="center"/>
                </w:tcPr>
                <w:p>
                  <w:pPr>
                    <w:jc w:val="center"/>
                    <w:rPr>
                      <w:rFonts w:hint="default" w:asciiTheme="minorHAnsi" w:hAnsiTheme="minorHAnsi" w:eastAsiaTheme="minorEastAsia" w:cstheme="minorBidi"/>
                      <w:color w:val="auto"/>
                      <w:kern w:val="2"/>
                      <w:sz w:val="21"/>
                      <w:szCs w:val="22"/>
                      <w:lang w:val="en-US" w:eastAsia="zh-CN" w:bidi="ar-SA"/>
                    </w:rPr>
                  </w:pPr>
                  <w:r>
                    <w:rPr>
                      <w:color w:val="auto"/>
                    </w:rPr>
                    <w:t>浮油交由危废资质单位处理、沉渣沥干后由环卫部门统一清运</w:t>
                  </w:r>
                </w:p>
              </w:tc>
              <w:tc>
                <w:tcPr>
                  <w:tcW w:w="1118" w:type="dxa"/>
                  <w:tcBorders>
                    <w:tl2br w:val="nil"/>
                    <w:tr2bl w:val="nil"/>
                  </w:tcBorders>
                  <w:vAlign w:val="center"/>
                </w:tcPr>
                <w:p>
                  <w:pPr>
                    <w:jc w:val="center"/>
                    <w:rPr>
                      <w:rFonts w:hint="default" w:asciiTheme="minorHAnsi" w:hAnsiTheme="minorHAnsi" w:eastAsiaTheme="minorEastAsia" w:cstheme="minorBidi"/>
                      <w:color w:val="auto"/>
                      <w:kern w:val="2"/>
                      <w:sz w:val="21"/>
                      <w:szCs w:val="22"/>
                      <w:lang w:val="en-US" w:eastAsia="zh-CN" w:bidi="ar-SA"/>
                    </w:rPr>
                  </w:pPr>
                  <w:r>
                    <w:rPr>
                      <w:color w:val="auto"/>
                    </w:rPr>
                    <w:t>2</w:t>
                  </w:r>
                </w:p>
              </w:tc>
              <w:tc>
                <w:tcPr>
                  <w:tcW w:w="1593" w:type="dxa"/>
                  <w:vMerge w:val="continue"/>
                  <w:tcBorders>
                    <w:tl2br w:val="nil"/>
                    <w:tr2bl w:val="nil"/>
                  </w:tcBorders>
                  <w:vAlign w:val="center"/>
                </w:tcPr>
                <w:p>
                  <w:pPr>
                    <w:jc w:val="center"/>
                    <w:rPr>
                      <w:rFonts w:hint="default" w:ascii="Times New Roman" w:hAnsi="Times New Roman" w:cs="Times New Roman" w:eastAsiaTheme="minorEastAsia"/>
                      <w:color w:val="auto"/>
                      <w:kern w:val="2"/>
                      <w:sz w:val="21"/>
                      <w:szCs w:val="22"/>
                      <w:lang w:val="en-US" w:eastAsia="zh-CN" w:bidi="ar-SA"/>
                    </w:rPr>
                  </w:pPr>
                </w:p>
              </w:tc>
              <w:tc>
                <w:tcPr>
                  <w:tcW w:w="1105" w:type="dxa"/>
                  <w:tcBorders>
                    <w:tl2br w:val="nil"/>
                    <w:tr2bl w:val="nil"/>
                  </w:tcBorders>
                  <w:vAlign w:val="center"/>
                </w:tcPr>
                <w:p>
                  <w:pPr>
                    <w:jc w:val="center"/>
                    <w:rPr>
                      <w:rFonts w:hint="default" w:asciiTheme="minorHAnsi" w:hAnsiTheme="minorHAnsi" w:eastAsiaTheme="minorEastAsia" w:cstheme="minorBidi"/>
                      <w:color w:val="auto"/>
                      <w:kern w:val="2"/>
                      <w:sz w:val="21"/>
                      <w:szCs w:val="22"/>
                      <w:lang w:val="en-US" w:eastAsia="zh-CN" w:bidi="ar-SA"/>
                    </w:rPr>
                  </w:pPr>
                  <w:r>
                    <w:rPr>
                      <w:color w:val="auto"/>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2" w:type="dxa"/>
                  <w:vMerge w:val="restart"/>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废水</w:t>
                  </w:r>
                </w:p>
              </w:tc>
              <w:tc>
                <w:tcPr>
                  <w:tcW w:w="1419" w:type="dxa"/>
                  <w:gridSpan w:val="2"/>
                  <w:vMerge w:val="restart"/>
                  <w:tcBorders>
                    <w:tl2br w:val="nil"/>
                    <w:tr2bl w:val="nil"/>
                  </w:tcBorders>
                  <w:vAlign w:val="center"/>
                </w:tcPr>
                <w:p>
                  <w:pPr>
                    <w:jc w:val="center"/>
                    <w:rPr>
                      <w:rFonts w:hint="default" w:ascii="Times New Roman" w:hAnsi="Times New Roman" w:cs="Times New Roman"/>
                      <w:color w:val="auto"/>
                    </w:rPr>
                  </w:pPr>
                  <w:r>
                    <w:rPr>
                      <w:color w:val="auto"/>
                    </w:rPr>
                    <w:t>施工期生活污水施工废水</w:t>
                  </w:r>
                </w:p>
              </w:tc>
              <w:tc>
                <w:tcPr>
                  <w:tcW w:w="2768" w:type="dxa"/>
                  <w:tcBorders>
                    <w:tl2br w:val="nil"/>
                    <w:tr2bl w:val="nil"/>
                  </w:tcBorders>
                  <w:vAlign w:val="center"/>
                </w:tcPr>
                <w:p>
                  <w:pPr>
                    <w:jc w:val="center"/>
                    <w:rPr>
                      <w:rFonts w:hint="default" w:asciiTheme="minorHAnsi" w:hAnsiTheme="minorHAnsi" w:eastAsiaTheme="minorEastAsia" w:cstheme="minorBidi"/>
                      <w:color w:val="auto"/>
                      <w:kern w:val="2"/>
                      <w:sz w:val="21"/>
                      <w:szCs w:val="22"/>
                      <w:lang w:val="en-US" w:eastAsia="zh-CN" w:bidi="ar-SA"/>
                    </w:rPr>
                  </w:pPr>
                  <w:r>
                    <w:rPr>
                      <w:color w:val="auto"/>
                    </w:rPr>
                    <w:t>施工人员的生活污水租用项目周边农户已建的生活污水处理设施处置</w:t>
                  </w:r>
                </w:p>
              </w:tc>
              <w:tc>
                <w:tcPr>
                  <w:tcW w:w="1118" w:type="dxa"/>
                  <w:vMerge w:val="restart"/>
                  <w:tcBorders>
                    <w:tl2br w:val="nil"/>
                    <w:tr2bl w:val="nil"/>
                  </w:tcBorders>
                  <w:vAlign w:val="center"/>
                </w:tcPr>
                <w:p>
                  <w:pPr>
                    <w:jc w:val="center"/>
                    <w:rPr>
                      <w:rFonts w:hint="default" w:ascii="Times New Roman" w:hAnsi="Times New Roman" w:eastAsia="宋体" w:cs="Times New Roman"/>
                      <w:color w:val="auto"/>
                      <w:lang w:eastAsia="zh-CN"/>
                    </w:rPr>
                  </w:pPr>
                  <w:r>
                    <w:rPr>
                      <w:rFonts w:hint="eastAsia"/>
                      <w:color w:val="auto"/>
                      <w:lang w:val="en-US" w:eastAsia="zh-CN"/>
                    </w:rPr>
                    <w:t>4</w:t>
                  </w:r>
                </w:p>
              </w:tc>
              <w:tc>
                <w:tcPr>
                  <w:tcW w:w="1593" w:type="dxa"/>
                  <w:vMerge w:val="restart"/>
                  <w:tcBorders>
                    <w:tl2br w:val="nil"/>
                    <w:tr2bl w:val="nil"/>
                  </w:tcBorders>
                  <w:vAlign w:val="center"/>
                </w:tcPr>
                <w:p>
                  <w:pPr>
                    <w:jc w:val="center"/>
                    <w:rPr>
                      <w:rFonts w:hint="default" w:ascii="Times New Roman" w:hAnsi="Times New Roman" w:cs="Times New Roman"/>
                      <w:color w:val="auto"/>
                      <w:lang w:val="en-US" w:eastAsia="zh-CN"/>
                    </w:rPr>
                  </w:pPr>
                  <w:r>
                    <w:rPr>
                      <w:rFonts w:hint="eastAsia" w:ascii="Times New Roman" w:hAnsi="Times New Roman" w:cs="Times New Roman"/>
                      <w:color w:val="auto"/>
                      <w:lang w:eastAsia="zh-CN"/>
                    </w:rPr>
                    <w:t>依托已建的</w:t>
                  </w:r>
                  <w:r>
                    <w:rPr>
                      <w:rFonts w:hint="default" w:ascii="Times New Roman" w:hAnsi="Times New Roman" w:cs="Times New Roman"/>
                      <w:color w:val="auto"/>
                    </w:rPr>
                    <w:t>生活污水处理设施</w:t>
                  </w:r>
                  <w:r>
                    <w:rPr>
                      <w:rFonts w:hint="eastAsia" w:ascii="Times New Roman" w:hAnsi="Times New Roman" w:cs="Times New Roman"/>
                      <w:color w:val="auto"/>
                      <w:lang w:eastAsia="zh-CN"/>
                    </w:rPr>
                    <w:t>，设置隔油池和沉淀池。</w:t>
                  </w:r>
                  <w:r>
                    <w:rPr>
                      <w:rFonts w:hint="default" w:ascii="Times New Roman" w:hAnsi="Times New Roman" w:cs="Times New Roman"/>
                      <w:color w:val="auto"/>
                    </w:rPr>
                    <w:t>项目施工期已结束，施工场地已进行迹地恢复，无环境遗留问题</w:t>
                  </w:r>
                </w:p>
              </w:tc>
              <w:tc>
                <w:tcPr>
                  <w:tcW w:w="1105" w:type="dxa"/>
                  <w:vMerge w:val="restart"/>
                  <w:tcBorders>
                    <w:tl2br w:val="nil"/>
                    <w:tr2bl w:val="nil"/>
                  </w:tcBorders>
                  <w:vAlign w:val="center"/>
                </w:tcPr>
                <w:p>
                  <w:pPr>
                    <w:jc w:val="center"/>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2" w:type="dxa"/>
                  <w:vMerge w:val="continue"/>
                  <w:tcBorders>
                    <w:tl2br w:val="nil"/>
                    <w:tr2bl w:val="nil"/>
                  </w:tcBorders>
                  <w:vAlign w:val="center"/>
                </w:tcPr>
                <w:p>
                  <w:pPr>
                    <w:jc w:val="center"/>
                    <w:rPr>
                      <w:rFonts w:hint="default" w:ascii="Times New Roman" w:hAnsi="Times New Roman" w:cs="Times New Roman"/>
                      <w:color w:val="auto"/>
                    </w:rPr>
                  </w:pPr>
                </w:p>
              </w:tc>
              <w:tc>
                <w:tcPr>
                  <w:tcW w:w="1419" w:type="dxa"/>
                  <w:gridSpan w:val="2"/>
                  <w:vMerge w:val="continue"/>
                  <w:tcBorders>
                    <w:tl2br w:val="nil"/>
                    <w:tr2bl w:val="nil"/>
                  </w:tcBorders>
                  <w:vAlign w:val="center"/>
                </w:tcPr>
                <w:p>
                  <w:pPr>
                    <w:jc w:val="center"/>
                    <w:rPr>
                      <w:rFonts w:hint="default" w:ascii="Times New Roman" w:hAnsi="Times New Roman" w:cs="Times New Roman"/>
                      <w:color w:val="auto"/>
                    </w:rPr>
                  </w:pPr>
                </w:p>
              </w:tc>
              <w:tc>
                <w:tcPr>
                  <w:tcW w:w="2768" w:type="dxa"/>
                  <w:tcBorders>
                    <w:tl2br w:val="nil"/>
                    <w:tr2bl w:val="nil"/>
                  </w:tcBorders>
                  <w:vAlign w:val="center"/>
                </w:tcPr>
                <w:p>
                  <w:pPr>
                    <w:jc w:val="center"/>
                    <w:rPr>
                      <w:rFonts w:hint="default" w:asciiTheme="minorHAnsi" w:hAnsiTheme="minorHAnsi" w:eastAsiaTheme="minorEastAsia" w:cstheme="minorBidi"/>
                      <w:color w:val="auto"/>
                      <w:kern w:val="2"/>
                      <w:sz w:val="21"/>
                      <w:szCs w:val="22"/>
                      <w:lang w:val="en-US" w:eastAsia="zh-CN" w:bidi="ar-SA"/>
                    </w:rPr>
                  </w:pPr>
                  <w:r>
                    <w:rPr>
                      <w:color w:val="auto"/>
                    </w:rPr>
                    <w:t>基坑排水、车辆冲洗废水，本项目共设置</w:t>
                  </w:r>
                  <w:r>
                    <w:rPr>
                      <w:rFonts w:hint="eastAsia"/>
                      <w:color w:val="auto"/>
                    </w:rPr>
                    <w:t>2</w:t>
                  </w:r>
                  <w:r>
                    <w:rPr>
                      <w:color w:val="auto"/>
                    </w:rPr>
                    <w:t>个容积</w:t>
                  </w:r>
                  <w:r>
                    <w:rPr>
                      <w:rFonts w:hint="eastAsia"/>
                      <w:color w:val="auto"/>
                    </w:rPr>
                    <w:t>5</w:t>
                  </w:r>
                  <w:r>
                    <w:rPr>
                      <w:color w:val="auto"/>
                    </w:rPr>
                    <w:t>m</w:t>
                  </w:r>
                  <w:r>
                    <w:rPr>
                      <w:color w:val="auto"/>
                      <w:vertAlign w:val="superscript"/>
                    </w:rPr>
                    <w:t>3</w:t>
                  </w:r>
                  <w:r>
                    <w:rPr>
                      <w:color w:val="auto"/>
                    </w:rPr>
                    <w:t>隔油池、</w:t>
                  </w:r>
                  <w:r>
                    <w:rPr>
                      <w:rFonts w:hint="eastAsia"/>
                      <w:color w:val="auto"/>
                    </w:rPr>
                    <w:t>2</w:t>
                  </w:r>
                  <w:r>
                    <w:rPr>
                      <w:color w:val="auto"/>
                    </w:rPr>
                    <w:t>个容积均为</w:t>
                  </w:r>
                  <w:r>
                    <w:rPr>
                      <w:rFonts w:hint="eastAsia"/>
                      <w:color w:val="auto"/>
                    </w:rPr>
                    <w:t>5</w:t>
                  </w:r>
                  <w:r>
                    <w:rPr>
                      <w:color w:val="auto"/>
                    </w:rPr>
                    <w:t>m</w:t>
                  </w:r>
                  <w:r>
                    <w:rPr>
                      <w:color w:val="auto"/>
                      <w:vertAlign w:val="superscript"/>
                    </w:rPr>
                    <w:t>3</w:t>
                  </w:r>
                  <w:r>
                    <w:rPr>
                      <w:color w:val="auto"/>
                    </w:rPr>
                    <w:t>沉淀池</w:t>
                  </w:r>
                </w:p>
              </w:tc>
              <w:tc>
                <w:tcPr>
                  <w:tcW w:w="1118" w:type="dxa"/>
                  <w:vMerge w:val="continue"/>
                  <w:tcBorders>
                    <w:tl2br w:val="nil"/>
                    <w:tr2bl w:val="nil"/>
                  </w:tcBorders>
                  <w:vAlign w:val="center"/>
                </w:tcPr>
                <w:p>
                  <w:pPr>
                    <w:jc w:val="center"/>
                    <w:rPr>
                      <w:rFonts w:hint="default" w:ascii="Times New Roman" w:hAnsi="Times New Roman" w:cs="Times New Roman"/>
                      <w:color w:val="auto"/>
                    </w:rPr>
                  </w:pPr>
                </w:p>
              </w:tc>
              <w:tc>
                <w:tcPr>
                  <w:tcW w:w="1593" w:type="dxa"/>
                  <w:vMerge w:val="continue"/>
                  <w:tcBorders>
                    <w:tl2br w:val="nil"/>
                    <w:tr2bl w:val="nil"/>
                  </w:tcBorders>
                  <w:vAlign w:val="center"/>
                </w:tcPr>
                <w:p>
                  <w:pPr>
                    <w:jc w:val="center"/>
                    <w:rPr>
                      <w:rFonts w:hint="default" w:ascii="Times New Roman" w:hAnsi="Times New Roman" w:cs="Times New Roman"/>
                      <w:color w:val="auto"/>
                    </w:rPr>
                  </w:pPr>
                </w:p>
              </w:tc>
              <w:tc>
                <w:tcPr>
                  <w:tcW w:w="1105" w:type="dxa"/>
                  <w:vMerge w:val="continue"/>
                  <w:tcBorders>
                    <w:tl2br w:val="nil"/>
                    <w:tr2bl w:val="nil"/>
                  </w:tcBorders>
                  <w:vAlign w:val="center"/>
                </w:tcPr>
                <w:p>
                  <w:pPr>
                    <w:jc w:val="center"/>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2" w:type="dxa"/>
                  <w:vMerge w:val="restart"/>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生态保护</w:t>
                  </w:r>
                </w:p>
              </w:tc>
              <w:tc>
                <w:tcPr>
                  <w:tcW w:w="4187" w:type="dxa"/>
                  <w:gridSpan w:val="3"/>
                  <w:tcBorders>
                    <w:tl2br w:val="nil"/>
                    <w:tr2bl w:val="nil"/>
                  </w:tcBorders>
                  <w:vAlign w:val="center"/>
                </w:tcPr>
                <w:p>
                  <w:pPr>
                    <w:jc w:val="center"/>
                    <w:rPr>
                      <w:rFonts w:hint="default" w:asciiTheme="minorHAnsi" w:hAnsiTheme="minorHAnsi" w:eastAsiaTheme="minorEastAsia" w:cstheme="minorBidi"/>
                      <w:color w:val="auto"/>
                      <w:kern w:val="2"/>
                      <w:sz w:val="21"/>
                      <w:szCs w:val="22"/>
                      <w:lang w:val="en-US" w:eastAsia="zh-CN" w:bidi="ar-SA"/>
                    </w:rPr>
                  </w:pPr>
                  <w:r>
                    <w:rPr>
                      <w:color w:val="auto"/>
                    </w:rPr>
                    <w:t>施工迹地平整</w:t>
                  </w:r>
                  <w:r>
                    <w:rPr>
                      <w:rFonts w:hint="eastAsia"/>
                      <w:color w:val="auto"/>
                    </w:rPr>
                    <w:t>、土地复垦、</w:t>
                  </w:r>
                  <w:r>
                    <w:rPr>
                      <w:color w:val="auto"/>
                    </w:rPr>
                    <w:t>植被恢复</w:t>
                  </w:r>
                  <w:r>
                    <w:rPr>
                      <w:rFonts w:hint="eastAsia"/>
                      <w:color w:val="auto"/>
                      <w:lang w:eastAsia="zh-CN"/>
                    </w:rPr>
                    <w:t>、围堰施工等</w:t>
                  </w:r>
                </w:p>
              </w:tc>
              <w:tc>
                <w:tcPr>
                  <w:tcW w:w="1118" w:type="dxa"/>
                  <w:tcBorders>
                    <w:tl2br w:val="nil"/>
                    <w:tr2bl w:val="nil"/>
                  </w:tcBorders>
                  <w:vAlign w:val="center"/>
                </w:tcPr>
                <w:p>
                  <w:pPr>
                    <w:jc w:val="center"/>
                    <w:rPr>
                      <w:rFonts w:hint="default" w:ascii="Times New Roman" w:hAnsi="Times New Roman" w:cs="Times New Roman"/>
                      <w:color w:val="auto"/>
                    </w:rPr>
                  </w:pPr>
                  <w:r>
                    <w:rPr>
                      <w:rFonts w:hint="eastAsia"/>
                      <w:color w:val="auto"/>
                    </w:rPr>
                    <w:t>10</w:t>
                  </w:r>
                </w:p>
              </w:tc>
              <w:tc>
                <w:tcPr>
                  <w:tcW w:w="1593" w:type="dxa"/>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施工迹地平整、土地复垦、植被恢复、围堰施工等</w:t>
                  </w:r>
                </w:p>
              </w:tc>
              <w:tc>
                <w:tcPr>
                  <w:tcW w:w="1105" w:type="dxa"/>
                  <w:tcBorders>
                    <w:tl2br w:val="nil"/>
                    <w:tr2bl w:val="nil"/>
                  </w:tcBorders>
                  <w:vAlign w:val="center"/>
                </w:tcPr>
                <w:p>
                  <w:pPr>
                    <w:jc w:val="center"/>
                    <w:rPr>
                      <w:rFonts w:hint="default" w:ascii="Times New Roman" w:hAnsi="Times New Roman" w:cs="Times New Roman" w:eastAsiaTheme="minorEastAsia"/>
                      <w:color w:val="auto"/>
                      <w:lang w:val="en-US" w:eastAsia="zh-CN"/>
                    </w:rPr>
                  </w:pPr>
                  <w:r>
                    <w:rPr>
                      <w:rFonts w:hint="eastAsia" w:ascii="Times New Roman" w:hAnsi="Times New Roman" w:cs="Times New Roman"/>
                      <w:color w:val="auto"/>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2" w:type="dxa"/>
                  <w:vMerge w:val="continue"/>
                  <w:tcBorders>
                    <w:tl2br w:val="nil"/>
                    <w:tr2bl w:val="nil"/>
                  </w:tcBorders>
                  <w:vAlign w:val="center"/>
                </w:tcPr>
                <w:p>
                  <w:pPr>
                    <w:jc w:val="center"/>
                    <w:rPr>
                      <w:rFonts w:hint="default" w:ascii="Times New Roman" w:hAnsi="Times New Roman" w:cs="Times New Roman"/>
                      <w:color w:val="auto"/>
                    </w:rPr>
                  </w:pPr>
                </w:p>
              </w:tc>
              <w:tc>
                <w:tcPr>
                  <w:tcW w:w="4187" w:type="dxa"/>
                  <w:gridSpan w:val="3"/>
                  <w:tcBorders>
                    <w:tl2br w:val="nil"/>
                    <w:tr2bl w:val="nil"/>
                  </w:tcBorders>
                  <w:vAlign w:val="center"/>
                </w:tcPr>
                <w:p>
                  <w:pPr>
                    <w:jc w:val="center"/>
                    <w:rPr>
                      <w:rFonts w:hint="default" w:asciiTheme="minorHAnsi" w:hAnsiTheme="minorHAnsi" w:eastAsiaTheme="minorEastAsia" w:cstheme="minorBidi"/>
                      <w:color w:val="auto"/>
                      <w:kern w:val="2"/>
                      <w:sz w:val="21"/>
                      <w:szCs w:val="22"/>
                      <w:lang w:val="en-US" w:eastAsia="zh-CN" w:bidi="ar-SA"/>
                    </w:rPr>
                  </w:pPr>
                  <w:r>
                    <w:rPr>
                      <w:color w:val="auto"/>
                    </w:rPr>
                    <w:t>生态监理</w:t>
                  </w:r>
                </w:p>
              </w:tc>
              <w:tc>
                <w:tcPr>
                  <w:tcW w:w="1118" w:type="dxa"/>
                  <w:tcBorders>
                    <w:tl2br w:val="nil"/>
                    <w:tr2bl w:val="nil"/>
                  </w:tcBorders>
                  <w:vAlign w:val="center"/>
                </w:tcPr>
                <w:p>
                  <w:pPr>
                    <w:jc w:val="center"/>
                    <w:rPr>
                      <w:rFonts w:hint="default" w:ascii="Times New Roman" w:hAnsi="Times New Roman" w:cs="Times New Roman"/>
                      <w:color w:val="auto"/>
                    </w:rPr>
                  </w:pPr>
                  <w:r>
                    <w:rPr>
                      <w:color w:val="auto"/>
                    </w:rPr>
                    <w:t>10</w:t>
                  </w:r>
                </w:p>
              </w:tc>
              <w:tc>
                <w:tcPr>
                  <w:tcW w:w="1593" w:type="dxa"/>
                  <w:tcBorders>
                    <w:tl2br w:val="nil"/>
                    <w:tr2bl w:val="nil"/>
                  </w:tcBorders>
                  <w:vAlign w:val="center"/>
                </w:tcPr>
                <w:p>
                  <w:pPr>
                    <w:jc w:val="center"/>
                    <w:rPr>
                      <w:rFonts w:hint="default" w:ascii="Times New Roman" w:hAnsi="Times New Roman" w:cs="Times New Roman"/>
                      <w:color w:val="auto"/>
                    </w:rPr>
                  </w:pPr>
                  <w:r>
                    <w:rPr>
                      <w:color w:val="auto"/>
                    </w:rPr>
                    <w:t>生态监理</w:t>
                  </w:r>
                </w:p>
              </w:tc>
              <w:tc>
                <w:tcPr>
                  <w:tcW w:w="1105" w:type="dxa"/>
                  <w:tcBorders>
                    <w:tl2br w:val="nil"/>
                    <w:tr2bl w:val="nil"/>
                  </w:tcBorders>
                  <w:vAlign w:val="center"/>
                </w:tcPr>
                <w:p>
                  <w:pPr>
                    <w:jc w:val="center"/>
                    <w:rPr>
                      <w:rFonts w:hint="default" w:ascii="Times New Roman" w:hAnsi="Times New Roman" w:cs="Times New Roman" w:eastAsiaTheme="minorEastAsia"/>
                      <w:color w:val="auto"/>
                      <w:lang w:val="en-US" w:eastAsia="zh-CN"/>
                    </w:rPr>
                  </w:pPr>
                  <w:r>
                    <w:rPr>
                      <w:rFonts w:hint="eastAsia" w:ascii="Times New Roman" w:hAnsi="Times New Roman" w:cs="Times New Roman"/>
                      <w:color w:val="auto"/>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2" w:type="dxa"/>
                  <w:vMerge w:val="continue"/>
                  <w:tcBorders>
                    <w:tl2br w:val="nil"/>
                    <w:tr2bl w:val="nil"/>
                  </w:tcBorders>
                  <w:vAlign w:val="center"/>
                </w:tcPr>
                <w:p>
                  <w:pPr>
                    <w:jc w:val="center"/>
                    <w:rPr>
                      <w:rFonts w:hint="default" w:ascii="Times New Roman" w:hAnsi="Times New Roman" w:cs="Times New Roman"/>
                      <w:color w:val="auto"/>
                    </w:rPr>
                  </w:pPr>
                </w:p>
              </w:tc>
              <w:tc>
                <w:tcPr>
                  <w:tcW w:w="4187" w:type="dxa"/>
                  <w:gridSpan w:val="3"/>
                  <w:tcBorders>
                    <w:tl2br w:val="nil"/>
                    <w:tr2bl w:val="nil"/>
                  </w:tcBorders>
                  <w:vAlign w:val="center"/>
                </w:tcPr>
                <w:p>
                  <w:pPr>
                    <w:jc w:val="center"/>
                    <w:rPr>
                      <w:rFonts w:hint="default" w:eastAsia="宋体" w:asciiTheme="minorHAnsi" w:hAnsiTheme="minorHAnsi" w:cstheme="minorBidi"/>
                      <w:color w:val="auto"/>
                      <w:kern w:val="2"/>
                      <w:sz w:val="21"/>
                      <w:szCs w:val="22"/>
                      <w:lang w:val="en-US" w:eastAsia="zh-CN" w:bidi="ar-SA"/>
                    </w:rPr>
                  </w:pPr>
                  <w:r>
                    <w:rPr>
                      <w:rFonts w:hint="eastAsia"/>
                      <w:color w:val="auto"/>
                      <w:lang w:eastAsia="zh-CN"/>
                    </w:rPr>
                    <w:t>主体工程区的水保措施（设置格宾网植草护坡、排水沟、施工围挡、排水沟及沉砂池等）、临时工程的水保措施（设置排水沟及沉砂池、临时彩条布覆盖、迹地恢复绿化等）</w:t>
                  </w:r>
                </w:p>
              </w:tc>
              <w:tc>
                <w:tcPr>
                  <w:tcW w:w="1118" w:type="dxa"/>
                  <w:tcBorders>
                    <w:tl2br w:val="nil"/>
                    <w:tr2bl w:val="nil"/>
                  </w:tcBorders>
                  <w:vAlign w:val="center"/>
                </w:tcPr>
                <w:p>
                  <w:pPr>
                    <w:jc w:val="center"/>
                    <w:rPr>
                      <w:rFonts w:hint="default" w:ascii="Times New Roman" w:hAnsi="Times New Roman" w:eastAsia="宋体" w:cs="Times New Roman"/>
                      <w:color w:val="auto"/>
                      <w:lang w:eastAsia="zh-CN"/>
                    </w:rPr>
                  </w:pPr>
                  <w:r>
                    <w:rPr>
                      <w:rFonts w:hint="eastAsia"/>
                      <w:color w:val="auto"/>
                      <w:lang w:val="en-US" w:eastAsia="zh-CN"/>
                    </w:rPr>
                    <w:t>8</w:t>
                  </w:r>
                </w:p>
              </w:tc>
              <w:tc>
                <w:tcPr>
                  <w:tcW w:w="1593" w:type="dxa"/>
                  <w:tcBorders>
                    <w:tl2br w:val="nil"/>
                    <w:tr2bl w:val="nil"/>
                  </w:tcBorders>
                  <w:vAlign w:val="center"/>
                </w:tcPr>
                <w:p>
                  <w:pPr>
                    <w:jc w:val="center"/>
                    <w:rPr>
                      <w:rFonts w:hint="eastAsia" w:ascii="Times New Roman" w:hAnsi="Times New Roman" w:cs="Times New Roman" w:eastAsiaTheme="minorEastAsia"/>
                      <w:color w:val="auto"/>
                      <w:lang w:val="en-US" w:eastAsia="zh-CN"/>
                    </w:rPr>
                  </w:pPr>
                  <w:r>
                    <w:rPr>
                      <w:rFonts w:hint="default" w:ascii="Times New Roman" w:hAnsi="Times New Roman" w:cs="Times New Roman"/>
                      <w:color w:val="auto"/>
                    </w:rPr>
                    <w:t>设置格宾网植草护坡、排水沟、施工围挡、排水沟及沉砂池等</w:t>
                  </w:r>
                  <w:r>
                    <w:rPr>
                      <w:rFonts w:hint="eastAsia" w:ascii="Times New Roman" w:hAnsi="Times New Roman" w:cs="Times New Roman"/>
                      <w:color w:val="auto"/>
                      <w:lang w:eastAsia="zh-CN"/>
                    </w:rPr>
                    <w:t>，</w:t>
                  </w:r>
                  <w:r>
                    <w:rPr>
                      <w:rFonts w:hint="default" w:ascii="Times New Roman" w:hAnsi="Times New Roman" w:cs="Times New Roman"/>
                      <w:color w:val="auto"/>
                    </w:rPr>
                    <w:t>项目施工期已结束，施工场地已进行迹地恢复</w:t>
                  </w:r>
                  <w:r>
                    <w:rPr>
                      <w:rFonts w:hint="eastAsia" w:ascii="Times New Roman" w:hAnsi="Times New Roman" w:cs="Times New Roman"/>
                      <w:color w:val="auto"/>
                      <w:lang w:eastAsia="zh-CN"/>
                    </w:rPr>
                    <w:t>。</w:t>
                  </w:r>
                </w:p>
              </w:tc>
              <w:tc>
                <w:tcPr>
                  <w:tcW w:w="1105" w:type="dxa"/>
                  <w:tcBorders>
                    <w:tl2br w:val="nil"/>
                    <w:tr2bl w:val="nil"/>
                  </w:tcBorders>
                  <w:vAlign w:val="center"/>
                </w:tcPr>
                <w:p>
                  <w:pPr>
                    <w:jc w:val="center"/>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79" w:type="dxa"/>
                  <w:gridSpan w:val="4"/>
                  <w:tcBorders>
                    <w:tl2br w:val="nil"/>
                    <w:tr2bl w:val="nil"/>
                  </w:tcBorders>
                  <w:vAlign w:val="center"/>
                </w:tcPr>
                <w:p>
                  <w:pPr>
                    <w:autoSpaceDE w:val="0"/>
                    <w:autoSpaceDN w:val="0"/>
                    <w:adjustRightInd w:val="0"/>
                    <w:jc w:val="center"/>
                    <w:rPr>
                      <w:rFonts w:hint="default" w:ascii="Times New Roman" w:hAnsi="Times New Roman" w:cs="Times New Roman"/>
                      <w:color w:val="auto"/>
                    </w:rPr>
                  </w:pPr>
                  <w:r>
                    <w:rPr>
                      <w:rFonts w:hint="default" w:ascii="Times New Roman" w:hAnsi="Times New Roman" w:cs="Times New Roman"/>
                      <w:color w:val="auto"/>
                    </w:rPr>
                    <w:t>合计</w:t>
                  </w:r>
                </w:p>
              </w:tc>
              <w:tc>
                <w:tcPr>
                  <w:tcW w:w="1118" w:type="dxa"/>
                  <w:tcBorders>
                    <w:tl2br w:val="nil"/>
                    <w:tr2bl w:val="nil"/>
                  </w:tcBorders>
                  <w:vAlign w:val="center"/>
                </w:tcPr>
                <w:p>
                  <w:pPr>
                    <w:autoSpaceDE w:val="0"/>
                    <w:autoSpaceDN w:val="0"/>
                    <w:adjustRightInd w:val="0"/>
                    <w:jc w:val="center"/>
                    <w:rPr>
                      <w:rFonts w:hint="default" w:ascii="Times New Roman" w:hAnsi="Times New Roman" w:eastAsia="宋体" w:cs="Times New Roman"/>
                      <w:color w:val="auto"/>
                      <w:lang w:val="en-US" w:eastAsia="zh-CN"/>
                    </w:rPr>
                  </w:pPr>
                  <w:r>
                    <w:rPr>
                      <w:rFonts w:hint="eastAsia"/>
                      <w:color w:val="auto"/>
                      <w:lang w:val="en-US" w:eastAsia="zh-CN"/>
                    </w:rPr>
                    <w:t>145</w:t>
                  </w:r>
                </w:p>
              </w:tc>
              <w:tc>
                <w:tcPr>
                  <w:tcW w:w="1593" w:type="dxa"/>
                  <w:tcBorders>
                    <w:tl2br w:val="nil"/>
                    <w:tr2bl w:val="nil"/>
                  </w:tcBorders>
                  <w:vAlign w:val="center"/>
                </w:tcPr>
                <w:p>
                  <w:pPr>
                    <w:autoSpaceDE w:val="0"/>
                    <w:autoSpaceDN w:val="0"/>
                    <w:adjustRightInd w:val="0"/>
                    <w:jc w:val="center"/>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w:t>
                  </w:r>
                </w:p>
              </w:tc>
              <w:tc>
                <w:tcPr>
                  <w:tcW w:w="1105" w:type="dxa"/>
                  <w:tcBorders>
                    <w:tl2br w:val="nil"/>
                    <w:tr2bl w:val="nil"/>
                  </w:tcBorders>
                  <w:vAlign w:val="center"/>
                </w:tcPr>
                <w:p>
                  <w:pPr>
                    <w:autoSpaceDE w:val="0"/>
                    <w:autoSpaceDN w:val="0"/>
                    <w:adjustRightInd w:val="0"/>
                    <w:jc w:val="center"/>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145</w:t>
                  </w:r>
                </w:p>
              </w:tc>
            </w:tr>
          </w:tbl>
          <w:p>
            <w:pPr>
              <w:pStyle w:val="51"/>
              <w:keepNext w:val="0"/>
              <w:keepLines w:val="0"/>
              <w:pageBreakBefore w:val="0"/>
              <w:widowControl w:val="0"/>
              <w:kinsoku/>
              <w:wordWrap/>
              <w:overflowPunct/>
              <w:topLinePunct w:val="0"/>
              <w:autoSpaceDE/>
              <w:autoSpaceDN/>
              <w:bidi w:val="0"/>
              <w:adjustRightInd/>
              <w:snapToGrid/>
              <w:spacing w:line="360" w:lineRule="auto"/>
              <w:ind w:left="0" w:right="30"/>
              <w:jc w:val="left"/>
              <w:textAlignment w:val="auto"/>
              <w:rPr>
                <w:rFonts w:hint="default" w:ascii="Times New Roman" w:hAnsi="Times New Roman" w:eastAsia="宋体" w:cs="Times New Roman"/>
                <w:kern w:val="2"/>
                <w:sz w:val="24"/>
                <w:szCs w:val="24"/>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89" w:hRule="atLeast"/>
          <w:jc w:val="center"/>
        </w:trPr>
        <w:tc>
          <w:tcPr>
            <w:tcW w:w="9052" w:type="dxa"/>
            <w:gridSpan w:val="2"/>
            <w:tcBorders>
              <w:tl2br w:val="nil"/>
              <w:tr2bl w:val="nil"/>
            </w:tcBorders>
            <w:vAlign w:val="center"/>
          </w:tcPr>
          <w:p>
            <w:pPr>
              <w:pStyle w:val="51"/>
              <w:keepNext w:val="0"/>
              <w:keepLines w:val="0"/>
              <w:pageBreakBefore w:val="0"/>
              <w:widowControl w:val="0"/>
              <w:kinsoku/>
              <w:wordWrap/>
              <w:overflowPunct/>
              <w:topLinePunct w:val="0"/>
              <w:autoSpaceDE/>
              <w:autoSpaceDN/>
              <w:bidi w:val="0"/>
              <w:adjustRightInd/>
              <w:snapToGrid/>
              <w:spacing w:line="360" w:lineRule="auto"/>
              <w:ind w:left="0" w:right="30"/>
              <w:jc w:val="left"/>
              <w:textAlignment w:val="auto"/>
              <w:rPr>
                <w:rFonts w:hint="default" w:ascii="Times New Roman" w:hAnsi="Times New Roman" w:eastAsia="宋体" w:cs="Times New Roman"/>
                <w:b/>
                <w:bCs/>
                <w:kern w:val="2"/>
                <w:sz w:val="24"/>
                <w:szCs w:val="24"/>
                <w:lang w:val="en-US" w:eastAsia="zh-CN" w:bidi="ar-SA"/>
              </w:rPr>
            </w:pPr>
            <w:r>
              <w:rPr>
                <w:rFonts w:hint="default" w:ascii="Times New Roman" w:hAnsi="Times New Roman" w:eastAsia="宋体" w:cs="Times New Roman"/>
                <w:b/>
                <w:bCs/>
                <w:kern w:val="2"/>
                <w:sz w:val="24"/>
                <w:szCs w:val="24"/>
                <w:lang w:val="en-US" w:eastAsia="zh-CN" w:bidi="ar-SA"/>
              </w:rPr>
              <w:t>与项目有关的生态破坏和污染物排放、主要环境问题及环境保护措施</w:t>
            </w:r>
          </w:p>
          <w:p>
            <w:pPr>
              <w:pStyle w:val="51"/>
              <w:keepNext w:val="0"/>
              <w:keepLines w:val="0"/>
              <w:pageBreakBefore w:val="0"/>
              <w:widowControl w:val="0"/>
              <w:kinsoku/>
              <w:wordWrap/>
              <w:overflowPunct/>
              <w:topLinePunct w:val="0"/>
              <w:autoSpaceDE/>
              <w:autoSpaceDN/>
              <w:bidi w:val="0"/>
              <w:adjustRightInd/>
              <w:snapToGrid/>
              <w:spacing w:line="360" w:lineRule="auto"/>
              <w:ind w:left="0" w:right="0" w:firstLine="482" w:firstLineChars="200"/>
              <w:jc w:val="left"/>
              <w:textAlignment w:val="auto"/>
              <w:rPr>
                <w:rFonts w:hint="default" w:ascii="Times New Roman" w:hAnsi="Times New Roman" w:eastAsia="宋体" w:cs="Times New Roman"/>
                <w:b/>
                <w:bCs/>
                <w:kern w:val="2"/>
                <w:sz w:val="24"/>
                <w:szCs w:val="24"/>
                <w:lang w:val="en-US" w:eastAsia="zh-CN" w:bidi="ar-SA"/>
              </w:rPr>
            </w:pPr>
            <w:r>
              <w:rPr>
                <w:rFonts w:hint="eastAsia" w:ascii="Times New Roman" w:hAnsi="Times New Roman" w:eastAsia="宋体" w:cs="Times New Roman"/>
                <w:b/>
                <w:bCs/>
                <w:kern w:val="2"/>
                <w:sz w:val="24"/>
                <w:szCs w:val="24"/>
                <w:lang w:val="en-US" w:eastAsia="zh-CN" w:bidi="ar-SA"/>
              </w:rPr>
              <w:t>1、生态破坏</w:t>
            </w:r>
          </w:p>
          <w:p>
            <w:pPr>
              <w:pStyle w:val="51"/>
              <w:keepNext w:val="0"/>
              <w:keepLines w:val="0"/>
              <w:pageBreakBefore w:val="0"/>
              <w:widowControl w:val="0"/>
              <w:kinsoku/>
              <w:wordWrap/>
              <w:overflowPunct/>
              <w:topLinePunct w:val="0"/>
              <w:autoSpaceDE/>
              <w:autoSpaceDN/>
              <w:bidi w:val="0"/>
              <w:adjustRightInd/>
              <w:snapToGrid/>
              <w:spacing w:line="360" w:lineRule="auto"/>
              <w:ind w:left="0" w:right="0" w:firstLine="482" w:firstLineChars="200"/>
              <w:jc w:val="left"/>
              <w:textAlignment w:val="auto"/>
              <w:rPr>
                <w:rFonts w:hint="default" w:ascii="Times New Roman" w:hAnsi="Times New Roman" w:eastAsia="宋体" w:cs="Times New Roman"/>
                <w:b/>
                <w:bCs/>
                <w:kern w:val="2"/>
                <w:sz w:val="24"/>
                <w:szCs w:val="24"/>
                <w:lang w:val="en-US" w:eastAsia="zh-CN" w:bidi="ar-SA"/>
              </w:rPr>
            </w:pPr>
            <w:r>
              <w:rPr>
                <w:rFonts w:hint="eastAsia" w:ascii="Times New Roman" w:hAnsi="Times New Roman" w:eastAsia="宋体" w:cs="Times New Roman"/>
                <w:b/>
                <w:bCs/>
                <w:kern w:val="2"/>
                <w:sz w:val="24"/>
                <w:szCs w:val="24"/>
                <w:lang w:val="en-US" w:eastAsia="zh-CN" w:bidi="ar-SA"/>
              </w:rPr>
              <w:t>（1）主要环境问题</w:t>
            </w:r>
          </w:p>
          <w:p>
            <w:pPr>
              <w:pStyle w:val="51"/>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right="0" w:rightChars="0"/>
              <w:jc w:val="left"/>
              <w:textAlignment w:val="auto"/>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①工程占地影响</w:t>
            </w:r>
          </w:p>
          <w:p>
            <w:pPr>
              <w:spacing w:line="360" w:lineRule="auto"/>
              <w:ind w:firstLine="480" w:firstLineChars="200"/>
              <w:rPr>
                <w:rFonts w:hint="default" w:ascii="Times New Roman" w:hAnsi="Times New Roman" w:eastAsia="宋体" w:cs="Times New Roman"/>
                <w:color w:val="auto"/>
                <w:sz w:val="24"/>
              </w:rPr>
            </w:pPr>
            <w:r>
              <w:rPr>
                <w:color w:val="auto"/>
                <w:sz w:val="24"/>
              </w:rPr>
              <w:t>项目占地影响主要体现在临时占地，</w:t>
            </w:r>
            <w:r>
              <w:rPr>
                <w:rFonts w:hint="default" w:ascii="Times New Roman" w:hAnsi="Times New Roman" w:eastAsia="宋体" w:cs="Times New Roman"/>
                <w:color w:val="auto"/>
                <w:sz w:val="24"/>
              </w:rPr>
              <w:t>临时占地为</w:t>
            </w:r>
            <w:r>
              <w:rPr>
                <w:rFonts w:hint="default" w:ascii="Times New Roman" w:hAnsi="Times New Roman" w:eastAsia="宋体" w:cs="Times New Roman"/>
                <w:color w:val="auto"/>
                <w:sz w:val="24"/>
                <w:lang w:eastAsia="zh-CN"/>
              </w:rPr>
              <w:t>临时施工区</w:t>
            </w:r>
            <w:r>
              <w:rPr>
                <w:rFonts w:hint="default" w:ascii="Times New Roman" w:hAnsi="Times New Roman" w:eastAsia="宋体" w:cs="Times New Roman"/>
                <w:color w:val="auto"/>
                <w:sz w:val="24"/>
              </w:rPr>
              <w:t>、</w:t>
            </w:r>
            <w:r>
              <w:rPr>
                <w:rFonts w:hint="eastAsia" w:ascii="Times New Roman" w:hAnsi="Times New Roman" w:eastAsia="宋体" w:cs="Times New Roman"/>
                <w:color w:val="auto"/>
                <w:sz w:val="24"/>
                <w:lang w:eastAsia="zh-CN"/>
              </w:rPr>
              <w:t>临时</w:t>
            </w:r>
            <w:r>
              <w:rPr>
                <w:rFonts w:hint="default" w:ascii="Times New Roman" w:hAnsi="Times New Roman" w:eastAsia="宋体" w:cs="Times New Roman"/>
                <w:color w:val="auto"/>
                <w:sz w:val="24"/>
              </w:rPr>
              <w:t>施工道路、临时</w:t>
            </w:r>
            <w:r>
              <w:rPr>
                <w:rFonts w:hint="eastAsia" w:ascii="Times New Roman" w:hAnsi="Times New Roman" w:eastAsia="宋体" w:cs="Times New Roman"/>
                <w:color w:val="auto"/>
                <w:sz w:val="24"/>
                <w:lang w:eastAsia="zh-CN"/>
              </w:rPr>
              <w:t>堆土</w:t>
            </w:r>
            <w:r>
              <w:rPr>
                <w:rFonts w:hint="default" w:ascii="Times New Roman" w:hAnsi="Times New Roman" w:eastAsia="宋体" w:cs="Times New Roman"/>
                <w:color w:val="auto"/>
                <w:sz w:val="24"/>
              </w:rPr>
              <w:t>场</w:t>
            </w:r>
            <w:r>
              <w:rPr>
                <w:rFonts w:hint="default" w:ascii="Times New Roman" w:hAnsi="Times New Roman" w:eastAsia="宋体" w:cs="Times New Roman"/>
                <w:color w:val="auto"/>
                <w:sz w:val="24"/>
                <w:lang w:eastAsia="zh-CN"/>
              </w:rPr>
              <w:t>、临时堆料区和</w:t>
            </w:r>
            <w:r>
              <w:rPr>
                <w:rFonts w:hint="default" w:ascii="Times New Roman" w:hAnsi="Times New Roman" w:eastAsia="宋体" w:cs="Times New Roman"/>
                <w:color w:val="auto"/>
                <w:sz w:val="24"/>
              </w:rPr>
              <w:t>围堰。</w:t>
            </w:r>
          </w:p>
          <w:p>
            <w:pPr>
              <w:spacing w:line="360" w:lineRule="auto"/>
              <w:ind w:firstLine="480" w:firstLineChars="200"/>
              <w:rPr>
                <w:color w:val="auto"/>
                <w:lang w:bidi="ar"/>
              </w:rPr>
            </w:pPr>
            <w:r>
              <w:rPr>
                <w:color w:val="auto"/>
                <w:sz w:val="24"/>
              </w:rPr>
              <w:t>临时占地影响：施工临时占用地毁坏地表植被，地表裸露，裸露的地面被雨水冲刷后将造成水土流失，进而降低土壤的肥力，影响局部生态系统稳定性</w:t>
            </w:r>
            <w:r>
              <w:rPr>
                <w:rFonts w:hint="eastAsia"/>
                <w:color w:val="auto"/>
                <w:sz w:val="24"/>
              </w:rPr>
              <w:t>。</w:t>
            </w:r>
            <w:r>
              <w:rPr>
                <w:color w:val="auto"/>
                <w:sz w:val="24"/>
              </w:rPr>
              <w:t>在施工机械作业中，机械设备的碾压，施工人员的践踏使土壤紧实度增高，影响地表水的入渗，土体过于紧实不利于作物的生长</w:t>
            </w:r>
            <w:r>
              <w:rPr>
                <w:rFonts w:hint="eastAsia"/>
                <w:color w:val="auto"/>
                <w:sz w:val="24"/>
              </w:rPr>
              <w:t>。</w:t>
            </w:r>
          </w:p>
          <w:p>
            <w:pPr>
              <w:spacing w:line="360" w:lineRule="auto"/>
              <w:ind w:firstLine="480" w:firstLineChars="200"/>
              <w:rPr>
                <w:b/>
                <w:bCs/>
                <w:color w:val="000000"/>
                <w:sz w:val="24"/>
              </w:rPr>
            </w:pPr>
            <w:r>
              <w:rPr>
                <w:rFonts w:hint="eastAsia"/>
                <w:b w:val="0"/>
                <w:bCs w:val="0"/>
                <w:color w:val="000000"/>
                <w:sz w:val="24"/>
                <w:lang w:eastAsia="zh-CN"/>
              </w:rPr>
              <w:t>②</w:t>
            </w:r>
            <w:r>
              <w:rPr>
                <w:b w:val="0"/>
                <w:bCs w:val="0"/>
                <w:color w:val="000000"/>
                <w:sz w:val="24"/>
              </w:rPr>
              <w:t>对植物的影响</w:t>
            </w:r>
            <w:r>
              <w:rPr>
                <w:b/>
                <w:bCs/>
                <w:color w:val="000000"/>
                <w:sz w:val="24"/>
              </w:rPr>
              <w:t xml:space="preserve"> </w:t>
            </w:r>
          </w:p>
          <w:p>
            <w:pPr>
              <w:spacing w:line="360" w:lineRule="auto"/>
              <w:ind w:firstLine="480" w:firstLineChars="200"/>
              <w:rPr>
                <w:color w:val="auto"/>
                <w:sz w:val="24"/>
              </w:rPr>
            </w:pPr>
            <w:r>
              <w:rPr>
                <w:color w:val="auto"/>
                <w:sz w:val="24"/>
              </w:rPr>
              <w:t>在河道施工过程中，河道两侧一定范围内的施工作业带的植被将被铲除，施工作业带其它部位的植被，由于挖掘出的土石方的堆放、人员的践踏和</w:t>
            </w:r>
            <w:r>
              <w:rPr>
                <w:rFonts w:hint="eastAsia"/>
                <w:color w:val="auto"/>
                <w:sz w:val="24"/>
              </w:rPr>
              <w:t>机械</w:t>
            </w:r>
            <w:r>
              <w:rPr>
                <w:color w:val="auto"/>
                <w:sz w:val="24"/>
              </w:rPr>
              <w:t>的碾压，会造成地上部破坏，甚至被去除</w:t>
            </w:r>
            <w:r>
              <w:rPr>
                <w:rFonts w:hint="eastAsia"/>
                <w:color w:val="auto"/>
                <w:sz w:val="24"/>
              </w:rPr>
              <w:t>。临时占地</w:t>
            </w:r>
            <w:r>
              <w:rPr>
                <w:color w:val="auto"/>
                <w:sz w:val="24"/>
              </w:rPr>
              <w:t>范围内</w:t>
            </w:r>
            <w:r>
              <w:rPr>
                <w:rFonts w:hint="eastAsia"/>
                <w:color w:val="auto"/>
                <w:sz w:val="24"/>
              </w:rPr>
              <w:t>的</w:t>
            </w:r>
            <w:r>
              <w:rPr>
                <w:color w:val="auto"/>
                <w:sz w:val="24"/>
              </w:rPr>
              <w:t>植被</w:t>
            </w:r>
            <w:r>
              <w:rPr>
                <w:rFonts w:hint="eastAsia"/>
                <w:color w:val="auto"/>
                <w:sz w:val="24"/>
              </w:rPr>
              <w:t>均为草地</w:t>
            </w:r>
            <w:r>
              <w:rPr>
                <w:color w:val="auto"/>
                <w:sz w:val="24"/>
              </w:rPr>
              <w:t>，</w:t>
            </w:r>
            <w:r>
              <w:rPr>
                <w:rFonts w:hint="eastAsia"/>
                <w:color w:val="auto"/>
                <w:sz w:val="24"/>
              </w:rPr>
              <w:t>受影响的植物均为评价区的广谱优势种，在评价区分布广泛，自然恢复能力强。总体看，施工占地对评价区植物种群及多样性影响程度有限，施工结束后随着采取植物恢复措施后，植物种群及多样性将得到一定程度的恢复。</w:t>
            </w:r>
          </w:p>
          <w:p>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③</w:t>
            </w:r>
            <w:r>
              <w:rPr>
                <w:rFonts w:hint="default" w:ascii="Times New Roman" w:hAnsi="Times New Roman" w:cs="Times New Roman"/>
                <w:color w:val="auto"/>
                <w:sz w:val="24"/>
              </w:rPr>
              <w:t>对动物的影响</w:t>
            </w:r>
          </w:p>
          <w:p>
            <w:pPr>
              <w:spacing w:line="360" w:lineRule="auto"/>
              <w:ind w:firstLine="480" w:firstLineChars="200"/>
              <w:rPr>
                <w:color w:val="auto"/>
                <w:sz w:val="24"/>
              </w:rPr>
            </w:pPr>
            <w:r>
              <w:rPr>
                <w:color w:val="auto"/>
                <w:sz w:val="24"/>
              </w:rPr>
              <w:t>本项目</w:t>
            </w:r>
            <w:r>
              <w:rPr>
                <w:rFonts w:hint="eastAsia"/>
                <w:color w:val="auto"/>
                <w:sz w:val="24"/>
              </w:rPr>
              <w:t>所在</w:t>
            </w:r>
            <w:r>
              <w:rPr>
                <w:color w:val="auto"/>
                <w:sz w:val="24"/>
              </w:rPr>
              <w:t xml:space="preserve">区域为人类频繁活动区，经调查访问和沿途观察，附近的野生动物主要是适合栖息于旱地、居民点周边的种类，如农田常见的啮齿类、两栖类、爬行类和鸟类，无大型野生动物，也无国家保护的珍稀野生动物。工程施工机械、施工人员进入工地，施工期噪声将迫使两栖、爬行动物这些动物逃离施工区，但施工期结束后，其影响将消失，随着环境的恢复，这些动物可能再迁徙回来，重新成为该区域生态系统的一部分，因此，本项目建设对动物生境影响较小。 </w:t>
            </w:r>
          </w:p>
          <w:p>
            <w:pPr>
              <w:spacing w:line="360" w:lineRule="auto"/>
              <w:ind w:firstLine="480" w:firstLineChars="200"/>
              <w:rPr>
                <w:rFonts w:hint="default" w:ascii="Times New Roman" w:hAnsi="Times New Roman" w:cs="Times New Roman"/>
                <w:color w:val="auto"/>
                <w:sz w:val="24"/>
                <w:lang w:eastAsia="zh-CN"/>
              </w:rPr>
            </w:pPr>
            <w:r>
              <w:rPr>
                <w:rFonts w:hint="default" w:ascii="Times New Roman" w:hAnsi="Times New Roman" w:cs="Times New Roman"/>
                <w:color w:val="auto"/>
                <w:sz w:val="24"/>
                <w:lang w:val="en-US" w:eastAsia="zh-CN"/>
              </w:rPr>
              <w:t>④</w:t>
            </w:r>
            <w:r>
              <w:rPr>
                <w:rFonts w:hint="default" w:ascii="Times New Roman" w:hAnsi="Times New Roman" w:cs="Times New Roman"/>
                <w:color w:val="auto"/>
                <w:sz w:val="24"/>
              </w:rPr>
              <w:t>对水生生态的影响</w:t>
            </w:r>
          </w:p>
          <w:p>
            <w:pPr>
              <w:spacing w:line="360" w:lineRule="auto"/>
              <w:ind w:firstLine="480" w:firstLineChars="200"/>
              <w:rPr>
                <w:color w:val="auto"/>
                <w:sz w:val="24"/>
              </w:rPr>
            </w:pPr>
            <w:r>
              <w:rPr>
                <w:color w:val="auto"/>
                <w:sz w:val="24"/>
              </w:rPr>
              <w:t>根据调查，</w:t>
            </w:r>
            <w:r>
              <w:rPr>
                <w:rFonts w:hint="eastAsia"/>
                <w:color w:val="auto"/>
                <w:sz w:val="24"/>
              </w:rPr>
              <w:t>评价河段中水生</w:t>
            </w:r>
            <w:r>
              <w:rPr>
                <w:color w:val="auto"/>
                <w:sz w:val="24"/>
              </w:rPr>
              <w:t>生物主要为浮游</w:t>
            </w:r>
            <w:r>
              <w:rPr>
                <w:rFonts w:hint="eastAsia"/>
                <w:color w:val="auto"/>
                <w:sz w:val="24"/>
              </w:rPr>
              <w:t>动</w:t>
            </w:r>
            <w:r>
              <w:rPr>
                <w:color w:val="auto"/>
                <w:sz w:val="24"/>
              </w:rPr>
              <w:t>植物、</w:t>
            </w:r>
            <w:r>
              <w:rPr>
                <w:color w:val="auto"/>
                <w:kern w:val="0"/>
                <w:sz w:val="24"/>
                <w:lang w:bidi="ar"/>
              </w:rPr>
              <w:t>底栖动物</w:t>
            </w:r>
            <w:r>
              <w:rPr>
                <w:rFonts w:hint="eastAsia"/>
                <w:color w:val="auto"/>
                <w:kern w:val="0"/>
                <w:sz w:val="24"/>
                <w:lang w:bidi="ar"/>
              </w:rPr>
              <w:t>、</w:t>
            </w:r>
            <w:r>
              <w:rPr>
                <w:color w:val="auto"/>
                <w:kern w:val="0"/>
                <w:sz w:val="24"/>
                <w:lang w:bidi="ar"/>
              </w:rPr>
              <w:t>水生维管束植物</w:t>
            </w:r>
            <w:r>
              <w:rPr>
                <w:rFonts w:hint="eastAsia"/>
                <w:color w:val="auto"/>
                <w:kern w:val="0"/>
                <w:sz w:val="24"/>
                <w:lang w:bidi="ar"/>
              </w:rPr>
              <w:t>和鱼类</w:t>
            </w:r>
            <w:r>
              <w:rPr>
                <w:color w:val="auto"/>
                <w:sz w:val="24"/>
              </w:rPr>
              <w:t>等，项目不涉及受国家保护的珍稀濒危水生生物</w:t>
            </w:r>
            <w:r>
              <w:rPr>
                <w:rFonts w:hint="eastAsia"/>
                <w:color w:val="auto"/>
                <w:sz w:val="24"/>
              </w:rPr>
              <w:t>，评价区域河段</w:t>
            </w:r>
            <w:r>
              <w:rPr>
                <w:color w:val="auto"/>
                <w:sz w:val="24"/>
              </w:rPr>
              <w:t>无鱼类“三场分布”。</w:t>
            </w:r>
          </w:p>
          <w:p>
            <w:pPr>
              <w:spacing w:line="360" w:lineRule="auto"/>
              <w:ind w:firstLine="480" w:firstLineChars="200"/>
              <w:rPr>
                <w:rFonts w:hint="default" w:ascii="Times New Roman" w:hAnsi="Times New Roman" w:cs="Times New Roman"/>
                <w:color w:val="auto"/>
                <w:sz w:val="24"/>
              </w:rPr>
            </w:pPr>
            <w:r>
              <w:rPr>
                <w:rFonts w:hint="default" w:ascii="Times New Roman" w:hAnsi="Times New Roman" w:eastAsia="宋体" w:cs="Times New Roman"/>
                <w:color w:val="auto"/>
                <w:sz w:val="24"/>
                <w:szCs w:val="24"/>
              </w:rPr>
              <w:t>本工程进行涉水作业时会产生一定的悬浮物，在施工作业点周围形成一定范围的悬浮物高密度分布区域，从而引起水体悬浮物浓度增加，降低水体透光率，阻碍浮游植物的光合作用，降低单位水体内浮游植物的数量，造成水体浮游植物生产力下降。一般来说，河流中悬浮物浓度超过50mg/L时，浮游植物的光合作用开始减弱，悬浮物浓度超过100mg/L时，浮游植物的光合作用便停止。河道疏浚作业过程将造成 SS浓度短时间内剧增，进而影响浮游植物的光合作用，甚至造成其死亡。从水生生态系统食物链角度看，初级生产力下降，将影响正常食物链的传递，最终导致水域可利用生物资源量下降。由于工程施工是短期性的，对浮游植物和水体透明度造成的影响是暂时、局部、可逆的，随着工程施工的结束而影响消除。</w:t>
            </w:r>
          </w:p>
          <w:p>
            <w:pPr>
              <w:spacing w:line="360" w:lineRule="auto"/>
              <w:ind w:firstLine="480" w:firstLineChars="200"/>
              <w:rPr>
                <w:rFonts w:hint="default" w:ascii="Times New Roman" w:hAnsi="Times New Roman" w:cs="Times New Roman"/>
                <w:color w:val="auto"/>
                <w:sz w:val="24"/>
              </w:rPr>
            </w:pPr>
            <w:r>
              <w:rPr>
                <w:rFonts w:hint="default" w:ascii="Times New Roman" w:hAnsi="Times New Roman" w:eastAsia="宋体" w:cs="Times New Roman"/>
                <w:color w:val="auto"/>
                <w:sz w:val="24"/>
                <w:szCs w:val="24"/>
              </w:rPr>
              <w:t>浮游动物作为白河鱼类的天然优质饵料，而工程施工将不可避免的对区域内的浮游动物生长发育产生一定的威胁。挖掘作业会使河水悬浮物增多，浑浊度增加，溶解氧下降，势必阻碍浮游动物的呼吸，对其生长繁殖产生不利影响。由于水体的浑浊度增加，透明度下降，浮游藻类的生物量减少后，也会造成以藻类为食的浮游动物种群密度大幅下降。疏浚作业产生的各种噪音会使具有运动能力较强的轮虫产生应激反应而逃离工程区，不可避免的会降低其生物量。挖掘作业对河床的扰动会引起水中悬浮物的增加，降低了水质透光率，因而影响浮游植物的光合作用，降低局部水域内的初级生产力水平，同时也会打乱一些靠光线强度变化而进行上下垂直迁移的动物的生活规律；悬浮物还会粘附在浮游生物体表，因而使其运动、摄食等活动受到影响，严重时会造成死亡，从而使局部水域内浮游生物的数量减少。疏浚施工作业产生的悬浮物对水生生物的影响只是局部、暂时和可逆的，在施工结束后，随水体自净能力恢复浮游动物生物量和种类数将会得到改善。河道疏浚对底栖生物最主要的影响是毁坏了底栖生物的栖息地，使底栖生物丧失了部分栖息地，栖息空间受到了影响。挖掘引起河流局部悬浮物增加，降低水体透明度，透明度降低会使底栖生物正常的生理过程受到影响，一些敏感种会受损，但施工停止后，可以恢复到接近正常水平。</w:t>
            </w:r>
          </w:p>
          <w:p>
            <w:pPr>
              <w:spacing w:line="360" w:lineRule="auto"/>
              <w:ind w:firstLine="480" w:firstLineChars="200"/>
              <w:rPr>
                <w:rFonts w:hint="eastAsia"/>
                <w:color w:val="auto"/>
                <w:sz w:val="24"/>
              </w:rPr>
            </w:pPr>
            <w:r>
              <w:rPr>
                <w:color w:val="auto"/>
                <w:sz w:val="24"/>
              </w:rPr>
              <w:t>本项目在施工时由于施工导流、修筑围堰对该河段产生较大的扰动</w:t>
            </w:r>
            <w:r>
              <w:rPr>
                <w:rFonts w:hint="eastAsia"/>
                <w:color w:val="auto"/>
                <w:sz w:val="24"/>
              </w:rPr>
              <w:t>，局部小范围使底栖动物和鱼类栖息环境遭到破坏，浮游植物、浮游动物、底栖动物及部分小型鱼类被疏浚清理上岸死亡，使水生生物量产生一定的损失。同时，河道施工将使水体悬浮物增加，水体透明度降低，不利于浮游植物的光合作用，在一定程度上会影响浮游植物的生长与繁殖。由于食物链的传递关系，施工在对藻类等第一生产者产生影响的同时，也给浮游动物、底栖动物带来不利影响，鱼类得不到充足的饵料，将影响鱼类的生存和产量。</w:t>
            </w:r>
          </w:p>
          <w:p>
            <w:pPr>
              <w:spacing w:line="360" w:lineRule="auto"/>
              <w:ind w:firstLine="480" w:firstLineChars="200"/>
              <w:jc w:val="left"/>
              <w:rPr>
                <w:rFonts w:hint="eastAsia"/>
                <w:color w:val="auto"/>
                <w:sz w:val="24"/>
              </w:rPr>
            </w:pPr>
            <w:r>
              <w:rPr>
                <w:color w:val="auto"/>
                <w:sz w:val="24"/>
              </w:rPr>
              <w:t>总体而言，</w:t>
            </w:r>
            <w:r>
              <w:rPr>
                <w:rFonts w:hint="eastAsia"/>
                <w:color w:val="auto"/>
                <w:sz w:val="24"/>
              </w:rPr>
              <w:t>施工过程中会对水生生物生境造成一定的破坏，水生生物生物量会有一定的损失，在采取生态保护措施后</w:t>
            </w:r>
            <w:r>
              <w:rPr>
                <w:color w:val="auto"/>
                <w:sz w:val="24"/>
              </w:rPr>
              <w:t>，随着环境的恢复，这些动物可能再迁徙回来，重新成为该区域生态系统的一部分，因此，本项目建设对水生生态环境影响</w:t>
            </w:r>
            <w:r>
              <w:rPr>
                <w:rFonts w:hint="eastAsia"/>
                <w:color w:val="auto"/>
                <w:sz w:val="24"/>
              </w:rPr>
              <w:t>在可控范围内。</w:t>
            </w:r>
          </w:p>
          <w:p>
            <w:pPr>
              <w:spacing w:line="360" w:lineRule="auto"/>
              <w:ind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⑤对水土流失的影响</w:t>
            </w:r>
          </w:p>
          <w:p>
            <w:pPr>
              <w:widowControl/>
              <w:spacing w:line="360" w:lineRule="auto"/>
              <w:ind w:firstLine="480" w:firstLineChars="200"/>
              <w:jc w:val="left"/>
              <w:rPr>
                <w:color w:val="auto"/>
                <w:kern w:val="0"/>
                <w:sz w:val="24"/>
                <w:lang w:bidi="ar"/>
              </w:rPr>
            </w:pPr>
            <w:r>
              <w:rPr>
                <w:color w:val="auto"/>
                <w:kern w:val="0"/>
                <w:sz w:val="24"/>
                <w:lang w:bidi="ar"/>
              </w:rPr>
              <w:t>本工程水土流失期主要发生在施工期。在工程的建设过程中，土方开挖使裸露面表层结构疏松，植被覆盖度降低，区域内土壤抗侵蚀能力降低，水土流失加剧。河道开挖、填筑以及临时堆料场的堆放，毁坏地表植被，使原土壤抗冲性、抗蚀性迅速降低，形成加速侵蚀，进一步加剧了区域水土流失。施工开挖的大量弃土、弃石，为水土流失的形成提供了丰富的松散物质源，可能被雨水冲入河道内，形成较大規模输沙，施工期必须对水土流失采取必要的防护措施。</w:t>
            </w:r>
          </w:p>
          <w:p>
            <w:pPr>
              <w:widowControl/>
              <w:spacing w:line="360" w:lineRule="auto"/>
              <w:ind w:firstLine="480" w:firstLineChars="200"/>
              <w:jc w:val="left"/>
              <w:rPr>
                <w:color w:val="auto"/>
                <w:sz w:val="24"/>
              </w:rPr>
            </w:pPr>
            <w:r>
              <w:rPr>
                <w:color w:val="auto"/>
                <w:kern w:val="0"/>
                <w:sz w:val="24"/>
                <w:lang w:bidi="ar"/>
              </w:rPr>
              <w:t>本项目在建设过程中，应严格按照水土保持</w:t>
            </w:r>
            <w:r>
              <w:rPr>
                <w:rFonts w:hint="eastAsia"/>
                <w:color w:val="auto"/>
                <w:kern w:val="0"/>
                <w:sz w:val="24"/>
                <w:lang w:bidi="ar"/>
              </w:rPr>
              <w:t>方案</w:t>
            </w:r>
            <w:r>
              <w:rPr>
                <w:color w:val="auto"/>
                <w:kern w:val="0"/>
                <w:sz w:val="24"/>
                <w:lang w:bidi="ar"/>
              </w:rPr>
              <w:t xml:space="preserve">的要求进行设计施工并做好临时堆场的水土保持防护措施，施工期应按照“先挡护后挖填，分段施工，弃土压实，排水先行，当年开挖，当年绿化”的原则，积极落实相关水保措施。 </w:t>
            </w:r>
          </w:p>
          <w:p>
            <w:pPr>
              <w:widowControl/>
              <w:spacing w:line="360" w:lineRule="auto"/>
              <w:ind w:firstLine="480" w:firstLineChars="200"/>
              <w:jc w:val="left"/>
              <w:rPr>
                <w:color w:val="auto"/>
                <w:kern w:val="0"/>
                <w:sz w:val="24"/>
                <w:lang w:bidi="ar"/>
              </w:rPr>
            </w:pPr>
            <w:r>
              <w:rPr>
                <w:color w:val="auto"/>
                <w:kern w:val="0"/>
                <w:sz w:val="24"/>
                <w:lang w:bidi="ar"/>
              </w:rPr>
              <w:t>综上所述，本工程主要生态环境影响是施工期的影响。施工期间对生态环境影响不大，通过采取相应的生态保护和恢复措施，项目建设对生态环境影响是可接受的。</w:t>
            </w:r>
          </w:p>
          <w:p>
            <w:pPr>
              <w:pStyle w:val="51"/>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right="0" w:rightChars="0"/>
              <w:jc w:val="left"/>
              <w:textAlignment w:val="auto"/>
              <w:rPr>
                <w:rFonts w:hint="default" w:ascii="Times New Roman" w:hAnsi="Times New Roman" w:cs="Times New Roman" w:eastAsiaTheme="minorEastAsia"/>
                <w:color w:val="auto"/>
                <w:kern w:val="2"/>
                <w:sz w:val="24"/>
                <w:szCs w:val="22"/>
                <w:lang w:val="en-US" w:eastAsia="zh-CN" w:bidi="ar-SA"/>
              </w:rPr>
            </w:pPr>
            <w:r>
              <w:rPr>
                <w:rFonts w:hint="eastAsia" w:ascii="Times New Roman" w:hAnsi="Times New Roman" w:cs="Times New Roman" w:eastAsiaTheme="minorEastAsia"/>
                <w:color w:val="auto"/>
                <w:kern w:val="2"/>
                <w:sz w:val="24"/>
                <w:szCs w:val="22"/>
                <w:lang w:val="en-US" w:eastAsia="zh-CN" w:bidi="ar-SA"/>
              </w:rPr>
              <w:t>⑥</w:t>
            </w:r>
            <w:r>
              <w:rPr>
                <w:rFonts w:hint="default" w:ascii="Times New Roman" w:hAnsi="Times New Roman" w:cs="Times New Roman" w:eastAsiaTheme="minorEastAsia"/>
                <w:color w:val="auto"/>
                <w:kern w:val="2"/>
                <w:sz w:val="24"/>
                <w:szCs w:val="22"/>
                <w:lang w:val="en-US" w:eastAsia="zh-CN" w:bidi="ar-SA"/>
              </w:rPr>
              <w:t>对水环境的影响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rPr>
            </w:pPr>
            <w:r>
              <w:rPr>
                <w:color w:val="auto"/>
                <w:sz w:val="24"/>
                <w:szCs w:val="24"/>
              </w:rPr>
              <w:t>项目河道疏浚在枯水期进行，其疏浚和施工导流过程中会搅动河道水质，使其中的污染物散发，对水质产生影响。在作业点附近，水体中悬浮物含量在300~400mg/L之间，悬浮物含量升高，对疏浚河段水质影响较明显，但悬浮物质为颗粒态，它随着河水运动的同时在河水中沉降，并最终淤积于河底。根据现在资料查询及现场实际调查，工程所在地及下游3km范围内不涉及饮用水源工程，不会对人饮工程造成安全威胁。</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rPr>
            </w:pPr>
            <w:r>
              <w:rPr>
                <w:color w:val="auto"/>
                <w:sz w:val="24"/>
                <w:szCs w:val="24"/>
              </w:rPr>
              <w:t>项目疏浚过程产生的影响是暂时的，随着疏浚工程的结束而结束，疏浚对水环境造成的影响在可接受范围内。</w:t>
            </w:r>
          </w:p>
          <w:p>
            <w:pPr>
              <w:pStyle w:val="51"/>
              <w:keepNext w:val="0"/>
              <w:keepLines w:val="0"/>
              <w:pageBreakBefore w:val="0"/>
              <w:widowControl w:val="0"/>
              <w:numPr>
                <w:ilvl w:val="0"/>
                <w:numId w:val="3"/>
              </w:numPr>
              <w:kinsoku/>
              <w:wordWrap/>
              <w:overflowPunct/>
              <w:topLinePunct w:val="0"/>
              <w:autoSpaceDE/>
              <w:autoSpaceDN/>
              <w:bidi w:val="0"/>
              <w:adjustRightInd/>
              <w:snapToGrid/>
              <w:spacing w:line="360" w:lineRule="auto"/>
              <w:ind w:left="0" w:leftChars="0" w:right="0" w:rightChars="0" w:firstLine="482" w:firstLineChars="200"/>
              <w:jc w:val="left"/>
              <w:textAlignment w:val="auto"/>
              <w:rPr>
                <w:rFonts w:hint="default" w:ascii="Times New Roman" w:hAnsi="Times New Roman" w:eastAsia="宋体" w:cs="Times New Roman"/>
                <w:b/>
                <w:bCs/>
                <w:kern w:val="2"/>
                <w:sz w:val="24"/>
                <w:szCs w:val="24"/>
                <w:lang w:val="en-US" w:eastAsia="zh-CN" w:bidi="ar-SA"/>
              </w:rPr>
            </w:pPr>
            <w:r>
              <w:rPr>
                <w:rFonts w:hint="default" w:ascii="Times New Roman" w:hAnsi="Times New Roman" w:eastAsia="宋体" w:cs="Times New Roman"/>
                <w:b/>
                <w:bCs/>
                <w:kern w:val="2"/>
                <w:sz w:val="24"/>
                <w:szCs w:val="24"/>
                <w:lang w:val="en-US" w:eastAsia="zh-CN" w:bidi="ar-SA"/>
              </w:rPr>
              <w:t>环境保护措施</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Chars="0" w:firstLine="480" w:firstLineChars="200"/>
              <w:textAlignment w:val="auto"/>
              <w:rPr>
                <w:color w:val="auto"/>
                <w:sz w:val="24"/>
                <w:szCs w:val="24"/>
              </w:rPr>
            </w:pPr>
            <w:r>
              <w:rPr>
                <w:color w:val="auto"/>
                <w:sz w:val="24"/>
                <w:szCs w:val="24"/>
              </w:rPr>
              <w:t>加强对施工人员进行生态环境保护的宣传教育工作，增强环保和生物多样性保护意识，以便在施工中能自觉保护生态环境。</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0" w:leftChars="0" w:firstLine="480" w:firstLineChars="200"/>
              <w:textAlignment w:val="auto"/>
              <w:rPr>
                <w:color w:val="auto"/>
                <w:sz w:val="24"/>
                <w:szCs w:val="24"/>
              </w:rPr>
            </w:pPr>
            <w:r>
              <w:rPr>
                <w:color w:val="auto"/>
                <w:sz w:val="24"/>
                <w:szCs w:val="24"/>
              </w:rPr>
              <w:t>对工程建设所需开挖、占压和扰动的地表，采取针对性各项环境保护措施，减少水土流失，达到生态恢复和保护的目的。</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0" w:leftChars="0" w:firstLine="480" w:firstLineChars="200"/>
              <w:textAlignment w:val="auto"/>
              <w:rPr>
                <w:color w:val="auto"/>
                <w:sz w:val="24"/>
                <w:szCs w:val="24"/>
              </w:rPr>
            </w:pPr>
            <w:r>
              <w:rPr>
                <w:color w:val="auto"/>
                <w:sz w:val="24"/>
                <w:szCs w:val="24"/>
              </w:rPr>
              <w:t>优化施工场地布设、施工方案，开工前对施工范围临时设施的规划要进行严格的审查，施工范围不得超越项目红线，方便施工的同时，严禁占用农田、林地、耕地等敏感区。</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0" w:leftChars="0" w:firstLine="480" w:firstLineChars="200"/>
              <w:textAlignment w:val="auto"/>
              <w:rPr>
                <w:color w:val="auto"/>
                <w:sz w:val="24"/>
                <w:szCs w:val="24"/>
              </w:rPr>
            </w:pPr>
            <w:r>
              <w:rPr>
                <w:color w:val="auto"/>
                <w:sz w:val="24"/>
                <w:szCs w:val="24"/>
              </w:rPr>
              <w:t>合理安排工程施工时段和方式，减少对动物的影响。为了减少工程施工噪声对野生动物的惊扰，应做好施工方式、数量、时间的计划，并力求避免在晨昏和正午作业等。采取措施降低施工机械噪声，禁止夜间施工。</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0" w:leftChars="0" w:firstLine="480" w:firstLineChars="200"/>
              <w:textAlignment w:val="auto"/>
              <w:rPr>
                <w:color w:val="auto"/>
                <w:sz w:val="24"/>
                <w:szCs w:val="24"/>
              </w:rPr>
            </w:pPr>
            <w:r>
              <w:rPr>
                <w:color w:val="auto"/>
                <w:sz w:val="24"/>
                <w:szCs w:val="24"/>
              </w:rPr>
              <w:t>工程施工选在枯水期进行，尽量减轻对水生生物的影响。加强施工管理，严禁任意开挖、采料及向河道弃渣等破坏生态的行为。</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0" w:leftChars="0" w:firstLine="480" w:firstLineChars="200"/>
              <w:textAlignment w:val="auto"/>
              <w:rPr>
                <w:color w:val="auto"/>
                <w:sz w:val="24"/>
                <w:szCs w:val="24"/>
              </w:rPr>
            </w:pPr>
            <w:r>
              <w:rPr>
                <w:color w:val="auto"/>
                <w:sz w:val="24"/>
                <w:szCs w:val="24"/>
              </w:rPr>
              <w:t>开挖建设尽量避开雨季，疏浚料堆放于</w:t>
            </w:r>
            <w:r>
              <w:rPr>
                <w:rFonts w:hint="eastAsia"/>
                <w:color w:val="auto"/>
                <w:sz w:val="24"/>
                <w:szCs w:val="24"/>
                <w:lang w:eastAsia="zh-CN"/>
              </w:rPr>
              <w:t>临时</w:t>
            </w:r>
            <w:r>
              <w:rPr>
                <w:color w:val="auto"/>
                <w:sz w:val="24"/>
                <w:szCs w:val="24"/>
              </w:rPr>
              <w:t>堆</w:t>
            </w:r>
            <w:r>
              <w:rPr>
                <w:rFonts w:hint="eastAsia"/>
                <w:color w:val="auto"/>
                <w:sz w:val="24"/>
                <w:szCs w:val="24"/>
                <w:lang w:eastAsia="zh-CN"/>
              </w:rPr>
              <w:t>土</w:t>
            </w:r>
            <w:r>
              <w:rPr>
                <w:color w:val="auto"/>
                <w:sz w:val="24"/>
                <w:szCs w:val="24"/>
              </w:rPr>
              <w:t>场，并设置围挡及覆盖措施，避免因雨水冲刷造成水土流失。</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color w:val="auto"/>
                <w:sz w:val="24"/>
                <w:szCs w:val="24"/>
                <w:lang w:val="en-US" w:eastAsia="zh-CN"/>
              </w:rPr>
            </w:pPr>
            <w:r>
              <w:rPr>
                <w:color w:val="auto"/>
                <w:sz w:val="24"/>
                <w:szCs w:val="24"/>
              </w:rPr>
              <w:t>（7）加强鱼类宣传保护</w:t>
            </w:r>
            <w:r>
              <w:rPr>
                <w:rFonts w:hint="eastAsia"/>
                <w:color w:val="auto"/>
                <w:sz w:val="24"/>
                <w:szCs w:val="24"/>
                <w:lang w:eastAsia="zh-CN"/>
              </w:rPr>
              <w:t>，</w:t>
            </w:r>
            <w:r>
              <w:rPr>
                <w:color w:val="auto"/>
                <w:sz w:val="24"/>
                <w:szCs w:val="24"/>
              </w:rPr>
              <w:t>提高保护意识是水生生态环境和鱼类资源保护的前提和基础。</w:t>
            </w:r>
          </w:p>
          <w:p>
            <w:pPr>
              <w:pStyle w:val="51"/>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left"/>
              <w:textAlignment w:val="auto"/>
              <w:rPr>
                <w:rFonts w:hint="eastAsia" w:ascii="Times New Roman" w:hAnsi="Times New Roman" w:eastAsia="宋体" w:cs="Times New Roman"/>
                <w:b w:val="0"/>
                <w:bCs w:val="0"/>
                <w:color w:val="auto"/>
                <w:kern w:val="2"/>
                <w:sz w:val="24"/>
                <w:szCs w:val="24"/>
                <w:lang w:val="en-US" w:eastAsia="zh-CN" w:bidi="ar-SA"/>
              </w:rPr>
            </w:pPr>
            <w:r>
              <w:rPr>
                <w:rFonts w:hint="eastAsia" w:ascii="Times New Roman" w:hAnsi="Times New Roman" w:eastAsia="宋体" w:cs="Times New Roman"/>
                <w:b w:val="0"/>
                <w:bCs w:val="0"/>
                <w:color w:val="auto"/>
                <w:kern w:val="2"/>
                <w:sz w:val="24"/>
                <w:szCs w:val="24"/>
                <w:lang w:val="en-US" w:eastAsia="zh-CN" w:bidi="ar-SA"/>
              </w:rPr>
              <w:t>项目现场措施照片如下：</w:t>
            </w:r>
          </w:p>
          <w:tbl>
            <w:tblPr>
              <w:tblStyle w:val="30"/>
              <w:tblW w:w="883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18"/>
              <w:gridCol w:w="44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18" w:type="dxa"/>
                </w:tcPr>
                <w:p>
                  <w:pPr>
                    <w:pStyle w:val="51"/>
                    <w:keepNext w:val="0"/>
                    <w:keepLines w:val="0"/>
                    <w:pageBreakBefore w:val="0"/>
                    <w:widowControl w:val="0"/>
                    <w:kinsoku/>
                    <w:wordWrap/>
                    <w:overflowPunct/>
                    <w:topLinePunct w:val="0"/>
                    <w:autoSpaceDE/>
                    <w:autoSpaceDN/>
                    <w:bidi w:val="0"/>
                    <w:adjustRightInd/>
                    <w:snapToGrid/>
                    <w:spacing w:line="360" w:lineRule="auto"/>
                    <w:ind w:right="0"/>
                    <w:jc w:val="both"/>
                    <w:textAlignment w:val="auto"/>
                    <w:rPr>
                      <w:rFonts w:hint="eastAsia" w:ascii="Times New Roman" w:hAnsi="Times New Roman" w:eastAsia="宋体" w:cs="Times New Roman"/>
                      <w:b w:val="0"/>
                      <w:bCs w:val="0"/>
                      <w:color w:val="auto"/>
                      <w:kern w:val="2"/>
                      <w:sz w:val="24"/>
                      <w:szCs w:val="24"/>
                      <w:highlight w:val="none"/>
                      <w:vertAlign w:val="baseline"/>
                      <w:lang w:val="en-US" w:eastAsia="zh-CN" w:bidi="ar-SA"/>
                    </w:rPr>
                  </w:pPr>
                  <w:r>
                    <w:rPr>
                      <w:color w:val="auto"/>
                      <w:sz w:val="24"/>
                      <w:highlight w:val="none"/>
                    </w:rPr>
                    <mc:AlternateContent>
                      <mc:Choice Requires="wps">
                        <w:drawing>
                          <wp:anchor distT="0" distB="0" distL="114300" distR="114300" simplePos="0" relativeHeight="251662336" behindDoc="0" locked="0" layoutInCell="1" allowOverlap="1">
                            <wp:simplePos x="0" y="0"/>
                            <wp:positionH relativeFrom="column">
                              <wp:posOffset>619125</wp:posOffset>
                            </wp:positionH>
                            <wp:positionV relativeFrom="paragraph">
                              <wp:posOffset>137795</wp:posOffset>
                            </wp:positionV>
                            <wp:extent cx="958850" cy="541020"/>
                            <wp:effectExtent l="6350" t="6350" r="6350" b="671830"/>
                            <wp:wrapNone/>
                            <wp:docPr id="12" name="圆角矩形标注 12"/>
                            <wp:cNvGraphicFramePr/>
                            <a:graphic xmlns:a="http://schemas.openxmlformats.org/drawingml/2006/main">
                              <a:graphicData uri="http://schemas.microsoft.com/office/word/2010/wordprocessingShape">
                                <wps:wsp>
                                  <wps:cNvSpPr/>
                                  <wps:spPr>
                                    <a:xfrm>
                                      <a:off x="0" y="0"/>
                                      <a:ext cx="958850" cy="541020"/>
                                    </a:xfrm>
                                    <a:prstGeom prst="wedgeRoundRectCallout">
                                      <a:avLst>
                                        <a:gd name="adj1" fmla="val 48807"/>
                                        <a:gd name="adj2" fmla="val 166197"/>
                                        <a:gd name="adj3" fmla="val 16667"/>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eastAsia" w:eastAsiaTheme="minorEastAsia"/>
                                            <w:color w:val="FF0000"/>
                                            <w:lang w:eastAsia="zh-CN"/>
                                          </w:rPr>
                                        </w:pPr>
                                        <w:r>
                                          <w:rPr>
                                            <w:rFonts w:hint="eastAsia"/>
                                            <w:color w:val="FF0000"/>
                                            <w:lang w:eastAsia="zh-CN"/>
                                          </w:rPr>
                                          <w:t>临时堆场彩条布遮盖</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48.75pt;margin-top:10.85pt;height:42.6pt;width:75.5pt;z-index:251662336;v-text-anchor:middle;mso-width-relative:page;mso-height-relative:page;" filled="f" stroked="t" coordsize="21600,21600" o:gfxdata="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" adj="21342,46699,14400">
                            <v:fill on="f" focussize="0,0"/>
                            <v:stroke weight="1pt" color="#FF0000 [2404]" miterlimit="8" joinstyle="miter"/>
                            <v:imagedata o:title=""/>
                            <o:lock v:ext="edit" aspectratio="f"/>
                            <v:textbox>
                              <w:txbxContent>
                                <w:p>
                                  <w:pPr>
                                    <w:jc w:val="center"/>
                                    <w:rPr>
                                      <w:rFonts w:hint="eastAsia" w:eastAsiaTheme="minorEastAsia"/>
                                      <w:color w:val="FF0000"/>
                                      <w:lang w:eastAsia="zh-CN"/>
                                    </w:rPr>
                                  </w:pPr>
                                  <w:r>
                                    <w:rPr>
                                      <w:rFonts w:hint="eastAsia"/>
                                      <w:color w:val="FF0000"/>
                                      <w:lang w:eastAsia="zh-CN"/>
                                    </w:rPr>
                                    <w:t>临时堆场彩条布遮盖</w:t>
                                  </w:r>
                                </w:p>
                              </w:txbxContent>
                            </v:textbox>
                          </v:shape>
                        </w:pict>
                      </mc:Fallback>
                    </mc:AlternateContent>
                  </w:r>
                  <w:r>
                    <w:rPr>
                      <w:color w:val="auto"/>
                      <w:sz w:val="24"/>
                      <w:highlight w:val="none"/>
                    </w:rPr>
                    <w:drawing>
                      <wp:inline distT="0" distB="0" distL="114300" distR="114300">
                        <wp:extent cx="2640330" cy="1889760"/>
                        <wp:effectExtent l="0" t="0" r="7620" b="15240"/>
                        <wp:docPr id="16" name="图片 16" descr="1706667799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1706667799507"/>
                                <pic:cNvPicPr>
                                  <a:picLocks noChangeAspect="1"/>
                                </pic:cNvPicPr>
                              </pic:nvPicPr>
                              <pic:blipFill>
                                <a:blip r:embed="rId21"/>
                                <a:srcRect l="9326" t="966" r="-453" b="7495"/>
                                <a:stretch>
                                  <a:fillRect/>
                                </a:stretch>
                              </pic:blipFill>
                              <pic:spPr>
                                <a:xfrm>
                                  <a:off x="0" y="0"/>
                                  <a:ext cx="2640330" cy="1889760"/>
                                </a:xfrm>
                                <a:prstGeom prst="rect">
                                  <a:avLst/>
                                </a:prstGeom>
                              </pic:spPr>
                            </pic:pic>
                          </a:graphicData>
                        </a:graphic>
                      </wp:inline>
                    </w:drawing>
                  </w:r>
                </w:p>
              </w:tc>
              <w:tc>
                <w:tcPr>
                  <w:tcW w:w="4418" w:type="dxa"/>
                </w:tcPr>
                <w:p>
                  <w:pPr>
                    <w:pStyle w:val="51"/>
                    <w:keepNext w:val="0"/>
                    <w:keepLines w:val="0"/>
                    <w:pageBreakBefore w:val="0"/>
                    <w:widowControl w:val="0"/>
                    <w:kinsoku/>
                    <w:wordWrap/>
                    <w:overflowPunct/>
                    <w:topLinePunct w:val="0"/>
                    <w:autoSpaceDE/>
                    <w:autoSpaceDN/>
                    <w:bidi w:val="0"/>
                    <w:adjustRightInd/>
                    <w:snapToGrid/>
                    <w:spacing w:line="360" w:lineRule="auto"/>
                    <w:ind w:right="0"/>
                    <w:jc w:val="center"/>
                    <w:textAlignment w:val="auto"/>
                    <w:rPr>
                      <w:rFonts w:hint="eastAsia" w:ascii="Times New Roman" w:hAnsi="Times New Roman" w:eastAsia="宋体" w:cs="Times New Roman"/>
                      <w:b w:val="0"/>
                      <w:bCs w:val="0"/>
                      <w:color w:val="auto"/>
                      <w:kern w:val="2"/>
                      <w:sz w:val="24"/>
                      <w:szCs w:val="24"/>
                      <w:highlight w:val="none"/>
                      <w:vertAlign w:val="baseline"/>
                      <w:lang w:val="en-US" w:eastAsia="zh-CN" w:bidi="ar-SA"/>
                    </w:rPr>
                  </w:pPr>
                  <w:r>
                    <w:rPr>
                      <w:color w:val="auto"/>
                      <w:sz w:val="24"/>
                      <w:highlight w:val="none"/>
                    </w:rPr>
                    <mc:AlternateContent>
                      <mc:Choice Requires="wps">
                        <w:drawing>
                          <wp:anchor distT="0" distB="0" distL="114300" distR="114300" simplePos="0" relativeHeight="251661312" behindDoc="0" locked="0" layoutInCell="1" allowOverlap="1">
                            <wp:simplePos x="0" y="0"/>
                            <wp:positionH relativeFrom="column">
                              <wp:posOffset>1602105</wp:posOffset>
                            </wp:positionH>
                            <wp:positionV relativeFrom="paragraph">
                              <wp:posOffset>676910</wp:posOffset>
                            </wp:positionV>
                            <wp:extent cx="658495" cy="292735"/>
                            <wp:effectExtent l="160655" t="6350" r="19050" b="577215"/>
                            <wp:wrapNone/>
                            <wp:docPr id="11" name="圆角矩形标注 11"/>
                            <wp:cNvGraphicFramePr/>
                            <a:graphic xmlns:a="http://schemas.openxmlformats.org/drawingml/2006/main">
                              <a:graphicData uri="http://schemas.microsoft.com/office/word/2010/wordprocessingShape">
                                <wps:wsp>
                                  <wps:cNvSpPr/>
                                  <wps:spPr>
                                    <a:xfrm>
                                      <a:off x="0" y="0"/>
                                      <a:ext cx="658495" cy="292735"/>
                                    </a:xfrm>
                                    <a:prstGeom prst="wedgeRoundRectCallout">
                                      <a:avLst>
                                        <a:gd name="adj1" fmla="val -70347"/>
                                        <a:gd name="adj2" fmla="val 230911"/>
                                        <a:gd name="adj3" fmla="val 16667"/>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eastAsia" w:eastAsiaTheme="minorEastAsia"/>
                                            <w:color w:val="FF0000"/>
                                            <w:lang w:eastAsia="zh-CN"/>
                                          </w:rPr>
                                        </w:pPr>
                                        <w:r>
                                          <w:rPr>
                                            <w:rFonts w:hint="eastAsia"/>
                                            <w:color w:val="FF0000"/>
                                            <w:lang w:eastAsia="zh-CN"/>
                                          </w:rPr>
                                          <w:t>排水沟</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26.15pt;margin-top:53.3pt;height:23.05pt;width:51.85pt;z-index:251661312;v-text-anchor:middle;mso-width-relative:page;mso-height-relative:page;" filled="f" stroked="t" coordsize="21600,21600" o:gfxdata="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" adj="-4395,60677,14400">
                            <v:fill on="f" focussize="0,0"/>
                            <v:stroke weight="1pt" color="#FF0000 [2404]" miterlimit="8" joinstyle="miter"/>
                            <v:imagedata o:title=""/>
                            <o:lock v:ext="edit" aspectratio="f"/>
                            <v:textbox>
                              <w:txbxContent>
                                <w:p>
                                  <w:pPr>
                                    <w:jc w:val="center"/>
                                    <w:rPr>
                                      <w:rFonts w:hint="eastAsia" w:eastAsiaTheme="minorEastAsia"/>
                                      <w:color w:val="FF0000"/>
                                      <w:lang w:eastAsia="zh-CN"/>
                                    </w:rPr>
                                  </w:pPr>
                                  <w:r>
                                    <w:rPr>
                                      <w:rFonts w:hint="eastAsia"/>
                                      <w:color w:val="FF0000"/>
                                      <w:lang w:eastAsia="zh-CN"/>
                                    </w:rPr>
                                    <w:t>排水沟</w:t>
                                  </w:r>
                                </w:p>
                              </w:txbxContent>
                            </v:textbox>
                          </v:shape>
                        </w:pict>
                      </mc:Fallback>
                    </mc:AlternateContent>
                  </w:r>
                  <w:r>
                    <w:rPr>
                      <w:rFonts w:hint="eastAsia" w:ascii="Times New Roman" w:hAnsi="Times New Roman" w:eastAsia="宋体" w:cs="Times New Roman"/>
                      <w:b w:val="0"/>
                      <w:bCs w:val="0"/>
                      <w:color w:val="auto"/>
                      <w:kern w:val="2"/>
                      <w:sz w:val="24"/>
                      <w:szCs w:val="24"/>
                      <w:highlight w:val="none"/>
                      <w:vertAlign w:val="baseline"/>
                      <w:lang w:val="en-US" w:eastAsia="zh-CN" w:bidi="ar-SA"/>
                    </w:rPr>
                    <w:drawing>
                      <wp:inline distT="0" distB="0" distL="114300" distR="114300">
                        <wp:extent cx="2555875" cy="1917065"/>
                        <wp:effectExtent l="0" t="0" r="15875" b="6985"/>
                        <wp:docPr id="13" name="图片 13" descr="IMG_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4106"/>
                                <pic:cNvPicPr>
                                  <a:picLocks noChangeAspect="1"/>
                                </pic:cNvPicPr>
                              </pic:nvPicPr>
                              <pic:blipFill>
                                <a:blip r:embed="rId22"/>
                                <a:stretch>
                                  <a:fillRect/>
                                </a:stretch>
                              </pic:blipFill>
                              <pic:spPr>
                                <a:xfrm>
                                  <a:off x="0" y="0"/>
                                  <a:ext cx="2555875" cy="191706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18" w:type="dxa"/>
                </w:tcPr>
                <w:p>
                  <w:pPr>
                    <w:pStyle w:val="51"/>
                    <w:keepNext w:val="0"/>
                    <w:keepLines w:val="0"/>
                    <w:pageBreakBefore w:val="0"/>
                    <w:widowControl w:val="0"/>
                    <w:kinsoku/>
                    <w:wordWrap/>
                    <w:overflowPunct/>
                    <w:topLinePunct w:val="0"/>
                    <w:autoSpaceDE/>
                    <w:autoSpaceDN/>
                    <w:bidi w:val="0"/>
                    <w:adjustRightInd/>
                    <w:snapToGrid/>
                    <w:spacing w:line="360" w:lineRule="auto"/>
                    <w:ind w:right="0"/>
                    <w:jc w:val="center"/>
                    <w:textAlignment w:val="auto"/>
                    <w:rPr>
                      <w:rFonts w:hint="eastAsia" w:cs="Times New Roman"/>
                      <w:color w:val="auto"/>
                      <w:szCs w:val="21"/>
                      <w:highlight w:val="none"/>
                      <w:lang w:val="en-US" w:eastAsia="zh-CN"/>
                    </w:rPr>
                  </w:pPr>
                  <w:r>
                    <w:rPr>
                      <w:rFonts w:hint="eastAsia" w:cs="Times New Roman"/>
                      <w:color w:val="auto"/>
                      <w:szCs w:val="21"/>
                      <w:highlight w:val="none"/>
                      <w:lang w:val="en-US" w:eastAsia="zh-CN"/>
                    </w:rPr>
                    <w:t>临时堆场彩条布遮盖照片</w:t>
                  </w:r>
                </w:p>
              </w:tc>
              <w:tc>
                <w:tcPr>
                  <w:tcW w:w="4418" w:type="dxa"/>
                </w:tcPr>
                <w:p>
                  <w:pPr>
                    <w:pStyle w:val="51"/>
                    <w:keepNext w:val="0"/>
                    <w:keepLines w:val="0"/>
                    <w:pageBreakBefore w:val="0"/>
                    <w:widowControl w:val="0"/>
                    <w:kinsoku/>
                    <w:wordWrap/>
                    <w:overflowPunct/>
                    <w:topLinePunct w:val="0"/>
                    <w:autoSpaceDE/>
                    <w:autoSpaceDN/>
                    <w:bidi w:val="0"/>
                    <w:adjustRightInd/>
                    <w:snapToGrid/>
                    <w:spacing w:line="360" w:lineRule="auto"/>
                    <w:ind w:right="0"/>
                    <w:jc w:val="center"/>
                    <w:textAlignment w:val="auto"/>
                    <w:rPr>
                      <w:rFonts w:hint="eastAsia" w:cs="Times New Roman"/>
                      <w:color w:val="auto"/>
                      <w:szCs w:val="21"/>
                      <w:highlight w:val="none"/>
                      <w:lang w:val="en-US" w:eastAsia="zh-CN"/>
                    </w:rPr>
                  </w:pPr>
                  <w:r>
                    <w:rPr>
                      <w:rFonts w:cs="Times New Roman"/>
                      <w:color w:val="auto"/>
                      <w:szCs w:val="21"/>
                      <w:highlight w:val="none"/>
                    </w:rPr>
                    <w:t>排水沟</w:t>
                  </w:r>
                  <w:r>
                    <w:rPr>
                      <w:rFonts w:hint="eastAsia" w:cs="Times New Roman"/>
                      <w:color w:val="auto"/>
                      <w:szCs w:val="21"/>
                      <w:highlight w:val="none"/>
                      <w:lang w:val="en-US" w:eastAsia="zh-CN"/>
                    </w:rPr>
                    <w:t>照片</w:t>
                  </w:r>
                </w:p>
              </w:tc>
            </w:tr>
          </w:tbl>
          <w:p>
            <w:pPr>
              <w:pStyle w:val="51"/>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left"/>
              <w:textAlignment w:val="auto"/>
              <w:rPr>
                <w:rFonts w:hint="eastAsia" w:ascii="Times New Roman" w:hAnsi="Times New Roman" w:eastAsia="宋体" w:cs="Times New Roman"/>
                <w:b w:val="0"/>
                <w:bCs w:val="0"/>
                <w:color w:val="auto"/>
                <w:kern w:val="2"/>
                <w:sz w:val="24"/>
                <w:szCs w:val="24"/>
                <w:lang w:val="en-US" w:eastAsia="zh-CN" w:bidi="ar-SA"/>
              </w:rPr>
            </w:pPr>
            <w:r>
              <w:rPr>
                <w:rFonts w:hint="eastAsia" w:ascii="Times New Roman" w:hAnsi="Times New Roman" w:eastAsia="宋体" w:cs="Times New Roman"/>
                <w:b w:val="0"/>
                <w:bCs w:val="0"/>
                <w:color w:val="auto"/>
                <w:kern w:val="2"/>
                <w:sz w:val="24"/>
                <w:szCs w:val="24"/>
                <w:lang w:val="en-US" w:eastAsia="zh-CN" w:bidi="ar-SA"/>
              </w:rPr>
              <w:t>通过采取上述生态保护措施，最大程度降低本项目施工建设对建设区域生态环境造成的负影响。</w:t>
            </w:r>
          </w:p>
          <w:p>
            <w:pPr>
              <w:pStyle w:val="51"/>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left"/>
              <w:textAlignment w:val="auto"/>
              <w:rPr>
                <w:rFonts w:hint="eastAsia" w:ascii="Times New Roman" w:hAnsi="Times New Roman" w:eastAsia="宋体" w:cs="Times New Roman"/>
                <w:b w:val="0"/>
                <w:bCs w:val="0"/>
                <w:color w:val="auto"/>
                <w:kern w:val="2"/>
                <w:sz w:val="24"/>
                <w:szCs w:val="24"/>
                <w:lang w:val="en-US" w:eastAsia="zh-CN" w:bidi="ar-SA"/>
              </w:rPr>
            </w:pPr>
            <w:r>
              <w:rPr>
                <w:rFonts w:hint="eastAsia" w:ascii="Times New Roman" w:hAnsi="Times New Roman" w:eastAsia="宋体" w:cs="Times New Roman"/>
                <w:b w:val="0"/>
                <w:bCs w:val="0"/>
                <w:color w:val="auto"/>
                <w:kern w:val="2"/>
                <w:sz w:val="24"/>
                <w:szCs w:val="24"/>
                <w:lang w:val="en-US" w:eastAsia="zh-CN" w:bidi="ar-SA"/>
              </w:rPr>
              <w:t>综上所述，本项目生态环境影响主要来自施工期。通过上述分析，施工期施工建设对生态环境影响不大。通过采取相应的生态保护和恢复措施，本项目建设对生态环境的影响是可接受的。</w:t>
            </w:r>
          </w:p>
          <w:p>
            <w:pPr>
              <w:pStyle w:val="51"/>
              <w:keepNext w:val="0"/>
              <w:keepLines w:val="0"/>
              <w:pageBreakBefore w:val="0"/>
              <w:widowControl w:val="0"/>
              <w:kinsoku/>
              <w:wordWrap/>
              <w:overflowPunct/>
              <w:topLinePunct w:val="0"/>
              <w:autoSpaceDE/>
              <w:autoSpaceDN/>
              <w:bidi w:val="0"/>
              <w:adjustRightInd/>
              <w:snapToGrid/>
              <w:spacing w:line="360" w:lineRule="auto"/>
              <w:ind w:left="0" w:right="0" w:firstLine="482" w:firstLineChars="200"/>
              <w:jc w:val="left"/>
              <w:textAlignment w:val="auto"/>
              <w:rPr>
                <w:rFonts w:hint="default" w:ascii="Times New Roman" w:hAnsi="Times New Roman" w:eastAsia="宋体" w:cs="Times New Roman"/>
                <w:b/>
                <w:bCs/>
                <w:kern w:val="2"/>
                <w:sz w:val="24"/>
                <w:szCs w:val="24"/>
                <w:lang w:val="en-US" w:eastAsia="zh-CN" w:bidi="ar-SA"/>
              </w:rPr>
            </w:pPr>
            <w:r>
              <w:rPr>
                <w:rFonts w:hint="eastAsia" w:ascii="Times New Roman" w:hAnsi="Times New Roman" w:eastAsia="宋体" w:cs="Times New Roman"/>
                <w:b/>
                <w:bCs/>
                <w:kern w:val="2"/>
                <w:sz w:val="24"/>
                <w:szCs w:val="24"/>
                <w:lang w:val="en-US" w:eastAsia="zh-CN" w:bidi="ar-SA"/>
              </w:rPr>
              <w:t>2、污染物排放</w:t>
            </w:r>
          </w:p>
          <w:p>
            <w:pPr>
              <w:pStyle w:val="51"/>
              <w:keepNext w:val="0"/>
              <w:keepLines w:val="0"/>
              <w:pageBreakBefore w:val="0"/>
              <w:widowControl w:val="0"/>
              <w:kinsoku/>
              <w:wordWrap/>
              <w:overflowPunct/>
              <w:topLinePunct w:val="0"/>
              <w:autoSpaceDE/>
              <w:autoSpaceDN/>
              <w:bidi w:val="0"/>
              <w:adjustRightInd/>
              <w:snapToGrid/>
              <w:spacing w:line="360" w:lineRule="auto"/>
              <w:ind w:left="0" w:right="0" w:firstLine="482" w:firstLineChars="200"/>
              <w:jc w:val="left"/>
              <w:textAlignment w:val="auto"/>
              <w:rPr>
                <w:rFonts w:hint="default" w:ascii="Times New Roman" w:hAnsi="Times New Roman" w:eastAsia="宋体" w:cs="Times New Roman"/>
                <w:b/>
                <w:bCs/>
                <w:kern w:val="2"/>
                <w:sz w:val="24"/>
                <w:szCs w:val="24"/>
                <w:lang w:val="en-US" w:eastAsia="zh-CN" w:bidi="ar-SA"/>
              </w:rPr>
            </w:pPr>
            <w:r>
              <w:rPr>
                <w:rFonts w:hint="eastAsia" w:ascii="Times New Roman" w:hAnsi="Times New Roman" w:eastAsia="宋体" w:cs="Times New Roman"/>
                <w:b/>
                <w:bCs/>
                <w:kern w:val="2"/>
                <w:sz w:val="24"/>
                <w:szCs w:val="24"/>
                <w:lang w:val="en-US" w:eastAsia="zh-CN" w:bidi="ar-SA"/>
              </w:rPr>
              <w:t>（1）主要环境问题</w:t>
            </w:r>
          </w:p>
          <w:p>
            <w:pPr>
              <w:pStyle w:val="51"/>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left"/>
              <w:textAlignment w:val="auto"/>
              <w:rPr>
                <w:rFonts w:hint="eastAsia" w:ascii="Times New Roman" w:hAnsi="Times New Roman" w:eastAsia="宋体" w:cs="Times New Roman"/>
                <w:b w:val="0"/>
                <w:bCs w:val="0"/>
                <w:kern w:val="2"/>
                <w:sz w:val="24"/>
                <w:szCs w:val="24"/>
                <w:lang w:val="en-US" w:eastAsia="zh-CN" w:bidi="ar-SA"/>
              </w:rPr>
            </w:pPr>
            <w:r>
              <w:rPr>
                <w:rFonts w:hint="eastAsia" w:ascii="Times New Roman" w:hAnsi="Times New Roman" w:eastAsia="宋体" w:cs="Times New Roman"/>
                <w:b w:val="0"/>
                <w:bCs w:val="0"/>
                <w:kern w:val="2"/>
                <w:sz w:val="24"/>
                <w:szCs w:val="24"/>
                <w:lang w:val="en-US" w:eastAsia="zh-CN" w:bidi="ar-SA"/>
              </w:rPr>
              <w:t>本项目施工活动产生的污染物（包括施工废水和生活污水、施工噪声、施工机械废气、扬尘等）对环境有污染影响。项目建成投产后运营期不产生污染因素。项目施工整个过程中主要污染物如下：</w:t>
            </w:r>
          </w:p>
          <w:p>
            <w:pPr>
              <w:pStyle w:val="51"/>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left"/>
              <w:textAlignment w:val="auto"/>
              <w:rPr>
                <w:rFonts w:hint="eastAsia" w:ascii="Times New Roman" w:hAnsi="Times New Roman" w:eastAsia="宋体" w:cs="Times New Roman"/>
                <w:b w:val="0"/>
                <w:bCs w:val="0"/>
                <w:kern w:val="2"/>
                <w:sz w:val="24"/>
                <w:szCs w:val="24"/>
                <w:lang w:val="en-US" w:eastAsia="zh-CN" w:bidi="ar-SA"/>
              </w:rPr>
            </w:pPr>
            <w:r>
              <w:rPr>
                <w:rFonts w:hint="eastAsia" w:ascii="Times New Roman" w:hAnsi="Times New Roman" w:eastAsia="宋体" w:cs="Times New Roman"/>
                <w:b w:val="0"/>
                <w:bCs w:val="0"/>
                <w:kern w:val="2"/>
                <w:sz w:val="24"/>
                <w:szCs w:val="24"/>
                <w:lang w:val="en-US" w:eastAsia="zh-CN" w:bidi="ar-SA"/>
              </w:rPr>
              <w:t>大气污染源：本工程施工期废气主要来自于土方开挖施工、材料堆放与运输过程中产生的扬尘：运输车辆、施工机械的尾气排放产生的废气；</w:t>
            </w:r>
          </w:p>
          <w:p>
            <w:pPr>
              <w:pStyle w:val="51"/>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left"/>
              <w:textAlignment w:val="auto"/>
              <w:rPr>
                <w:rFonts w:hint="eastAsia" w:ascii="Times New Roman" w:hAnsi="Times New Roman" w:eastAsia="宋体" w:cs="Times New Roman"/>
                <w:b w:val="0"/>
                <w:bCs w:val="0"/>
                <w:kern w:val="2"/>
                <w:sz w:val="24"/>
                <w:szCs w:val="24"/>
                <w:lang w:val="en-US" w:eastAsia="zh-CN" w:bidi="ar-SA"/>
              </w:rPr>
            </w:pPr>
            <w:r>
              <w:rPr>
                <w:rFonts w:hint="eastAsia" w:ascii="Times New Roman" w:hAnsi="Times New Roman" w:eastAsia="宋体" w:cs="Times New Roman"/>
                <w:b w:val="0"/>
                <w:bCs w:val="0"/>
                <w:kern w:val="2"/>
                <w:sz w:val="24"/>
                <w:szCs w:val="24"/>
                <w:lang w:val="en-US" w:eastAsia="zh-CN" w:bidi="ar-SA"/>
              </w:rPr>
              <w:t>水污染源：主要包括工人的生活污水，机械设备等施工废水；</w:t>
            </w:r>
          </w:p>
          <w:p>
            <w:pPr>
              <w:pStyle w:val="51"/>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left"/>
              <w:textAlignment w:val="auto"/>
              <w:rPr>
                <w:rFonts w:hint="eastAsia" w:ascii="Times New Roman" w:hAnsi="Times New Roman" w:eastAsia="宋体" w:cs="Times New Roman"/>
                <w:b w:val="0"/>
                <w:bCs w:val="0"/>
                <w:kern w:val="2"/>
                <w:sz w:val="24"/>
                <w:szCs w:val="24"/>
                <w:lang w:val="en-US" w:eastAsia="zh-CN" w:bidi="ar-SA"/>
              </w:rPr>
            </w:pPr>
            <w:r>
              <w:rPr>
                <w:rFonts w:hint="eastAsia" w:ascii="Times New Roman" w:hAnsi="Times New Roman" w:eastAsia="宋体" w:cs="Times New Roman"/>
                <w:b w:val="0"/>
                <w:bCs w:val="0"/>
                <w:kern w:val="2"/>
                <w:sz w:val="24"/>
                <w:szCs w:val="24"/>
                <w:lang w:val="en-US" w:eastAsia="zh-CN" w:bidi="ar-SA"/>
              </w:rPr>
              <w:t>噪声污染源：工程施工噪声主要来自于施工机械产生的噪声。工程使用的机械主要有挖掘机和运输车辆等；</w:t>
            </w:r>
          </w:p>
          <w:p>
            <w:pPr>
              <w:pStyle w:val="51"/>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left"/>
              <w:textAlignment w:val="auto"/>
              <w:rPr>
                <w:rFonts w:hint="eastAsia" w:ascii="Times New Roman" w:hAnsi="Times New Roman" w:eastAsia="宋体" w:cs="Times New Roman"/>
                <w:b w:val="0"/>
                <w:bCs w:val="0"/>
                <w:kern w:val="2"/>
                <w:sz w:val="24"/>
                <w:szCs w:val="24"/>
                <w:lang w:val="en-US" w:eastAsia="zh-CN" w:bidi="ar-SA"/>
              </w:rPr>
            </w:pPr>
            <w:r>
              <w:rPr>
                <w:rFonts w:hint="eastAsia" w:ascii="Times New Roman" w:hAnsi="Times New Roman" w:eastAsia="宋体" w:cs="Times New Roman"/>
                <w:b w:val="0"/>
                <w:bCs w:val="0"/>
                <w:kern w:val="2"/>
                <w:sz w:val="24"/>
                <w:szCs w:val="24"/>
                <w:lang w:val="en-US" w:eastAsia="zh-CN" w:bidi="ar-SA"/>
              </w:rPr>
              <w:t>固废污染源：施工过程中产生的固体废弃物主要来自于土石方开挖、沉淀池沉渣、建筑垃圾和施工人员产生的生活垃圾。</w:t>
            </w:r>
          </w:p>
          <w:p>
            <w:pPr>
              <w:pStyle w:val="51"/>
              <w:keepNext w:val="0"/>
              <w:keepLines w:val="0"/>
              <w:pageBreakBefore w:val="0"/>
              <w:widowControl w:val="0"/>
              <w:kinsoku/>
              <w:wordWrap/>
              <w:overflowPunct/>
              <w:topLinePunct w:val="0"/>
              <w:autoSpaceDE/>
              <w:autoSpaceDN/>
              <w:bidi w:val="0"/>
              <w:adjustRightInd/>
              <w:snapToGrid/>
              <w:spacing w:line="360" w:lineRule="auto"/>
              <w:ind w:left="0" w:right="0" w:firstLine="482" w:firstLineChars="200"/>
              <w:jc w:val="left"/>
              <w:textAlignment w:val="auto"/>
              <w:rPr>
                <w:rFonts w:hint="default" w:ascii="Times New Roman" w:hAnsi="Times New Roman" w:eastAsia="宋体" w:cs="Times New Roman"/>
                <w:b/>
                <w:bCs/>
                <w:kern w:val="2"/>
                <w:sz w:val="24"/>
                <w:szCs w:val="24"/>
                <w:lang w:val="en-US" w:eastAsia="zh-CN" w:bidi="ar-SA"/>
              </w:rPr>
            </w:pPr>
            <w:r>
              <w:rPr>
                <w:rFonts w:hint="eastAsia" w:ascii="Times New Roman" w:hAnsi="Times New Roman" w:eastAsia="宋体" w:cs="Times New Roman"/>
                <w:b/>
                <w:bCs/>
                <w:kern w:val="2"/>
                <w:sz w:val="24"/>
                <w:szCs w:val="24"/>
                <w:lang w:val="en-US" w:eastAsia="zh-CN" w:bidi="ar-SA"/>
              </w:rPr>
              <w:t>（2）</w:t>
            </w:r>
            <w:r>
              <w:rPr>
                <w:rFonts w:hint="default" w:ascii="Times New Roman" w:hAnsi="Times New Roman" w:eastAsia="宋体" w:cs="Times New Roman"/>
                <w:b/>
                <w:bCs/>
                <w:kern w:val="2"/>
                <w:sz w:val="24"/>
                <w:szCs w:val="24"/>
                <w:lang w:val="en-US" w:eastAsia="zh-CN" w:bidi="ar-SA"/>
              </w:rPr>
              <w:t>环境保护措施</w:t>
            </w:r>
          </w:p>
          <w:p>
            <w:pPr>
              <w:pStyle w:val="51"/>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right="0" w:rightChars="0"/>
              <w:jc w:val="left"/>
              <w:textAlignment w:val="auto"/>
              <w:rPr>
                <w:rFonts w:hint="default" w:ascii="Times New Roman" w:hAnsi="Times New Roman" w:eastAsia="宋体" w:cs="Times New Roman"/>
                <w:b/>
                <w:bCs/>
                <w:kern w:val="2"/>
                <w:sz w:val="24"/>
                <w:szCs w:val="24"/>
                <w:lang w:val="en-US" w:eastAsia="zh-CN" w:bidi="ar-SA"/>
              </w:rPr>
            </w:pPr>
            <w:r>
              <w:rPr>
                <w:rFonts w:hint="default" w:ascii="Times New Roman" w:hAnsi="Times New Roman" w:eastAsia="宋体" w:cs="Times New Roman"/>
                <w:b/>
                <w:bCs/>
                <w:kern w:val="2"/>
                <w:sz w:val="24"/>
                <w:szCs w:val="24"/>
                <w:lang w:val="en-US" w:eastAsia="zh-CN" w:bidi="ar-SA"/>
              </w:rPr>
              <w:t>施工期水污染环境保护措施</w:t>
            </w:r>
          </w:p>
          <w:p>
            <w:pPr>
              <w:widowControl/>
              <w:spacing w:line="360" w:lineRule="auto"/>
              <w:ind w:firstLine="480" w:firstLineChars="200"/>
              <w:jc w:val="left"/>
              <w:rPr>
                <w:color w:val="auto"/>
              </w:rPr>
            </w:pPr>
            <w:r>
              <w:rPr>
                <w:color w:val="auto"/>
                <w:kern w:val="0"/>
                <w:sz w:val="24"/>
                <w:lang w:bidi="ar"/>
              </w:rPr>
              <w:t>（1）拟在施工场地建设沉淀池</w:t>
            </w:r>
            <w:r>
              <w:rPr>
                <w:rFonts w:hint="eastAsia"/>
                <w:color w:val="auto"/>
                <w:kern w:val="0"/>
                <w:sz w:val="24"/>
                <w:lang w:bidi="ar"/>
              </w:rPr>
              <w:t>和隔油池，</w:t>
            </w:r>
            <w:r>
              <w:rPr>
                <w:color w:val="auto"/>
                <w:kern w:val="0"/>
                <w:sz w:val="24"/>
                <w:lang w:bidi="ar"/>
              </w:rPr>
              <w:t>施工生产废水</w:t>
            </w:r>
            <w:r>
              <w:rPr>
                <w:rFonts w:hint="eastAsia"/>
                <w:color w:val="auto"/>
                <w:kern w:val="0"/>
                <w:sz w:val="24"/>
                <w:lang w:bidi="ar"/>
              </w:rPr>
              <w:t>经隔油</w:t>
            </w:r>
            <w:r>
              <w:rPr>
                <w:color w:val="auto"/>
                <w:kern w:val="0"/>
                <w:sz w:val="24"/>
                <w:lang w:bidi="ar"/>
              </w:rPr>
              <w:t xml:space="preserve">沉淀后，回用于车辆冲洗用水或施工区道路洒水降尘。 </w:t>
            </w:r>
          </w:p>
          <w:p>
            <w:pPr>
              <w:spacing w:line="360" w:lineRule="auto"/>
              <w:ind w:firstLine="480" w:firstLineChars="200"/>
              <w:rPr>
                <w:b/>
                <w:color w:val="auto"/>
                <w:sz w:val="24"/>
              </w:rPr>
            </w:pPr>
            <w:r>
              <w:rPr>
                <w:color w:val="auto"/>
                <w:kern w:val="0"/>
                <w:sz w:val="24"/>
                <w:lang w:bidi="ar"/>
              </w:rPr>
              <w:t>（2）本项目施工人员主要为周边居民，</w:t>
            </w:r>
            <w:r>
              <w:rPr>
                <w:color w:val="auto"/>
                <w:sz w:val="24"/>
              </w:rPr>
              <w:t>项目不设施工营地，施工人员租用附近</w:t>
            </w:r>
            <w:r>
              <w:rPr>
                <w:rFonts w:hint="eastAsia"/>
                <w:color w:val="auto"/>
                <w:sz w:val="24"/>
                <w:lang w:eastAsia="zh-CN"/>
              </w:rPr>
              <w:t>房屋</w:t>
            </w:r>
            <w:r>
              <w:rPr>
                <w:color w:val="auto"/>
                <w:sz w:val="24"/>
              </w:rPr>
              <w:t>，生活污水依托周边已有污水处理措施进行处理，不外排。</w:t>
            </w:r>
          </w:p>
          <w:p>
            <w:pPr>
              <w:widowControl/>
              <w:spacing w:line="360" w:lineRule="auto"/>
              <w:ind w:firstLine="480" w:firstLineChars="200"/>
              <w:jc w:val="left"/>
              <w:rPr>
                <w:color w:val="auto"/>
              </w:rPr>
            </w:pPr>
            <w:r>
              <w:rPr>
                <w:color w:val="auto"/>
                <w:kern w:val="0"/>
                <w:sz w:val="24"/>
                <w:lang w:bidi="ar"/>
              </w:rPr>
              <w:t xml:space="preserve">建设单位针对废水应采取以下措施： </w:t>
            </w:r>
          </w:p>
          <w:p>
            <w:pPr>
              <w:widowControl/>
              <w:spacing w:line="360" w:lineRule="auto"/>
              <w:ind w:firstLine="480" w:firstLineChars="200"/>
              <w:jc w:val="left"/>
              <w:rPr>
                <w:color w:val="auto"/>
              </w:rPr>
            </w:pPr>
            <w:r>
              <w:rPr>
                <w:rFonts w:hint="eastAsia"/>
                <w:color w:val="auto"/>
                <w:kern w:val="0"/>
                <w:sz w:val="24"/>
                <w:lang w:bidi="ar"/>
              </w:rPr>
              <w:t>①</w:t>
            </w:r>
            <w:r>
              <w:rPr>
                <w:rFonts w:ascii="宋体" w:hAnsi="宋体" w:eastAsia="宋体" w:cs="宋体"/>
                <w:color w:val="auto"/>
                <w:sz w:val="24"/>
                <w:szCs w:val="24"/>
              </w:rPr>
              <w:t>施工导流选择在枯水期，尽量缩短导流时段。为防止施工期污染水质</w:t>
            </w:r>
            <w:r>
              <w:rPr>
                <w:rFonts w:hint="eastAsia" w:ascii="宋体" w:hAnsi="宋体" w:cs="宋体"/>
                <w:color w:val="auto"/>
                <w:sz w:val="24"/>
                <w:szCs w:val="24"/>
                <w:lang w:eastAsia="zh-CN"/>
              </w:rPr>
              <w:t>，</w:t>
            </w:r>
            <w:r>
              <w:rPr>
                <w:rFonts w:ascii="宋体" w:hAnsi="宋体" w:eastAsia="宋体" w:cs="宋体"/>
                <w:color w:val="auto"/>
                <w:sz w:val="24"/>
                <w:szCs w:val="24"/>
              </w:rPr>
              <w:t>禁止施工期间向周边水体排放施工废水，</w:t>
            </w:r>
            <w:r>
              <w:rPr>
                <w:color w:val="auto"/>
                <w:kern w:val="0"/>
                <w:sz w:val="24"/>
                <w:lang w:bidi="ar"/>
              </w:rPr>
              <w:t xml:space="preserve">项目应加强管理，做好机械的日常维修保养，杜绝跑、冒、滴、漏现象，另外、雨天应对各类机械进行遮盖防雨。 </w:t>
            </w:r>
          </w:p>
          <w:p>
            <w:pPr>
              <w:widowControl/>
              <w:spacing w:line="360" w:lineRule="auto"/>
              <w:ind w:firstLine="480" w:firstLineChars="200"/>
              <w:jc w:val="left"/>
              <w:rPr>
                <w:color w:val="auto"/>
                <w:kern w:val="0"/>
                <w:sz w:val="24"/>
                <w:lang w:bidi="ar"/>
              </w:rPr>
            </w:pPr>
            <w:r>
              <w:rPr>
                <w:rFonts w:hint="eastAsia"/>
                <w:color w:val="auto"/>
                <w:kern w:val="0"/>
                <w:sz w:val="24"/>
                <w:lang w:bidi="ar"/>
              </w:rPr>
              <w:t>②</w:t>
            </w:r>
            <w:r>
              <w:rPr>
                <w:rFonts w:ascii="宋体" w:hAnsi="宋体" w:eastAsia="宋体" w:cs="宋体"/>
                <w:color w:val="auto"/>
                <w:sz w:val="24"/>
                <w:szCs w:val="24"/>
              </w:rPr>
              <w:t>项目在施工过程中，应加强堆放材料的管理，禁止露天堆放，</w:t>
            </w:r>
            <w:r>
              <w:rPr>
                <w:color w:val="auto"/>
                <w:kern w:val="0"/>
                <w:sz w:val="24"/>
                <w:lang w:bidi="ar"/>
              </w:rPr>
              <w:t>严禁施工期间弃土随意抛洒进入河道中，严禁弃土在河滩漫地上随意堆放</w:t>
            </w:r>
            <w:r>
              <w:rPr>
                <w:rFonts w:hint="eastAsia"/>
                <w:color w:val="auto"/>
                <w:kern w:val="0"/>
                <w:sz w:val="24"/>
                <w:lang w:eastAsia="zh-CN" w:bidi="ar"/>
              </w:rPr>
              <w:t>，</w:t>
            </w:r>
            <w:r>
              <w:rPr>
                <w:rFonts w:ascii="宋体" w:hAnsi="宋体" w:eastAsia="宋体" w:cs="宋体"/>
                <w:color w:val="auto"/>
                <w:sz w:val="24"/>
                <w:szCs w:val="24"/>
              </w:rPr>
              <w:t>加强临时堆土场的挡护措施，防止进入河道</w:t>
            </w:r>
            <w:r>
              <w:rPr>
                <w:color w:val="auto"/>
                <w:kern w:val="0"/>
                <w:sz w:val="24"/>
                <w:lang w:bidi="ar"/>
              </w:rPr>
              <w:t xml:space="preserve"> </w:t>
            </w:r>
          </w:p>
          <w:p>
            <w:pPr>
              <w:widowControl/>
              <w:spacing w:line="360" w:lineRule="auto"/>
              <w:ind w:firstLine="480" w:firstLineChars="200"/>
              <w:jc w:val="left"/>
              <w:rPr>
                <w:rFonts w:hint="eastAsia"/>
                <w:color w:val="auto"/>
                <w:kern w:val="0"/>
                <w:sz w:val="24"/>
                <w:lang w:eastAsia="zh-CN" w:bidi="ar"/>
              </w:rPr>
            </w:pPr>
            <w:r>
              <w:rPr>
                <w:rFonts w:hint="eastAsia"/>
                <w:color w:val="auto"/>
                <w:kern w:val="0"/>
                <w:sz w:val="24"/>
                <w:lang w:eastAsia="zh-CN" w:bidi="ar"/>
              </w:rPr>
              <w:fldChar w:fldCharType="begin"/>
            </w:r>
            <w:r>
              <w:rPr>
                <w:rFonts w:hint="eastAsia"/>
                <w:color w:val="auto"/>
                <w:kern w:val="0"/>
                <w:sz w:val="24"/>
                <w:lang w:eastAsia="zh-CN" w:bidi="ar"/>
              </w:rPr>
              <w:instrText xml:space="preserve"> = 3 \* GB3 \* MERGEFORMAT </w:instrText>
            </w:r>
            <w:r>
              <w:rPr>
                <w:rFonts w:hint="eastAsia"/>
                <w:color w:val="auto"/>
                <w:kern w:val="0"/>
                <w:sz w:val="24"/>
                <w:lang w:eastAsia="zh-CN" w:bidi="ar"/>
              </w:rPr>
              <w:fldChar w:fldCharType="separate"/>
            </w:r>
            <w:r>
              <w:rPr>
                <w:rFonts w:hint="eastAsia"/>
                <w:color w:val="auto"/>
                <w:kern w:val="0"/>
                <w:sz w:val="24"/>
                <w:lang w:bidi="ar"/>
              </w:rPr>
              <w:t>③</w:t>
            </w:r>
            <w:r>
              <w:rPr>
                <w:rFonts w:hint="eastAsia"/>
                <w:color w:val="auto"/>
                <w:kern w:val="0"/>
                <w:sz w:val="24"/>
                <w:lang w:eastAsia="zh-CN" w:bidi="ar"/>
              </w:rPr>
              <w:fldChar w:fldCharType="end"/>
            </w:r>
            <w:r>
              <w:rPr>
                <w:rFonts w:hint="eastAsia"/>
                <w:color w:val="auto"/>
                <w:kern w:val="0"/>
                <w:sz w:val="24"/>
                <w:lang w:eastAsia="zh-CN" w:bidi="ar"/>
              </w:rPr>
              <w:t>禁止在河道内冲洗所有车辆。</w:t>
            </w:r>
          </w:p>
          <w:p>
            <w:pPr>
              <w:pStyle w:val="51"/>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right="0" w:rightChars="0"/>
              <w:jc w:val="left"/>
              <w:textAlignment w:val="auto"/>
              <w:rPr>
                <w:rFonts w:hint="default" w:ascii="Times New Roman" w:hAnsi="Times New Roman" w:eastAsia="宋体" w:cs="Times New Roman"/>
                <w:b/>
                <w:bCs/>
                <w:kern w:val="2"/>
                <w:sz w:val="24"/>
                <w:szCs w:val="24"/>
                <w:lang w:val="en-US" w:eastAsia="zh-CN" w:bidi="ar-SA"/>
              </w:rPr>
            </w:pPr>
            <w:r>
              <w:rPr>
                <w:rFonts w:hint="default" w:ascii="Times New Roman" w:hAnsi="Times New Roman" w:eastAsia="宋体" w:cs="Times New Roman"/>
                <w:b/>
                <w:bCs/>
                <w:kern w:val="2"/>
                <w:sz w:val="24"/>
                <w:szCs w:val="24"/>
                <w:lang w:val="en-US" w:eastAsia="zh-CN" w:bidi="ar-SA"/>
              </w:rPr>
              <w:t>施工期大气污染物环境保护措施</w:t>
            </w:r>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施工扬尘主要来自土石方开挖、填筑、作业及车辆运输，基本为间歇式排放，车辆运输及施工设备运行产生的扬尘，排放方式为无组织排放。</w:t>
            </w:r>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施工期在采取封闭施工现场、采用密目安全网、定期对地面洒水、对撒落在路面的渣土及时清除、施工现场主要运输道路尽量采用硬化路面、自卸车、垃圾运输车等运输车辆不允许超载，用毡布覆盖等一系列措施后，可大大减少施工扬尘对环境空气的影响。</w:t>
            </w:r>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为进一步加大扬尘的污染防治力度，本环评要求建设单位进一步落实以下施工要求：</w:t>
            </w:r>
          </w:p>
          <w:p>
            <w:pPr>
              <w:keepNext w:val="0"/>
              <w:keepLines w:val="0"/>
              <w:pageBreakBefore w:val="0"/>
              <w:widowControl/>
              <w:numPr>
                <w:ilvl w:val="0"/>
                <w:numId w:val="10"/>
              </w:numPr>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分段施工，施工区域进行湿法作业，必要时可设置冲洗设备设施，对运输车辆进行冲洗，冲洗水沉淀后回用，对临时施工道路应进行清洁、湿润，同时加强管理，减缓运输车辆行驶速度。</w:t>
            </w:r>
          </w:p>
          <w:p>
            <w:pPr>
              <w:keepNext w:val="0"/>
              <w:keepLines w:val="0"/>
              <w:pageBreakBefore w:val="0"/>
              <w:widowControl/>
              <w:numPr>
                <w:ilvl w:val="0"/>
                <w:numId w:val="10"/>
              </w:numPr>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挖出的土石方需回填部分暂时堆放于现场临时堆场，并做好防尘、防雨措施，并做好导流措施，临时堆场和沥干区均设置于枯水期河道范围以内及十年洪水水面线下。</w:t>
            </w:r>
          </w:p>
          <w:p>
            <w:pPr>
              <w:keepNext w:val="0"/>
              <w:keepLines w:val="0"/>
              <w:pageBreakBefore w:val="0"/>
              <w:widowControl/>
              <w:numPr>
                <w:ilvl w:val="0"/>
                <w:numId w:val="10"/>
              </w:numPr>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不准运渣车辆超载、冒载。运渣车辆，车箱遮盖严密后方可运出场外，建材堆放点要相对集中，放置规范，并采取一定的防尘措施，抑制扬尘量；</w:t>
            </w:r>
          </w:p>
          <w:p>
            <w:pPr>
              <w:keepNext w:val="0"/>
              <w:keepLines w:val="0"/>
              <w:pageBreakBefore w:val="0"/>
              <w:widowControl/>
              <w:numPr>
                <w:ilvl w:val="0"/>
                <w:numId w:val="10"/>
              </w:numPr>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车辆限速，不超高超载，文明装卸、安排合理的运输路线和时间、施工场地设置围挡。严格执行环保总局、建设部发布相关施工扬尘控制要求文件。严格控制扬尘的产生和排放。</w:t>
            </w:r>
          </w:p>
          <w:p>
            <w:pPr>
              <w:keepNext w:val="0"/>
              <w:keepLines w:val="0"/>
              <w:pageBreakBefore w:val="0"/>
              <w:widowControl/>
              <w:numPr>
                <w:ilvl w:val="0"/>
                <w:numId w:val="10"/>
              </w:numPr>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施工工区设不低于1.8m 施工围挡，围挡上方布设喷淋装置，对土石方开挖及填筑过程喷水控尘。</w:t>
            </w:r>
          </w:p>
          <w:p>
            <w:pPr>
              <w:keepNext w:val="0"/>
              <w:keepLines w:val="0"/>
              <w:pageBreakBefore w:val="0"/>
              <w:widowControl/>
              <w:numPr>
                <w:ilvl w:val="0"/>
                <w:numId w:val="10"/>
              </w:numPr>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风速四级以上易产生扬尘时，施工单位应暂时停止土方开挖作业，并采取有效措施，防止扬尘飞散。</w:t>
            </w: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b/>
                <w:bCs/>
                <w:color w:val="auto"/>
                <w:kern w:val="0"/>
                <w:sz w:val="24"/>
                <w:lang w:bidi="ar"/>
              </w:rPr>
            </w:pPr>
            <w:r>
              <w:rPr>
                <w:rFonts w:hint="default" w:ascii="Times New Roman" w:hAnsi="Times New Roman" w:eastAsia="宋体" w:cs="Times New Roman"/>
                <w:color w:val="auto"/>
                <w:sz w:val="24"/>
                <w:szCs w:val="24"/>
              </w:rPr>
              <w:t>项目施工时扬尘应按照《中华人民共和国大气污染防治法》（2018年修正）、《四川省&lt;中华人民共和国大气污染防治法&gt;实施办法》等文件要求进行治理。在施工现场出入口公示施工负责人、扬尘污染控制措施、主管部门以及举报电话等信息，接受社会监督；施工工地设置围墙或者硬质密闭围挡，并对围挡进行维护；对施工现场进出口通道、场内道路，以及材料存放区、加工区等场所地坪硬化，对土方集中堆放并按照规范覆盖或者固化；施工现场出入口应当设置车辆冲洗设施，施工及运输车辆经除泥、冲洗后方能驶出工地，不得带泥上路；露天堆放的河沙等易产生扬尘的物料，应当设置不低于堆放高度的密闭围栏，并对堆放物品予以覆盖。</w:t>
            </w:r>
          </w:p>
          <w:p>
            <w:pPr>
              <w:pStyle w:val="51"/>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right="0" w:rightChars="0"/>
              <w:jc w:val="left"/>
              <w:textAlignment w:val="auto"/>
              <w:rPr>
                <w:rFonts w:hint="default" w:ascii="Times New Roman" w:hAnsi="Times New Roman" w:eastAsia="宋体" w:cs="Times New Roman"/>
                <w:b/>
                <w:bCs/>
                <w:kern w:val="2"/>
                <w:sz w:val="24"/>
                <w:szCs w:val="24"/>
                <w:lang w:val="en-US" w:eastAsia="zh-CN" w:bidi="ar-SA"/>
              </w:rPr>
            </w:pPr>
            <w:r>
              <w:rPr>
                <w:rFonts w:hint="default" w:ascii="Times New Roman" w:hAnsi="Times New Roman" w:eastAsia="宋体" w:cs="Times New Roman"/>
                <w:b/>
                <w:bCs/>
                <w:kern w:val="2"/>
                <w:sz w:val="24"/>
                <w:szCs w:val="24"/>
                <w:lang w:val="en-US" w:eastAsia="zh-CN" w:bidi="ar-SA"/>
              </w:rPr>
              <w:t>施工期噪声污染环境保护措施</w:t>
            </w:r>
          </w:p>
          <w:p>
            <w:pPr>
              <w:widowControl/>
              <w:spacing w:line="360" w:lineRule="auto"/>
              <w:ind w:firstLine="480" w:firstLineChars="200"/>
              <w:jc w:val="left"/>
              <w:rPr>
                <w:color w:val="auto"/>
              </w:rPr>
            </w:pPr>
            <w:r>
              <w:rPr>
                <w:color w:val="auto"/>
                <w:kern w:val="0"/>
                <w:sz w:val="24"/>
                <w:lang w:bidi="ar"/>
              </w:rPr>
              <w:t>（1）在项目施工开始前，建设单位进行施工公示，让工程区周围声敏感点对工程有所了解，明白工程施工对他们的影响只是暂时的，以求得他们的理解和支持；</w:t>
            </w:r>
          </w:p>
          <w:p>
            <w:pPr>
              <w:widowControl/>
              <w:spacing w:line="360" w:lineRule="auto"/>
              <w:ind w:firstLine="480" w:firstLineChars="200"/>
              <w:jc w:val="left"/>
              <w:rPr>
                <w:color w:val="auto"/>
              </w:rPr>
            </w:pPr>
            <w:r>
              <w:rPr>
                <w:color w:val="auto"/>
                <w:kern w:val="0"/>
                <w:sz w:val="24"/>
                <w:lang w:bidi="ar"/>
              </w:rPr>
              <w:t>（2）施工方应合理安排施工时间。将强噪声作业尽量安排在白天进行，杜绝夜间（22：00－6：00）施工噪声扰民；如果工艺要求必须连续作业的强噪声施工，应首先征得当地环境保护局的同意，并及时向周边村民进行公告，同时合理进行施工平面布局，以免发生噪声扰民纠纷；</w:t>
            </w:r>
          </w:p>
          <w:p>
            <w:pPr>
              <w:widowControl/>
              <w:spacing w:line="360" w:lineRule="auto"/>
              <w:ind w:firstLine="480" w:firstLineChars="200"/>
              <w:jc w:val="left"/>
              <w:rPr>
                <w:color w:val="auto"/>
              </w:rPr>
            </w:pPr>
            <w:r>
              <w:rPr>
                <w:color w:val="auto"/>
                <w:kern w:val="0"/>
                <w:sz w:val="24"/>
                <w:lang w:bidi="ar"/>
              </w:rPr>
              <w:t>（3）合理布局施工场地，尽量将高噪声设备布置远离居民等敏感目标位置，施工场地实行打围作业；</w:t>
            </w:r>
          </w:p>
          <w:p>
            <w:pPr>
              <w:widowControl/>
              <w:spacing w:line="360" w:lineRule="auto"/>
              <w:ind w:firstLine="480" w:firstLineChars="200"/>
              <w:jc w:val="left"/>
              <w:rPr>
                <w:color w:val="auto"/>
              </w:rPr>
            </w:pPr>
            <w:r>
              <w:rPr>
                <w:color w:val="auto"/>
                <w:kern w:val="0"/>
                <w:sz w:val="24"/>
                <w:lang w:bidi="ar"/>
              </w:rPr>
              <w:t>（4）选用低噪设备，并采取有效的隔声减振措施，选用符合国家标准的施工机械和运输车辆，高噪声设备应采取基础减震等措施；</w:t>
            </w:r>
          </w:p>
          <w:p>
            <w:pPr>
              <w:widowControl/>
              <w:spacing w:line="360" w:lineRule="auto"/>
              <w:ind w:firstLine="480" w:firstLineChars="200"/>
              <w:jc w:val="left"/>
              <w:rPr>
                <w:color w:val="auto"/>
              </w:rPr>
            </w:pPr>
            <w:r>
              <w:rPr>
                <w:color w:val="auto"/>
                <w:kern w:val="0"/>
                <w:sz w:val="24"/>
                <w:lang w:bidi="ar"/>
              </w:rPr>
              <w:t>（5）加强施工机械的保养，保持机械润滑，降低运行噪声；</w:t>
            </w:r>
          </w:p>
          <w:p>
            <w:pPr>
              <w:widowControl/>
              <w:spacing w:line="360" w:lineRule="auto"/>
              <w:ind w:firstLine="480" w:firstLineChars="200"/>
              <w:jc w:val="left"/>
              <w:rPr>
                <w:color w:val="auto"/>
              </w:rPr>
            </w:pPr>
            <w:r>
              <w:rPr>
                <w:color w:val="auto"/>
                <w:kern w:val="0"/>
                <w:sz w:val="24"/>
                <w:lang w:bidi="ar"/>
              </w:rPr>
              <w:t>（6）合理安排施工工序，尽量缩短施工周期。在施工过程中要尽可能将产生高噪声的作业点置于远离其环境敏感点，从而以有效利用场地的距离衰减作用。</w:t>
            </w:r>
            <w:r>
              <w:rPr>
                <w:rFonts w:hint="eastAsia"/>
                <w:color w:val="auto"/>
                <w:kern w:val="0"/>
                <w:sz w:val="24"/>
                <w:lang w:eastAsia="zh-CN" w:bidi="ar"/>
              </w:rPr>
              <w:t>最近敏感点零散牧民距堤防</w:t>
            </w:r>
            <w:r>
              <w:rPr>
                <w:rFonts w:hint="eastAsia"/>
                <w:color w:val="auto"/>
                <w:kern w:val="0"/>
                <w:sz w:val="24"/>
                <w:lang w:val="en-US" w:eastAsia="zh-CN" w:bidi="ar"/>
              </w:rPr>
              <w:t>132m，安曲镇居民距堤防终点1080m</w:t>
            </w:r>
            <w:r>
              <w:rPr>
                <w:color w:val="auto"/>
                <w:kern w:val="0"/>
                <w:sz w:val="24"/>
                <w:lang w:bidi="ar"/>
              </w:rPr>
              <w:t>，尽量</w:t>
            </w:r>
            <w:r>
              <w:rPr>
                <w:rFonts w:hint="eastAsia"/>
                <w:color w:val="auto"/>
                <w:kern w:val="0"/>
                <w:sz w:val="24"/>
                <w:lang w:eastAsia="zh-CN" w:bidi="ar"/>
              </w:rPr>
              <w:t>减少高噪声机械入场，避免多台设备同时工作</w:t>
            </w:r>
            <w:r>
              <w:rPr>
                <w:color w:val="auto"/>
                <w:kern w:val="0"/>
                <w:sz w:val="24"/>
                <w:lang w:bidi="ar"/>
              </w:rPr>
              <w:t>，减少噪声影响</w:t>
            </w:r>
            <w:r>
              <w:rPr>
                <w:rFonts w:hint="eastAsia"/>
                <w:color w:val="auto"/>
                <w:kern w:val="0"/>
                <w:sz w:val="24"/>
                <w:lang w:bidi="ar"/>
              </w:rPr>
              <w:t>；</w:t>
            </w:r>
          </w:p>
          <w:p>
            <w:pPr>
              <w:widowControl/>
              <w:spacing w:line="360" w:lineRule="auto"/>
              <w:ind w:firstLine="480" w:firstLineChars="200"/>
              <w:jc w:val="left"/>
              <w:rPr>
                <w:color w:val="auto"/>
              </w:rPr>
            </w:pPr>
            <w:r>
              <w:rPr>
                <w:color w:val="auto"/>
                <w:kern w:val="0"/>
                <w:sz w:val="24"/>
                <w:lang w:bidi="ar"/>
              </w:rPr>
              <w:t>（7）注意合理安排施工物料的运输时间，在途经道路附近有敏感点路段，应减速慢行、禁止鸣笛</w:t>
            </w:r>
            <w:r>
              <w:rPr>
                <w:rFonts w:hint="eastAsia"/>
                <w:color w:val="auto"/>
                <w:kern w:val="0"/>
                <w:sz w:val="24"/>
                <w:lang w:bidi="ar"/>
              </w:rPr>
              <w:t>。</w:t>
            </w:r>
          </w:p>
          <w:p>
            <w:pPr>
              <w:pStyle w:val="51"/>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right="0" w:rightChars="0"/>
              <w:jc w:val="left"/>
              <w:textAlignment w:val="auto"/>
              <w:rPr>
                <w:rFonts w:hint="default" w:ascii="Times New Roman" w:hAnsi="Times New Roman" w:eastAsia="宋体" w:cs="Times New Roman"/>
                <w:b/>
                <w:bCs/>
                <w:kern w:val="2"/>
                <w:sz w:val="24"/>
                <w:szCs w:val="24"/>
                <w:lang w:val="en-US" w:eastAsia="zh-CN" w:bidi="ar-SA"/>
              </w:rPr>
            </w:pPr>
            <w:r>
              <w:rPr>
                <w:rFonts w:hint="default" w:ascii="Times New Roman" w:hAnsi="Times New Roman" w:eastAsia="宋体" w:cs="Times New Roman"/>
                <w:b/>
                <w:bCs/>
                <w:kern w:val="2"/>
                <w:sz w:val="24"/>
                <w:szCs w:val="24"/>
                <w:lang w:val="en-US" w:eastAsia="zh-CN" w:bidi="ar-SA"/>
              </w:rPr>
              <w:t>施工期固废排放及治理</w:t>
            </w:r>
          </w:p>
          <w:p>
            <w:pPr>
              <w:widowControl/>
              <w:spacing w:line="360" w:lineRule="auto"/>
              <w:ind w:firstLine="482" w:firstLineChars="200"/>
              <w:jc w:val="left"/>
              <w:rPr>
                <w:b/>
                <w:bCs/>
                <w:color w:val="auto"/>
                <w:kern w:val="0"/>
                <w:sz w:val="24"/>
                <w:lang w:bidi="ar"/>
              </w:rPr>
            </w:pPr>
            <w:r>
              <w:rPr>
                <w:rFonts w:hint="eastAsia"/>
                <w:b/>
                <w:bCs/>
                <w:color w:val="auto"/>
                <w:kern w:val="0"/>
                <w:sz w:val="24"/>
                <w:lang w:bidi="ar"/>
              </w:rPr>
              <w:t>一般固体废物：</w:t>
            </w:r>
          </w:p>
          <w:p>
            <w:pPr>
              <w:widowControl/>
              <w:spacing w:line="360" w:lineRule="auto"/>
              <w:ind w:firstLine="480" w:firstLineChars="200"/>
              <w:jc w:val="left"/>
              <w:rPr>
                <w:color w:val="auto"/>
              </w:rPr>
            </w:pPr>
            <w:r>
              <w:rPr>
                <w:rFonts w:hint="eastAsia"/>
                <w:color w:val="auto"/>
                <w:kern w:val="0"/>
                <w:sz w:val="24"/>
                <w:lang w:eastAsia="zh-CN" w:bidi="ar"/>
              </w:rPr>
              <w:t>（</w:t>
            </w:r>
            <w:r>
              <w:rPr>
                <w:rFonts w:hint="eastAsia"/>
                <w:color w:val="auto"/>
                <w:kern w:val="0"/>
                <w:sz w:val="24"/>
                <w:lang w:val="en-US" w:eastAsia="zh-CN" w:bidi="ar"/>
              </w:rPr>
              <w:t>1</w:t>
            </w:r>
            <w:r>
              <w:rPr>
                <w:rFonts w:hint="eastAsia"/>
                <w:color w:val="auto"/>
                <w:kern w:val="0"/>
                <w:sz w:val="24"/>
                <w:lang w:eastAsia="zh-CN" w:bidi="ar"/>
              </w:rPr>
              <w:t>）</w:t>
            </w:r>
            <w:r>
              <w:rPr>
                <w:rFonts w:hint="eastAsia"/>
                <w:color w:val="auto"/>
                <w:kern w:val="0"/>
                <w:sz w:val="24"/>
                <w:lang w:bidi="ar"/>
              </w:rPr>
              <w:t>废弃</w:t>
            </w:r>
            <w:r>
              <w:rPr>
                <w:color w:val="auto"/>
                <w:kern w:val="0"/>
                <w:sz w:val="24"/>
                <w:lang w:bidi="ar"/>
              </w:rPr>
              <w:t>土石方</w:t>
            </w:r>
            <w:r>
              <w:rPr>
                <w:rFonts w:hint="eastAsia"/>
                <w:color w:val="auto"/>
                <w:kern w:val="0"/>
                <w:sz w:val="24"/>
                <w:lang w:bidi="ar"/>
              </w:rPr>
              <w:t>：</w:t>
            </w:r>
            <w:r>
              <w:rPr>
                <w:rFonts w:hint="eastAsia"/>
                <w:color w:val="auto"/>
                <w:kern w:val="0"/>
                <w:sz w:val="24"/>
                <w:lang w:eastAsia="zh-CN" w:bidi="ar"/>
              </w:rPr>
              <w:t>本项目土石方平衡，无弃方</w:t>
            </w:r>
            <w:r>
              <w:rPr>
                <w:color w:val="auto"/>
                <w:kern w:val="0"/>
                <w:sz w:val="24"/>
                <w:lang w:bidi="ar"/>
              </w:rPr>
              <w:t>。</w:t>
            </w:r>
          </w:p>
          <w:p>
            <w:pPr>
              <w:widowControl/>
              <w:numPr>
                <w:ilvl w:val="0"/>
                <w:numId w:val="0"/>
              </w:numPr>
              <w:spacing w:line="360" w:lineRule="auto"/>
              <w:ind w:firstLine="480" w:firstLineChars="200"/>
              <w:jc w:val="left"/>
              <w:rPr>
                <w:color w:val="auto"/>
              </w:rPr>
            </w:pPr>
            <w:r>
              <w:rPr>
                <w:color w:val="auto"/>
                <w:kern w:val="0"/>
                <w:sz w:val="24"/>
                <w:lang w:bidi="ar"/>
              </w:rPr>
              <w:t>（2）</w:t>
            </w:r>
            <w:r>
              <w:rPr>
                <w:rFonts w:hint="eastAsia"/>
                <w:color w:val="auto"/>
                <w:kern w:val="0"/>
                <w:sz w:val="24"/>
                <w:lang w:bidi="ar"/>
              </w:rPr>
              <w:t>沉淀池沉渣：</w:t>
            </w:r>
            <w:r>
              <w:rPr>
                <w:color w:val="auto"/>
                <w:kern w:val="0"/>
                <w:sz w:val="24"/>
                <w:lang w:bidi="ar"/>
              </w:rPr>
              <w:t>施工期施工废水沉淀池</w:t>
            </w:r>
            <w:r>
              <w:rPr>
                <w:rFonts w:hint="eastAsia"/>
                <w:color w:val="auto"/>
                <w:kern w:val="0"/>
                <w:sz w:val="24"/>
                <w:lang w:bidi="ar"/>
              </w:rPr>
              <w:t>和沉砂池中</w:t>
            </w:r>
            <w:r>
              <w:rPr>
                <w:color w:val="auto"/>
                <w:kern w:val="0"/>
                <w:sz w:val="24"/>
                <w:lang w:bidi="ar"/>
              </w:rPr>
              <w:t>产生少量</w:t>
            </w:r>
            <w:r>
              <w:rPr>
                <w:rFonts w:hint="eastAsia"/>
                <w:color w:val="auto"/>
                <w:kern w:val="0"/>
                <w:sz w:val="24"/>
                <w:lang w:bidi="ar"/>
              </w:rPr>
              <w:t>沉渣</w:t>
            </w:r>
            <w:r>
              <w:rPr>
                <w:color w:val="auto"/>
                <w:kern w:val="0"/>
                <w:sz w:val="24"/>
                <w:lang w:bidi="ar"/>
              </w:rPr>
              <w:t>清掏自然晾干后</w:t>
            </w:r>
            <w:r>
              <w:rPr>
                <w:rFonts w:hint="eastAsia"/>
                <w:color w:val="auto"/>
                <w:kern w:val="0"/>
                <w:sz w:val="24"/>
                <w:lang w:bidi="ar"/>
              </w:rPr>
              <w:t>和生活垃圾一起交由环卫部门清运</w:t>
            </w:r>
            <w:r>
              <w:rPr>
                <w:color w:val="auto"/>
                <w:kern w:val="0"/>
                <w:sz w:val="24"/>
                <w:lang w:bidi="ar"/>
              </w:rPr>
              <w:t xml:space="preserve">。 </w:t>
            </w:r>
          </w:p>
          <w:p>
            <w:pPr>
              <w:widowControl/>
              <w:spacing w:line="360" w:lineRule="auto"/>
              <w:ind w:firstLine="480" w:firstLineChars="200"/>
              <w:jc w:val="left"/>
              <w:rPr>
                <w:color w:val="auto"/>
                <w:kern w:val="0"/>
                <w:sz w:val="24"/>
                <w:lang w:bidi="ar"/>
              </w:rPr>
            </w:pPr>
            <w:r>
              <w:rPr>
                <w:color w:val="auto"/>
                <w:kern w:val="0"/>
                <w:sz w:val="24"/>
                <w:lang w:bidi="ar"/>
              </w:rPr>
              <w:t>（3）</w:t>
            </w:r>
            <w:r>
              <w:rPr>
                <w:rFonts w:hint="eastAsia"/>
                <w:color w:val="auto"/>
                <w:kern w:val="0"/>
                <w:sz w:val="24"/>
                <w:lang w:bidi="ar"/>
              </w:rPr>
              <w:t>生活垃圾：</w:t>
            </w:r>
            <w:r>
              <w:rPr>
                <w:color w:val="auto"/>
                <w:kern w:val="0"/>
                <w:sz w:val="24"/>
                <w:lang w:bidi="ar"/>
              </w:rPr>
              <w:t>施工人员生活垃圾，集中收集</w:t>
            </w:r>
            <w:r>
              <w:rPr>
                <w:rFonts w:hint="eastAsia"/>
                <w:color w:val="auto"/>
                <w:kern w:val="0"/>
                <w:sz w:val="24"/>
                <w:lang w:bidi="ar"/>
              </w:rPr>
              <w:t>后</w:t>
            </w:r>
            <w:r>
              <w:rPr>
                <w:color w:val="auto"/>
                <w:kern w:val="0"/>
                <w:sz w:val="24"/>
                <w:lang w:bidi="ar"/>
              </w:rPr>
              <w:t>运至附近村庄生活垃圾收集点处置</w:t>
            </w:r>
            <w:r>
              <w:rPr>
                <w:rFonts w:hint="eastAsia"/>
                <w:color w:val="auto"/>
                <w:kern w:val="0"/>
                <w:sz w:val="24"/>
                <w:lang w:bidi="ar"/>
              </w:rPr>
              <w:t>，交由环卫部门统一清运</w:t>
            </w:r>
            <w:r>
              <w:rPr>
                <w:color w:val="auto"/>
                <w:kern w:val="0"/>
                <w:sz w:val="24"/>
                <w:lang w:bidi="ar"/>
              </w:rPr>
              <w:t>。</w:t>
            </w:r>
          </w:p>
          <w:p>
            <w:pPr>
              <w:widowControl/>
              <w:spacing w:line="360" w:lineRule="auto"/>
              <w:ind w:firstLine="480" w:firstLineChars="200"/>
              <w:jc w:val="left"/>
              <w:rPr>
                <w:color w:val="auto"/>
                <w:kern w:val="0"/>
                <w:sz w:val="24"/>
                <w:lang w:bidi="ar"/>
              </w:rPr>
            </w:pPr>
            <w:r>
              <w:rPr>
                <w:color w:val="auto"/>
                <w:kern w:val="0"/>
                <w:sz w:val="24"/>
                <w:lang w:bidi="ar"/>
              </w:rPr>
              <w:t>（4）</w:t>
            </w:r>
            <w:r>
              <w:rPr>
                <w:rFonts w:hint="eastAsia"/>
                <w:color w:val="auto"/>
                <w:kern w:val="0"/>
                <w:sz w:val="24"/>
                <w:lang w:bidi="ar"/>
              </w:rPr>
              <w:t>建筑垃圾：</w:t>
            </w:r>
            <w:r>
              <w:rPr>
                <w:color w:val="auto"/>
                <w:kern w:val="0"/>
                <w:sz w:val="24"/>
                <w:lang w:bidi="ar"/>
              </w:rPr>
              <w:t>建筑垃圾分类收集，可回收利用的建筑材料进行回收利用，不能回收利用的集中收集后运至建筑垃圾堆放点统一处置。</w:t>
            </w:r>
          </w:p>
          <w:p>
            <w:pPr>
              <w:widowControl/>
              <w:spacing w:line="360" w:lineRule="auto"/>
              <w:ind w:firstLine="482" w:firstLineChars="200"/>
              <w:jc w:val="left"/>
              <w:rPr>
                <w:rFonts w:hint="eastAsia"/>
                <w:b/>
                <w:bCs/>
                <w:color w:val="auto"/>
                <w:kern w:val="0"/>
                <w:sz w:val="24"/>
                <w:lang w:bidi="ar"/>
              </w:rPr>
            </w:pPr>
            <w:r>
              <w:rPr>
                <w:rFonts w:hint="eastAsia"/>
                <w:b/>
                <w:bCs/>
                <w:color w:val="auto"/>
                <w:kern w:val="0"/>
                <w:sz w:val="24"/>
                <w:lang w:bidi="ar"/>
              </w:rPr>
              <w:t>危险废物：</w:t>
            </w:r>
          </w:p>
          <w:p>
            <w:pPr>
              <w:widowControl/>
              <w:spacing w:line="360" w:lineRule="auto"/>
              <w:ind w:firstLine="482" w:firstLineChars="200"/>
              <w:jc w:val="left"/>
              <w:rPr>
                <w:color w:val="auto"/>
                <w:kern w:val="0"/>
                <w:sz w:val="24"/>
                <w:lang w:bidi="ar"/>
              </w:rPr>
            </w:pPr>
            <w:r>
              <w:rPr>
                <w:rFonts w:hint="eastAsia"/>
                <w:b/>
                <w:bCs/>
                <w:color w:val="auto"/>
                <w:kern w:val="0"/>
                <w:sz w:val="24"/>
                <w:lang w:bidi="ar"/>
              </w:rPr>
              <w:t>隔油池浮油：</w:t>
            </w:r>
            <w:r>
              <w:rPr>
                <w:rFonts w:hint="eastAsia"/>
                <w:color w:val="auto"/>
                <w:kern w:val="0"/>
                <w:sz w:val="24"/>
                <w:lang w:bidi="ar"/>
              </w:rPr>
              <w:t>施工机械和车辆冲洗过程中会产生含油废水，含油废水经隔油池处理后，隔油池内有少量浮油</w:t>
            </w:r>
            <w:r>
              <w:rPr>
                <w:color w:val="auto"/>
                <w:kern w:val="0"/>
                <w:sz w:val="24"/>
                <w:lang w:bidi="ar"/>
              </w:rPr>
              <w:t>，属于危险废物（HW08），专门收集</w:t>
            </w:r>
            <w:r>
              <w:rPr>
                <w:rFonts w:hint="eastAsia"/>
                <w:color w:val="auto"/>
                <w:kern w:val="0"/>
                <w:sz w:val="24"/>
                <w:lang w:bidi="ar"/>
              </w:rPr>
              <w:t>并交由</w:t>
            </w:r>
            <w:r>
              <w:rPr>
                <w:color w:val="auto"/>
                <w:kern w:val="0"/>
                <w:sz w:val="24"/>
                <w:lang w:bidi="ar"/>
              </w:rPr>
              <w:t>有资质的单位进行处置。</w:t>
            </w:r>
          </w:p>
          <w:p>
            <w:pPr>
              <w:pStyle w:val="51"/>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rPr>
                <w:rFonts w:hint="default" w:ascii="Times New Roman" w:hAnsi="Times New Roman" w:cs="Times New Roman"/>
                <w:color w:val="auto"/>
                <w:sz w:val="24"/>
                <w:szCs w:val="24"/>
                <w:highlight w:val="none"/>
              </w:rPr>
            </w:pPr>
          </w:p>
          <w:p>
            <w:pPr>
              <w:pStyle w:val="51"/>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rPr>
                <w:rFonts w:hint="default" w:ascii="Times New Roman" w:hAnsi="Times New Roman" w:cs="Times New Roman"/>
                <w:color w:val="auto"/>
                <w:sz w:val="24"/>
                <w:szCs w:val="24"/>
                <w:highlight w:val="none"/>
              </w:rPr>
            </w:pPr>
          </w:p>
          <w:p>
            <w:pPr>
              <w:pStyle w:val="51"/>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rPr>
                <w:rFonts w:hint="default" w:ascii="Times New Roman" w:hAnsi="Times New Roman" w:cs="Times New Roman"/>
                <w:color w:val="auto"/>
                <w:sz w:val="24"/>
                <w:szCs w:val="24"/>
                <w:highlight w:val="none"/>
              </w:rPr>
            </w:pPr>
          </w:p>
          <w:p>
            <w:pPr>
              <w:pStyle w:val="51"/>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rPr>
                <w:rFonts w:hint="default" w:ascii="Times New Roman" w:hAnsi="Times New Roman" w:cs="Times New Roman"/>
                <w:color w:val="auto"/>
                <w:sz w:val="24"/>
                <w:szCs w:val="24"/>
                <w:highlight w:val="none"/>
                <w:lang w:val="en-US" w:eastAsia="zh-CN"/>
              </w:rPr>
            </w:pPr>
          </w:p>
        </w:tc>
      </w:tr>
    </w:tbl>
    <w:p>
      <w:pPr>
        <w:rPr>
          <w:rFonts w:hint="default" w:ascii="Times New Roman" w:hAnsi="Times New Roman" w:eastAsia="宋体" w:cs="Times New Roman"/>
        </w:rPr>
      </w:pPr>
      <w:bookmarkStart w:id="23" w:name="_Toc14091874"/>
    </w:p>
    <w:p>
      <w:pPr>
        <w:pStyle w:val="2"/>
        <w:rPr>
          <w:rFonts w:hint="default" w:ascii="Times New Roman" w:hAnsi="Times New Roman" w:eastAsia="宋体" w:cs="Times New Roman"/>
        </w:rPr>
      </w:pPr>
    </w:p>
    <w:p>
      <w:pPr>
        <w:pStyle w:val="4"/>
        <w:rPr>
          <w:rFonts w:hint="default" w:ascii="Times New Roman" w:hAnsi="Times New Roman" w:eastAsia="宋体" w:cs="Times New Roman"/>
        </w:rPr>
      </w:pPr>
    </w:p>
    <w:p>
      <w:pPr>
        <w:pStyle w:val="5"/>
        <w:rPr>
          <w:rFonts w:hint="default" w:ascii="Times New Roman" w:hAnsi="Times New Roman" w:eastAsia="宋体" w:cs="Times New Roman"/>
        </w:rPr>
      </w:pPr>
    </w:p>
    <w:p>
      <w:pPr>
        <w:rPr>
          <w:rFonts w:hint="default" w:ascii="Times New Roman" w:hAnsi="Times New Roman" w:eastAsia="宋体" w:cs="Times New Roman"/>
        </w:rPr>
      </w:pPr>
    </w:p>
    <w:p>
      <w:pPr>
        <w:pStyle w:val="2"/>
        <w:rPr>
          <w:rFonts w:hint="default" w:ascii="Times New Roman" w:hAnsi="Times New Roman" w:eastAsia="宋体" w:cs="Times New Roman"/>
        </w:rPr>
      </w:pPr>
    </w:p>
    <w:p>
      <w:pPr>
        <w:pStyle w:val="4"/>
        <w:rPr>
          <w:rFonts w:hint="default" w:ascii="Times New Roman" w:hAnsi="Times New Roman" w:eastAsia="宋体" w:cs="Times New Roman"/>
        </w:rPr>
      </w:pPr>
    </w:p>
    <w:p>
      <w:pPr>
        <w:pStyle w:val="5"/>
        <w:rPr>
          <w:rFonts w:hint="default" w:ascii="Times New Roman" w:hAnsi="Times New Roman" w:eastAsia="宋体" w:cs="Times New Roman"/>
        </w:rPr>
      </w:pPr>
    </w:p>
    <w:p>
      <w:pPr>
        <w:rPr>
          <w:rFonts w:hint="default" w:ascii="Times New Roman" w:hAnsi="Times New Roman" w:eastAsia="宋体" w:cs="Times New Roman"/>
        </w:rPr>
      </w:pPr>
    </w:p>
    <w:p>
      <w:pPr>
        <w:pStyle w:val="2"/>
        <w:rPr>
          <w:rFonts w:hint="default" w:ascii="Times New Roman" w:hAnsi="Times New Roman" w:eastAsia="宋体" w:cs="Times New Roman"/>
        </w:rPr>
      </w:pPr>
    </w:p>
    <w:p>
      <w:pPr>
        <w:pStyle w:val="4"/>
        <w:rPr>
          <w:rFonts w:hint="default" w:ascii="Times New Roman" w:hAnsi="Times New Roman" w:eastAsia="宋体" w:cs="Times New Roman"/>
        </w:rPr>
      </w:pPr>
    </w:p>
    <w:p>
      <w:pPr>
        <w:pStyle w:val="5"/>
        <w:rPr>
          <w:rFonts w:hint="default" w:ascii="Times New Roman" w:hAnsi="Times New Roman" w:eastAsia="宋体" w:cs="Times New Roman"/>
        </w:rPr>
      </w:pPr>
    </w:p>
    <w:p>
      <w:pPr>
        <w:rPr>
          <w:rFonts w:hint="default" w:ascii="Times New Roman" w:hAnsi="Times New Roman" w:eastAsia="宋体" w:cs="Times New Roman"/>
        </w:rPr>
      </w:pPr>
    </w:p>
    <w:p>
      <w:pPr>
        <w:pStyle w:val="6"/>
        <w:bidi w:val="0"/>
        <w:rPr>
          <w:rFonts w:hint="default" w:ascii="Times New Roman" w:hAnsi="Times New Roman" w:cs="Times New Roman"/>
          <w:b/>
          <w:bCs w:val="0"/>
          <w:sz w:val="28"/>
          <w:szCs w:val="44"/>
          <w:lang w:val="en-US" w:eastAsia="zh-CN"/>
        </w:rPr>
      </w:pPr>
      <w:bookmarkStart w:id="24" w:name="_Toc534"/>
      <w:bookmarkStart w:id="25" w:name="_Toc12343"/>
      <w:r>
        <w:rPr>
          <w:rFonts w:hint="default" w:ascii="Times New Roman" w:hAnsi="Times New Roman" w:cs="Times New Roman"/>
          <w:b/>
          <w:bCs w:val="0"/>
          <w:sz w:val="28"/>
          <w:szCs w:val="44"/>
        </w:rPr>
        <w:t>表五</w:t>
      </w:r>
      <w:bookmarkEnd w:id="23"/>
      <w:r>
        <w:rPr>
          <w:rFonts w:hint="default" w:ascii="Times New Roman" w:hAnsi="Times New Roman" w:cs="Times New Roman"/>
          <w:b/>
          <w:bCs w:val="0"/>
          <w:sz w:val="28"/>
          <w:szCs w:val="44"/>
          <w:lang w:val="en-US" w:eastAsia="zh-CN"/>
        </w:rPr>
        <w:t xml:space="preserve"> </w:t>
      </w:r>
      <w:bookmarkEnd w:id="24"/>
      <w:r>
        <w:rPr>
          <w:rFonts w:hint="default" w:ascii="Times New Roman" w:hAnsi="Times New Roman" w:cs="Times New Roman"/>
          <w:b/>
          <w:bCs w:val="0"/>
          <w:sz w:val="28"/>
          <w:szCs w:val="44"/>
          <w:lang w:val="en-US" w:eastAsia="zh-CN"/>
        </w:rPr>
        <w:t>环境影响评价回顾</w:t>
      </w:r>
      <w:bookmarkEnd w:id="25"/>
    </w:p>
    <w:tbl>
      <w:tblPr>
        <w:tblStyle w:val="29"/>
        <w:tblW w:w="8924" w:type="dxa"/>
        <w:jc w:val="center"/>
        <w:tblBorders>
          <w:top w:val="single" w:color="auto" w:sz="4" w:space="0"/>
          <w:left w:val="single" w:color="auto" w:sz="4" w:space="0"/>
          <w:bottom w:val="single" w:color="auto" w:sz="4" w:space="0"/>
          <w:right w:val="single" w:color="auto" w:sz="4" w:space="0"/>
          <w:insideH w:val="single" w:color="auto" w:sz="4" w:space="0"/>
          <w:insideV w:val="none" w:color="auto" w:sz="0" w:space="0"/>
        </w:tblBorders>
        <w:tblLayout w:type="fixed"/>
        <w:tblCellMar>
          <w:top w:w="0" w:type="dxa"/>
          <w:left w:w="108" w:type="dxa"/>
          <w:bottom w:w="0" w:type="dxa"/>
          <w:right w:w="108" w:type="dxa"/>
        </w:tblCellMar>
      </w:tblPr>
      <w:tblGrid>
        <w:gridCol w:w="8924"/>
      </w:tblGrid>
      <w:tr>
        <w:tblPrEx>
          <w:tblBorders>
            <w:top w:val="single" w:color="auto" w:sz="4" w:space="0"/>
            <w:left w:val="single" w:color="auto" w:sz="4" w:space="0"/>
            <w:bottom w:val="single" w:color="auto" w:sz="4" w:space="0"/>
            <w:right w:val="single" w:color="auto" w:sz="4" w:space="0"/>
            <w:insideH w:val="single" w:color="auto" w:sz="4" w:space="0"/>
            <w:insideV w:val="none" w:color="auto" w:sz="0" w:space="0"/>
          </w:tblBorders>
          <w:tblCellMar>
            <w:top w:w="0" w:type="dxa"/>
            <w:left w:w="108" w:type="dxa"/>
            <w:bottom w:w="0" w:type="dxa"/>
            <w:right w:w="108" w:type="dxa"/>
          </w:tblCellMar>
        </w:tblPrEx>
        <w:trPr>
          <w:trHeight w:val="650" w:hRule="atLeast"/>
          <w:jc w:val="center"/>
        </w:trPr>
        <w:tc>
          <w:tcPr>
            <w:tcW w:w="8924" w:type="dxa"/>
            <w:tcBorders>
              <w:tl2br w:val="nil"/>
              <w:tr2bl w:val="nil"/>
            </w:tcBorders>
            <w:vAlign w:val="top"/>
          </w:tcPr>
          <w:p>
            <w:pPr>
              <w:pStyle w:val="44"/>
              <w:spacing w:before="62" w:beforeLines="20" w:line="360" w:lineRule="auto"/>
              <w:ind w:firstLine="0" w:firstLineChars="0"/>
              <w:rPr>
                <w:rFonts w:hint="default" w:ascii="Times New Roman" w:hAnsi="Times New Roman" w:cs="Times New Roman"/>
                <w:b/>
                <w:bCs/>
                <w:color w:val="000000"/>
                <w:sz w:val="28"/>
                <w:szCs w:val="28"/>
                <w:lang w:eastAsia="zh-CN"/>
              </w:rPr>
            </w:pPr>
            <w:r>
              <w:rPr>
                <w:rFonts w:hint="default" w:ascii="Times New Roman" w:hAnsi="Times New Roman" w:cs="Times New Roman"/>
                <w:b/>
                <w:bCs/>
                <w:color w:val="000000"/>
                <w:sz w:val="28"/>
                <w:szCs w:val="28"/>
                <w:lang w:eastAsia="zh-CN"/>
              </w:rPr>
              <w:t>环境影响评价的主要环境影响预测及结论</w:t>
            </w:r>
            <w:r>
              <w:rPr>
                <w:rFonts w:hint="eastAsia" w:cs="Times New Roman"/>
                <w:b/>
                <w:bCs/>
                <w:color w:val="000000"/>
                <w:sz w:val="28"/>
                <w:szCs w:val="28"/>
                <w:lang w:eastAsia="zh-CN"/>
              </w:rPr>
              <w:t>（生态、声、大气、水、振动、电磁、固体废物等）</w:t>
            </w:r>
          </w:p>
          <w:p>
            <w:pPr>
              <w:pStyle w:val="44"/>
              <w:numPr>
                <w:ilvl w:val="0"/>
                <w:numId w:val="11"/>
              </w:numPr>
              <w:spacing w:before="62" w:beforeLines="20" w:line="360" w:lineRule="auto"/>
              <w:ind w:firstLine="0" w:firstLineChars="0"/>
              <w:rPr>
                <w:rFonts w:hint="default" w:ascii="Times New Roman" w:hAnsi="Times New Roman" w:cs="Times New Roman"/>
                <w:b/>
                <w:bCs/>
                <w:sz w:val="24"/>
                <w:szCs w:val="22"/>
              </w:rPr>
            </w:pPr>
            <w:r>
              <w:rPr>
                <w:rFonts w:hint="default" w:ascii="Times New Roman" w:hAnsi="Times New Roman" w:cs="Times New Roman"/>
                <w:b/>
                <w:bCs/>
                <w:sz w:val="24"/>
                <w:szCs w:val="22"/>
              </w:rPr>
              <w:t>环境影响报告表主要结论</w:t>
            </w:r>
          </w:p>
          <w:p>
            <w:pPr>
              <w:spacing w:line="360" w:lineRule="auto"/>
              <w:ind w:firstLine="48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本工程</w:t>
            </w:r>
            <w:r>
              <w:rPr>
                <w:rFonts w:hint="default" w:ascii="Times New Roman" w:hAnsi="Times New Roman" w:cs="Times New Roman"/>
                <w:color w:val="auto"/>
                <w:sz w:val="24"/>
                <w:szCs w:val="24"/>
                <w:highlight w:val="none"/>
                <w:lang w:eastAsia="zh-CN"/>
              </w:rPr>
              <w:t>河道综合治理</w:t>
            </w:r>
            <w:r>
              <w:rPr>
                <w:rFonts w:hint="default" w:ascii="Times New Roman" w:hAnsi="Times New Roman" w:cs="Times New Roman"/>
                <w:color w:val="auto"/>
                <w:sz w:val="24"/>
                <w:szCs w:val="24"/>
                <w:highlight w:val="none"/>
                <w:lang w:val="en-US" w:eastAsia="zh-CN"/>
              </w:rPr>
              <w:t>9.627千米，新建堤防、护岸及堤脚加固9.246千米，河道疏浚9.627千米。</w:t>
            </w:r>
            <w:r>
              <w:rPr>
                <w:rFonts w:hint="default" w:ascii="Times New Roman" w:hAnsi="Times New Roman" w:cs="Times New Roman"/>
                <w:color w:val="auto"/>
                <w:sz w:val="24"/>
                <w:szCs w:val="24"/>
                <w:lang w:val="en-US" w:eastAsia="zh-CN"/>
              </w:rPr>
              <w:t>其中：新建堤防</w:t>
            </w:r>
            <w:r>
              <w:rPr>
                <w:rFonts w:hint="default" w:ascii="Times New Roman" w:hAnsi="Times New Roman" w:cs="Times New Roman"/>
                <w:color w:val="auto"/>
                <w:sz w:val="24"/>
                <w:szCs w:val="24"/>
              </w:rPr>
              <w:t>长33</w:t>
            </w:r>
            <w:r>
              <w:rPr>
                <w:rFonts w:hint="default" w:ascii="Times New Roman" w:hAnsi="Times New Roman" w:cs="Times New Roman"/>
                <w:color w:val="auto"/>
                <w:sz w:val="24"/>
                <w:szCs w:val="24"/>
                <w:lang w:val="en-US" w:eastAsia="zh-CN"/>
              </w:rPr>
              <w:t>00</w:t>
            </w:r>
            <w:r>
              <w:rPr>
                <w:rFonts w:hint="default" w:ascii="Times New Roman" w:hAnsi="Times New Roman" w:cs="Times New Roman"/>
                <w:color w:val="auto"/>
                <w:sz w:val="24"/>
                <w:szCs w:val="24"/>
              </w:rPr>
              <w:t>m，</w:t>
            </w:r>
            <w:r>
              <w:rPr>
                <w:rFonts w:hint="default" w:ascii="Times New Roman" w:hAnsi="Times New Roman" w:cs="Times New Roman"/>
                <w:color w:val="auto"/>
                <w:sz w:val="24"/>
                <w:szCs w:val="24"/>
                <w:lang w:val="en-US" w:eastAsia="zh-CN"/>
              </w:rPr>
              <w:t>共1段，位于白河右岸，起于</w:t>
            </w:r>
            <w:r>
              <w:rPr>
                <w:rFonts w:hint="default" w:ascii="Times New Roman" w:hAnsi="Times New Roman" w:cs="Times New Roman"/>
                <w:color w:val="auto"/>
                <w:sz w:val="24"/>
                <w:szCs w:val="24"/>
              </w:rPr>
              <w:t>G248</w:t>
            </w:r>
            <w:r>
              <w:rPr>
                <w:rFonts w:hint="default" w:ascii="Times New Roman" w:hAnsi="Times New Roman" w:cs="Times New Roman"/>
                <w:color w:val="auto"/>
                <w:sz w:val="24"/>
                <w:szCs w:val="24"/>
                <w:lang w:val="en-US" w:eastAsia="zh-CN"/>
              </w:rPr>
              <w:t>龙壤牧场2号桥往安曲方向2.8km处，止于</w:t>
            </w:r>
            <w:r>
              <w:rPr>
                <w:rFonts w:hint="default" w:ascii="Times New Roman" w:hAnsi="Times New Roman" w:cs="Times New Roman"/>
                <w:color w:val="auto"/>
                <w:sz w:val="24"/>
                <w:szCs w:val="24"/>
              </w:rPr>
              <w:t>G347安曲镇中桥</w:t>
            </w:r>
            <w:r>
              <w:rPr>
                <w:rFonts w:hint="default" w:ascii="Times New Roman" w:hAnsi="Times New Roman" w:cs="Times New Roman"/>
                <w:color w:val="auto"/>
                <w:sz w:val="24"/>
                <w:szCs w:val="24"/>
                <w:lang w:val="en-US" w:eastAsia="zh-CN"/>
              </w:rPr>
              <w:t>桥台；新建护岸5908m，共2段，白河左右岸各1段。白河左岸新建护岸起于档柯河汇口以下2.5km处，止于</w:t>
            </w:r>
            <w:r>
              <w:rPr>
                <w:rFonts w:hint="default" w:ascii="Times New Roman" w:hAnsi="Times New Roman" w:cs="Times New Roman"/>
                <w:color w:val="auto"/>
                <w:sz w:val="24"/>
                <w:szCs w:val="24"/>
              </w:rPr>
              <w:t>G347安曲镇中桥</w:t>
            </w:r>
            <w:r>
              <w:rPr>
                <w:rFonts w:hint="default" w:ascii="Times New Roman" w:hAnsi="Times New Roman" w:cs="Times New Roman"/>
                <w:color w:val="auto"/>
                <w:sz w:val="24"/>
                <w:szCs w:val="24"/>
                <w:lang w:val="en-US" w:eastAsia="zh-CN"/>
              </w:rPr>
              <w:t>左岸已建导流墙；白河右岸新建护岸起于档柯河汇口以下1.9km处，止于下游新建堤防；</w:t>
            </w:r>
            <w:r>
              <w:rPr>
                <w:rFonts w:hint="default" w:ascii="Times New Roman" w:hAnsi="Times New Roman" w:cs="Times New Roman"/>
                <w:color w:val="auto"/>
                <w:sz w:val="24"/>
                <w:szCs w:val="24"/>
              </w:rPr>
              <w:t>河道疏浚长9627m，其中白河8270m</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档柯河</w:t>
            </w:r>
            <w:r>
              <w:rPr>
                <w:rFonts w:hint="default" w:ascii="Times New Roman" w:hAnsi="Times New Roman" w:cs="Times New Roman"/>
                <w:color w:val="auto"/>
                <w:sz w:val="24"/>
                <w:szCs w:val="24"/>
                <w:lang w:val="en-US" w:eastAsia="zh-CN"/>
              </w:rPr>
              <w:t>1357m</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白河</w:t>
            </w:r>
            <w:r>
              <w:rPr>
                <w:rFonts w:hint="default" w:ascii="Times New Roman" w:hAnsi="Times New Roman" w:cs="Times New Roman"/>
                <w:color w:val="auto"/>
                <w:sz w:val="24"/>
                <w:szCs w:val="24"/>
              </w:rPr>
              <w:t>起于档柯河汇入处上游1.3km处，止于下游接G347安曲镇中桥</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支流档柯河起于G248龙壤牧场2号桥，止于白河交汇处</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堤脚加固</w:t>
            </w:r>
            <w:r>
              <w:rPr>
                <w:rFonts w:hint="default" w:ascii="Times New Roman" w:hAnsi="Times New Roman" w:cs="Times New Roman"/>
                <w:color w:val="auto"/>
                <w:sz w:val="24"/>
                <w:szCs w:val="24"/>
              </w:rPr>
              <w:t>长38m</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位于白河右岸末端，为安曲镇中桥右岸导流墙加固</w:t>
            </w:r>
            <w:r>
              <w:rPr>
                <w:rFonts w:hint="default" w:ascii="Times New Roman" w:hAnsi="Times New Roman" w:cs="Times New Roman"/>
                <w:color w:val="auto"/>
                <w:sz w:val="24"/>
                <w:szCs w:val="24"/>
              </w:rPr>
              <w:t>。</w:t>
            </w:r>
          </w:p>
          <w:p>
            <w:pPr>
              <w:adjustRightInd w:val="0"/>
              <w:snapToGrid w:val="0"/>
              <w:spacing w:line="360" w:lineRule="auto"/>
              <w:ind w:firstLine="482" w:firstLineChars="200"/>
              <w:rPr>
                <w:rFonts w:hint="default" w:ascii="Times New Roman" w:hAnsi="Times New Roman" w:cs="Times New Roman"/>
                <w:b/>
                <w:bCs/>
                <w:color w:val="auto"/>
                <w:kern w:val="0"/>
                <w:sz w:val="24"/>
              </w:rPr>
            </w:pPr>
            <w:r>
              <w:rPr>
                <w:rFonts w:hint="default" w:ascii="Times New Roman" w:hAnsi="Times New Roman" w:cs="Times New Roman"/>
                <w:b/>
                <w:bCs/>
                <w:color w:val="auto"/>
                <w:kern w:val="0"/>
                <w:sz w:val="24"/>
              </w:rPr>
              <w:t>1、与产业政策划符合性分析</w:t>
            </w:r>
          </w:p>
          <w:p>
            <w:pPr>
              <w:adjustRightInd w:val="0"/>
              <w:snapToGrid w:val="0"/>
              <w:spacing w:line="360" w:lineRule="auto"/>
              <w:ind w:firstLine="480" w:firstLineChars="200"/>
              <w:rPr>
                <w:rFonts w:hint="default" w:ascii="Times New Roman" w:hAnsi="Times New Roman" w:cs="Times New Roman"/>
                <w:color w:val="auto"/>
                <w:kern w:val="0"/>
                <w:sz w:val="24"/>
              </w:rPr>
            </w:pPr>
            <w:r>
              <w:rPr>
                <w:rFonts w:hint="default" w:ascii="Times New Roman" w:hAnsi="Times New Roman" w:cs="Times New Roman"/>
                <w:color w:val="auto"/>
                <w:kern w:val="0"/>
                <w:sz w:val="24"/>
              </w:rPr>
              <w:t>根据《国民经济行业分类》（GB/T4754-2017），本项目属于N7610、防洪除涝设施管理。按照国家发展和改革委员会令第29号，本项目为防洪治理工程，属于《产业结构调整指导目录（2019年本）》中第一类“鼓励类”中的第二项“水利”中的第1条“江河湖海堤防建设及河道治理工程”以及第7条“江河湖库疏浚工程”。故本项目属于鼓励类。</w:t>
            </w:r>
          </w:p>
          <w:p>
            <w:pPr>
              <w:adjustRightInd w:val="0"/>
              <w:snapToGrid w:val="0"/>
              <w:spacing w:line="360" w:lineRule="auto"/>
              <w:ind w:firstLine="480" w:firstLineChars="200"/>
              <w:rPr>
                <w:rFonts w:hint="default" w:ascii="Times New Roman" w:hAnsi="Times New Roman" w:eastAsia="宋体" w:cs="Times New Roman"/>
                <w:color w:val="auto"/>
                <w:kern w:val="0"/>
                <w:sz w:val="24"/>
                <w:lang w:val="en-US" w:eastAsia="zh-CN"/>
              </w:rPr>
            </w:pPr>
            <w:r>
              <w:rPr>
                <w:rFonts w:hint="eastAsia" w:cs="Times New Roman"/>
                <w:color w:val="auto"/>
                <w:kern w:val="0"/>
                <w:sz w:val="24"/>
                <w:lang w:val="en-US" w:eastAsia="zh-CN"/>
              </w:rPr>
              <w:t>同时本项目取得了红原县发展和改革局《关于白河红原县安曲镇水毁河段生态综合治理项目可行性研究报告的批复》（红发改行审【2022】12号），同意本项目建设。</w:t>
            </w:r>
          </w:p>
          <w:p>
            <w:pPr>
              <w:adjustRightInd w:val="0"/>
              <w:snapToGrid w:val="0"/>
              <w:spacing w:line="360" w:lineRule="auto"/>
              <w:ind w:firstLine="480" w:firstLineChars="200"/>
              <w:rPr>
                <w:rFonts w:hint="default" w:ascii="Times New Roman" w:hAnsi="Times New Roman" w:cs="Times New Roman"/>
                <w:b/>
                <w:bCs/>
                <w:color w:val="auto"/>
                <w:sz w:val="24"/>
                <w:szCs w:val="24"/>
              </w:rPr>
            </w:pPr>
            <w:r>
              <w:rPr>
                <w:rFonts w:hint="default" w:ascii="Times New Roman" w:hAnsi="Times New Roman" w:cs="Times New Roman"/>
                <w:color w:val="auto"/>
                <w:kern w:val="0"/>
                <w:sz w:val="24"/>
              </w:rPr>
              <w:t>因此，本项目建设与国家现行产业政策相符。</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bCs/>
                <w:color w:val="auto"/>
                <w:sz w:val="24"/>
                <w:szCs w:val="24"/>
              </w:rPr>
            </w:pPr>
            <w:r>
              <w:rPr>
                <w:rFonts w:hint="eastAsia" w:cs="Times New Roman"/>
                <w:b/>
                <w:bCs/>
                <w:color w:val="auto"/>
                <w:sz w:val="24"/>
                <w:szCs w:val="24"/>
                <w:lang w:val="en-US" w:eastAsia="zh-CN"/>
              </w:rPr>
              <w:t>2、</w:t>
            </w:r>
            <w:r>
              <w:rPr>
                <w:rFonts w:hint="default" w:ascii="Times New Roman" w:hAnsi="Times New Roman" w:cs="Times New Roman"/>
                <w:b/>
                <w:bCs/>
                <w:color w:val="auto"/>
                <w:sz w:val="24"/>
                <w:szCs w:val="24"/>
              </w:rPr>
              <w:t>与《阿坝藏族羌族自治州国民经济和社会发展第十四个五年规划和二</w:t>
            </w:r>
            <w:r>
              <w:rPr>
                <w:rFonts w:hint="default" w:ascii="Times New Roman" w:hAnsi="Times New Roman" w:cs="Times New Roman"/>
                <w:b/>
                <w:bCs/>
                <w:color w:val="auto"/>
                <w:sz w:val="24"/>
                <w:szCs w:val="24"/>
                <w:lang w:val="zh-CN" w:eastAsia="zh-CN"/>
              </w:rPr>
              <w:t>〇</w:t>
            </w:r>
            <w:r>
              <w:rPr>
                <w:rFonts w:hint="default" w:ascii="Times New Roman" w:hAnsi="Times New Roman" w:cs="Times New Roman"/>
                <w:b/>
                <w:bCs/>
                <w:color w:val="auto"/>
                <w:sz w:val="24"/>
                <w:szCs w:val="24"/>
              </w:rPr>
              <w:t>三五年远景目标纲要》符合性分析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lang w:val="zh-CN" w:eastAsia="zh-CN"/>
              </w:rPr>
              <w:t>该规划中提到：加强长江黄河上游干支流流域治理，全面落实河（湖）长制和“一河（湖）一策”，加强上下游、左右岸系统治理，维护河流生态系统健康。</w:t>
            </w:r>
            <w:r>
              <w:rPr>
                <w:rFonts w:hint="default" w:ascii="Times New Roman" w:hAnsi="Times New Roman" w:cs="Times New Roman"/>
                <w:color w:val="auto"/>
                <w:sz w:val="24"/>
                <w:szCs w:val="24"/>
              </w:rPr>
              <w:t>实施长江、黄河上游重要干支流堤防、护岸建设工程，保障城镇防洪安全。推进中小河流域综合治理，治理河长171公里，治理山洪沟57条，健全山洪地质灾害监测预警预报系统，提升山洪、泥石流防治能力。建设坡面工程防护体系和沟道防控体系，加强坡地造林和坡地土壤保护，有效减少水土流失。</w:t>
            </w:r>
          </w:p>
          <w:p>
            <w:pPr>
              <w:adjustRightInd w:val="0"/>
              <w:snapToGrid w:val="0"/>
              <w:spacing w:line="360" w:lineRule="auto"/>
              <w:ind w:firstLine="480" w:firstLineChars="200"/>
              <w:rPr>
                <w:rFonts w:hint="default" w:ascii="Times New Roman" w:hAnsi="Times New Roman" w:cs="Times New Roman"/>
                <w:b w:val="0"/>
                <w:bCs w:val="0"/>
                <w:color w:val="auto"/>
                <w:kern w:val="0"/>
                <w:sz w:val="24"/>
              </w:rPr>
            </w:pPr>
            <w:r>
              <w:rPr>
                <w:rFonts w:hint="default" w:ascii="Times New Roman" w:hAnsi="Times New Roman" w:cs="Times New Roman"/>
                <w:color w:val="auto"/>
                <w:kern w:val="0"/>
                <w:sz w:val="24"/>
              </w:rPr>
              <w:t>本项目建设的主要</w:t>
            </w:r>
            <w:r>
              <w:rPr>
                <w:rFonts w:hint="default" w:ascii="Times New Roman" w:hAnsi="Times New Roman" w:cs="Times New Roman"/>
                <w:b w:val="0"/>
                <w:bCs w:val="0"/>
                <w:color w:val="auto"/>
                <w:kern w:val="0"/>
                <w:sz w:val="24"/>
              </w:rPr>
              <w:t>目的是维护</w:t>
            </w:r>
            <w:r>
              <w:rPr>
                <w:rFonts w:hint="default" w:ascii="Times New Roman" w:hAnsi="Times New Roman" w:cs="Times New Roman"/>
                <w:b w:val="0"/>
                <w:bCs w:val="0"/>
                <w:color w:val="auto"/>
                <w:kern w:val="0"/>
                <w:sz w:val="24"/>
                <w:lang w:eastAsia="zh-CN"/>
              </w:rPr>
              <w:t>安曲镇白河段</w:t>
            </w:r>
            <w:r>
              <w:rPr>
                <w:rFonts w:hint="default" w:ascii="Times New Roman" w:hAnsi="Times New Roman" w:cs="Times New Roman"/>
                <w:b w:val="0"/>
                <w:bCs w:val="0"/>
                <w:color w:val="auto"/>
                <w:kern w:val="0"/>
                <w:sz w:val="24"/>
              </w:rPr>
              <w:t>防洪抗旱减灾，提升河岸两侧生态环境，故本项目的建设符合《</w:t>
            </w:r>
            <w:r>
              <w:rPr>
                <w:rFonts w:hint="default" w:ascii="Times New Roman" w:hAnsi="Times New Roman" w:cs="Times New Roman"/>
                <w:b w:val="0"/>
                <w:bCs w:val="0"/>
                <w:color w:val="auto"/>
                <w:sz w:val="24"/>
                <w:szCs w:val="24"/>
              </w:rPr>
              <w:t>阿坝藏族羌族自治州国民经济和社会发展第十四个五年规划和二</w:t>
            </w:r>
            <w:r>
              <w:rPr>
                <w:rFonts w:hint="default" w:ascii="Times New Roman" w:hAnsi="Times New Roman" w:cs="Times New Roman"/>
                <w:b w:val="0"/>
                <w:bCs w:val="0"/>
                <w:color w:val="auto"/>
                <w:sz w:val="24"/>
                <w:szCs w:val="24"/>
                <w:lang w:val="zh-CN" w:eastAsia="zh-CN"/>
              </w:rPr>
              <w:t>〇</w:t>
            </w:r>
            <w:r>
              <w:rPr>
                <w:rFonts w:hint="default" w:ascii="Times New Roman" w:hAnsi="Times New Roman" w:cs="Times New Roman"/>
                <w:b w:val="0"/>
                <w:bCs w:val="0"/>
                <w:color w:val="auto"/>
                <w:sz w:val="24"/>
                <w:szCs w:val="24"/>
              </w:rPr>
              <w:t>三五年远景目标纲要</w:t>
            </w:r>
            <w:r>
              <w:rPr>
                <w:rFonts w:hint="default" w:ascii="Times New Roman" w:hAnsi="Times New Roman" w:cs="Times New Roman"/>
                <w:b w:val="0"/>
                <w:bCs w:val="0"/>
                <w:color w:val="auto"/>
                <w:kern w:val="0"/>
                <w:sz w:val="24"/>
              </w:rPr>
              <w:t>》。</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b/>
                <w:bCs/>
                <w:color w:val="auto"/>
                <w:sz w:val="24"/>
                <w:szCs w:val="24"/>
                <w:lang w:val="en-US" w:eastAsia="zh-CN"/>
              </w:rPr>
            </w:pPr>
            <w:r>
              <w:rPr>
                <w:rFonts w:hint="eastAsia"/>
                <w:b/>
                <w:bCs/>
                <w:color w:val="auto"/>
                <w:sz w:val="24"/>
                <w:szCs w:val="24"/>
                <w:lang w:val="en-US" w:eastAsia="zh-CN"/>
              </w:rPr>
              <w:t>3</w:t>
            </w:r>
            <w:r>
              <w:rPr>
                <w:rFonts w:hint="default"/>
                <w:b/>
                <w:bCs/>
                <w:color w:val="auto"/>
                <w:sz w:val="24"/>
                <w:szCs w:val="24"/>
                <w:lang w:val="en-US" w:eastAsia="zh-CN"/>
              </w:rPr>
              <w:t>、与《四川省“十四五”水安全保障规划》符合性分析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sz w:val="24"/>
                <w:szCs w:val="24"/>
                <w:lang w:val="en-US" w:eastAsia="zh-CN"/>
              </w:rPr>
            </w:pPr>
            <w:r>
              <w:rPr>
                <w:rFonts w:hint="default"/>
                <w:color w:val="auto"/>
                <w:sz w:val="24"/>
                <w:szCs w:val="24"/>
                <w:lang w:val="en-US" w:eastAsia="zh-CN"/>
              </w:rPr>
              <w:t>提升水旱灾害防御能力：统筹发展与安全，坚持人民至上、生命至上，切实践行“两个坚持、三个转变”防灾减灾救灾理念，实施防洪提升工程，解决防汛薄弱环节，强化流域防洪调度，加强洪水风险管理，构建工程措施和非工程措施相结合的现代水旱灾害防治体系，实现“更高标准、更严要求、更快反应、更好效果”，保障人民生命财产安全和经济社会和谐稳定。加强主要江河和中小河流防洪治理：……加强中小河流治理，优先解决城镇河段防洪不达标、近年洪涝灾害频发、河堤损毁严重等问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白河流域最大的威胁是洪水。工程河段处于暴雨区，暴雨强度大、频次高，加上工程河段地势平坦，地下水位高，一旦出现大的降水，就会引起河水陡涨，极易漫溢成灾。工程河段两岸为天然河道，岸坡较低，防洪能力不满足要求，岸坡不断被水流侵蚀、垮塌，水土流失严重。工程河段两岸高程大部分仅满足2年一遇洪水标准，安曲镇中桥下游虽已修建堤防，但遇较大洪水时，岸洪水从上游上岸，随意肆虐，形成多处水道，通过</w:t>
            </w:r>
            <w:r>
              <w:rPr>
                <w:rFonts w:hint="default" w:ascii="Times New Roman" w:hAnsi="Times New Roman" w:cs="Times New Roman"/>
                <w:color w:val="auto"/>
                <w:sz w:val="24"/>
                <w:szCs w:val="24"/>
                <w:highlight w:val="none"/>
                <w:lang w:val="en-US" w:eastAsia="zh-CN"/>
              </w:rPr>
              <w:t>G347</w:t>
            </w:r>
            <w:r>
              <w:rPr>
                <w:rFonts w:hint="default" w:ascii="Times New Roman" w:hAnsi="Times New Roman" w:cs="Times New Roman"/>
                <w:color w:val="auto"/>
                <w:sz w:val="24"/>
                <w:szCs w:val="24"/>
                <w:highlight w:val="none"/>
              </w:rPr>
              <w:t>几处公路涵洞流向下游，严重威胁下游安曲集镇人民生命财产安全。所以急需新建堤防或护岸，再通过河道清淤疏浚来达到防洪标准，完善右岸防洪保护圈，保障人民群众生命财产安全。</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sz w:val="24"/>
                <w:szCs w:val="24"/>
                <w:lang w:val="en-US" w:eastAsia="zh-CN"/>
              </w:rPr>
            </w:pPr>
            <w:r>
              <w:rPr>
                <w:rFonts w:hint="default"/>
                <w:color w:val="auto"/>
                <w:sz w:val="24"/>
                <w:szCs w:val="24"/>
                <w:lang w:val="en-US" w:eastAsia="zh-CN"/>
              </w:rPr>
              <w:t>故项目建设符合《四川省“十四五”水安全保障规划》。</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b/>
                <w:bCs/>
                <w:color w:val="auto"/>
                <w:sz w:val="24"/>
                <w:szCs w:val="24"/>
                <w:lang w:val="en-US" w:eastAsia="zh-CN"/>
              </w:rPr>
            </w:pPr>
            <w:r>
              <w:rPr>
                <w:rFonts w:hint="eastAsia"/>
                <w:b/>
                <w:bCs/>
                <w:color w:val="auto"/>
                <w:sz w:val="24"/>
                <w:szCs w:val="24"/>
                <w:lang w:val="en-US" w:eastAsia="zh-CN"/>
              </w:rPr>
              <w:t>4、与红原县城市总体规划（2012-2030）符合性分析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b w:val="0"/>
                <w:bCs w:val="0"/>
                <w:color w:val="auto"/>
                <w:sz w:val="24"/>
                <w:szCs w:val="24"/>
                <w:lang w:val="en-US" w:eastAsia="zh-CN"/>
              </w:rPr>
            </w:pPr>
            <w:r>
              <w:rPr>
                <w:rFonts w:hint="eastAsia"/>
                <w:b w:val="0"/>
                <w:bCs w:val="0"/>
                <w:color w:val="auto"/>
                <w:sz w:val="24"/>
                <w:szCs w:val="24"/>
                <w:lang w:val="en-US" w:eastAsia="zh-CN"/>
              </w:rPr>
              <w:t>红原县城市总体规划（2012-2030）第33条 防洪工程</w:t>
            </w:r>
            <w:r>
              <w:rPr>
                <w:rFonts w:hint="eastAsia"/>
                <w:b w:val="0"/>
                <w:bCs w:val="0"/>
                <w:color w:val="auto"/>
                <w:sz w:val="24"/>
                <w:szCs w:val="24"/>
              </w:rPr>
              <w:t>规划目标</w:t>
            </w:r>
            <w:r>
              <w:rPr>
                <w:rFonts w:hint="eastAsia"/>
                <w:b w:val="0"/>
                <w:bCs w:val="0"/>
                <w:color w:val="auto"/>
                <w:sz w:val="24"/>
                <w:szCs w:val="24"/>
                <w:lang w:eastAsia="zh-CN"/>
              </w:rPr>
              <w:t>：</w:t>
            </w:r>
            <w:r>
              <w:rPr>
                <w:rFonts w:hint="eastAsia"/>
                <w:b w:val="0"/>
                <w:bCs w:val="0"/>
                <w:color w:val="auto"/>
                <w:sz w:val="24"/>
                <w:szCs w:val="24"/>
              </w:rPr>
              <w:t>完善红原县流域防洪除涝减灾体系，形成完备的防洪格局。加强护岸措施，保证堤防设施的稳定性，将堤岸整治与城镇道路及绿化有机结合起来，并经常疏浚河道，提高河道的行洪能力。</w:t>
            </w:r>
            <w:r>
              <w:rPr>
                <w:rFonts w:hint="eastAsia"/>
                <w:b w:val="0"/>
                <w:bCs w:val="0"/>
                <w:color w:val="auto"/>
                <w:sz w:val="24"/>
                <w:szCs w:val="24"/>
                <w:lang w:val="en-US" w:eastAsia="zh-CN"/>
              </w:rPr>
              <w:t xml:space="preserve">第144条防洪措施 </w:t>
            </w:r>
            <w:r>
              <w:rPr>
                <w:rFonts w:hint="eastAsia"/>
                <w:b w:val="0"/>
                <w:bCs w:val="0"/>
                <w:color w:val="auto"/>
                <w:sz w:val="24"/>
                <w:szCs w:val="24"/>
              </w:rPr>
              <w:t>城市防洪工程体系建设以防洪排涝工程为主，立足于提高沟渠、河道的排洪、排涝能力。对白河、龙壤河、小水沟等排洪沟渠、河道进行清淤和整治改造，增大排洪、排涝能力，保证排洪、排涝网络畅通。</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b w:val="0"/>
                <w:bCs w:val="0"/>
                <w:color w:val="auto"/>
                <w:sz w:val="24"/>
                <w:szCs w:val="24"/>
                <w:lang w:val="en-US" w:eastAsia="zh-CN"/>
              </w:rPr>
            </w:pPr>
            <w:r>
              <w:rPr>
                <w:rFonts w:hint="eastAsia"/>
                <w:b w:val="0"/>
                <w:bCs w:val="0"/>
                <w:color w:val="auto"/>
                <w:sz w:val="24"/>
                <w:szCs w:val="24"/>
                <w:lang w:val="en-US" w:eastAsia="zh-CN"/>
              </w:rPr>
              <w:t>本项目为</w:t>
            </w:r>
            <w:r>
              <w:rPr>
                <w:rFonts w:hint="default" w:ascii="Times New Roman" w:hAnsi="Times New Roman" w:cs="Times New Roman"/>
                <w:b w:val="0"/>
                <w:bCs w:val="0"/>
                <w:color w:val="auto"/>
                <w:sz w:val="24"/>
                <w:szCs w:val="24"/>
              </w:rPr>
              <w:t>白河红原县安曲镇水毁河段生态综合治理项目</w:t>
            </w:r>
            <w:r>
              <w:rPr>
                <w:rFonts w:hint="default"/>
                <w:b w:val="0"/>
                <w:bCs w:val="0"/>
                <w:color w:val="auto"/>
                <w:sz w:val="24"/>
                <w:szCs w:val="24"/>
                <w:lang w:val="en-US" w:eastAsia="zh-CN"/>
              </w:rPr>
              <w:t>，主要</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b w:val="0"/>
                <w:bCs w:val="0"/>
                <w:color w:val="auto"/>
                <w:sz w:val="24"/>
                <w:szCs w:val="24"/>
                <w:lang w:val="en-US" w:eastAsia="zh-CN"/>
              </w:rPr>
            </w:pPr>
            <w:r>
              <w:rPr>
                <w:rFonts w:hint="eastAsia" w:cs="Times New Roman"/>
                <w:b w:val="0"/>
                <w:bCs w:val="0"/>
                <w:color w:val="auto"/>
                <w:sz w:val="24"/>
                <w:szCs w:val="24"/>
                <w:highlight w:val="none"/>
                <w:lang w:eastAsia="zh-CN"/>
              </w:rPr>
              <w:t>建设内容为</w:t>
            </w:r>
            <w:r>
              <w:rPr>
                <w:rFonts w:hint="default" w:ascii="Times New Roman" w:hAnsi="Times New Roman" w:cs="Times New Roman"/>
                <w:b w:val="0"/>
                <w:bCs w:val="0"/>
                <w:color w:val="auto"/>
                <w:sz w:val="24"/>
                <w:szCs w:val="24"/>
                <w:highlight w:val="none"/>
                <w:lang w:eastAsia="zh-CN"/>
              </w:rPr>
              <w:t>河道综合治理</w:t>
            </w:r>
            <w:r>
              <w:rPr>
                <w:rFonts w:hint="default" w:ascii="Times New Roman" w:hAnsi="Times New Roman" w:cs="Times New Roman"/>
                <w:b w:val="0"/>
                <w:bCs w:val="0"/>
                <w:color w:val="auto"/>
                <w:sz w:val="24"/>
                <w:szCs w:val="24"/>
                <w:highlight w:val="none"/>
                <w:lang w:val="en-US" w:eastAsia="zh-CN"/>
              </w:rPr>
              <w:t>9.627千米，新建堤防、护岸及堤脚加固9.246千米，河道疏浚9.627千米。</w:t>
            </w:r>
            <w:r>
              <w:rPr>
                <w:rFonts w:hint="eastAsia" w:cs="Times New Roman"/>
                <w:b w:val="0"/>
                <w:bCs w:val="0"/>
                <w:color w:val="auto"/>
                <w:sz w:val="24"/>
                <w:szCs w:val="24"/>
                <w:highlight w:val="none"/>
                <w:lang w:val="en-US" w:eastAsia="zh-CN"/>
              </w:rPr>
              <w:t>有利于提高</w:t>
            </w:r>
            <w:r>
              <w:rPr>
                <w:rFonts w:hint="default"/>
                <w:b w:val="0"/>
                <w:bCs w:val="0"/>
                <w:color w:val="auto"/>
                <w:sz w:val="24"/>
                <w:szCs w:val="24"/>
                <w:lang w:val="en-US" w:eastAsia="zh-CN"/>
              </w:rPr>
              <w:t>白河红原县</w:t>
            </w:r>
            <w:r>
              <w:rPr>
                <w:rFonts w:hint="default" w:ascii="Times New Roman" w:hAnsi="Times New Roman" w:cs="Times New Roman"/>
                <w:b w:val="0"/>
                <w:bCs w:val="0"/>
                <w:color w:val="auto"/>
                <w:sz w:val="24"/>
                <w:szCs w:val="24"/>
              </w:rPr>
              <w:t>安曲镇水毁河段</w:t>
            </w:r>
            <w:r>
              <w:rPr>
                <w:rFonts w:hint="default"/>
                <w:b w:val="0"/>
                <w:bCs w:val="0"/>
                <w:color w:val="auto"/>
                <w:sz w:val="24"/>
                <w:szCs w:val="24"/>
                <w:lang w:val="en-US" w:eastAsia="zh-CN"/>
              </w:rPr>
              <w:t>防洪能力，项目实施过程中不会对周围水环境造成太大影响</w:t>
            </w:r>
            <w:r>
              <w:rPr>
                <w:rFonts w:hint="eastAsia"/>
                <w:b w:val="0"/>
                <w:bCs w:val="0"/>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b w:val="0"/>
                <w:bCs w:val="0"/>
                <w:color w:val="auto"/>
                <w:sz w:val="24"/>
                <w:szCs w:val="24"/>
                <w:lang w:val="en-US" w:eastAsia="zh-CN"/>
              </w:rPr>
            </w:pPr>
            <w:r>
              <w:rPr>
                <w:rFonts w:hint="default"/>
                <w:b w:val="0"/>
                <w:bCs w:val="0"/>
                <w:color w:val="auto"/>
                <w:sz w:val="24"/>
                <w:szCs w:val="24"/>
                <w:lang w:val="en-US" w:eastAsia="zh-CN"/>
              </w:rPr>
              <w:t>因此，本项目与</w:t>
            </w:r>
            <w:r>
              <w:rPr>
                <w:rFonts w:hint="eastAsia"/>
                <w:b w:val="0"/>
                <w:bCs w:val="0"/>
                <w:color w:val="auto"/>
                <w:sz w:val="24"/>
                <w:szCs w:val="24"/>
                <w:lang w:val="en-US" w:eastAsia="zh-CN"/>
              </w:rPr>
              <w:t>红原县城市总体规划（2012-2030）</w:t>
            </w:r>
            <w:r>
              <w:rPr>
                <w:rFonts w:hint="default"/>
                <w:b w:val="0"/>
                <w:bCs w:val="0"/>
                <w:color w:val="auto"/>
                <w:sz w:val="24"/>
                <w:szCs w:val="24"/>
                <w:lang w:val="en-US" w:eastAsia="zh-CN"/>
              </w:rPr>
              <w:t>相符。</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b/>
                <w:bCs/>
                <w:color w:val="auto"/>
                <w:sz w:val="24"/>
                <w:szCs w:val="24"/>
                <w:lang w:val="en-US" w:eastAsia="zh-CN"/>
              </w:rPr>
            </w:pPr>
            <w:r>
              <w:rPr>
                <w:rFonts w:hint="eastAsia"/>
                <w:b/>
                <w:bCs/>
                <w:color w:val="auto"/>
                <w:sz w:val="24"/>
                <w:szCs w:val="24"/>
                <w:lang w:val="en-US" w:eastAsia="zh-CN"/>
              </w:rPr>
              <w:t>5</w:t>
            </w:r>
            <w:r>
              <w:rPr>
                <w:rFonts w:hint="default"/>
                <w:b/>
                <w:bCs/>
                <w:color w:val="auto"/>
                <w:sz w:val="24"/>
                <w:szCs w:val="24"/>
                <w:lang w:val="en-US" w:eastAsia="zh-CN"/>
              </w:rPr>
              <w:t>、与防洪规划符合性分析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sz w:val="24"/>
                <w:szCs w:val="24"/>
                <w:lang w:val="en-US" w:eastAsia="zh-CN"/>
              </w:rPr>
            </w:pPr>
            <w:r>
              <w:rPr>
                <w:rFonts w:hint="default"/>
                <w:color w:val="auto"/>
                <w:sz w:val="24"/>
                <w:szCs w:val="24"/>
                <w:lang w:val="en-US" w:eastAsia="zh-CN"/>
              </w:rPr>
              <w:t>根据《四川省人民政府办公厅关于印发四川省“十三五”防灾减灾规划的通知》（川办函[2016]102 号），根据文件第四章第 2 节防汛抗旱。健全防汛抗旱指挥调度体系，进一步加强防洪排涝设施建设，提升主要江河和重点中小河重要河段的防洪能力。</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sz w:val="24"/>
                <w:szCs w:val="24"/>
                <w:lang w:val="en-US" w:eastAsia="zh-CN"/>
              </w:rPr>
            </w:pPr>
            <w:r>
              <w:rPr>
                <w:rFonts w:hint="default"/>
                <w:color w:val="auto"/>
                <w:sz w:val="24"/>
                <w:szCs w:val="24"/>
                <w:lang w:val="en-US" w:eastAsia="zh-CN"/>
              </w:rPr>
              <w:t>本项目属于</w:t>
            </w:r>
            <w:r>
              <w:rPr>
                <w:rFonts w:hint="default" w:ascii="Times New Roman" w:hAnsi="Times New Roman" w:cs="Times New Roman"/>
                <w:color w:val="auto"/>
                <w:sz w:val="24"/>
                <w:szCs w:val="24"/>
              </w:rPr>
              <w:t>白河红原县安曲镇水毁河段生态综合治理项目</w:t>
            </w:r>
            <w:r>
              <w:rPr>
                <w:rFonts w:hint="default"/>
                <w:color w:val="auto"/>
                <w:sz w:val="24"/>
                <w:szCs w:val="24"/>
                <w:lang w:val="en-US" w:eastAsia="zh-CN"/>
              </w:rPr>
              <w:t>，主要目的是提高白河红原县</w:t>
            </w:r>
            <w:r>
              <w:rPr>
                <w:rFonts w:hint="default" w:ascii="Times New Roman" w:hAnsi="Times New Roman" w:cs="Times New Roman"/>
                <w:color w:val="auto"/>
                <w:sz w:val="24"/>
                <w:szCs w:val="24"/>
              </w:rPr>
              <w:t>安曲镇水毁河段</w:t>
            </w:r>
            <w:r>
              <w:rPr>
                <w:rFonts w:hint="default"/>
                <w:color w:val="auto"/>
                <w:sz w:val="24"/>
                <w:szCs w:val="24"/>
                <w:lang w:val="en-US" w:eastAsia="zh-CN"/>
              </w:rPr>
              <w:t>防洪能力，项目实施过程中不会对周围水环境造成太大影响，因此，本项目与防洪规划相符。</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b/>
                <w:bCs/>
                <w:color w:val="auto"/>
                <w:sz w:val="24"/>
                <w:szCs w:val="24"/>
              </w:rPr>
            </w:pPr>
            <w:r>
              <w:rPr>
                <w:rFonts w:hint="eastAsia"/>
                <w:b/>
                <w:bCs/>
                <w:color w:val="auto"/>
                <w:sz w:val="24"/>
                <w:szCs w:val="24"/>
                <w:lang w:val="en-US" w:eastAsia="zh-CN"/>
              </w:rPr>
              <w:t>6、</w:t>
            </w:r>
            <w:r>
              <w:rPr>
                <w:b/>
                <w:bCs/>
                <w:color w:val="auto"/>
                <w:sz w:val="24"/>
                <w:szCs w:val="24"/>
              </w:rPr>
              <w:t>与区域规划符合性分析</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color w:val="auto"/>
                <w:sz w:val="24"/>
                <w:szCs w:val="24"/>
              </w:rPr>
            </w:pPr>
            <w:r>
              <w:rPr>
                <w:color w:val="auto"/>
                <w:sz w:val="24"/>
                <w:szCs w:val="24"/>
              </w:rPr>
              <w:t>根据四川省发展和改革委员会、四川省财政厅、四川省应急管理厅印发的《关于做好重特大自然灾害灾后恢复重建工作的实施意见的通知》（川发改西部〔2020〕269号），通过恢复重建，灾区生产生活条件和经济社会发展得到恢复，达到或超过灾前水平，实现人口、经济与资源环境协调发展。</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color w:val="auto"/>
                <w:sz w:val="24"/>
                <w:szCs w:val="24"/>
                <w:lang w:val="en-US" w:eastAsia="zh-CN"/>
              </w:rPr>
            </w:pPr>
            <w:r>
              <w:rPr>
                <w:color w:val="auto"/>
                <w:sz w:val="24"/>
                <w:szCs w:val="24"/>
              </w:rPr>
              <w:t>因此，本项目符合区域规划。</w:t>
            </w:r>
          </w:p>
          <w:p>
            <w:pPr>
              <w:adjustRightInd w:val="0"/>
              <w:snapToGrid w:val="0"/>
              <w:spacing w:line="360" w:lineRule="auto"/>
              <w:ind w:firstLine="482" w:firstLineChars="200"/>
              <w:rPr>
                <w:rFonts w:hint="eastAsia" w:ascii="Times New Roman" w:hAnsi="Times New Roman" w:eastAsia="宋体" w:cs="Times New Roman"/>
                <w:b/>
                <w:bCs/>
                <w:color w:val="auto"/>
                <w:kern w:val="0"/>
                <w:sz w:val="24"/>
                <w:lang w:val="en-US" w:eastAsia="zh-CN"/>
              </w:rPr>
            </w:pPr>
            <w:r>
              <w:rPr>
                <w:rFonts w:hint="eastAsia" w:ascii="Times New Roman" w:hAnsi="Times New Roman" w:eastAsia="宋体" w:cs="Times New Roman"/>
                <w:b/>
                <w:bCs/>
                <w:color w:val="auto"/>
                <w:kern w:val="0"/>
                <w:sz w:val="24"/>
                <w:lang w:val="en-US" w:eastAsia="zh-CN"/>
              </w:rPr>
              <w:t>7、用地符合性分析</w:t>
            </w:r>
          </w:p>
          <w:p>
            <w:pPr>
              <w:adjustRightInd w:val="0"/>
              <w:snapToGrid w:val="0"/>
              <w:spacing w:line="360" w:lineRule="auto"/>
              <w:ind w:firstLine="480" w:firstLineChars="200"/>
              <w:rPr>
                <w:rFonts w:hint="eastAsia" w:ascii="Times New Roman" w:hAnsi="Times New Roman" w:eastAsia="宋体" w:cs="Times New Roman"/>
                <w:color w:val="auto"/>
                <w:kern w:val="0"/>
                <w:sz w:val="24"/>
                <w:lang w:val="en-US" w:eastAsia="zh-CN"/>
              </w:rPr>
            </w:pPr>
            <w:r>
              <w:rPr>
                <w:rFonts w:hint="eastAsia" w:ascii="Times New Roman" w:hAnsi="Times New Roman" w:eastAsia="宋体" w:cs="Times New Roman"/>
                <w:color w:val="auto"/>
                <w:kern w:val="0"/>
                <w:sz w:val="24"/>
                <w:lang w:eastAsia="zh-CN"/>
              </w:rPr>
              <w:t>本项目位于红原县</w:t>
            </w:r>
            <w:r>
              <w:rPr>
                <w:rFonts w:hint="default" w:ascii="Times New Roman" w:hAnsi="Times New Roman" w:cs="Times New Roman"/>
                <w:color w:val="auto"/>
                <w:sz w:val="24"/>
                <w:szCs w:val="24"/>
                <w:highlight w:val="none"/>
              </w:rPr>
              <w:t>安曲镇</w:t>
            </w:r>
            <w:r>
              <w:rPr>
                <w:rFonts w:hint="eastAsia" w:ascii="Times New Roman" w:hAnsi="Times New Roman" w:eastAsia="宋体" w:cs="Times New Roman"/>
                <w:color w:val="auto"/>
                <w:kern w:val="0"/>
                <w:sz w:val="24"/>
                <w:lang w:eastAsia="zh-CN"/>
              </w:rPr>
              <w:t>，项目占地面积共计</w:t>
            </w:r>
            <w:r>
              <w:rPr>
                <w:rFonts w:hint="eastAsia" w:eastAsia="宋体" w:cs="Times New Roman"/>
                <w:color w:val="auto"/>
                <w:kern w:val="0"/>
                <w:sz w:val="24"/>
                <w:lang w:val="en-US" w:eastAsia="zh-CN"/>
              </w:rPr>
              <w:t>274.03</w:t>
            </w:r>
            <w:r>
              <w:rPr>
                <w:rFonts w:hint="eastAsia" w:ascii="Times New Roman" w:hAnsi="Times New Roman" w:eastAsia="宋体" w:cs="Times New Roman"/>
                <w:color w:val="auto"/>
                <w:kern w:val="0"/>
                <w:sz w:val="24"/>
                <w:lang w:val="en-US" w:eastAsia="zh-CN"/>
              </w:rPr>
              <w:t>亩，其中永久占地</w:t>
            </w:r>
            <w:r>
              <w:rPr>
                <w:rFonts w:hint="eastAsia" w:eastAsia="宋体" w:cs="Times New Roman"/>
                <w:color w:val="auto"/>
                <w:kern w:val="0"/>
                <w:sz w:val="24"/>
                <w:lang w:val="en-US" w:eastAsia="zh-CN"/>
              </w:rPr>
              <w:t>159.27</w:t>
            </w:r>
            <w:r>
              <w:rPr>
                <w:rFonts w:hint="eastAsia" w:ascii="Times New Roman" w:hAnsi="Times New Roman" w:eastAsia="宋体" w:cs="Times New Roman"/>
                <w:color w:val="auto"/>
                <w:kern w:val="0"/>
                <w:sz w:val="24"/>
                <w:lang w:val="en-US" w:eastAsia="zh-CN"/>
              </w:rPr>
              <w:t>亩，临时占地</w:t>
            </w:r>
            <w:r>
              <w:rPr>
                <w:rFonts w:hint="eastAsia" w:eastAsia="宋体" w:cs="Times New Roman"/>
                <w:color w:val="auto"/>
                <w:kern w:val="0"/>
                <w:sz w:val="24"/>
                <w:lang w:val="en-US" w:eastAsia="zh-CN"/>
              </w:rPr>
              <w:t>114.76</w:t>
            </w:r>
            <w:r>
              <w:rPr>
                <w:rFonts w:hint="eastAsia" w:ascii="Times New Roman" w:hAnsi="Times New Roman" w:eastAsia="宋体" w:cs="Times New Roman"/>
                <w:color w:val="auto"/>
                <w:kern w:val="0"/>
                <w:sz w:val="24"/>
                <w:lang w:val="en-US" w:eastAsia="zh-CN"/>
              </w:rPr>
              <w:t>亩。本项目主要进行堤防建设及河道疏浚，属于水利设施建设及河湖整治。根据红原县自然资源局出具的说明，项目永久占地性质为水域及水利设施用地，临时占地性质为草地和水</w:t>
            </w:r>
            <w:r>
              <w:rPr>
                <w:rFonts w:hint="eastAsia" w:ascii="Times New Roman" w:hAnsi="Times New Roman" w:eastAsia="宋体" w:cs="Times New Roman"/>
                <w:color w:val="auto"/>
                <w:kern w:val="0"/>
                <w:sz w:val="24"/>
                <w:highlight w:val="none"/>
                <w:lang w:val="en-US" w:eastAsia="zh-CN"/>
              </w:rPr>
              <w:t>域及水利设施用地；根据</w:t>
            </w:r>
            <w:r>
              <w:rPr>
                <w:rFonts w:hint="eastAsia" w:cs="Times New Roman"/>
                <w:color w:val="auto"/>
                <w:kern w:val="0"/>
                <w:sz w:val="24"/>
                <w:highlight w:val="none"/>
                <w:lang w:val="en-US" w:eastAsia="zh-CN"/>
              </w:rPr>
              <w:t>现场调查</w:t>
            </w:r>
            <w:r>
              <w:rPr>
                <w:rFonts w:hint="eastAsia" w:ascii="Times New Roman" w:hAnsi="Times New Roman" w:eastAsia="宋体" w:cs="Times New Roman"/>
                <w:color w:val="auto"/>
                <w:kern w:val="0"/>
                <w:sz w:val="24"/>
                <w:highlight w:val="none"/>
                <w:lang w:val="en-US" w:eastAsia="zh-CN"/>
              </w:rPr>
              <w:t>，项目不涉及</w:t>
            </w:r>
            <w:r>
              <w:rPr>
                <w:rFonts w:hint="eastAsia" w:cs="Times New Roman"/>
                <w:color w:val="auto"/>
                <w:kern w:val="0"/>
                <w:sz w:val="24"/>
                <w:highlight w:val="none"/>
                <w:lang w:val="en-US" w:eastAsia="zh-CN"/>
              </w:rPr>
              <w:t>鱼类三场</w:t>
            </w:r>
            <w:r>
              <w:rPr>
                <w:rFonts w:hint="eastAsia" w:ascii="Times New Roman" w:hAnsi="Times New Roman" w:eastAsia="宋体" w:cs="Times New Roman"/>
                <w:color w:val="auto"/>
                <w:kern w:val="0"/>
                <w:sz w:val="24"/>
                <w:highlight w:val="none"/>
                <w:lang w:val="en-US" w:eastAsia="zh-CN"/>
              </w:rPr>
              <w:t>；根据红原</w:t>
            </w:r>
            <w:r>
              <w:rPr>
                <w:rFonts w:hint="eastAsia" w:ascii="Times New Roman" w:hAnsi="Times New Roman" w:eastAsia="宋体" w:cs="Times New Roman"/>
                <w:color w:val="auto"/>
                <w:kern w:val="0"/>
                <w:sz w:val="24"/>
                <w:lang w:val="en-US" w:eastAsia="zh-CN"/>
              </w:rPr>
              <w:t>县林业和草原局出具的说明，项目不涉及自然保护地、林地，部分涉及草地。项目仅部分临时占地涉及草地，项目建设完成后将对临时占用的草地进行恢复。</w:t>
            </w:r>
          </w:p>
          <w:p>
            <w:pPr>
              <w:adjustRightInd w:val="0"/>
              <w:snapToGrid w:val="0"/>
              <w:spacing w:line="360" w:lineRule="auto"/>
              <w:ind w:firstLine="480" w:firstLineChars="200"/>
              <w:rPr>
                <w:rFonts w:hint="eastAsia" w:ascii="Times New Roman" w:hAnsi="Times New Roman" w:eastAsia="宋体" w:cs="Times New Roman"/>
                <w:color w:val="auto"/>
                <w:kern w:val="0"/>
                <w:sz w:val="24"/>
                <w:lang w:val="en-US" w:eastAsia="zh-CN"/>
              </w:rPr>
            </w:pPr>
            <w:r>
              <w:rPr>
                <w:rFonts w:hint="eastAsia" w:ascii="Times New Roman" w:hAnsi="Times New Roman" w:eastAsia="宋体" w:cs="Times New Roman"/>
                <w:color w:val="auto"/>
                <w:kern w:val="0"/>
                <w:sz w:val="24"/>
                <w:lang w:val="en-US" w:eastAsia="zh-CN"/>
              </w:rPr>
              <w:t>综上，本项目用地符合当地规划。</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z w:val="24"/>
                <w:szCs w:val="24"/>
              </w:rPr>
            </w:pPr>
            <w:r>
              <w:rPr>
                <w:rFonts w:hint="eastAsia" w:ascii="Times New Roman" w:hAnsi="Times New Roman" w:eastAsia="宋体" w:cs="Times New Roman"/>
                <w:b/>
                <w:bCs/>
                <w:color w:val="auto"/>
                <w:sz w:val="24"/>
                <w:szCs w:val="24"/>
                <w:lang w:val="en-US" w:eastAsia="zh-CN"/>
              </w:rPr>
              <w:t>8、</w:t>
            </w:r>
            <w:r>
              <w:rPr>
                <w:rFonts w:hint="default" w:ascii="Times New Roman" w:hAnsi="Times New Roman" w:eastAsia="宋体" w:cs="Times New Roman"/>
                <w:b/>
                <w:bCs/>
                <w:color w:val="auto"/>
                <w:sz w:val="24"/>
                <w:szCs w:val="24"/>
              </w:rPr>
              <w:t>与集中式饮用水水源保护区位置关系分析</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本项目水体为白河</w:t>
            </w:r>
            <w:r>
              <w:rPr>
                <w:rFonts w:hint="default" w:ascii="Times New Roman" w:hAnsi="Times New Roman" w:eastAsia="宋体" w:cs="Times New Roman"/>
                <w:color w:val="auto"/>
                <w:sz w:val="24"/>
                <w:szCs w:val="24"/>
                <w:lang w:eastAsia="zh-CN"/>
              </w:rPr>
              <w:t>和档柯河</w:t>
            </w:r>
            <w:r>
              <w:rPr>
                <w:rFonts w:hint="default" w:ascii="Times New Roman" w:hAnsi="Times New Roman" w:eastAsia="宋体" w:cs="Times New Roman"/>
                <w:color w:val="auto"/>
                <w:sz w:val="24"/>
                <w:szCs w:val="24"/>
              </w:rPr>
              <w:t>，水体功能主要为灌溉、行洪，本项目涉及河段区域无排污口，本项目区域内无国控/省控断面</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河段范围不涉及县城和乡镇饮用水源地保护区范围。</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rPr>
              <w:t>因此本项目不涉及饮用水水源保护区。</w:t>
            </w:r>
          </w:p>
          <w:p>
            <w:pPr>
              <w:pStyle w:val="15"/>
              <w:keepNext w:val="0"/>
              <w:keepLines w:val="0"/>
              <w:pageBreakBefore w:val="0"/>
              <w:widowControl w:val="0"/>
              <w:kinsoku/>
              <w:wordWrap/>
              <w:overflowPunct/>
              <w:topLinePunct w:val="0"/>
              <w:autoSpaceDE/>
              <w:autoSpaceDN/>
              <w:bidi w:val="0"/>
              <w:spacing w:after="0" w:line="360" w:lineRule="auto"/>
              <w:ind w:left="0" w:firstLine="482" w:firstLineChars="200"/>
              <w:jc w:val="both"/>
              <w:textAlignment w:val="auto"/>
              <w:rPr>
                <w:rFonts w:hint="default" w:ascii="Times New Roman" w:hAnsi="Times New Roman" w:cs="Times New Roman" w:eastAsiaTheme="minorEastAsia"/>
                <w:b/>
                <w:bCs/>
                <w:color w:val="auto"/>
                <w:kern w:val="2"/>
                <w:sz w:val="24"/>
                <w:szCs w:val="24"/>
                <w:lang w:val="en-US" w:eastAsia="zh-CN" w:bidi="ar-SA"/>
              </w:rPr>
            </w:pPr>
            <w:r>
              <w:rPr>
                <w:rFonts w:hint="eastAsia" w:ascii="Times New Roman" w:hAnsi="Times New Roman" w:cs="Times New Roman"/>
                <w:b/>
                <w:bCs/>
                <w:color w:val="auto"/>
                <w:kern w:val="2"/>
                <w:sz w:val="24"/>
                <w:szCs w:val="24"/>
                <w:lang w:val="en-US" w:eastAsia="zh-CN" w:bidi="ar-SA"/>
              </w:rPr>
              <w:t>9</w:t>
            </w:r>
            <w:r>
              <w:rPr>
                <w:rFonts w:hint="default" w:ascii="Times New Roman" w:hAnsi="Times New Roman" w:cs="Times New Roman" w:eastAsiaTheme="minorEastAsia"/>
                <w:b/>
                <w:bCs/>
                <w:color w:val="auto"/>
                <w:kern w:val="2"/>
                <w:sz w:val="24"/>
                <w:szCs w:val="24"/>
                <w:lang w:val="en-US" w:eastAsia="zh-CN" w:bidi="ar-SA"/>
              </w:rPr>
              <w:t>、选址合理性及外环境相容性</w:t>
            </w:r>
          </w:p>
          <w:p>
            <w:pPr>
              <w:keepNext w:val="0"/>
              <w:keepLines w:val="0"/>
              <w:pageBreakBefore w:val="0"/>
              <w:widowControl w:val="0"/>
              <w:kinsoku/>
              <w:wordWrap/>
              <w:overflowPunct/>
              <w:topLinePunct w:val="0"/>
              <w:autoSpaceDE/>
              <w:autoSpaceDN/>
              <w:bidi w:val="0"/>
              <w:adjustRightInd w:val="0"/>
              <w:snapToGrid w:val="0"/>
              <w:spacing w:line="360" w:lineRule="auto"/>
              <w:ind w:left="0" w:firstLine="482" w:firstLineChars="200"/>
              <w:jc w:val="both"/>
              <w:textAlignment w:val="auto"/>
              <w:rPr>
                <w:b/>
                <w:bCs/>
                <w:color w:val="auto"/>
                <w:sz w:val="24"/>
              </w:rPr>
            </w:pPr>
            <w:r>
              <w:rPr>
                <w:rFonts w:hint="eastAsia"/>
                <w:b/>
                <w:bCs/>
                <w:color w:val="auto"/>
                <w:sz w:val="24"/>
                <w:lang w:eastAsia="zh-CN"/>
              </w:rPr>
              <w:t>（</w:t>
            </w:r>
            <w:r>
              <w:rPr>
                <w:rFonts w:hint="eastAsia"/>
                <w:b/>
                <w:bCs/>
                <w:color w:val="auto"/>
                <w:sz w:val="24"/>
                <w:lang w:val="en-US" w:eastAsia="zh-CN"/>
              </w:rPr>
              <w:t>1</w:t>
            </w:r>
            <w:r>
              <w:rPr>
                <w:rFonts w:hint="eastAsia"/>
                <w:b/>
                <w:bCs/>
                <w:color w:val="auto"/>
                <w:sz w:val="24"/>
                <w:lang w:eastAsia="zh-CN"/>
              </w:rPr>
              <w:t>）</w:t>
            </w:r>
            <w:r>
              <w:rPr>
                <w:rFonts w:hint="eastAsia"/>
                <w:b/>
                <w:bCs/>
                <w:color w:val="auto"/>
                <w:sz w:val="24"/>
              </w:rPr>
              <w:t>工程选线</w:t>
            </w:r>
            <w:r>
              <w:rPr>
                <w:b/>
                <w:bCs/>
                <w:color w:val="auto"/>
                <w:sz w:val="24"/>
              </w:rPr>
              <w:t>合理性分析</w:t>
            </w:r>
          </w:p>
          <w:p>
            <w:pPr>
              <w:keepNext w:val="0"/>
              <w:keepLines w:val="0"/>
              <w:pageBreakBefore w:val="0"/>
              <w:widowControl/>
              <w:kinsoku/>
              <w:wordWrap/>
              <w:overflowPunct/>
              <w:topLinePunct w:val="0"/>
              <w:autoSpaceDE/>
              <w:autoSpaceDN/>
              <w:bidi w:val="0"/>
              <w:spacing w:line="360" w:lineRule="auto"/>
              <w:ind w:firstLine="480" w:firstLineChars="200"/>
              <w:jc w:val="both"/>
              <w:textAlignment w:val="auto"/>
              <w:rPr>
                <w:rFonts w:hint="default" w:ascii="Times New Roman" w:hAnsi="Times New Roman" w:cs="Times New Roman"/>
                <w:color w:val="auto"/>
                <w:sz w:val="24"/>
                <w:szCs w:val="24"/>
              </w:rPr>
            </w:pPr>
            <w:r>
              <w:rPr>
                <w:rFonts w:hint="default" w:ascii="Times New Roman" w:hAnsi="Times New Roman" w:cs="Times New Roman"/>
                <w:color w:val="auto"/>
                <w:kern w:val="0"/>
                <w:sz w:val="24"/>
                <w:szCs w:val="24"/>
                <w:lang w:bidi="ar"/>
              </w:rPr>
              <w:t>本项目为防洪治理工程，</w:t>
            </w:r>
            <w:r>
              <w:rPr>
                <w:rFonts w:hint="default" w:ascii="Times New Roman" w:hAnsi="Times New Roman" w:cs="Times New Roman"/>
                <w:color w:val="auto"/>
                <w:sz w:val="24"/>
                <w:szCs w:val="24"/>
              </w:rPr>
              <w:t>堤防布置均沿现状河岸线布置，</w:t>
            </w:r>
            <w:r>
              <w:rPr>
                <w:rFonts w:hint="default" w:ascii="Times New Roman" w:hAnsi="Times New Roman" w:cs="Times New Roman"/>
                <w:color w:val="auto"/>
                <w:sz w:val="24"/>
                <w:szCs w:val="24"/>
                <w:lang w:eastAsia="zh-CN"/>
              </w:rPr>
              <w:t>没有改变河流自然形态，没有截流取直，没有进行岸线调整，选线唯一。</w:t>
            </w:r>
            <w:r>
              <w:rPr>
                <w:rFonts w:hint="default" w:ascii="Times New Roman" w:hAnsi="Times New Roman" w:cs="Times New Roman"/>
                <w:color w:val="auto"/>
                <w:sz w:val="24"/>
                <w:szCs w:val="24"/>
              </w:rPr>
              <w:t>选线区域内无珍稀动、植物，也无珍稀树木和保护树种。</w:t>
            </w:r>
            <w:r>
              <w:rPr>
                <w:rFonts w:hint="default" w:ascii="Times New Roman" w:hAnsi="Times New Roman" w:cs="Times New Roman"/>
                <w:color w:val="auto"/>
                <w:sz w:val="24"/>
                <w:szCs w:val="24"/>
                <w:highlight w:val="none"/>
              </w:rPr>
              <w:t>白河是黄河右岸一级支流，工程河段位于安曲镇范围内</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rPr>
              <w:t>疏浚河段无</w:t>
            </w:r>
            <w:r>
              <w:rPr>
                <w:rFonts w:hint="default" w:ascii="Times New Roman" w:hAnsi="Times New Roman" w:cs="Times New Roman"/>
                <w:color w:val="auto"/>
                <w:kern w:val="0"/>
                <w:sz w:val="24"/>
                <w:szCs w:val="24"/>
                <w:lang w:bidi="ar"/>
              </w:rPr>
              <w:t>饮用水源</w:t>
            </w:r>
            <w:r>
              <w:rPr>
                <w:rFonts w:hint="default" w:ascii="Times New Roman" w:hAnsi="Times New Roman" w:cs="Times New Roman"/>
                <w:color w:val="auto"/>
                <w:sz w:val="24"/>
                <w:szCs w:val="24"/>
              </w:rPr>
              <w:t>取水口，</w:t>
            </w:r>
            <w:r>
              <w:rPr>
                <w:rFonts w:hint="default" w:ascii="Times New Roman" w:hAnsi="Times New Roman" w:cs="Times New Roman"/>
                <w:color w:val="auto"/>
                <w:kern w:val="0"/>
                <w:sz w:val="24"/>
                <w:szCs w:val="24"/>
                <w:lang w:bidi="ar"/>
              </w:rPr>
              <w:t>流域无珍稀保护鱼类及鱼类三场。建设投入运营后将改善</w:t>
            </w:r>
            <w:r>
              <w:rPr>
                <w:rFonts w:hint="default" w:ascii="Times New Roman" w:hAnsi="Times New Roman" w:cs="Times New Roman"/>
                <w:color w:val="auto"/>
                <w:kern w:val="0"/>
                <w:sz w:val="24"/>
                <w:szCs w:val="24"/>
                <w:lang w:eastAsia="zh-CN" w:bidi="ar"/>
              </w:rPr>
              <w:t>白河</w:t>
            </w:r>
            <w:r>
              <w:rPr>
                <w:rFonts w:hint="default" w:ascii="Times New Roman" w:hAnsi="Times New Roman" w:cs="Times New Roman"/>
                <w:color w:val="auto"/>
                <w:kern w:val="0"/>
                <w:sz w:val="24"/>
                <w:szCs w:val="24"/>
                <w:lang w:bidi="ar"/>
              </w:rPr>
              <w:t>水体质量和自净能力、改善生态环境具有良好的环境及社会正效益。</w:t>
            </w:r>
          </w:p>
          <w:p>
            <w:pPr>
              <w:keepNext w:val="0"/>
              <w:keepLines w:val="0"/>
              <w:pageBreakBefore w:val="0"/>
              <w:widowControl/>
              <w:numPr>
                <w:ilvl w:val="0"/>
                <w:numId w:val="0"/>
              </w:numPr>
              <w:kinsoku/>
              <w:wordWrap/>
              <w:overflowPunct/>
              <w:topLinePunct w:val="0"/>
              <w:autoSpaceDE/>
              <w:autoSpaceDN/>
              <w:bidi w:val="0"/>
              <w:spacing w:line="360" w:lineRule="auto"/>
              <w:ind w:firstLine="482" w:firstLineChars="200"/>
              <w:jc w:val="both"/>
              <w:textAlignment w:val="auto"/>
              <w:rPr>
                <w:rFonts w:hint="eastAsia"/>
                <w:b/>
                <w:bCs/>
                <w:color w:val="auto"/>
                <w:sz w:val="24"/>
              </w:rPr>
            </w:pPr>
            <w:r>
              <w:rPr>
                <w:rFonts w:hint="eastAsia"/>
                <w:b/>
                <w:bCs/>
                <w:color w:val="auto"/>
                <w:sz w:val="24"/>
                <w:lang w:val="en-US" w:eastAsia="zh-CN"/>
              </w:rPr>
              <w:t>（2）</w:t>
            </w:r>
            <w:r>
              <w:rPr>
                <w:rFonts w:hint="eastAsia"/>
                <w:b/>
                <w:bCs/>
                <w:color w:val="auto"/>
                <w:sz w:val="24"/>
              </w:rPr>
              <w:t>临时工程选址合理性分析：</w:t>
            </w:r>
          </w:p>
          <w:p>
            <w:pPr>
              <w:pStyle w:val="24"/>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bCs/>
                <w:color w:val="auto"/>
                <w:sz w:val="24"/>
                <w:szCs w:val="24"/>
                <w:highlight w:val="none"/>
                <w:shd w:val="clear" w:color="auto" w:fill="auto"/>
              </w:rPr>
            </w:pPr>
            <w:r>
              <w:rPr>
                <w:rFonts w:hint="default" w:ascii="Times New Roman" w:hAnsi="Times New Roman" w:eastAsia="宋体" w:cs="Times New Roman"/>
                <w:color w:val="auto"/>
                <w:kern w:val="0"/>
                <w:sz w:val="24"/>
                <w:szCs w:val="24"/>
                <w:highlight w:val="none"/>
                <w:shd w:val="clear" w:color="auto" w:fill="auto"/>
                <w:lang w:bidi="ar"/>
              </w:rPr>
              <w:t>根据现场调查，项目施工区外环境较为简单，周边多为空地、</w:t>
            </w:r>
            <w:r>
              <w:rPr>
                <w:rFonts w:hint="eastAsia" w:cs="Times New Roman"/>
                <w:color w:val="auto"/>
                <w:kern w:val="0"/>
                <w:sz w:val="24"/>
                <w:szCs w:val="24"/>
                <w:highlight w:val="none"/>
                <w:shd w:val="clear" w:color="auto" w:fill="auto"/>
                <w:lang w:eastAsia="zh-CN" w:bidi="ar"/>
              </w:rPr>
              <w:t>草地</w:t>
            </w:r>
            <w:r>
              <w:rPr>
                <w:rFonts w:hint="default" w:ascii="Times New Roman" w:hAnsi="Times New Roman" w:eastAsia="宋体" w:cs="Times New Roman"/>
                <w:color w:val="auto"/>
                <w:kern w:val="0"/>
                <w:sz w:val="24"/>
                <w:szCs w:val="24"/>
                <w:highlight w:val="none"/>
                <w:shd w:val="clear" w:color="auto" w:fill="auto"/>
                <w:lang w:bidi="ar"/>
              </w:rPr>
              <w:t>，</w:t>
            </w:r>
            <w:r>
              <w:rPr>
                <w:rFonts w:hint="default" w:ascii="Times New Roman" w:hAnsi="Times New Roman" w:eastAsia="宋体" w:cs="Times New Roman"/>
                <w:bCs/>
                <w:color w:val="auto"/>
                <w:sz w:val="24"/>
                <w:szCs w:val="24"/>
                <w:highlight w:val="none"/>
                <w:shd w:val="clear" w:color="auto" w:fill="auto"/>
              </w:rPr>
              <w:t>项目周围主要植被为一些常见草本植物以及农作物</w:t>
            </w:r>
            <w:r>
              <w:rPr>
                <w:rFonts w:hint="eastAsia" w:ascii="Times New Roman" w:hAnsi="Times New Roman" w:eastAsia="宋体" w:cs="Times New Roman"/>
                <w:bCs/>
                <w:color w:val="auto"/>
                <w:sz w:val="24"/>
                <w:szCs w:val="24"/>
                <w:highlight w:val="none"/>
                <w:shd w:val="clear" w:color="auto" w:fill="auto"/>
                <w:lang w:eastAsia="zh-CN"/>
              </w:rPr>
              <w:t>，</w:t>
            </w:r>
            <w:r>
              <w:rPr>
                <w:rFonts w:hint="default" w:ascii="Times New Roman" w:hAnsi="Times New Roman" w:eastAsia="宋体" w:cs="Times New Roman"/>
                <w:bCs/>
                <w:color w:val="auto"/>
                <w:sz w:val="24"/>
                <w:szCs w:val="24"/>
                <w:highlight w:val="none"/>
                <w:shd w:val="clear" w:color="auto" w:fill="auto"/>
              </w:rPr>
              <w:t>没有属于重点保护的珍惜动植物物种资源、自然保护区和需要重点保护的栖息地以及其他生态敏感点。</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b/>
                <w:bCs/>
                <w:color w:val="auto"/>
                <w:sz w:val="24"/>
                <w:szCs w:val="24"/>
                <w:lang w:val="zh-CN" w:eastAsia="zh-CN"/>
              </w:rPr>
            </w:pPr>
            <w:r>
              <w:rPr>
                <w:rFonts w:hint="eastAsia"/>
                <w:b/>
                <w:bCs/>
                <w:color w:val="auto"/>
                <w:sz w:val="24"/>
                <w:szCs w:val="24"/>
                <w:lang w:val="zh-CN"/>
              </w:rPr>
              <w:t>临时堆土场：</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color w:val="auto"/>
                <w:sz w:val="24"/>
                <w:szCs w:val="24"/>
              </w:rPr>
            </w:pPr>
            <w:r>
              <w:rPr>
                <w:rFonts w:hint="eastAsia"/>
                <w:color w:val="auto"/>
                <w:sz w:val="24"/>
                <w:szCs w:val="24"/>
              </w:rPr>
              <w:t>根据施工规划，</w:t>
            </w:r>
            <w:r>
              <w:rPr>
                <w:rFonts w:hint="eastAsia"/>
                <w:color w:val="auto"/>
                <w:sz w:val="24"/>
                <w:szCs w:val="24"/>
                <w:lang w:eastAsia="zh-CN"/>
              </w:rPr>
              <w:t>本项目</w:t>
            </w:r>
            <w:r>
              <w:rPr>
                <w:rFonts w:hint="eastAsia" w:ascii="Times New Roman" w:hAnsi="Times New Roman" w:eastAsia="宋体" w:cs="Times New Roman"/>
                <w:color w:val="auto"/>
                <w:sz w:val="24"/>
                <w:szCs w:val="24"/>
                <w:lang w:eastAsia="zh-CN"/>
              </w:rPr>
              <w:t>共设置</w:t>
            </w:r>
            <w:r>
              <w:rPr>
                <w:rFonts w:hint="eastAsia" w:ascii="Times New Roman" w:hAnsi="Times New Roman" w:eastAsia="宋体" w:cs="Times New Roman"/>
                <w:color w:val="auto"/>
                <w:sz w:val="24"/>
                <w:szCs w:val="24"/>
                <w:lang w:val="en-US" w:eastAsia="zh-CN"/>
              </w:rPr>
              <w:t>临时堆土场3</w:t>
            </w:r>
            <w:r>
              <w:rPr>
                <w:rFonts w:hint="eastAsia" w:ascii="Times New Roman" w:hAnsi="Times New Roman" w:eastAsia="宋体" w:cs="Times New Roman"/>
                <w:color w:val="auto"/>
                <w:sz w:val="24"/>
                <w:szCs w:val="24"/>
                <w:lang w:eastAsia="zh-CN"/>
              </w:rPr>
              <w:t>个</w:t>
            </w:r>
            <w:r>
              <w:rPr>
                <w:rFonts w:hint="eastAsia"/>
                <w:color w:val="auto"/>
                <w:sz w:val="24"/>
                <w:szCs w:val="24"/>
              </w:rPr>
              <w:t>，占地面积约</w:t>
            </w:r>
            <w:r>
              <w:rPr>
                <w:rFonts w:hint="eastAsia"/>
                <w:color w:val="auto"/>
                <w:sz w:val="24"/>
                <w:szCs w:val="24"/>
                <w:lang w:val="en-US" w:eastAsia="zh-CN"/>
              </w:rPr>
              <w:t>9.85亩</w:t>
            </w:r>
            <w:r>
              <w:rPr>
                <w:rFonts w:hint="eastAsia"/>
                <w:color w:val="auto"/>
                <w:sz w:val="24"/>
                <w:szCs w:val="24"/>
              </w:rPr>
              <w:t>。项目</w:t>
            </w:r>
            <w:r>
              <w:rPr>
                <w:rFonts w:hint="eastAsia"/>
                <w:color w:val="auto"/>
                <w:sz w:val="24"/>
                <w:szCs w:val="24"/>
                <w:lang w:val="en-US" w:eastAsia="zh-CN"/>
              </w:rPr>
              <w:t>临时堆土场</w:t>
            </w:r>
            <w:r>
              <w:rPr>
                <w:rFonts w:hint="eastAsia"/>
                <w:color w:val="auto"/>
                <w:sz w:val="24"/>
                <w:szCs w:val="24"/>
              </w:rPr>
              <w:t>选址合理性分析详见表</w:t>
            </w:r>
            <w:r>
              <w:rPr>
                <w:rFonts w:hint="eastAsia"/>
                <w:color w:val="auto"/>
                <w:sz w:val="24"/>
                <w:szCs w:val="24"/>
                <w:lang w:val="en-US" w:eastAsia="zh-CN"/>
              </w:rPr>
              <w:t>5-1</w:t>
            </w:r>
            <w:r>
              <w:rPr>
                <w:rFonts w:hint="eastAsia"/>
                <w:color w:val="auto"/>
                <w:sz w:val="24"/>
                <w:szCs w:val="24"/>
              </w:rPr>
              <w:t>。</w:t>
            </w:r>
          </w:p>
          <w:p>
            <w:pPr>
              <w:bidi w:val="0"/>
              <w:spacing w:line="360" w:lineRule="auto"/>
              <w:jc w:val="center"/>
              <w:rPr>
                <w:rFonts w:ascii="宋体" w:hAnsi="宋体" w:cs="宋体"/>
                <w:b/>
                <w:color w:val="auto"/>
                <w:kern w:val="0"/>
                <w:szCs w:val="21"/>
              </w:rPr>
            </w:pPr>
            <w:r>
              <w:rPr>
                <w:rFonts w:hint="eastAsia"/>
                <w:b/>
                <w:bCs/>
                <w:color w:val="auto"/>
              </w:rPr>
              <w:t>表</w:t>
            </w:r>
            <w:r>
              <w:rPr>
                <w:rFonts w:hint="eastAsia"/>
                <w:b/>
                <w:bCs/>
                <w:color w:val="auto"/>
                <w:lang w:val="en-US" w:eastAsia="zh-CN"/>
              </w:rPr>
              <w:t>5-1</w:t>
            </w:r>
            <w:r>
              <w:rPr>
                <w:rFonts w:hint="eastAsia"/>
                <w:b/>
                <w:bCs/>
                <w:color w:val="auto"/>
              </w:rPr>
              <w:t xml:space="preserve">  </w:t>
            </w:r>
            <w:r>
              <w:rPr>
                <w:rFonts w:hint="eastAsia"/>
                <w:b/>
                <w:bCs/>
                <w:color w:val="auto"/>
                <w:lang w:eastAsia="zh-CN"/>
              </w:rPr>
              <w:t>临时堆土场</w:t>
            </w:r>
            <w:r>
              <w:rPr>
                <w:rFonts w:hint="eastAsia"/>
                <w:b/>
                <w:bCs/>
                <w:color w:val="auto"/>
              </w:rPr>
              <w:t>选址合理性分析</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2"/>
              <w:gridCol w:w="1015"/>
              <w:gridCol w:w="2321"/>
              <w:gridCol w:w="43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919" w:type="dxa"/>
                  <w:vAlign w:val="center"/>
                </w:tcPr>
                <w:p>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临时堆土场</w:t>
                  </w:r>
                  <w:r>
                    <w:rPr>
                      <w:rFonts w:hint="default" w:ascii="Times New Roman" w:hAnsi="Times New Roman" w:eastAsia="宋体" w:cs="Times New Roman"/>
                      <w:color w:val="auto"/>
                      <w:sz w:val="21"/>
                      <w:szCs w:val="21"/>
                    </w:rPr>
                    <w:t>编号</w:t>
                  </w:r>
                </w:p>
              </w:tc>
              <w:tc>
                <w:tcPr>
                  <w:tcW w:w="950" w:type="dxa"/>
                  <w:vAlign w:val="center"/>
                </w:tcPr>
                <w:p>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临时堆土场</w:t>
                  </w:r>
                  <w:r>
                    <w:rPr>
                      <w:rFonts w:hint="default" w:ascii="Times New Roman" w:hAnsi="Times New Roman" w:eastAsia="宋体" w:cs="Times New Roman"/>
                      <w:color w:val="auto"/>
                      <w:sz w:val="21"/>
                      <w:szCs w:val="21"/>
                    </w:rPr>
                    <w:t>桩号</w:t>
                  </w:r>
                </w:p>
              </w:tc>
              <w:tc>
                <w:tcPr>
                  <w:tcW w:w="2171" w:type="dxa"/>
                  <w:vAlign w:val="center"/>
                </w:tcPr>
                <w:p>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临时堆土场</w:t>
                  </w:r>
                  <w:r>
                    <w:rPr>
                      <w:rFonts w:hint="default" w:ascii="Times New Roman" w:hAnsi="Times New Roman" w:eastAsia="宋体" w:cs="Times New Roman"/>
                      <w:color w:val="auto"/>
                      <w:sz w:val="21"/>
                      <w:szCs w:val="21"/>
                    </w:rPr>
                    <w:t>周边外环境关系</w:t>
                  </w:r>
                </w:p>
              </w:tc>
              <w:tc>
                <w:tcPr>
                  <w:tcW w:w="4097" w:type="dxa"/>
                  <w:vAlign w:val="center"/>
                </w:tcPr>
                <w:p>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选址合理性分析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 w:hRule="atLeast"/>
                <w:jc w:val="center"/>
              </w:trPr>
              <w:tc>
                <w:tcPr>
                  <w:tcW w:w="919" w:type="dxa"/>
                  <w:vAlign w:val="center"/>
                </w:tcPr>
                <w:p>
                  <w:pPr>
                    <w:bidi w:val="0"/>
                    <w:jc w:val="center"/>
                    <w:rPr>
                      <w:rFonts w:hint="default" w:ascii="Times New Roman" w:hAnsi="Times New Roman" w:eastAsia="宋体" w:cs="Times New Roman"/>
                      <w:b w:val="0"/>
                      <w:bCs w:val="0"/>
                      <w:color w:val="auto"/>
                      <w:sz w:val="21"/>
                      <w:szCs w:val="21"/>
                      <w:lang w:eastAsia="zh-CN"/>
                    </w:rPr>
                  </w:pPr>
                  <w:r>
                    <w:rPr>
                      <w:rFonts w:hint="default" w:ascii="Times New Roman" w:hAnsi="Times New Roman" w:eastAsia="宋体" w:cs="Times New Roman"/>
                      <w:b w:val="0"/>
                      <w:bCs w:val="0"/>
                      <w:color w:val="auto"/>
                      <w:sz w:val="21"/>
                      <w:szCs w:val="21"/>
                    </w:rPr>
                    <w:t>1#</w:t>
                  </w:r>
                  <w:r>
                    <w:rPr>
                      <w:rFonts w:hint="default" w:ascii="Times New Roman" w:hAnsi="Times New Roman" w:eastAsia="宋体" w:cs="Times New Roman"/>
                      <w:b w:val="0"/>
                      <w:bCs w:val="0"/>
                      <w:color w:val="auto"/>
                      <w:sz w:val="21"/>
                      <w:szCs w:val="21"/>
                      <w:lang w:val="en-US" w:eastAsia="zh-CN"/>
                    </w:rPr>
                    <w:t>临时堆土场</w:t>
                  </w:r>
                </w:p>
              </w:tc>
              <w:tc>
                <w:tcPr>
                  <w:tcW w:w="950" w:type="dxa"/>
                  <w:vAlign w:val="center"/>
                </w:tcPr>
                <w:p>
                  <w:pPr>
                    <w:bidi w:val="0"/>
                    <w:jc w:val="center"/>
                    <w:rPr>
                      <w:rFonts w:hint="default" w:ascii="Times New Roman" w:hAnsi="Times New Roman" w:eastAsia="宋体" w:cs="Times New Roman"/>
                      <w:b w:val="0"/>
                      <w:bCs w:val="0"/>
                      <w:color w:val="auto"/>
                      <w:sz w:val="21"/>
                      <w:szCs w:val="21"/>
                      <w:lang w:eastAsia="zh-CN"/>
                    </w:rPr>
                  </w:pPr>
                  <w:r>
                    <w:rPr>
                      <w:rFonts w:hint="default" w:ascii="Times New Roman" w:hAnsi="Times New Roman" w:eastAsia="宋体" w:cs="Times New Roman"/>
                      <w:b w:val="0"/>
                      <w:bCs w:val="0"/>
                      <w:color w:val="auto"/>
                      <w:sz w:val="21"/>
                      <w:szCs w:val="21"/>
                    </w:rPr>
                    <w:t>白中K0+800右岸</w:t>
                  </w:r>
                </w:p>
              </w:tc>
              <w:tc>
                <w:tcPr>
                  <w:tcW w:w="2171" w:type="dxa"/>
                  <w:vAlign w:val="center"/>
                </w:tcPr>
                <w:p>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周边无居民点及重要设施，</w:t>
                  </w:r>
                  <w:r>
                    <w:rPr>
                      <w:rFonts w:hint="default" w:ascii="Times New Roman" w:hAnsi="Times New Roman" w:eastAsia="宋体" w:cs="Times New Roman"/>
                      <w:color w:val="auto"/>
                      <w:sz w:val="21"/>
                      <w:szCs w:val="21"/>
                    </w:rPr>
                    <w:t>现状占地类型为草地。</w:t>
                  </w:r>
                </w:p>
              </w:tc>
              <w:tc>
                <w:tcPr>
                  <w:tcW w:w="4097" w:type="dxa"/>
                  <w:vAlign w:val="center"/>
                </w:tcPr>
                <w:p>
                  <w:pPr>
                    <w:bidi w:val="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临时堆土场为</w:t>
                  </w:r>
                  <w:r>
                    <w:rPr>
                      <w:rFonts w:hint="default" w:ascii="Times New Roman" w:hAnsi="Times New Roman" w:eastAsia="宋体" w:cs="Times New Roman"/>
                      <w:color w:val="auto"/>
                      <w:sz w:val="21"/>
                      <w:szCs w:val="21"/>
                    </w:rPr>
                    <w:t>草地，未处于饮用水源保护区、自然保护区、风景名胜区等敏感区，无濒危保护动植物分布。</w:t>
                  </w:r>
                </w:p>
                <w:p>
                  <w:pPr>
                    <w:bidi w:val="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同时结合1#</w:t>
                  </w:r>
                  <w:r>
                    <w:rPr>
                      <w:rFonts w:hint="default" w:ascii="Times New Roman" w:hAnsi="Times New Roman" w:eastAsia="宋体" w:cs="Times New Roman"/>
                      <w:color w:val="auto"/>
                      <w:sz w:val="21"/>
                      <w:szCs w:val="21"/>
                      <w:lang w:val="en-US" w:eastAsia="zh-CN"/>
                    </w:rPr>
                    <w:t>临时堆土场</w:t>
                  </w:r>
                  <w:r>
                    <w:rPr>
                      <w:rFonts w:hint="default" w:ascii="Times New Roman" w:hAnsi="Times New Roman" w:eastAsia="宋体" w:cs="Times New Roman"/>
                      <w:color w:val="auto"/>
                      <w:sz w:val="21"/>
                      <w:szCs w:val="21"/>
                    </w:rPr>
                    <w:t>周边外环境关系分析，</w:t>
                  </w:r>
                  <w:r>
                    <w:rPr>
                      <w:rFonts w:hint="default" w:ascii="Times New Roman" w:hAnsi="Times New Roman" w:eastAsia="宋体" w:cs="Times New Roman"/>
                      <w:color w:val="auto"/>
                      <w:sz w:val="21"/>
                      <w:szCs w:val="21"/>
                      <w:lang w:eastAsia="zh-CN"/>
                    </w:rPr>
                    <w:t>周围</w:t>
                  </w:r>
                  <w:r>
                    <w:rPr>
                      <w:rFonts w:hint="default" w:ascii="Times New Roman" w:hAnsi="Times New Roman" w:eastAsia="宋体" w:cs="Times New Roman"/>
                      <w:color w:val="auto"/>
                      <w:sz w:val="21"/>
                      <w:szCs w:val="21"/>
                    </w:rPr>
                    <w:t>500m范围内无居民居住。</w:t>
                  </w:r>
                </w:p>
                <w:p>
                  <w:pPr>
                    <w:bidi w:val="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项目1#</w:t>
                  </w:r>
                  <w:r>
                    <w:rPr>
                      <w:rFonts w:hint="default" w:ascii="Times New Roman" w:hAnsi="Times New Roman" w:eastAsia="宋体" w:cs="Times New Roman"/>
                      <w:color w:val="auto"/>
                      <w:sz w:val="21"/>
                      <w:szCs w:val="21"/>
                      <w:lang w:val="en-US" w:eastAsia="zh-CN"/>
                    </w:rPr>
                    <w:t>临时堆土场</w:t>
                  </w:r>
                  <w:r>
                    <w:rPr>
                      <w:rFonts w:hint="default" w:ascii="Times New Roman" w:hAnsi="Times New Roman" w:eastAsia="宋体" w:cs="Times New Roman"/>
                      <w:color w:val="auto"/>
                      <w:sz w:val="21"/>
                      <w:szCs w:val="21"/>
                    </w:rPr>
                    <w:t>占地</w:t>
                  </w:r>
                  <w:r>
                    <w:rPr>
                      <w:rFonts w:hint="default" w:ascii="Times New Roman" w:hAnsi="Times New Roman" w:eastAsia="宋体" w:cs="Times New Roman"/>
                      <w:color w:val="auto"/>
                      <w:sz w:val="21"/>
                      <w:szCs w:val="21"/>
                      <w:lang w:val="en-US" w:eastAsia="zh-CN"/>
                    </w:rPr>
                    <w:t>3亩，</w:t>
                  </w:r>
                  <w:r>
                    <w:rPr>
                      <w:rFonts w:hint="default" w:ascii="Times New Roman" w:hAnsi="Times New Roman" w:eastAsia="宋体" w:cs="Times New Roman"/>
                      <w:color w:val="auto"/>
                      <w:szCs w:val="21"/>
                      <w:lang w:eastAsia="zh-CN"/>
                    </w:rPr>
                    <w:t>临时堆土</w:t>
                  </w:r>
                  <w:r>
                    <w:rPr>
                      <w:rFonts w:hint="default" w:ascii="Times New Roman" w:hAnsi="Times New Roman" w:eastAsia="宋体" w:cs="Times New Roman"/>
                      <w:color w:val="auto"/>
                      <w:szCs w:val="21"/>
                    </w:rPr>
                    <w:t>场四周设置围挡，同时在</w:t>
                  </w:r>
                  <w:r>
                    <w:rPr>
                      <w:rFonts w:hint="default" w:ascii="Times New Roman" w:hAnsi="Times New Roman" w:eastAsia="宋体" w:cs="Times New Roman"/>
                      <w:color w:val="auto"/>
                      <w:szCs w:val="21"/>
                      <w:lang w:eastAsia="zh-CN"/>
                    </w:rPr>
                    <w:t>表土</w:t>
                  </w:r>
                  <w:r>
                    <w:rPr>
                      <w:rFonts w:hint="default" w:ascii="Times New Roman" w:hAnsi="Times New Roman" w:eastAsia="宋体" w:cs="Times New Roman"/>
                      <w:color w:val="auto"/>
                      <w:szCs w:val="21"/>
                    </w:rPr>
                    <w:t>堆场周围设临时排水沟、沉砂池和临时土袋拦挡，</w:t>
                  </w:r>
                  <w:r>
                    <w:rPr>
                      <w:rFonts w:hint="default" w:ascii="Times New Roman" w:hAnsi="Times New Roman" w:eastAsia="宋体" w:cs="Times New Roman"/>
                      <w:color w:val="auto"/>
                      <w:szCs w:val="21"/>
                      <w:lang w:eastAsia="zh-CN"/>
                    </w:rPr>
                    <w:t>表土做好养护，以便施工</w:t>
                  </w:r>
                  <w:r>
                    <w:rPr>
                      <w:rFonts w:hint="default" w:ascii="Times New Roman" w:hAnsi="Times New Roman" w:eastAsia="宋体" w:cs="Times New Roman"/>
                      <w:color w:val="auto"/>
                      <w:szCs w:val="21"/>
                    </w:rPr>
                    <w:t>结束后，覆土绿化。通过以上措施后，评价认为项目</w:t>
                  </w:r>
                  <w:r>
                    <w:rPr>
                      <w:rFonts w:hint="default" w:ascii="Times New Roman" w:hAnsi="Times New Roman" w:eastAsia="宋体" w:cs="Times New Roman"/>
                      <w:color w:val="auto"/>
                      <w:szCs w:val="21"/>
                      <w:lang w:eastAsia="zh-CN"/>
                    </w:rPr>
                    <w:t>临时堆土</w:t>
                  </w:r>
                  <w:r>
                    <w:rPr>
                      <w:rFonts w:hint="default" w:ascii="Times New Roman" w:hAnsi="Times New Roman" w:eastAsia="宋体" w:cs="Times New Roman"/>
                      <w:color w:val="auto"/>
                      <w:szCs w:val="21"/>
                    </w:rPr>
                    <w:t>场选址合理可行。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9" w:hRule="atLeast"/>
                <w:jc w:val="center"/>
              </w:trPr>
              <w:tc>
                <w:tcPr>
                  <w:tcW w:w="919" w:type="dxa"/>
                  <w:vAlign w:val="center"/>
                </w:tcPr>
                <w:p>
                  <w:pPr>
                    <w:widowControl/>
                    <w:snapToGrid w:val="0"/>
                    <w:jc w:val="center"/>
                    <w:rPr>
                      <w:rFonts w:hint="default" w:ascii="Times New Roman" w:hAnsi="Times New Roman" w:eastAsia="宋体" w:cs="Times New Roman"/>
                      <w:b w:val="0"/>
                      <w:bCs w:val="0"/>
                      <w:color w:val="auto"/>
                      <w:kern w:val="0"/>
                      <w:szCs w:val="21"/>
                      <w:lang w:val="en-US" w:eastAsia="zh-CN"/>
                    </w:rPr>
                  </w:pPr>
                  <w:r>
                    <w:rPr>
                      <w:rFonts w:hint="default" w:ascii="Times New Roman" w:hAnsi="Times New Roman" w:eastAsia="宋体" w:cs="Times New Roman"/>
                      <w:b w:val="0"/>
                      <w:bCs w:val="0"/>
                      <w:color w:val="auto"/>
                      <w:kern w:val="0"/>
                      <w:szCs w:val="21"/>
                      <w:lang w:val="en-US" w:eastAsia="zh-CN"/>
                    </w:rPr>
                    <w:t>2</w:t>
                  </w:r>
                  <w:r>
                    <w:rPr>
                      <w:rFonts w:hint="default" w:ascii="Times New Roman" w:hAnsi="Times New Roman" w:eastAsia="宋体" w:cs="Times New Roman"/>
                      <w:b w:val="0"/>
                      <w:bCs w:val="0"/>
                      <w:color w:val="auto"/>
                      <w:sz w:val="21"/>
                      <w:szCs w:val="21"/>
                    </w:rPr>
                    <w:t>#</w:t>
                  </w:r>
                  <w:r>
                    <w:rPr>
                      <w:rFonts w:hint="default" w:ascii="Times New Roman" w:hAnsi="Times New Roman" w:eastAsia="宋体" w:cs="Times New Roman"/>
                      <w:b w:val="0"/>
                      <w:bCs w:val="0"/>
                      <w:color w:val="auto"/>
                      <w:sz w:val="21"/>
                      <w:szCs w:val="21"/>
                      <w:lang w:val="en-US" w:eastAsia="zh-CN"/>
                    </w:rPr>
                    <w:t>临时堆土场</w:t>
                  </w:r>
                </w:p>
              </w:tc>
              <w:tc>
                <w:tcPr>
                  <w:tcW w:w="950" w:type="dxa"/>
                  <w:vAlign w:val="center"/>
                </w:tcPr>
                <w:p>
                  <w:pPr>
                    <w:pStyle w:val="54"/>
                    <w:ind w:firstLine="0" w:firstLineChars="0"/>
                    <w:jc w:val="center"/>
                    <w:rPr>
                      <w:rFonts w:hint="default" w:ascii="Times New Roman" w:hAnsi="Times New Roman" w:eastAsia="宋体" w:cs="Times New Roman"/>
                      <w:b w:val="0"/>
                      <w:bCs w:val="0"/>
                      <w:color w:val="auto"/>
                      <w:kern w:val="0"/>
                      <w:sz w:val="21"/>
                      <w:szCs w:val="24"/>
                      <w:lang w:val="en-US" w:eastAsia="zh-CN" w:bidi="ar-SA"/>
                    </w:rPr>
                  </w:pPr>
                  <w:r>
                    <w:rPr>
                      <w:rFonts w:hint="default" w:ascii="Times New Roman" w:hAnsi="Times New Roman" w:eastAsia="宋体" w:cs="Times New Roman"/>
                      <w:b w:val="0"/>
                      <w:bCs w:val="0"/>
                      <w:color w:val="auto"/>
                    </w:rPr>
                    <w:t>白中K5+100右岸</w:t>
                  </w:r>
                </w:p>
              </w:tc>
              <w:tc>
                <w:tcPr>
                  <w:tcW w:w="2171" w:type="dxa"/>
                  <w:vAlign w:val="center"/>
                </w:tcPr>
                <w:p>
                  <w:pPr>
                    <w:widowControl/>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sz w:val="21"/>
                      <w:szCs w:val="21"/>
                      <w:lang w:eastAsia="zh-CN"/>
                    </w:rPr>
                    <w:t>周边无居民点及重要设施，</w:t>
                  </w:r>
                  <w:r>
                    <w:rPr>
                      <w:rFonts w:hint="default" w:ascii="Times New Roman" w:hAnsi="Times New Roman" w:eastAsia="宋体" w:cs="Times New Roman"/>
                      <w:color w:val="auto"/>
                      <w:sz w:val="21"/>
                      <w:szCs w:val="21"/>
                    </w:rPr>
                    <w:t>现状占地类型为草地。</w:t>
                  </w:r>
                </w:p>
              </w:tc>
              <w:tc>
                <w:tcPr>
                  <w:tcW w:w="4097" w:type="dxa"/>
                  <w:vAlign w:val="center"/>
                </w:tcPr>
                <w:p>
                  <w:pPr>
                    <w:bidi w:val="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临时堆土场为</w:t>
                  </w:r>
                  <w:r>
                    <w:rPr>
                      <w:rFonts w:hint="default" w:ascii="Times New Roman" w:hAnsi="Times New Roman" w:eastAsia="宋体" w:cs="Times New Roman"/>
                      <w:color w:val="auto"/>
                      <w:sz w:val="21"/>
                      <w:szCs w:val="21"/>
                    </w:rPr>
                    <w:t>草地，未处于饮用水源保护区、自然保护区、风景名胜区等敏感区，无濒危保护动植物分布。</w:t>
                  </w:r>
                </w:p>
                <w:p>
                  <w:pPr>
                    <w:bidi w:val="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同时结合</w:t>
                  </w:r>
                  <w:r>
                    <w:rPr>
                      <w:rFonts w:hint="default"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临时堆土场</w:t>
                  </w:r>
                  <w:r>
                    <w:rPr>
                      <w:rFonts w:hint="default" w:ascii="Times New Roman" w:hAnsi="Times New Roman" w:eastAsia="宋体" w:cs="Times New Roman"/>
                      <w:color w:val="auto"/>
                      <w:sz w:val="21"/>
                      <w:szCs w:val="21"/>
                    </w:rPr>
                    <w:t>周边外环境关系分析，</w:t>
                  </w:r>
                  <w:r>
                    <w:rPr>
                      <w:rFonts w:hint="default" w:ascii="Times New Roman" w:hAnsi="Times New Roman" w:eastAsia="宋体" w:cs="Times New Roman"/>
                      <w:color w:val="auto"/>
                      <w:sz w:val="21"/>
                      <w:szCs w:val="21"/>
                      <w:lang w:eastAsia="zh-CN"/>
                    </w:rPr>
                    <w:t>周围</w:t>
                  </w:r>
                  <w:r>
                    <w:rPr>
                      <w:rFonts w:hint="default" w:ascii="Times New Roman" w:hAnsi="Times New Roman" w:eastAsia="宋体" w:cs="Times New Roman"/>
                      <w:color w:val="auto"/>
                      <w:sz w:val="21"/>
                      <w:szCs w:val="21"/>
                    </w:rPr>
                    <w:t>500m范围内无居民居住。</w:t>
                  </w:r>
                </w:p>
                <w:p>
                  <w:pPr>
                    <w:bidi w:val="0"/>
                    <w:jc w:val="both"/>
                    <w:rPr>
                      <w:rFonts w:hint="default" w:ascii="Times New Roman" w:hAnsi="Times New Roman" w:eastAsia="宋体" w:cs="Times New Roman"/>
                      <w:color w:val="auto"/>
                      <w:szCs w:val="21"/>
                    </w:rPr>
                  </w:pPr>
                  <w:r>
                    <w:rPr>
                      <w:rFonts w:hint="default" w:ascii="Times New Roman" w:hAnsi="Times New Roman" w:eastAsia="宋体" w:cs="Times New Roman"/>
                      <w:color w:val="auto"/>
                      <w:sz w:val="21"/>
                      <w:szCs w:val="21"/>
                    </w:rPr>
                    <w:t>项目</w:t>
                  </w:r>
                  <w:r>
                    <w:rPr>
                      <w:rFonts w:hint="default"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临时堆土场</w:t>
                  </w:r>
                  <w:r>
                    <w:rPr>
                      <w:rFonts w:hint="default" w:ascii="Times New Roman" w:hAnsi="Times New Roman" w:eastAsia="宋体" w:cs="Times New Roman"/>
                      <w:color w:val="auto"/>
                      <w:sz w:val="21"/>
                      <w:szCs w:val="21"/>
                    </w:rPr>
                    <w:t>占地</w:t>
                  </w:r>
                  <w:r>
                    <w:rPr>
                      <w:rFonts w:hint="default" w:ascii="Times New Roman" w:hAnsi="Times New Roman" w:eastAsia="宋体" w:cs="Times New Roman"/>
                      <w:color w:val="auto"/>
                      <w:sz w:val="21"/>
                      <w:szCs w:val="21"/>
                      <w:lang w:val="en-US" w:eastAsia="zh-CN"/>
                    </w:rPr>
                    <w:t>4.22亩，</w:t>
                  </w:r>
                  <w:r>
                    <w:rPr>
                      <w:rFonts w:hint="default" w:ascii="Times New Roman" w:hAnsi="Times New Roman" w:eastAsia="宋体" w:cs="Times New Roman"/>
                      <w:color w:val="auto"/>
                      <w:szCs w:val="21"/>
                      <w:lang w:eastAsia="zh-CN"/>
                    </w:rPr>
                    <w:t>临时堆土</w:t>
                  </w:r>
                  <w:r>
                    <w:rPr>
                      <w:rFonts w:hint="default" w:ascii="Times New Roman" w:hAnsi="Times New Roman" w:eastAsia="宋体" w:cs="Times New Roman"/>
                      <w:color w:val="auto"/>
                      <w:szCs w:val="21"/>
                    </w:rPr>
                    <w:t>场四周设置围挡，同时在</w:t>
                  </w:r>
                  <w:r>
                    <w:rPr>
                      <w:rFonts w:hint="default" w:ascii="Times New Roman" w:hAnsi="Times New Roman" w:eastAsia="宋体" w:cs="Times New Roman"/>
                      <w:color w:val="auto"/>
                      <w:szCs w:val="21"/>
                      <w:lang w:eastAsia="zh-CN"/>
                    </w:rPr>
                    <w:t>表土</w:t>
                  </w:r>
                  <w:r>
                    <w:rPr>
                      <w:rFonts w:hint="default" w:ascii="Times New Roman" w:hAnsi="Times New Roman" w:eastAsia="宋体" w:cs="Times New Roman"/>
                      <w:color w:val="auto"/>
                      <w:szCs w:val="21"/>
                    </w:rPr>
                    <w:t>堆场周围设临时排水沟、沉砂池和临时土袋拦挡，</w:t>
                  </w:r>
                  <w:r>
                    <w:rPr>
                      <w:rFonts w:hint="default" w:ascii="Times New Roman" w:hAnsi="Times New Roman" w:eastAsia="宋体" w:cs="Times New Roman"/>
                      <w:color w:val="auto"/>
                      <w:szCs w:val="21"/>
                      <w:lang w:eastAsia="zh-CN"/>
                    </w:rPr>
                    <w:t>表土做好养护，以便施工</w:t>
                  </w:r>
                  <w:r>
                    <w:rPr>
                      <w:rFonts w:hint="default" w:ascii="Times New Roman" w:hAnsi="Times New Roman" w:eastAsia="宋体" w:cs="Times New Roman"/>
                      <w:color w:val="auto"/>
                      <w:szCs w:val="21"/>
                    </w:rPr>
                    <w:t>结束后，覆土绿化。通过以上措施后，评价认为项目</w:t>
                  </w:r>
                  <w:r>
                    <w:rPr>
                      <w:rFonts w:hint="default" w:ascii="Times New Roman" w:hAnsi="Times New Roman" w:eastAsia="宋体" w:cs="Times New Roman"/>
                      <w:color w:val="auto"/>
                      <w:szCs w:val="21"/>
                      <w:lang w:eastAsia="zh-CN"/>
                    </w:rPr>
                    <w:t>临时堆土</w:t>
                  </w:r>
                  <w:r>
                    <w:rPr>
                      <w:rFonts w:hint="default" w:ascii="Times New Roman" w:hAnsi="Times New Roman" w:eastAsia="宋体" w:cs="Times New Roman"/>
                      <w:color w:val="auto"/>
                      <w:szCs w:val="21"/>
                    </w:rPr>
                    <w:t>场选址合理可行。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9" w:hRule="atLeast"/>
                <w:jc w:val="center"/>
              </w:trPr>
              <w:tc>
                <w:tcPr>
                  <w:tcW w:w="919" w:type="dxa"/>
                  <w:vAlign w:val="center"/>
                </w:tcPr>
                <w:p>
                  <w:pPr>
                    <w:widowControl/>
                    <w:snapToGrid w:val="0"/>
                    <w:jc w:val="center"/>
                    <w:rPr>
                      <w:rFonts w:hint="default" w:ascii="Times New Roman" w:hAnsi="Times New Roman" w:eastAsia="宋体" w:cs="Times New Roman"/>
                      <w:b w:val="0"/>
                      <w:bCs w:val="0"/>
                      <w:color w:val="auto"/>
                      <w:kern w:val="0"/>
                      <w:szCs w:val="21"/>
                      <w:lang w:val="en-US" w:eastAsia="zh-CN"/>
                    </w:rPr>
                  </w:pPr>
                  <w:r>
                    <w:rPr>
                      <w:rFonts w:hint="default" w:ascii="Times New Roman" w:hAnsi="Times New Roman" w:eastAsia="宋体" w:cs="Times New Roman"/>
                      <w:b w:val="0"/>
                      <w:bCs w:val="0"/>
                      <w:color w:val="auto"/>
                      <w:kern w:val="0"/>
                      <w:szCs w:val="21"/>
                      <w:lang w:val="en-US" w:eastAsia="zh-CN"/>
                    </w:rPr>
                    <w:t>3</w:t>
                  </w:r>
                  <w:r>
                    <w:rPr>
                      <w:rFonts w:hint="default" w:ascii="Times New Roman" w:hAnsi="Times New Roman" w:eastAsia="宋体" w:cs="Times New Roman"/>
                      <w:b w:val="0"/>
                      <w:bCs w:val="0"/>
                      <w:color w:val="auto"/>
                      <w:sz w:val="21"/>
                      <w:szCs w:val="21"/>
                    </w:rPr>
                    <w:t>#</w:t>
                  </w:r>
                  <w:r>
                    <w:rPr>
                      <w:rFonts w:hint="default" w:ascii="Times New Roman" w:hAnsi="Times New Roman" w:eastAsia="宋体" w:cs="Times New Roman"/>
                      <w:b w:val="0"/>
                      <w:bCs w:val="0"/>
                      <w:color w:val="auto"/>
                      <w:sz w:val="21"/>
                      <w:szCs w:val="21"/>
                      <w:lang w:val="en-US" w:eastAsia="zh-CN"/>
                    </w:rPr>
                    <w:t>临时堆土场</w:t>
                  </w:r>
                </w:p>
              </w:tc>
              <w:tc>
                <w:tcPr>
                  <w:tcW w:w="950" w:type="dxa"/>
                  <w:vAlign w:val="center"/>
                </w:tcPr>
                <w:p>
                  <w:pPr>
                    <w:pStyle w:val="54"/>
                    <w:ind w:firstLine="0" w:firstLineChars="0"/>
                    <w:jc w:val="center"/>
                    <w:rPr>
                      <w:rFonts w:hint="default" w:ascii="Times New Roman" w:hAnsi="Times New Roman" w:eastAsia="宋体" w:cs="Times New Roman"/>
                      <w:b w:val="0"/>
                      <w:bCs w:val="0"/>
                      <w:color w:val="auto"/>
                      <w:kern w:val="0"/>
                      <w:sz w:val="21"/>
                      <w:szCs w:val="24"/>
                      <w:lang w:val="en-US" w:eastAsia="zh-CN" w:bidi="ar-SA"/>
                    </w:rPr>
                  </w:pPr>
                  <w:r>
                    <w:rPr>
                      <w:rFonts w:hint="default" w:ascii="Times New Roman" w:hAnsi="Times New Roman" w:eastAsia="宋体" w:cs="Times New Roman"/>
                      <w:b w:val="0"/>
                      <w:bCs w:val="0"/>
                      <w:color w:val="auto"/>
                    </w:rPr>
                    <w:t>白中K7+930右岸</w:t>
                  </w:r>
                </w:p>
              </w:tc>
              <w:tc>
                <w:tcPr>
                  <w:tcW w:w="2171" w:type="dxa"/>
                  <w:vAlign w:val="center"/>
                </w:tcPr>
                <w:p>
                  <w:pPr>
                    <w:widowControl/>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sz w:val="21"/>
                      <w:szCs w:val="21"/>
                      <w:lang w:eastAsia="zh-CN"/>
                    </w:rPr>
                    <w:t>周边无居民点及重要设施，</w:t>
                  </w:r>
                  <w:r>
                    <w:rPr>
                      <w:rFonts w:hint="default" w:ascii="Times New Roman" w:hAnsi="Times New Roman" w:eastAsia="宋体" w:cs="Times New Roman"/>
                      <w:color w:val="auto"/>
                      <w:sz w:val="21"/>
                      <w:szCs w:val="21"/>
                    </w:rPr>
                    <w:t>现状占地类型为草地。</w:t>
                  </w:r>
                </w:p>
              </w:tc>
              <w:tc>
                <w:tcPr>
                  <w:tcW w:w="4097" w:type="dxa"/>
                  <w:vAlign w:val="center"/>
                </w:tcPr>
                <w:p>
                  <w:pPr>
                    <w:bidi w:val="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3</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临时堆土场为</w:t>
                  </w:r>
                  <w:r>
                    <w:rPr>
                      <w:rFonts w:hint="default" w:ascii="Times New Roman" w:hAnsi="Times New Roman" w:eastAsia="宋体" w:cs="Times New Roman"/>
                      <w:color w:val="auto"/>
                      <w:sz w:val="21"/>
                      <w:szCs w:val="21"/>
                    </w:rPr>
                    <w:t>草地，未处于饮用水源保护区、自然保护区、风景名胜区等敏感区，无濒危保护动植物分布。</w:t>
                  </w:r>
                </w:p>
                <w:p>
                  <w:pPr>
                    <w:bidi w:val="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同时结合</w:t>
                  </w:r>
                  <w:r>
                    <w:rPr>
                      <w:rFonts w:hint="default" w:ascii="Times New Roman" w:hAnsi="Times New Roman" w:eastAsia="宋体" w:cs="Times New Roman"/>
                      <w:color w:val="auto"/>
                      <w:sz w:val="21"/>
                      <w:szCs w:val="21"/>
                      <w:lang w:val="en-US" w:eastAsia="zh-CN"/>
                    </w:rPr>
                    <w:t>3</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临时堆土场</w:t>
                  </w:r>
                  <w:r>
                    <w:rPr>
                      <w:rFonts w:hint="default" w:ascii="Times New Roman" w:hAnsi="Times New Roman" w:eastAsia="宋体" w:cs="Times New Roman"/>
                      <w:color w:val="auto"/>
                      <w:sz w:val="21"/>
                      <w:szCs w:val="21"/>
                    </w:rPr>
                    <w:t>周边外环境关系分析，</w:t>
                  </w:r>
                  <w:r>
                    <w:rPr>
                      <w:rFonts w:hint="default" w:ascii="Times New Roman" w:hAnsi="Times New Roman" w:eastAsia="宋体" w:cs="Times New Roman"/>
                      <w:color w:val="auto"/>
                      <w:sz w:val="21"/>
                      <w:szCs w:val="21"/>
                      <w:lang w:eastAsia="zh-CN"/>
                    </w:rPr>
                    <w:t>周围</w:t>
                  </w:r>
                  <w:r>
                    <w:rPr>
                      <w:rFonts w:hint="default" w:ascii="Times New Roman" w:hAnsi="Times New Roman" w:eastAsia="宋体" w:cs="Times New Roman"/>
                      <w:color w:val="auto"/>
                      <w:sz w:val="21"/>
                      <w:szCs w:val="21"/>
                    </w:rPr>
                    <w:t>500m范围内无居民居住。</w:t>
                  </w:r>
                </w:p>
                <w:p>
                  <w:pPr>
                    <w:bidi w:val="0"/>
                    <w:jc w:val="both"/>
                    <w:rPr>
                      <w:rFonts w:hint="default" w:ascii="Times New Roman" w:hAnsi="Times New Roman" w:eastAsia="宋体" w:cs="Times New Roman"/>
                      <w:color w:val="auto"/>
                      <w:szCs w:val="21"/>
                    </w:rPr>
                  </w:pPr>
                  <w:r>
                    <w:rPr>
                      <w:rFonts w:hint="default" w:ascii="Times New Roman" w:hAnsi="Times New Roman" w:eastAsia="宋体" w:cs="Times New Roman"/>
                      <w:color w:val="auto"/>
                      <w:sz w:val="21"/>
                      <w:szCs w:val="21"/>
                    </w:rPr>
                    <w:t>项目1#</w:t>
                  </w:r>
                  <w:r>
                    <w:rPr>
                      <w:rFonts w:hint="default" w:ascii="Times New Roman" w:hAnsi="Times New Roman" w:eastAsia="宋体" w:cs="Times New Roman"/>
                      <w:color w:val="auto"/>
                      <w:sz w:val="21"/>
                      <w:szCs w:val="21"/>
                      <w:lang w:val="en-US" w:eastAsia="zh-CN"/>
                    </w:rPr>
                    <w:t>临时堆土场</w:t>
                  </w:r>
                  <w:r>
                    <w:rPr>
                      <w:rFonts w:hint="default" w:ascii="Times New Roman" w:hAnsi="Times New Roman" w:eastAsia="宋体" w:cs="Times New Roman"/>
                      <w:color w:val="auto"/>
                      <w:sz w:val="21"/>
                      <w:szCs w:val="21"/>
                    </w:rPr>
                    <w:t>占地</w:t>
                  </w:r>
                  <w:r>
                    <w:rPr>
                      <w:rFonts w:hint="default" w:ascii="Times New Roman" w:hAnsi="Times New Roman" w:eastAsia="宋体" w:cs="Times New Roman"/>
                      <w:color w:val="auto"/>
                      <w:sz w:val="21"/>
                      <w:szCs w:val="21"/>
                      <w:lang w:val="en-US" w:eastAsia="zh-CN"/>
                    </w:rPr>
                    <w:t>3亩，</w:t>
                  </w:r>
                  <w:r>
                    <w:rPr>
                      <w:rFonts w:hint="default" w:ascii="Times New Roman" w:hAnsi="Times New Roman" w:eastAsia="宋体" w:cs="Times New Roman"/>
                      <w:color w:val="auto"/>
                      <w:szCs w:val="21"/>
                      <w:lang w:eastAsia="zh-CN"/>
                    </w:rPr>
                    <w:t>临时堆土</w:t>
                  </w:r>
                  <w:r>
                    <w:rPr>
                      <w:rFonts w:hint="default" w:ascii="Times New Roman" w:hAnsi="Times New Roman" w:eastAsia="宋体" w:cs="Times New Roman"/>
                      <w:color w:val="auto"/>
                      <w:szCs w:val="21"/>
                    </w:rPr>
                    <w:t>场四周设置围挡，同时在</w:t>
                  </w:r>
                  <w:r>
                    <w:rPr>
                      <w:rFonts w:hint="default" w:ascii="Times New Roman" w:hAnsi="Times New Roman" w:eastAsia="宋体" w:cs="Times New Roman"/>
                      <w:color w:val="auto"/>
                      <w:szCs w:val="21"/>
                      <w:lang w:eastAsia="zh-CN"/>
                    </w:rPr>
                    <w:t>表土</w:t>
                  </w:r>
                  <w:r>
                    <w:rPr>
                      <w:rFonts w:hint="default" w:ascii="Times New Roman" w:hAnsi="Times New Roman" w:eastAsia="宋体" w:cs="Times New Roman"/>
                      <w:color w:val="auto"/>
                      <w:szCs w:val="21"/>
                    </w:rPr>
                    <w:t>堆场周围设临时排水沟、沉砂池和临时土袋拦挡，</w:t>
                  </w:r>
                  <w:r>
                    <w:rPr>
                      <w:rFonts w:hint="default" w:ascii="Times New Roman" w:hAnsi="Times New Roman" w:eastAsia="宋体" w:cs="Times New Roman"/>
                      <w:color w:val="auto"/>
                      <w:szCs w:val="21"/>
                      <w:lang w:eastAsia="zh-CN"/>
                    </w:rPr>
                    <w:t>表土做好养护，以便施工</w:t>
                  </w:r>
                  <w:r>
                    <w:rPr>
                      <w:rFonts w:hint="default" w:ascii="Times New Roman" w:hAnsi="Times New Roman" w:eastAsia="宋体" w:cs="Times New Roman"/>
                      <w:color w:val="auto"/>
                      <w:szCs w:val="21"/>
                    </w:rPr>
                    <w:t>结束后，覆土绿化。通过以上措施后，评价认为项目</w:t>
                  </w:r>
                  <w:r>
                    <w:rPr>
                      <w:rFonts w:hint="default" w:ascii="Times New Roman" w:hAnsi="Times New Roman" w:eastAsia="宋体" w:cs="Times New Roman"/>
                      <w:color w:val="auto"/>
                      <w:szCs w:val="21"/>
                      <w:lang w:eastAsia="zh-CN"/>
                    </w:rPr>
                    <w:t>临时堆土</w:t>
                  </w:r>
                  <w:r>
                    <w:rPr>
                      <w:rFonts w:hint="default" w:ascii="Times New Roman" w:hAnsi="Times New Roman" w:eastAsia="宋体" w:cs="Times New Roman"/>
                      <w:color w:val="auto"/>
                      <w:szCs w:val="21"/>
                    </w:rPr>
                    <w:t>场选址合理可行。</w:t>
                  </w:r>
                </w:p>
              </w:tc>
            </w:tr>
          </w:tbl>
          <w:p>
            <w:pPr>
              <w:pStyle w:val="24"/>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宋体" w:cs="Times New Roman"/>
                <w:b w:val="0"/>
                <w:bCs/>
                <w:color w:val="auto"/>
                <w:sz w:val="24"/>
                <w:szCs w:val="24"/>
                <w:lang w:val="en-US" w:eastAsia="zh-CN"/>
              </w:rPr>
            </w:pPr>
            <w:r>
              <w:rPr>
                <w:rFonts w:hint="eastAsia"/>
                <w:color w:val="auto"/>
                <w:sz w:val="24"/>
              </w:rPr>
              <w:t>根据施工规划，本项目共设置临时堆</w:t>
            </w:r>
            <w:r>
              <w:rPr>
                <w:rFonts w:hint="eastAsia"/>
                <w:color w:val="auto"/>
                <w:sz w:val="24"/>
                <w:lang w:eastAsia="zh-CN"/>
              </w:rPr>
              <w:t>料</w:t>
            </w:r>
            <w:r>
              <w:rPr>
                <w:rFonts w:hint="eastAsia"/>
                <w:color w:val="auto"/>
                <w:sz w:val="24"/>
              </w:rPr>
              <w:t>场</w:t>
            </w:r>
            <w:r>
              <w:rPr>
                <w:rFonts w:hint="eastAsia"/>
                <w:color w:val="auto"/>
                <w:sz w:val="24"/>
                <w:lang w:val="en-US" w:eastAsia="zh-CN"/>
              </w:rPr>
              <w:t>3</w:t>
            </w:r>
            <w:r>
              <w:rPr>
                <w:rFonts w:hint="eastAsia"/>
                <w:color w:val="auto"/>
                <w:sz w:val="24"/>
              </w:rPr>
              <w:t>个，临时占地面积约</w:t>
            </w:r>
            <w:r>
              <w:rPr>
                <w:rFonts w:hint="eastAsia"/>
                <w:color w:val="auto"/>
                <w:sz w:val="24"/>
                <w:lang w:val="en-US" w:eastAsia="zh-CN"/>
              </w:rPr>
              <w:t>9.48亩</w:t>
            </w:r>
            <w:r>
              <w:rPr>
                <w:rFonts w:hint="eastAsia"/>
                <w:color w:val="auto"/>
                <w:sz w:val="24"/>
              </w:rPr>
              <w:t>。项目临时</w:t>
            </w:r>
            <w:r>
              <w:rPr>
                <w:rFonts w:hint="eastAsia"/>
                <w:color w:val="auto"/>
                <w:sz w:val="24"/>
                <w:lang w:eastAsia="zh-CN"/>
              </w:rPr>
              <w:t>堆料场</w:t>
            </w:r>
            <w:r>
              <w:rPr>
                <w:rFonts w:hint="eastAsia"/>
                <w:color w:val="auto"/>
                <w:sz w:val="24"/>
              </w:rPr>
              <w:t>选址合理性分析详见</w:t>
            </w:r>
            <w:r>
              <w:rPr>
                <w:rFonts w:hint="eastAsia"/>
                <w:color w:val="auto"/>
                <w:sz w:val="24"/>
                <w:lang w:eastAsia="zh-CN"/>
              </w:rPr>
              <w:t>下表</w:t>
            </w:r>
            <w:r>
              <w:rPr>
                <w:rFonts w:hint="eastAsia"/>
                <w:color w:val="auto"/>
                <w:sz w:val="24"/>
              </w:rPr>
              <w:t>。</w:t>
            </w:r>
          </w:p>
          <w:p>
            <w:pPr>
              <w:spacing w:line="360" w:lineRule="auto"/>
              <w:jc w:val="center"/>
              <w:rPr>
                <w:rFonts w:ascii="宋体" w:hAnsi="宋体" w:cs="宋体"/>
                <w:b/>
                <w:color w:val="auto"/>
                <w:kern w:val="0"/>
                <w:szCs w:val="21"/>
              </w:rPr>
            </w:pPr>
            <w:r>
              <w:rPr>
                <w:rFonts w:hint="eastAsia"/>
                <w:b/>
                <w:bCs/>
                <w:color w:val="auto"/>
              </w:rPr>
              <w:t>表</w:t>
            </w:r>
            <w:r>
              <w:rPr>
                <w:rFonts w:hint="eastAsia"/>
                <w:b/>
                <w:bCs/>
                <w:color w:val="auto"/>
                <w:lang w:val="en-US" w:eastAsia="zh-CN"/>
              </w:rPr>
              <w:t xml:space="preserve">5-2   </w:t>
            </w:r>
            <w:r>
              <w:rPr>
                <w:rFonts w:hint="eastAsia"/>
                <w:b/>
                <w:bCs/>
                <w:color w:val="auto"/>
              </w:rPr>
              <w:t>临时堆</w:t>
            </w:r>
            <w:r>
              <w:rPr>
                <w:rFonts w:hint="eastAsia"/>
                <w:b/>
                <w:bCs/>
                <w:color w:val="auto"/>
                <w:lang w:eastAsia="zh-CN"/>
              </w:rPr>
              <w:t>料</w:t>
            </w:r>
            <w:r>
              <w:rPr>
                <w:rFonts w:hint="eastAsia"/>
                <w:b/>
                <w:bCs/>
                <w:color w:val="auto"/>
              </w:rPr>
              <w:t>场选址合理性分析</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2"/>
              <w:gridCol w:w="756"/>
              <w:gridCol w:w="1380"/>
              <w:gridCol w:w="59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552" w:type="dxa"/>
                  <w:noWrap w:val="0"/>
                  <w:vAlign w:val="center"/>
                </w:tcPr>
                <w:p>
                  <w:pPr>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lang w:eastAsia="zh-CN"/>
                    </w:rPr>
                    <w:t>名称</w:t>
                  </w:r>
                </w:p>
              </w:tc>
              <w:tc>
                <w:tcPr>
                  <w:tcW w:w="756"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lang w:eastAsia="zh-CN"/>
                    </w:rPr>
                    <w:t>位置</w:t>
                  </w:r>
                </w:p>
              </w:tc>
              <w:tc>
                <w:tcPr>
                  <w:tcW w:w="1380"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周边外环境关系</w:t>
                  </w:r>
                </w:p>
              </w:tc>
              <w:tc>
                <w:tcPr>
                  <w:tcW w:w="5971"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选址合理性分析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552" w:type="dxa"/>
                  <w:noWrap w:val="0"/>
                  <w:vAlign w:val="center"/>
                </w:tcPr>
                <w:p>
                  <w:pPr>
                    <w:jc w:val="center"/>
                    <w:rPr>
                      <w:rFonts w:hint="default" w:ascii="Times New Roman" w:hAnsi="Times New Roman" w:cs="Times New Roman"/>
                      <w:b w:val="0"/>
                      <w:bCs w:val="0"/>
                      <w:color w:val="auto"/>
                      <w:szCs w:val="21"/>
                    </w:rPr>
                  </w:pPr>
                  <w:r>
                    <w:rPr>
                      <w:rFonts w:hint="default" w:ascii="Times New Roman" w:hAnsi="Times New Roman" w:cs="Times New Roman"/>
                      <w:b w:val="0"/>
                      <w:bCs w:val="0"/>
                      <w:color w:val="auto"/>
                      <w:szCs w:val="21"/>
                    </w:rPr>
                    <w:t>1#临时堆</w:t>
                  </w:r>
                  <w:r>
                    <w:rPr>
                      <w:rFonts w:hint="default" w:ascii="Times New Roman" w:hAnsi="Times New Roman" w:cs="Times New Roman"/>
                      <w:b w:val="0"/>
                      <w:bCs w:val="0"/>
                      <w:color w:val="auto"/>
                      <w:szCs w:val="21"/>
                      <w:lang w:eastAsia="zh-CN"/>
                    </w:rPr>
                    <w:t>料</w:t>
                  </w:r>
                  <w:r>
                    <w:rPr>
                      <w:rFonts w:hint="default" w:ascii="Times New Roman" w:hAnsi="Times New Roman" w:cs="Times New Roman"/>
                      <w:b w:val="0"/>
                      <w:bCs w:val="0"/>
                      <w:color w:val="auto"/>
                      <w:szCs w:val="21"/>
                    </w:rPr>
                    <w:t>场</w:t>
                  </w:r>
                </w:p>
              </w:tc>
              <w:tc>
                <w:tcPr>
                  <w:tcW w:w="756" w:type="dxa"/>
                  <w:noWrap w:val="0"/>
                  <w:vAlign w:val="center"/>
                </w:tcPr>
                <w:p>
                  <w:pPr>
                    <w:pStyle w:val="54"/>
                    <w:jc w:val="center"/>
                    <w:rPr>
                      <w:rFonts w:hint="default" w:ascii="Times New Roman" w:hAnsi="Times New Roman" w:eastAsia="宋体" w:cs="Times New Roman"/>
                      <w:b w:val="0"/>
                      <w:bCs w:val="0"/>
                      <w:color w:val="auto"/>
                      <w:szCs w:val="21"/>
                      <w:lang w:eastAsia="zh-CN"/>
                    </w:rPr>
                  </w:pPr>
                  <w:r>
                    <w:rPr>
                      <w:rFonts w:hint="default" w:ascii="Times New Roman" w:hAnsi="Times New Roman" w:eastAsia="宋体" w:cs="Times New Roman"/>
                      <w:b w:val="0"/>
                      <w:bCs w:val="0"/>
                      <w:color w:val="auto"/>
                      <w:szCs w:val="21"/>
                      <w:lang w:eastAsia="zh-CN"/>
                    </w:rPr>
                    <w:t>新建堤防起点附近</w:t>
                  </w:r>
                </w:p>
              </w:tc>
              <w:tc>
                <w:tcPr>
                  <w:tcW w:w="1380" w:type="dxa"/>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rPr>
                    <w:t>现状占地类型为水域及水利设施用地</w:t>
                  </w:r>
                  <w:r>
                    <w:rPr>
                      <w:rFonts w:hint="default" w:ascii="Times New Roman" w:hAnsi="Times New Roman" w:cs="Times New Roman"/>
                      <w:color w:val="auto"/>
                      <w:szCs w:val="21"/>
                      <w:lang w:eastAsia="zh-CN"/>
                    </w:rPr>
                    <w:t>，周边</w:t>
                  </w:r>
                  <w:r>
                    <w:rPr>
                      <w:rFonts w:hint="default" w:ascii="Times New Roman" w:hAnsi="Times New Roman" w:cs="Times New Roman"/>
                      <w:color w:val="auto"/>
                      <w:szCs w:val="21"/>
                      <w:lang w:val="en-US" w:eastAsia="zh-CN"/>
                    </w:rPr>
                    <w:t>500m无居民。</w:t>
                  </w:r>
                </w:p>
              </w:tc>
              <w:tc>
                <w:tcPr>
                  <w:tcW w:w="5971" w:type="dxa"/>
                  <w:noWrap w:val="0"/>
                  <w:vAlign w:val="center"/>
                </w:tcPr>
                <w:p>
                  <w:pPr>
                    <w:jc w:val="both"/>
                    <w:rPr>
                      <w:rFonts w:hint="default" w:ascii="Times New Roman" w:hAnsi="Times New Roman" w:cs="Times New Roman"/>
                      <w:color w:val="auto"/>
                      <w:szCs w:val="21"/>
                    </w:rPr>
                  </w:pPr>
                  <w:r>
                    <w:rPr>
                      <w:rFonts w:hint="default" w:ascii="Times New Roman" w:hAnsi="Times New Roman" w:cs="Times New Roman"/>
                      <w:color w:val="auto"/>
                      <w:szCs w:val="21"/>
                    </w:rPr>
                    <w:t>临时堆</w:t>
                  </w:r>
                  <w:r>
                    <w:rPr>
                      <w:rFonts w:hint="default" w:ascii="Times New Roman" w:hAnsi="Times New Roman" w:cs="Times New Roman"/>
                      <w:color w:val="auto"/>
                      <w:szCs w:val="21"/>
                      <w:lang w:eastAsia="zh-CN"/>
                    </w:rPr>
                    <w:t>料</w:t>
                  </w:r>
                  <w:r>
                    <w:rPr>
                      <w:rFonts w:hint="default" w:ascii="Times New Roman" w:hAnsi="Times New Roman" w:cs="Times New Roman"/>
                      <w:color w:val="auto"/>
                      <w:szCs w:val="21"/>
                    </w:rPr>
                    <w:t>场周边为水域及水利设施用地、草地，未处于饮用水源保护区、自然保护区、风景名胜区等敏感区，无濒危保护动植物分布。</w:t>
                  </w:r>
                </w:p>
                <w:p>
                  <w:pPr>
                    <w:jc w:val="both"/>
                    <w:rPr>
                      <w:rFonts w:hint="default" w:ascii="Times New Roman" w:hAnsi="Times New Roman" w:cs="Times New Roman"/>
                      <w:color w:val="auto"/>
                      <w:szCs w:val="21"/>
                    </w:rPr>
                  </w:pPr>
                  <w:r>
                    <w:rPr>
                      <w:rFonts w:hint="default" w:ascii="Times New Roman" w:hAnsi="Times New Roman" w:cs="Times New Roman"/>
                      <w:color w:val="auto"/>
                      <w:szCs w:val="21"/>
                    </w:rPr>
                    <w:t>结合1#临时堆</w:t>
                  </w:r>
                  <w:r>
                    <w:rPr>
                      <w:rFonts w:hint="default" w:ascii="Times New Roman" w:hAnsi="Times New Roman" w:cs="Times New Roman"/>
                      <w:color w:val="auto"/>
                      <w:szCs w:val="21"/>
                      <w:lang w:eastAsia="zh-CN"/>
                    </w:rPr>
                    <w:t>料</w:t>
                  </w:r>
                  <w:r>
                    <w:rPr>
                      <w:rFonts w:hint="default" w:ascii="Times New Roman" w:hAnsi="Times New Roman" w:cs="Times New Roman"/>
                      <w:color w:val="auto"/>
                      <w:szCs w:val="21"/>
                    </w:rPr>
                    <w:t>场周边外环境关系分析，</w:t>
                  </w:r>
                  <w:r>
                    <w:rPr>
                      <w:rFonts w:hint="default" w:ascii="Times New Roman" w:hAnsi="Times New Roman" w:cs="Times New Roman"/>
                      <w:color w:val="auto"/>
                      <w:szCs w:val="21"/>
                      <w:lang w:eastAsia="zh-CN"/>
                    </w:rPr>
                    <w:t>周边</w:t>
                  </w:r>
                  <w:r>
                    <w:rPr>
                      <w:rFonts w:hint="default" w:ascii="Times New Roman" w:hAnsi="Times New Roman" w:cs="Times New Roman"/>
                      <w:color w:val="auto"/>
                      <w:szCs w:val="21"/>
                      <w:lang w:val="en-US" w:eastAsia="zh-CN"/>
                    </w:rPr>
                    <w:t>500m范围内无居民</w:t>
                  </w:r>
                  <w:r>
                    <w:rPr>
                      <w:rFonts w:hint="default" w:ascii="Times New Roman" w:hAnsi="Times New Roman" w:cs="Times New Roman"/>
                      <w:color w:val="auto"/>
                      <w:szCs w:val="21"/>
                    </w:rPr>
                    <w:t>。</w:t>
                  </w:r>
                </w:p>
                <w:p>
                  <w:pPr>
                    <w:jc w:val="both"/>
                    <w:rPr>
                      <w:rFonts w:hint="default" w:ascii="Times New Roman" w:hAnsi="Times New Roman" w:cs="Times New Roman"/>
                      <w:color w:val="auto"/>
                      <w:szCs w:val="21"/>
                    </w:rPr>
                  </w:pPr>
                  <w:r>
                    <w:rPr>
                      <w:rFonts w:hint="default" w:ascii="Times New Roman" w:hAnsi="Times New Roman" w:cs="Times New Roman"/>
                      <w:color w:val="auto"/>
                      <w:szCs w:val="21"/>
                    </w:rPr>
                    <w:t>项目1#临时堆</w:t>
                  </w:r>
                  <w:r>
                    <w:rPr>
                      <w:rFonts w:hint="default" w:ascii="Times New Roman" w:hAnsi="Times New Roman" w:cs="Times New Roman"/>
                      <w:color w:val="auto"/>
                      <w:szCs w:val="21"/>
                      <w:lang w:eastAsia="zh-CN"/>
                    </w:rPr>
                    <w:t>料</w:t>
                  </w:r>
                  <w:r>
                    <w:rPr>
                      <w:rFonts w:hint="default" w:ascii="Times New Roman" w:hAnsi="Times New Roman" w:cs="Times New Roman"/>
                      <w:color w:val="auto"/>
                      <w:szCs w:val="21"/>
                    </w:rPr>
                    <w:t>场占地</w:t>
                  </w:r>
                  <w:r>
                    <w:rPr>
                      <w:rFonts w:hint="default" w:ascii="Times New Roman" w:hAnsi="Times New Roman" w:cs="Times New Roman"/>
                      <w:color w:val="auto"/>
                      <w:szCs w:val="21"/>
                      <w:lang w:val="en-US" w:eastAsia="zh-CN"/>
                    </w:rPr>
                    <w:t>3.16亩</w:t>
                  </w:r>
                  <w:r>
                    <w:rPr>
                      <w:rFonts w:hint="default" w:ascii="Times New Roman" w:hAnsi="Times New Roman" w:cs="Times New Roman"/>
                      <w:color w:val="auto"/>
                      <w:szCs w:val="21"/>
                    </w:rPr>
                    <w:t>，临时堆</w:t>
                  </w:r>
                  <w:r>
                    <w:rPr>
                      <w:rFonts w:hint="default" w:ascii="Times New Roman" w:hAnsi="Times New Roman" w:cs="Times New Roman"/>
                      <w:color w:val="auto"/>
                      <w:szCs w:val="21"/>
                      <w:lang w:eastAsia="zh-CN"/>
                    </w:rPr>
                    <w:t>料</w:t>
                  </w:r>
                  <w:r>
                    <w:rPr>
                      <w:rFonts w:hint="default" w:ascii="Times New Roman" w:hAnsi="Times New Roman" w:cs="Times New Roman"/>
                      <w:color w:val="auto"/>
                      <w:szCs w:val="21"/>
                    </w:rPr>
                    <w:t>场四周设置围挡，利用低洼地形，同时在临时堆</w:t>
                  </w:r>
                  <w:r>
                    <w:rPr>
                      <w:rFonts w:hint="default" w:ascii="Times New Roman" w:hAnsi="Times New Roman" w:cs="Times New Roman"/>
                      <w:color w:val="auto"/>
                      <w:szCs w:val="21"/>
                      <w:lang w:eastAsia="zh-CN"/>
                    </w:rPr>
                    <w:t>料</w:t>
                  </w:r>
                  <w:r>
                    <w:rPr>
                      <w:rFonts w:hint="default" w:ascii="Times New Roman" w:hAnsi="Times New Roman" w:cs="Times New Roman"/>
                      <w:color w:val="auto"/>
                      <w:szCs w:val="21"/>
                    </w:rPr>
                    <w:t>场周围设临时排水沟、沉砂池和临时土袋拦挡，</w:t>
                  </w:r>
                  <w:r>
                    <w:rPr>
                      <w:rFonts w:hint="default" w:ascii="Times New Roman" w:hAnsi="Times New Roman" w:cs="Times New Roman"/>
                      <w:color w:val="auto"/>
                      <w:szCs w:val="21"/>
                      <w:lang w:eastAsia="zh-CN"/>
                    </w:rPr>
                    <w:t>堆料</w:t>
                  </w:r>
                  <w:r>
                    <w:rPr>
                      <w:rFonts w:hint="default" w:ascii="Times New Roman" w:hAnsi="Times New Roman" w:cs="Times New Roman"/>
                      <w:color w:val="auto"/>
                      <w:szCs w:val="21"/>
                    </w:rPr>
                    <w:t>过程中做好降尘措施。</w:t>
                  </w:r>
                  <w:r>
                    <w:rPr>
                      <w:rFonts w:hint="default" w:ascii="Times New Roman" w:hAnsi="Times New Roman" w:cs="Times New Roman"/>
                      <w:color w:val="auto"/>
                      <w:szCs w:val="21"/>
                      <w:lang w:eastAsia="zh-CN"/>
                    </w:rPr>
                    <w:t>施工</w:t>
                  </w:r>
                  <w:r>
                    <w:rPr>
                      <w:rFonts w:hint="default" w:ascii="Times New Roman" w:hAnsi="Times New Roman" w:cs="Times New Roman"/>
                      <w:color w:val="auto"/>
                      <w:szCs w:val="21"/>
                    </w:rPr>
                    <w:t>结束后</w:t>
                  </w:r>
                  <w:r>
                    <w:rPr>
                      <w:rFonts w:hint="default" w:ascii="Times New Roman" w:hAnsi="Times New Roman" w:cs="Times New Roman"/>
                      <w:color w:val="auto"/>
                      <w:szCs w:val="21"/>
                      <w:lang w:eastAsia="zh-CN"/>
                    </w:rPr>
                    <w:t>，恢复原状</w:t>
                  </w:r>
                  <w:r>
                    <w:rPr>
                      <w:rFonts w:hint="default" w:ascii="Times New Roman" w:hAnsi="Times New Roman" w:cs="Times New Roman"/>
                      <w:color w:val="auto"/>
                      <w:szCs w:val="21"/>
                    </w:rPr>
                    <w:t>。通过以上措施后，评价认为项目1#临时堆</w:t>
                  </w:r>
                  <w:r>
                    <w:rPr>
                      <w:rFonts w:hint="default" w:ascii="Times New Roman" w:hAnsi="Times New Roman" w:cs="Times New Roman"/>
                      <w:color w:val="auto"/>
                      <w:szCs w:val="21"/>
                      <w:lang w:eastAsia="zh-CN"/>
                    </w:rPr>
                    <w:t>料</w:t>
                  </w:r>
                  <w:r>
                    <w:rPr>
                      <w:rFonts w:hint="default" w:ascii="Times New Roman" w:hAnsi="Times New Roman" w:cs="Times New Roman"/>
                      <w:color w:val="auto"/>
                      <w:szCs w:val="21"/>
                    </w:rPr>
                    <w:t>场选址合理可行。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9" w:hRule="atLeast"/>
                <w:jc w:val="center"/>
              </w:trPr>
              <w:tc>
                <w:tcPr>
                  <w:tcW w:w="552" w:type="dxa"/>
                  <w:noWrap w:val="0"/>
                  <w:vAlign w:val="center"/>
                </w:tcPr>
                <w:p>
                  <w:pPr>
                    <w:widowControl/>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2#临时堆</w:t>
                  </w:r>
                  <w:r>
                    <w:rPr>
                      <w:rFonts w:hint="default" w:ascii="Times New Roman" w:hAnsi="Times New Roman" w:cs="Times New Roman"/>
                      <w:color w:val="auto"/>
                      <w:kern w:val="0"/>
                      <w:szCs w:val="21"/>
                      <w:lang w:eastAsia="zh-CN"/>
                    </w:rPr>
                    <w:t>料</w:t>
                  </w:r>
                  <w:r>
                    <w:rPr>
                      <w:rFonts w:hint="default" w:ascii="Times New Roman" w:hAnsi="Times New Roman" w:cs="Times New Roman"/>
                      <w:color w:val="auto"/>
                      <w:kern w:val="0"/>
                      <w:szCs w:val="21"/>
                    </w:rPr>
                    <w:t>场</w:t>
                  </w:r>
                </w:p>
              </w:tc>
              <w:tc>
                <w:tcPr>
                  <w:tcW w:w="756" w:type="dxa"/>
                  <w:noWrap w:val="0"/>
                  <w:vAlign w:val="center"/>
                </w:tcPr>
                <w:p>
                  <w:pPr>
                    <w:pStyle w:val="54"/>
                    <w:jc w:val="center"/>
                    <w:rPr>
                      <w:rFonts w:hint="default" w:ascii="Times New Roman" w:hAnsi="Times New Roman" w:eastAsia="宋体" w:cs="Times New Roman"/>
                      <w:b w:val="0"/>
                      <w:bCs w:val="0"/>
                      <w:color w:val="auto"/>
                      <w:lang w:eastAsia="zh-CN"/>
                    </w:rPr>
                  </w:pPr>
                  <w:r>
                    <w:rPr>
                      <w:rFonts w:hint="default" w:ascii="Times New Roman" w:hAnsi="Times New Roman" w:eastAsia="宋体" w:cs="Times New Roman"/>
                      <w:b w:val="0"/>
                      <w:bCs w:val="0"/>
                      <w:color w:val="auto"/>
                      <w:szCs w:val="21"/>
                      <w:lang w:eastAsia="zh-CN"/>
                    </w:rPr>
                    <w:t>新建堤防中段附近</w:t>
                  </w:r>
                </w:p>
              </w:tc>
              <w:tc>
                <w:tcPr>
                  <w:tcW w:w="1380"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现状占地类型为水域及水利设施用地</w:t>
                  </w:r>
                  <w:r>
                    <w:rPr>
                      <w:rFonts w:hint="default" w:ascii="Times New Roman" w:hAnsi="Times New Roman" w:cs="Times New Roman"/>
                      <w:color w:val="auto"/>
                      <w:szCs w:val="21"/>
                      <w:lang w:eastAsia="zh-CN"/>
                    </w:rPr>
                    <w:t>，周边</w:t>
                  </w:r>
                  <w:r>
                    <w:rPr>
                      <w:rFonts w:hint="default" w:ascii="Times New Roman" w:hAnsi="Times New Roman" w:cs="Times New Roman"/>
                      <w:color w:val="auto"/>
                      <w:szCs w:val="21"/>
                      <w:lang w:val="en-US" w:eastAsia="zh-CN"/>
                    </w:rPr>
                    <w:t>500m无居民。</w:t>
                  </w:r>
                </w:p>
              </w:tc>
              <w:tc>
                <w:tcPr>
                  <w:tcW w:w="5971" w:type="dxa"/>
                  <w:noWrap w:val="0"/>
                  <w:vAlign w:val="center"/>
                </w:tcPr>
                <w:p>
                  <w:pPr>
                    <w:jc w:val="both"/>
                    <w:rPr>
                      <w:rFonts w:hint="default" w:ascii="Times New Roman" w:hAnsi="Times New Roman" w:cs="Times New Roman"/>
                      <w:color w:val="auto"/>
                      <w:szCs w:val="21"/>
                    </w:rPr>
                  </w:pPr>
                  <w:r>
                    <w:rPr>
                      <w:rFonts w:hint="default" w:ascii="Times New Roman" w:hAnsi="Times New Roman" w:cs="Times New Roman"/>
                      <w:color w:val="auto"/>
                      <w:szCs w:val="21"/>
                    </w:rPr>
                    <w:t>临时堆</w:t>
                  </w:r>
                  <w:r>
                    <w:rPr>
                      <w:rFonts w:hint="default" w:ascii="Times New Roman" w:hAnsi="Times New Roman" w:cs="Times New Roman"/>
                      <w:color w:val="auto"/>
                      <w:szCs w:val="21"/>
                      <w:lang w:eastAsia="zh-CN"/>
                    </w:rPr>
                    <w:t>料</w:t>
                  </w:r>
                  <w:r>
                    <w:rPr>
                      <w:rFonts w:hint="default" w:ascii="Times New Roman" w:hAnsi="Times New Roman" w:cs="Times New Roman"/>
                      <w:color w:val="auto"/>
                      <w:szCs w:val="21"/>
                    </w:rPr>
                    <w:t>场周边为水域及水利设施用地、草地，未处于饮用水源保护区、自然保护区、风景名胜区等敏感区，无濒危保护动植物分布。</w:t>
                  </w:r>
                </w:p>
                <w:p>
                  <w:pPr>
                    <w:jc w:val="both"/>
                    <w:rPr>
                      <w:rFonts w:hint="default" w:ascii="Times New Roman" w:hAnsi="Times New Roman" w:cs="Times New Roman"/>
                      <w:color w:val="auto"/>
                      <w:szCs w:val="21"/>
                    </w:rPr>
                  </w:pPr>
                  <w:r>
                    <w:rPr>
                      <w:rFonts w:hint="default" w:ascii="Times New Roman" w:hAnsi="Times New Roman" w:cs="Times New Roman"/>
                      <w:color w:val="auto"/>
                      <w:szCs w:val="21"/>
                    </w:rPr>
                    <w:t>结合</w:t>
                  </w:r>
                  <w:r>
                    <w:rPr>
                      <w:rFonts w:hint="default" w:ascii="Times New Roman" w:hAnsi="Times New Roman" w:cs="Times New Roman"/>
                      <w:color w:val="auto"/>
                      <w:szCs w:val="21"/>
                      <w:lang w:val="en-US" w:eastAsia="zh-CN"/>
                    </w:rPr>
                    <w:t>2</w:t>
                  </w:r>
                  <w:r>
                    <w:rPr>
                      <w:rFonts w:hint="default" w:ascii="Times New Roman" w:hAnsi="Times New Roman" w:cs="Times New Roman"/>
                      <w:color w:val="auto"/>
                      <w:szCs w:val="21"/>
                    </w:rPr>
                    <w:t>#临时堆</w:t>
                  </w:r>
                  <w:r>
                    <w:rPr>
                      <w:rFonts w:hint="default" w:ascii="Times New Roman" w:hAnsi="Times New Roman" w:cs="Times New Roman"/>
                      <w:color w:val="auto"/>
                      <w:szCs w:val="21"/>
                      <w:lang w:eastAsia="zh-CN"/>
                    </w:rPr>
                    <w:t>料</w:t>
                  </w:r>
                  <w:r>
                    <w:rPr>
                      <w:rFonts w:hint="default" w:ascii="Times New Roman" w:hAnsi="Times New Roman" w:cs="Times New Roman"/>
                      <w:color w:val="auto"/>
                      <w:szCs w:val="21"/>
                    </w:rPr>
                    <w:t>场周边外环境关系分析，</w:t>
                  </w:r>
                  <w:r>
                    <w:rPr>
                      <w:rFonts w:hint="default" w:ascii="Times New Roman" w:hAnsi="Times New Roman" w:cs="Times New Roman"/>
                      <w:color w:val="auto"/>
                      <w:szCs w:val="21"/>
                      <w:lang w:eastAsia="zh-CN"/>
                    </w:rPr>
                    <w:t>周边</w:t>
                  </w:r>
                  <w:r>
                    <w:rPr>
                      <w:rFonts w:hint="default" w:ascii="Times New Roman" w:hAnsi="Times New Roman" w:cs="Times New Roman"/>
                      <w:color w:val="auto"/>
                      <w:szCs w:val="21"/>
                      <w:lang w:val="en-US" w:eastAsia="zh-CN"/>
                    </w:rPr>
                    <w:t>500m范围内无居民</w:t>
                  </w:r>
                  <w:r>
                    <w:rPr>
                      <w:rFonts w:hint="default" w:ascii="Times New Roman" w:hAnsi="Times New Roman" w:cs="Times New Roman"/>
                      <w:color w:val="auto"/>
                      <w:szCs w:val="21"/>
                    </w:rPr>
                    <w:t>。</w:t>
                  </w:r>
                </w:p>
                <w:p>
                  <w:pPr>
                    <w:jc w:val="both"/>
                    <w:rPr>
                      <w:rFonts w:hint="default" w:ascii="Times New Roman" w:hAnsi="Times New Roman" w:cs="Times New Roman"/>
                      <w:color w:val="auto"/>
                      <w:szCs w:val="21"/>
                    </w:rPr>
                  </w:pPr>
                  <w:r>
                    <w:rPr>
                      <w:rFonts w:hint="default" w:ascii="Times New Roman" w:hAnsi="Times New Roman" w:cs="Times New Roman"/>
                      <w:color w:val="auto"/>
                      <w:szCs w:val="21"/>
                    </w:rPr>
                    <w:t>项目</w:t>
                  </w:r>
                  <w:r>
                    <w:rPr>
                      <w:rFonts w:hint="default" w:ascii="Times New Roman" w:hAnsi="Times New Roman" w:cs="Times New Roman"/>
                      <w:color w:val="auto"/>
                      <w:szCs w:val="21"/>
                      <w:lang w:val="en-US" w:eastAsia="zh-CN"/>
                    </w:rPr>
                    <w:t>2</w:t>
                  </w:r>
                  <w:r>
                    <w:rPr>
                      <w:rFonts w:hint="default" w:ascii="Times New Roman" w:hAnsi="Times New Roman" w:cs="Times New Roman"/>
                      <w:color w:val="auto"/>
                      <w:szCs w:val="21"/>
                    </w:rPr>
                    <w:t>#临时堆</w:t>
                  </w:r>
                  <w:r>
                    <w:rPr>
                      <w:rFonts w:hint="default" w:ascii="Times New Roman" w:hAnsi="Times New Roman" w:cs="Times New Roman"/>
                      <w:color w:val="auto"/>
                      <w:szCs w:val="21"/>
                      <w:lang w:eastAsia="zh-CN"/>
                    </w:rPr>
                    <w:t>料</w:t>
                  </w:r>
                  <w:r>
                    <w:rPr>
                      <w:rFonts w:hint="default" w:ascii="Times New Roman" w:hAnsi="Times New Roman" w:cs="Times New Roman"/>
                      <w:color w:val="auto"/>
                      <w:szCs w:val="21"/>
                    </w:rPr>
                    <w:t>场占地</w:t>
                  </w:r>
                  <w:r>
                    <w:rPr>
                      <w:rFonts w:hint="default" w:ascii="Times New Roman" w:hAnsi="Times New Roman" w:cs="Times New Roman"/>
                      <w:color w:val="auto"/>
                      <w:szCs w:val="21"/>
                      <w:lang w:val="en-US" w:eastAsia="zh-CN"/>
                    </w:rPr>
                    <w:t>3.16亩</w:t>
                  </w:r>
                  <w:r>
                    <w:rPr>
                      <w:rFonts w:hint="default" w:ascii="Times New Roman" w:hAnsi="Times New Roman" w:cs="Times New Roman"/>
                      <w:color w:val="auto"/>
                      <w:szCs w:val="21"/>
                    </w:rPr>
                    <w:t>，临时堆</w:t>
                  </w:r>
                  <w:r>
                    <w:rPr>
                      <w:rFonts w:hint="default" w:ascii="Times New Roman" w:hAnsi="Times New Roman" w:cs="Times New Roman"/>
                      <w:color w:val="auto"/>
                      <w:szCs w:val="21"/>
                      <w:lang w:eastAsia="zh-CN"/>
                    </w:rPr>
                    <w:t>料</w:t>
                  </w:r>
                  <w:r>
                    <w:rPr>
                      <w:rFonts w:hint="default" w:ascii="Times New Roman" w:hAnsi="Times New Roman" w:cs="Times New Roman"/>
                      <w:color w:val="auto"/>
                      <w:szCs w:val="21"/>
                    </w:rPr>
                    <w:t>场四周设置围挡，利用低洼地形，同时在临时堆</w:t>
                  </w:r>
                  <w:r>
                    <w:rPr>
                      <w:rFonts w:hint="default" w:ascii="Times New Roman" w:hAnsi="Times New Roman" w:cs="Times New Roman"/>
                      <w:color w:val="auto"/>
                      <w:szCs w:val="21"/>
                      <w:lang w:eastAsia="zh-CN"/>
                    </w:rPr>
                    <w:t>料</w:t>
                  </w:r>
                  <w:r>
                    <w:rPr>
                      <w:rFonts w:hint="default" w:ascii="Times New Roman" w:hAnsi="Times New Roman" w:cs="Times New Roman"/>
                      <w:color w:val="auto"/>
                      <w:szCs w:val="21"/>
                    </w:rPr>
                    <w:t>场周围设临时排水沟、沉砂池和临时土袋拦挡，</w:t>
                  </w:r>
                  <w:r>
                    <w:rPr>
                      <w:rFonts w:hint="default" w:ascii="Times New Roman" w:hAnsi="Times New Roman" w:cs="Times New Roman"/>
                      <w:color w:val="auto"/>
                      <w:szCs w:val="21"/>
                      <w:lang w:eastAsia="zh-CN"/>
                    </w:rPr>
                    <w:t>堆料</w:t>
                  </w:r>
                  <w:r>
                    <w:rPr>
                      <w:rFonts w:hint="default" w:ascii="Times New Roman" w:hAnsi="Times New Roman" w:cs="Times New Roman"/>
                      <w:color w:val="auto"/>
                      <w:szCs w:val="21"/>
                    </w:rPr>
                    <w:t>过程中做好降尘措施。</w:t>
                  </w:r>
                  <w:r>
                    <w:rPr>
                      <w:rFonts w:hint="default" w:ascii="Times New Roman" w:hAnsi="Times New Roman" w:cs="Times New Roman"/>
                      <w:color w:val="auto"/>
                      <w:szCs w:val="21"/>
                      <w:lang w:eastAsia="zh-CN"/>
                    </w:rPr>
                    <w:t>施工</w:t>
                  </w:r>
                  <w:r>
                    <w:rPr>
                      <w:rFonts w:hint="default" w:ascii="Times New Roman" w:hAnsi="Times New Roman" w:cs="Times New Roman"/>
                      <w:color w:val="auto"/>
                      <w:szCs w:val="21"/>
                    </w:rPr>
                    <w:t>结束后，</w:t>
                  </w:r>
                  <w:r>
                    <w:rPr>
                      <w:rFonts w:hint="default" w:ascii="Times New Roman" w:hAnsi="Times New Roman" w:cs="Times New Roman"/>
                      <w:color w:val="auto"/>
                      <w:szCs w:val="21"/>
                      <w:lang w:eastAsia="zh-CN"/>
                    </w:rPr>
                    <w:t>恢复原状</w:t>
                  </w:r>
                  <w:r>
                    <w:rPr>
                      <w:rFonts w:hint="default" w:ascii="Times New Roman" w:hAnsi="Times New Roman" w:cs="Times New Roman"/>
                      <w:color w:val="auto"/>
                      <w:szCs w:val="21"/>
                    </w:rPr>
                    <w:t>。通过以上措施后，评价认为项目1#临时堆</w:t>
                  </w:r>
                  <w:r>
                    <w:rPr>
                      <w:rFonts w:hint="default" w:ascii="Times New Roman" w:hAnsi="Times New Roman" w:cs="Times New Roman"/>
                      <w:color w:val="auto"/>
                      <w:szCs w:val="21"/>
                      <w:lang w:eastAsia="zh-CN"/>
                    </w:rPr>
                    <w:t>料</w:t>
                  </w:r>
                  <w:r>
                    <w:rPr>
                      <w:rFonts w:hint="default" w:ascii="Times New Roman" w:hAnsi="Times New Roman" w:cs="Times New Roman"/>
                      <w:color w:val="auto"/>
                      <w:szCs w:val="21"/>
                    </w:rPr>
                    <w:t>场选址合理可行。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9" w:hRule="atLeast"/>
                <w:jc w:val="center"/>
              </w:trPr>
              <w:tc>
                <w:tcPr>
                  <w:tcW w:w="552" w:type="dxa"/>
                  <w:noWrap w:val="0"/>
                  <w:vAlign w:val="center"/>
                </w:tcPr>
                <w:p>
                  <w:pPr>
                    <w:widowControl/>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3</w:t>
                  </w:r>
                  <w:r>
                    <w:rPr>
                      <w:rFonts w:hint="default" w:ascii="Times New Roman" w:hAnsi="Times New Roman" w:cs="Times New Roman"/>
                      <w:color w:val="auto"/>
                      <w:szCs w:val="21"/>
                    </w:rPr>
                    <w:t>#临时堆</w:t>
                  </w:r>
                  <w:r>
                    <w:rPr>
                      <w:rFonts w:hint="default" w:ascii="Times New Roman" w:hAnsi="Times New Roman" w:cs="Times New Roman"/>
                      <w:color w:val="auto"/>
                      <w:szCs w:val="21"/>
                      <w:lang w:eastAsia="zh-CN"/>
                    </w:rPr>
                    <w:t>料</w:t>
                  </w:r>
                  <w:r>
                    <w:rPr>
                      <w:rFonts w:hint="default" w:ascii="Times New Roman" w:hAnsi="Times New Roman" w:cs="Times New Roman"/>
                      <w:color w:val="auto"/>
                      <w:szCs w:val="21"/>
                    </w:rPr>
                    <w:t>场</w:t>
                  </w:r>
                </w:p>
              </w:tc>
              <w:tc>
                <w:tcPr>
                  <w:tcW w:w="756" w:type="dxa"/>
                  <w:noWrap w:val="0"/>
                  <w:vAlign w:val="center"/>
                </w:tcPr>
                <w:p>
                  <w:pPr>
                    <w:pStyle w:val="54"/>
                    <w:jc w:val="center"/>
                    <w:rPr>
                      <w:rFonts w:hint="default" w:ascii="Times New Roman" w:hAnsi="Times New Roman" w:cs="Times New Roman"/>
                      <w:b w:val="0"/>
                      <w:bCs w:val="0"/>
                      <w:color w:val="auto"/>
                    </w:rPr>
                  </w:pPr>
                  <w:r>
                    <w:rPr>
                      <w:rFonts w:hint="default" w:ascii="Times New Roman" w:hAnsi="Times New Roman" w:eastAsia="宋体" w:cs="Times New Roman"/>
                      <w:b w:val="0"/>
                      <w:bCs w:val="0"/>
                      <w:color w:val="auto"/>
                      <w:szCs w:val="21"/>
                      <w:lang w:eastAsia="zh-CN"/>
                    </w:rPr>
                    <w:t>新建堤防终点附近</w:t>
                  </w:r>
                </w:p>
              </w:tc>
              <w:tc>
                <w:tcPr>
                  <w:tcW w:w="1380" w:type="dxa"/>
                  <w:noWrap w:val="0"/>
                  <w:vAlign w:val="center"/>
                </w:tcPr>
                <w:p>
                  <w:pPr>
                    <w:widowControl/>
                    <w:snapToGrid w:val="0"/>
                    <w:jc w:val="center"/>
                    <w:rPr>
                      <w:rFonts w:hint="default" w:ascii="Times New Roman" w:hAnsi="Times New Roman" w:eastAsia="宋体" w:cs="Times New Roman"/>
                      <w:color w:val="auto"/>
                      <w:kern w:val="0"/>
                      <w:szCs w:val="21"/>
                      <w:lang w:eastAsia="zh-CN"/>
                    </w:rPr>
                  </w:pPr>
                  <w:r>
                    <w:rPr>
                      <w:rFonts w:hint="default" w:ascii="Times New Roman" w:hAnsi="Times New Roman" w:cs="Times New Roman"/>
                      <w:color w:val="auto"/>
                      <w:szCs w:val="21"/>
                    </w:rPr>
                    <w:t>现状占地类型为水域及水利设施用地</w:t>
                  </w:r>
                  <w:r>
                    <w:rPr>
                      <w:rFonts w:hint="default" w:ascii="Times New Roman" w:hAnsi="Times New Roman" w:cs="Times New Roman"/>
                      <w:color w:val="auto"/>
                      <w:szCs w:val="21"/>
                      <w:lang w:eastAsia="zh-CN"/>
                    </w:rPr>
                    <w:t>，周边</w:t>
                  </w:r>
                  <w:r>
                    <w:rPr>
                      <w:rFonts w:hint="default" w:ascii="Times New Roman" w:hAnsi="Times New Roman" w:cs="Times New Roman"/>
                      <w:color w:val="auto"/>
                      <w:szCs w:val="21"/>
                      <w:lang w:val="en-US" w:eastAsia="zh-CN"/>
                    </w:rPr>
                    <w:t>500m无居民。</w:t>
                  </w:r>
                </w:p>
              </w:tc>
              <w:tc>
                <w:tcPr>
                  <w:tcW w:w="5971" w:type="dxa"/>
                  <w:noWrap w:val="0"/>
                  <w:vAlign w:val="center"/>
                </w:tcPr>
                <w:p>
                  <w:pPr>
                    <w:jc w:val="both"/>
                    <w:rPr>
                      <w:rFonts w:hint="default" w:ascii="Times New Roman" w:hAnsi="Times New Roman" w:cs="Times New Roman"/>
                      <w:color w:val="auto"/>
                      <w:szCs w:val="21"/>
                    </w:rPr>
                  </w:pPr>
                  <w:r>
                    <w:rPr>
                      <w:rFonts w:hint="default" w:ascii="Times New Roman" w:hAnsi="Times New Roman" w:cs="Times New Roman"/>
                      <w:color w:val="auto"/>
                      <w:szCs w:val="21"/>
                    </w:rPr>
                    <w:t>临时堆</w:t>
                  </w:r>
                  <w:r>
                    <w:rPr>
                      <w:rFonts w:hint="default" w:ascii="Times New Roman" w:hAnsi="Times New Roman" w:cs="Times New Roman"/>
                      <w:color w:val="auto"/>
                      <w:szCs w:val="21"/>
                      <w:lang w:eastAsia="zh-CN"/>
                    </w:rPr>
                    <w:t>料</w:t>
                  </w:r>
                  <w:r>
                    <w:rPr>
                      <w:rFonts w:hint="default" w:ascii="Times New Roman" w:hAnsi="Times New Roman" w:cs="Times New Roman"/>
                      <w:color w:val="auto"/>
                      <w:szCs w:val="21"/>
                    </w:rPr>
                    <w:t>场周边为水域及水利设施用地、草地，未处于饮用水源保护区、自然保护区、风景名胜区等敏感区，无濒危保护动植物分布。</w:t>
                  </w:r>
                </w:p>
                <w:p>
                  <w:pPr>
                    <w:jc w:val="both"/>
                    <w:rPr>
                      <w:rFonts w:hint="default" w:ascii="Times New Roman" w:hAnsi="Times New Roman" w:cs="Times New Roman"/>
                      <w:color w:val="auto"/>
                      <w:szCs w:val="21"/>
                    </w:rPr>
                  </w:pPr>
                  <w:r>
                    <w:rPr>
                      <w:rFonts w:hint="default" w:ascii="Times New Roman" w:hAnsi="Times New Roman" w:cs="Times New Roman"/>
                      <w:color w:val="auto"/>
                      <w:szCs w:val="21"/>
                    </w:rPr>
                    <w:t>结合</w:t>
                  </w:r>
                  <w:r>
                    <w:rPr>
                      <w:rFonts w:hint="default" w:ascii="Times New Roman" w:hAnsi="Times New Roman" w:cs="Times New Roman"/>
                      <w:color w:val="auto"/>
                      <w:szCs w:val="21"/>
                      <w:lang w:val="en-US" w:eastAsia="zh-CN"/>
                    </w:rPr>
                    <w:t>3</w:t>
                  </w:r>
                  <w:r>
                    <w:rPr>
                      <w:rFonts w:hint="default" w:ascii="Times New Roman" w:hAnsi="Times New Roman" w:cs="Times New Roman"/>
                      <w:color w:val="auto"/>
                      <w:szCs w:val="21"/>
                    </w:rPr>
                    <w:t>#临时堆</w:t>
                  </w:r>
                  <w:r>
                    <w:rPr>
                      <w:rFonts w:hint="default" w:ascii="Times New Roman" w:hAnsi="Times New Roman" w:cs="Times New Roman"/>
                      <w:color w:val="auto"/>
                      <w:szCs w:val="21"/>
                      <w:lang w:eastAsia="zh-CN"/>
                    </w:rPr>
                    <w:t>料</w:t>
                  </w:r>
                  <w:r>
                    <w:rPr>
                      <w:rFonts w:hint="default" w:ascii="Times New Roman" w:hAnsi="Times New Roman" w:cs="Times New Roman"/>
                      <w:color w:val="auto"/>
                      <w:szCs w:val="21"/>
                    </w:rPr>
                    <w:t>场周边外环境关系分析，</w:t>
                  </w:r>
                  <w:r>
                    <w:rPr>
                      <w:rFonts w:hint="default" w:ascii="Times New Roman" w:hAnsi="Times New Roman" w:cs="Times New Roman"/>
                      <w:color w:val="auto"/>
                      <w:szCs w:val="21"/>
                      <w:lang w:eastAsia="zh-CN"/>
                    </w:rPr>
                    <w:t>周边</w:t>
                  </w:r>
                  <w:r>
                    <w:rPr>
                      <w:rFonts w:hint="default" w:ascii="Times New Roman" w:hAnsi="Times New Roman" w:cs="Times New Roman"/>
                      <w:color w:val="auto"/>
                      <w:szCs w:val="21"/>
                      <w:lang w:val="en-US" w:eastAsia="zh-CN"/>
                    </w:rPr>
                    <w:t>500m范围内无居民</w:t>
                  </w:r>
                  <w:r>
                    <w:rPr>
                      <w:rFonts w:hint="default" w:ascii="Times New Roman" w:hAnsi="Times New Roman" w:cs="Times New Roman"/>
                      <w:color w:val="auto"/>
                      <w:szCs w:val="21"/>
                    </w:rPr>
                    <w:t>。</w:t>
                  </w:r>
                </w:p>
                <w:p>
                  <w:pPr>
                    <w:autoSpaceDE w:val="0"/>
                    <w:autoSpaceDN w:val="0"/>
                    <w:adjustRightInd w:val="0"/>
                    <w:jc w:val="both"/>
                    <w:rPr>
                      <w:rFonts w:hint="default" w:ascii="Times New Roman" w:hAnsi="Times New Roman" w:cs="Times New Roman"/>
                      <w:color w:val="auto"/>
                      <w:szCs w:val="21"/>
                    </w:rPr>
                  </w:pPr>
                  <w:r>
                    <w:rPr>
                      <w:rFonts w:hint="default" w:ascii="Times New Roman" w:hAnsi="Times New Roman" w:cs="Times New Roman"/>
                      <w:color w:val="auto"/>
                      <w:szCs w:val="21"/>
                    </w:rPr>
                    <w:t>项目</w:t>
                  </w:r>
                  <w:r>
                    <w:rPr>
                      <w:rFonts w:hint="default" w:ascii="Times New Roman" w:hAnsi="Times New Roman" w:cs="Times New Roman"/>
                      <w:color w:val="auto"/>
                      <w:szCs w:val="21"/>
                      <w:lang w:val="en-US" w:eastAsia="zh-CN"/>
                    </w:rPr>
                    <w:t>3</w:t>
                  </w:r>
                  <w:r>
                    <w:rPr>
                      <w:rFonts w:hint="default" w:ascii="Times New Roman" w:hAnsi="Times New Roman" w:cs="Times New Roman"/>
                      <w:color w:val="auto"/>
                      <w:szCs w:val="21"/>
                    </w:rPr>
                    <w:t>#临时堆</w:t>
                  </w:r>
                  <w:r>
                    <w:rPr>
                      <w:rFonts w:hint="default" w:ascii="Times New Roman" w:hAnsi="Times New Roman" w:cs="Times New Roman"/>
                      <w:color w:val="auto"/>
                      <w:szCs w:val="21"/>
                      <w:lang w:eastAsia="zh-CN"/>
                    </w:rPr>
                    <w:t>料</w:t>
                  </w:r>
                  <w:r>
                    <w:rPr>
                      <w:rFonts w:hint="default" w:ascii="Times New Roman" w:hAnsi="Times New Roman" w:cs="Times New Roman"/>
                      <w:color w:val="auto"/>
                      <w:szCs w:val="21"/>
                    </w:rPr>
                    <w:t>场占地</w:t>
                  </w:r>
                  <w:r>
                    <w:rPr>
                      <w:rFonts w:hint="default" w:ascii="Times New Roman" w:hAnsi="Times New Roman" w:cs="Times New Roman"/>
                      <w:color w:val="auto"/>
                      <w:szCs w:val="21"/>
                      <w:lang w:val="en-US" w:eastAsia="zh-CN"/>
                    </w:rPr>
                    <w:t>3.16亩</w:t>
                  </w:r>
                  <w:r>
                    <w:rPr>
                      <w:rFonts w:hint="default" w:ascii="Times New Roman" w:hAnsi="Times New Roman" w:cs="Times New Roman"/>
                      <w:color w:val="auto"/>
                      <w:szCs w:val="21"/>
                    </w:rPr>
                    <w:t>，临时堆</w:t>
                  </w:r>
                  <w:r>
                    <w:rPr>
                      <w:rFonts w:hint="default" w:ascii="Times New Roman" w:hAnsi="Times New Roman" w:cs="Times New Roman"/>
                      <w:color w:val="auto"/>
                      <w:szCs w:val="21"/>
                      <w:lang w:eastAsia="zh-CN"/>
                    </w:rPr>
                    <w:t>料</w:t>
                  </w:r>
                  <w:r>
                    <w:rPr>
                      <w:rFonts w:hint="default" w:ascii="Times New Roman" w:hAnsi="Times New Roman" w:cs="Times New Roman"/>
                      <w:color w:val="auto"/>
                      <w:szCs w:val="21"/>
                    </w:rPr>
                    <w:t>场四周设置围挡，利用低洼地形，同时在临时堆</w:t>
                  </w:r>
                  <w:r>
                    <w:rPr>
                      <w:rFonts w:hint="default" w:ascii="Times New Roman" w:hAnsi="Times New Roman" w:cs="Times New Roman"/>
                      <w:color w:val="auto"/>
                      <w:szCs w:val="21"/>
                      <w:lang w:eastAsia="zh-CN"/>
                    </w:rPr>
                    <w:t>料</w:t>
                  </w:r>
                  <w:r>
                    <w:rPr>
                      <w:rFonts w:hint="default" w:ascii="Times New Roman" w:hAnsi="Times New Roman" w:cs="Times New Roman"/>
                      <w:color w:val="auto"/>
                      <w:szCs w:val="21"/>
                    </w:rPr>
                    <w:t>场周围设临时排水沟、沉砂池和临时土袋拦挡，</w:t>
                  </w:r>
                  <w:r>
                    <w:rPr>
                      <w:rFonts w:hint="default" w:ascii="Times New Roman" w:hAnsi="Times New Roman" w:cs="Times New Roman"/>
                      <w:color w:val="auto"/>
                      <w:szCs w:val="21"/>
                      <w:lang w:eastAsia="zh-CN"/>
                    </w:rPr>
                    <w:t>堆料</w:t>
                  </w:r>
                  <w:r>
                    <w:rPr>
                      <w:rFonts w:hint="default" w:ascii="Times New Roman" w:hAnsi="Times New Roman" w:cs="Times New Roman"/>
                      <w:color w:val="auto"/>
                      <w:szCs w:val="21"/>
                    </w:rPr>
                    <w:t>过程中做好降尘措施。</w:t>
                  </w:r>
                  <w:r>
                    <w:rPr>
                      <w:rFonts w:hint="default" w:ascii="Times New Roman" w:hAnsi="Times New Roman" w:cs="Times New Roman"/>
                      <w:color w:val="auto"/>
                      <w:szCs w:val="21"/>
                      <w:lang w:eastAsia="zh-CN"/>
                    </w:rPr>
                    <w:t>施工</w:t>
                  </w:r>
                  <w:r>
                    <w:rPr>
                      <w:rFonts w:hint="default" w:ascii="Times New Roman" w:hAnsi="Times New Roman" w:cs="Times New Roman"/>
                      <w:color w:val="auto"/>
                      <w:szCs w:val="21"/>
                    </w:rPr>
                    <w:t>结束后，</w:t>
                  </w:r>
                  <w:r>
                    <w:rPr>
                      <w:rFonts w:hint="default" w:ascii="Times New Roman" w:hAnsi="Times New Roman" w:cs="Times New Roman"/>
                      <w:color w:val="auto"/>
                      <w:szCs w:val="21"/>
                      <w:lang w:eastAsia="zh-CN"/>
                    </w:rPr>
                    <w:t>恢复原状</w:t>
                  </w:r>
                  <w:r>
                    <w:rPr>
                      <w:rFonts w:hint="default" w:ascii="Times New Roman" w:hAnsi="Times New Roman" w:cs="Times New Roman"/>
                      <w:color w:val="auto"/>
                      <w:szCs w:val="21"/>
                    </w:rPr>
                    <w:t>。通过以上措施后，评价认为项目1#临时堆</w:t>
                  </w:r>
                  <w:r>
                    <w:rPr>
                      <w:rFonts w:hint="default" w:ascii="Times New Roman" w:hAnsi="Times New Roman" w:cs="Times New Roman"/>
                      <w:color w:val="auto"/>
                      <w:szCs w:val="21"/>
                      <w:lang w:eastAsia="zh-CN"/>
                    </w:rPr>
                    <w:t>料</w:t>
                  </w:r>
                  <w:r>
                    <w:rPr>
                      <w:rFonts w:hint="default" w:ascii="Times New Roman" w:hAnsi="Times New Roman" w:cs="Times New Roman"/>
                      <w:color w:val="auto"/>
                      <w:szCs w:val="21"/>
                    </w:rPr>
                    <w:t>场选址合理可行。</w:t>
                  </w:r>
                </w:p>
              </w:tc>
            </w:tr>
          </w:tbl>
          <w:p>
            <w:pPr>
              <w:pStyle w:val="24"/>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eastAsia"/>
                <w:b/>
                <w:bCs/>
                <w:color w:val="auto"/>
              </w:rPr>
            </w:pPr>
            <w:r>
              <w:rPr>
                <w:rFonts w:hint="eastAsia"/>
                <w:color w:val="auto"/>
                <w:sz w:val="24"/>
              </w:rPr>
              <w:t>根据施工规划，本项目共设置</w:t>
            </w:r>
            <w:r>
              <w:rPr>
                <w:rFonts w:hint="eastAsia"/>
                <w:color w:val="auto"/>
                <w:sz w:val="24"/>
                <w:lang w:eastAsia="zh-CN"/>
              </w:rPr>
              <w:t>临时施工区</w:t>
            </w:r>
            <w:r>
              <w:rPr>
                <w:rFonts w:hint="eastAsia"/>
                <w:color w:val="auto"/>
                <w:sz w:val="24"/>
              </w:rPr>
              <w:t>个，临时占地面积约</w:t>
            </w:r>
            <w:r>
              <w:rPr>
                <w:rFonts w:hint="eastAsia"/>
                <w:color w:val="auto"/>
                <w:sz w:val="24"/>
                <w:lang w:val="en-US" w:eastAsia="zh-CN"/>
              </w:rPr>
              <w:t>0.9亩</w:t>
            </w:r>
            <w:r>
              <w:rPr>
                <w:rFonts w:hint="eastAsia"/>
                <w:color w:val="auto"/>
                <w:sz w:val="24"/>
              </w:rPr>
              <w:t>。项目</w:t>
            </w:r>
            <w:r>
              <w:rPr>
                <w:rFonts w:hint="eastAsia"/>
                <w:color w:val="auto"/>
                <w:sz w:val="24"/>
                <w:lang w:eastAsia="zh-CN"/>
              </w:rPr>
              <w:t>临时施工区</w:t>
            </w:r>
            <w:r>
              <w:rPr>
                <w:rFonts w:hint="eastAsia"/>
                <w:color w:val="auto"/>
                <w:sz w:val="24"/>
              </w:rPr>
              <w:t>选址合理性分析详见</w:t>
            </w:r>
            <w:r>
              <w:rPr>
                <w:rFonts w:hint="eastAsia"/>
                <w:color w:val="auto"/>
                <w:sz w:val="24"/>
                <w:lang w:eastAsia="zh-CN"/>
              </w:rPr>
              <w:t>下表</w:t>
            </w:r>
            <w:r>
              <w:rPr>
                <w:rFonts w:hint="eastAsia"/>
                <w:color w:val="auto"/>
                <w:sz w:val="24"/>
              </w:rPr>
              <w:t>。</w:t>
            </w:r>
          </w:p>
          <w:p>
            <w:pPr>
              <w:spacing w:line="360" w:lineRule="auto"/>
              <w:jc w:val="center"/>
              <w:rPr>
                <w:rFonts w:hint="default" w:ascii="Times New Roman" w:hAnsi="Times New Roman" w:eastAsia="宋体" w:cs="Times New Roman"/>
                <w:b/>
                <w:color w:val="auto"/>
                <w:kern w:val="0"/>
                <w:sz w:val="21"/>
                <w:szCs w:val="21"/>
              </w:rPr>
            </w:pPr>
            <w:r>
              <w:rPr>
                <w:rFonts w:hint="default" w:ascii="Times New Roman" w:hAnsi="Times New Roman" w:eastAsia="宋体" w:cs="Times New Roman"/>
                <w:b/>
                <w:bCs/>
                <w:color w:val="auto"/>
                <w:sz w:val="21"/>
                <w:szCs w:val="21"/>
              </w:rPr>
              <w:t>表</w:t>
            </w:r>
            <w:r>
              <w:rPr>
                <w:rFonts w:hint="default" w:ascii="Times New Roman" w:hAnsi="Times New Roman" w:eastAsia="宋体" w:cs="Times New Roman"/>
                <w:b/>
                <w:bCs/>
                <w:color w:val="auto"/>
                <w:sz w:val="21"/>
                <w:szCs w:val="21"/>
                <w:lang w:val="en-US" w:eastAsia="zh-CN"/>
              </w:rPr>
              <w:t xml:space="preserve">5-3   </w:t>
            </w:r>
            <w:r>
              <w:rPr>
                <w:rFonts w:hint="default" w:ascii="Times New Roman" w:hAnsi="Times New Roman" w:eastAsia="宋体" w:cs="Times New Roman"/>
                <w:b/>
                <w:bCs/>
                <w:color w:val="auto"/>
                <w:sz w:val="21"/>
                <w:szCs w:val="21"/>
                <w:lang w:eastAsia="zh-CN"/>
              </w:rPr>
              <w:t>施工区</w:t>
            </w:r>
            <w:r>
              <w:rPr>
                <w:rFonts w:hint="default" w:ascii="Times New Roman" w:hAnsi="Times New Roman" w:eastAsia="宋体" w:cs="Times New Roman"/>
                <w:b/>
                <w:bCs/>
                <w:color w:val="auto"/>
                <w:sz w:val="21"/>
                <w:szCs w:val="21"/>
              </w:rPr>
              <w:t>选址合理性分析</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0"/>
              <w:gridCol w:w="780"/>
              <w:gridCol w:w="1203"/>
              <w:gridCol w:w="61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540" w:type="dxa"/>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名称</w:t>
                  </w:r>
                </w:p>
              </w:tc>
              <w:tc>
                <w:tcPr>
                  <w:tcW w:w="780" w:type="dxa"/>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位置</w:t>
                  </w:r>
                </w:p>
              </w:tc>
              <w:tc>
                <w:tcPr>
                  <w:tcW w:w="1203" w:type="dxa"/>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周边外环境关系</w:t>
                  </w:r>
                </w:p>
              </w:tc>
              <w:tc>
                <w:tcPr>
                  <w:tcW w:w="6127" w:type="dxa"/>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选址合理性分析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540" w:type="dxa"/>
                  <w:noWrap w:val="0"/>
                  <w:vAlign w:val="center"/>
                </w:tcPr>
                <w:p>
                  <w:pPr>
                    <w:spacing w:line="200" w:lineRule="atLeast"/>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1#施工区</w:t>
                  </w:r>
                </w:p>
              </w:tc>
              <w:tc>
                <w:tcPr>
                  <w:tcW w:w="780" w:type="dxa"/>
                  <w:noWrap w:val="0"/>
                  <w:vAlign w:val="center"/>
                </w:tcPr>
                <w:p>
                  <w:pPr>
                    <w:spacing w:line="200" w:lineRule="atLeast"/>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highlight w:val="none"/>
                    </w:rPr>
                    <w:t>右K0+</w:t>
                  </w:r>
                  <w:r>
                    <w:rPr>
                      <w:rFonts w:hint="default" w:ascii="Times New Roman" w:hAnsi="Times New Roman" w:eastAsia="宋体" w:cs="Times New Roman"/>
                      <w:color w:val="auto"/>
                      <w:sz w:val="21"/>
                      <w:szCs w:val="21"/>
                      <w:highlight w:val="none"/>
                      <w:lang w:val="en-US" w:eastAsia="zh-CN"/>
                    </w:rPr>
                    <w:t>000</w:t>
                  </w:r>
                  <w:r>
                    <w:rPr>
                      <w:rFonts w:hint="default" w:ascii="Times New Roman" w:hAnsi="Times New Roman" w:eastAsia="宋体" w:cs="Times New Roman"/>
                      <w:color w:val="auto"/>
                      <w:sz w:val="21"/>
                      <w:szCs w:val="21"/>
                      <w:highlight w:val="none"/>
                    </w:rPr>
                    <w:t>附近</w:t>
                  </w:r>
                </w:p>
              </w:tc>
              <w:tc>
                <w:tcPr>
                  <w:tcW w:w="1203" w:type="dxa"/>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现状占地类型草地</w:t>
                  </w:r>
                  <w:r>
                    <w:rPr>
                      <w:rFonts w:hint="default" w:ascii="Times New Roman" w:hAnsi="Times New Roman" w:eastAsia="宋体" w:cs="Times New Roman"/>
                      <w:color w:val="auto"/>
                      <w:sz w:val="21"/>
                      <w:szCs w:val="21"/>
                      <w:lang w:eastAsia="zh-CN"/>
                    </w:rPr>
                    <w:t>，周边</w:t>
                  </w:r>
                  <w:r>
                    <w:rPr>
                      <w:rFonts w:hint="default" w:ascii="Times New Roman" w:hAnsi="Times New Roman" w:eastAsia="宋体" w:cs="Times New Roman"/>
                      <w:color w:val="auto"/>
                      <w:sz w:val="21"/>
                      <w:szCs w:val="21"/>
                      <w:lang w:val="en-US" w:eastAsia="zh-CN"/>
                    </w:rPr>
                    <w:t>500m无居民。</w:t>
                  </w:r>
                </w:p>
              </w:tc>
              <w:tc>
                <w:tcPr>
                  <w:tcW w:w="6127" w:type="dxa"/>
                  <w:noWrap w:val="0"/>
                  <w:vAlign w:val="center"/>
                </w:tcPr>
                <w:p>
                  <w:pPr>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w:t>
                  </w:r>
                  <w:r>
                    <w:rPr>
                      <w:rFonts w:hint="default" w:ascii="Times New Roman" w:hAnsi="Times New Roman" w:eastAsia="宋体" w:cs="Times New Roman"/>
                      <w:color w:val="auto"/>
                      <w:sz w:val="21"/>
                      <w:szCs w:val="21"/>
                      <w:lang w:eastAsia="zh-CN"/>
                    </w:rPr>
                    <w:t>施工区</w:t>
                  </w:r>
                  <w:r>
                    <w:rPr>
                      <w:rFonts w:hint="default" w:ascii="Times New Roman" w:hAnsi="Times New Roman" w:eastAsia="宋体" w:cs="Times New Roman"/>
                      <w:color w:val="auto"/>
                      <w:sz w:val="21"/>
                      <w:szCs w:val="21"/>
                    </w:rPr>
                    <w:t>为草地，未处于饮用水源保护区、自然保护区、风景名胜区等敏感区，无濒危保护动植物分布。</w:t>
                  </w:r>
                </w:p>
                <w:p>
                  <w:pPr>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结合</w:t>
                  </w:r>
                  <w:r>
                    <w:rPr>
                      <w:rFonts w:hint="default" w:ascii="Times New Roman" w:hAnsi="Times New Roman" w:eastAsia="宋体" w:cs="Times New Roman"/>
                      <w:color w:val="auto"/>
                      <w:sz w:val="21"/>
                      <w:szCs w:val="21"/>
                      <w:lang w:val="en-US" w:eastAsia="zh-CN"/>
                    </w:rPr>
                    <w:t>1#</w:t>
                  </w:r>
                  <w:r>
                    <w:rPr>
                      <w:rFonts w:hint="default" w:ascii="Times New Roman" w:hAnsi="Times New Roman" w:eastAsia="宋体" w:cs="Times New Roman"/>
                      <w:color w:val="auto"/>
                      <w:sz w:val="21"/>
                      <w:szCs w:val="21"/>
                      <w:lang w:eastAsia="zh-CN"/>
                    </w:rPr>
                    <w:t>施工区</w:t>
                  </w:r>
                  <w:r>
                    <w:rPr>
                      <w:rFonts w:hint="default" w:ascii="Times New Roman" w:hAnsi="Times New Roman" w:eastAsia="宋体" w:cs="Times New Roman"/>
                      <w:color w:val="auto"/>
                      <w:sz w:val="21"/>
                      <w:szCs w:val="21"/>
                    </w:rPr>
                    <w:t>周边外环境关系分析，</w:t>
                  </w:r>
                  <w:r>
                    <w:rPr>
                      <w:rFonts w:hint="default" w:ascii="Times New Roman" w:hAnsi="Times New Roman" w:eastAsia="宋体" w:cs="Times New Roman"/>
                      <w:color w:val="auto"/>
                      <w:sz w:val="21"/>
                      <w:szCs w:val="21"/>
                      <w:lang w:eastAsia="zh-CN"/>
                    </w:rPr>
                    <w:t>周边</w:t>
                  </w:r>
                  <w:r>
                    <w:rPr>
                      <w:rFonts w:hint="default" w:ascii="Times New Roman" w:hAnsi="Times New Roman" w:eastAsia="宋体" w:cs="Times New Roman"/>
                      <w:color w:val="auto"/>
                      <w:sz w:val="21"/>
                      <w:szCs w:val="21"/>
                      <w:lang w:val="en-US" w:eastAsia="zh-CN"/>
                    </w:rPr>
                    <w:t>500m无居民。</w:t>
                  </w:r>
                </w:p>
                <w:p>
                  <w:pPr>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w:t>
                  </w:r>
                  <w:r>
                    <w:rPr>
                      <w:rFonts w:hint="default" w:ascii="Times New Roman" w:hAnsi="Times New Roman" w:eastAsia="宋体" w:cs="Times New Roman"/>
                      <w:color w:val="auto"/>
                      <w:sz w:val="21"/>
                      <w:szCs w:val="21"/>
                      <w:lang w:eastAsia="zh-CN"/>
                    </w:rPr>
                    <w:t>施工区</w:t>
                  </w:r>
                  <w:r>
                    <w:rPr>
                      <w:rFonts w:hint="default" w:ascii="Times New Roman" w:hAnsi="Times New Roman" w:eastAsia="宋体" w:cs="Times New Roman"/>
                      <w:color w:val="auto"/>
                      <w:sz w:val="21"/>
                      <w:szCs w:val="21"/>
                    </w:rPr>
                    <w:t>占地</w:t>
                  </w:r>
                  <w:r>
                    <w:rPr>
                      <w:rFonts w:hint="default" w:ascii="Times New Roman" w:hAnsi="Times New Roman" w:eastAsia="宋体" w:cs="Times New Roman"/>
                      <w:color w:val="auto"/>
                      <w:sz w:val="21"/>
                      <w:szCs w:val="21"/>
                      <w:lang w:val="en-US" w:eastAsia="zh-CN"/>
                    </w:rPr>
                    <w:t>0.45亩</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eastAsia="zh-CN"/>
                    </w:rPr>
                    <w:t>施工区</w:t>
                  </w:r>
                  <w:r>
                    <w:rPr>
                      <w:rFonts w:hint="default" w:ascii="Times New Roman" w:hAnsi="Times New Roman" w:eastAsia="宋体" w:cs="Times New Roman"/>
                      <w:color w:val="auto"/>
                      <w:sz w:val="21"/>
                      <w:szCs w:val="21"/>
                    </w:rPr>
                    <w:t>四周设置围挡，同时在</w:t>
                  </w:r>
                  <w:r>
                    <w:rPr>
                      <w:rFonts w:hint="default" w:ascii="Times New Roman" w:hAnsi="Times New Roman" w:eastAsia="宋体" w:cs="Times New Roman"/>
                      <w:color w:val="auto"/>
                      <w:sz w:val="21"/>
                      <w:szCs w:val="21"/>
                      <w:lang w:eastAsia="zh-CN"/>
                    </w:rPr>
                    <w:t>施工区</w:t>
                  </w:r>
                  <w:r>
                    <w:rPr>
                      <w:rFonts w:hint="default" w:ascii="Times New Roman" w:hAnsi="Times New Roman" w:eastAsia="宋体" w:cs="Times New Roman"/>
                      <w:color w:val="auto"/>
                      <w:sz w:val="21"/>
                      <w:szCs w:val="21"/>
                    </w:rPr>
                    <w:t>周围设临时排水沟、</w:t>
                  </w:r>
                  <w:r>
                    <w:rPr>
                      <w:rFonts w:hint="default" w:ascii="Times New Roman" w:hAnsi="Times New Roman" w:eastAsia="宋体" w:cs="Times New Roman"/>
                      <w:color w:val="auto"/>
                      <w:sz w:val="21"/>
                      <w:szCs w:val="21"/>
                      <w:lang w:eastAsia="zh-CN"/>
                    </w:rPr>
                    <w:t>隔油池、沉淀池</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eastAsia="zh-CN"/>
                    </w:rPr>
                    <w:t>做好废水、扬尘和噪声的防护</w:t>
                  </w:r>
                  <w:r>
                    <w:rPr>
                      <w:rFonts w:hint="default" w:ascii="Times New Roman" w:hAnsi="Times New Roman" w:eastAsia="宋体" w:cs="Times New Roman"/>
                      <w:color w:val="auto"/>
                      <w:sz w:val="21"/>
                      <w:szCs w:val="21"/>
                    </w:rPr>
                    <w:t>。通过以上措施后，评价认为项目</w:t>
                  </w:r>
                  <w:r>
                    <w:rPr>
                      <w:rFonts w:hint="default" w:ascii="Times New Roman" w:hAnsi="Times New Roman" w:eastAsia="宋体" w:cs="Times New Roman"/>
                      <w:color w:val="auto"/>
                      <w:sz w:val="21"/>
                      <w:szCs w:val="21"/>
                      <w:lang w:eastAsia="zh-CN"/>
                    </w:rPr>
                    <w:t>施工区</w:t>
                  </w:r>
                  <w:r>
                    <w:rPr>
                      <w:rFonts w:hint="default" w:ascii="Times New Roman" w:hAnsi="Times New Roman" w:eastAsia="宋体" w:cs="Times New Roman"/>
                      <w:color w:val="auto"/>
                      <w:sz w:val="21"/>
                      <w:szCs w:val="21"/>
                    </w:rPr>
                    <w:t>选址合理可行。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540" w:type="dxa"/>
                  <w:noWrap w:val="0"/>
                  <w:vAlign w:val="center"/>
                </w:tcPr>
                <w:p>
                  <w:pPr>
                    <w:spacing w:line="200" w:lineRule="atLeast"/>
                    <w:jc w:val="center"/>
                    <w:rPr>
                      <w:rFonts w:hint="default" w:ascii="Times New Roman" w:hAnsi="Times New Roman" w:eastAsia="宋体" w:cs="Times New Roman"/>
                      <w:b w:val="0"/>
                      <w:bCs/>
                      <w:color w:val="auto"/>
                      <w:sz w:val="21"/>
                      <w:szCs w:val="21"/>
                      <w:lang w:eastAsia="zh-CN"/>
                    </w:rPr>
                  </w:pPr>
                  <w:r>
                    <w:rPr>
                      <w:rFonts w:hint="default" w:ascii="Times New Roman" w:hAnsi="Times New Roman" w:eastAsia="宋体" w:cs="Times New Roman"/>
                      <w:b w:val="0"/>
                      <w:bCs/>
                      <w:color w:val="auto"/>
                      <w:sz w:val="21"/>
                      <w:szCs w:val="21"/>
                    </w:rPr>
                    <w:t>2#施工区</w:t>
                  </w:r>
                </w:p>
              </w:tc>
              <w:tc>
                <w:tcPr>
                  <w:tcW w:w="780" w:type="dxa"/>
                  <w:noWrap w:val="0"/>
                  <w:vAlign w:val="center"/>
                </w:tcPr>
                <w:p>
                  <w:pPr>
                    <w:wordWrap w:val="0"/>
                    <w:spacing w:line="200" w:lineRule="atLeast"/>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highlight w:val="none"/>
                    </w:rPr>
                    <w:t>右岸末端</w:t>
                  </w:r>
                  <w:r>
                    <w:rPr>
                      <w:rFonts w:hint="default" w:ascii="Times New Roman" w:hAnsi="Times New Roman" w:eastAsia="宋体" w:cs="Times New Roman"/>
                      <w:color w:val="auto"/>
                      <w:sz w:val="21"/>
                      <w:szCs w:val="21"/>
                      <w:highlight w:val="none"/>
                      <w:lang w:val="en-US" w:eastAsia="zh-CN"/>
                    </w:rPr>
                    <w:t>K3+338</w:t>
                  </w:r>
                  <w:r>
                    <w:rPr>
                      <w:rFonts w:hint="default" w:ascii="Times New Roman" w:hAnsi="Times New Roman" w:eastAsia="宋体" w:cs="Times New Roman"/>
                      <w:color w:val="auto"/>
                      <w:sz w:val="21"/>
                      <w:szCs w:val="21"/>
                      <w:highlight w:val="none"/>
                    </w:rPr>
                    <w:t>附近</w:t>
                  </w:r>
                </w:p>
              </w:tc>
              <w:tc>
                <w:tcPr>
                  <w:tcW w:w="1203" w:type="dxa"/>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现状占地类型草地</w:t>
                  </w:r>
                  <w:r>
                    <w:rPr>
                      <w:rFonts w:hint="default" w:ascii="Times New Roman" w:hAnsi="Times New Roman" w:eastAsia="宋体" w:cs="Times New Roman"/>
                      <w:color w:val="auto"/>
                      <w:sz w:val="21"/>
                      <w:szCs w:val="21"/>
                      <w:lang w:eastAsia="zh-CN"/>
                    </w:rPr>
                    <w:t>，周边</w:t>
                  </w:r>
                  <w:r>
                    <w:rPr>
                      <w:rFonts w:hint="default" w:ascii="Times New Roman" w:hAnsi="Times New Roman" w:eastAsia="宋体" w:cs="Times New Roman"/>
                      <w:color w:val="auto"/>
                      <w:sz w:val="21"/>
                      <w:szCs w:val="21"/>
                      <w:lang w:val="en-US" w:eastAsia="zh-CN"/>
                    </w:rPr>
                    <w:t>500m无居民。</w:t>
                  </w:r>
                </w:p>
              </w:tc>
              <w:tc>
                <w:tcPr>
                  <w:tcW w:w="6127" w:type="dxa"/>
                  <w:noWrap w:val="0"/>
                  <w:vAlign w:val="center"/>
                </w:tcPr>
                <w:p>
                  <w:pPr>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lang w:eastAsia="zh-CN"/>
                    </w:rPr>
                    <w:t>施工区</w:t>
                  </w:r>
                  <w:r>
                    <w:rPr>
                      <w:rFonts w:hint="default" w:ascii="Times New Roman" w:hAnsi="Times New Roman" w:eastAsia="宋体" w:cs="Times New Roman"/>
                      <w:color w:val="auto"/>
                      <w:sz w:val="21"/>
                      <w:szCs w:val="21"/>
                    </w:rPr>
                    <w:t>为草地，未处于饮用水源保护区、自然保护区、风景名胜区等敏感区，无濒危保护动植物分布。</w:t>
                  </w:r>
                </w:p>
                <w:p>
                  <w:pPr>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结合</w:t>
                  </w:r>
                  <w:r>
                    <w:rPr>
                      <w:rFonts w:hint="default"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lang w:eastAsia="zh-CN"/>
                    </w:rPr>
                    <w:t>施工区</w:t>
                  </w:r>
                  <w:r>
                    <w:rPr>
                      <w:rFonts w:hint="default" w:ascii="Times New Roman" w:hAnsi="Times New Roman" w:eastAsia="宋体" w:cs="Times New Roman"/>
                      <w:color w:val="auto"/>
                      <w:sz w:val="21"/>
                      <w:szCs w:val="21"/>
                    </w:rPr>
                    <w:t>周边外环境关系分析，</w:t>
                  </w:r>
                  <w:r>
                    <w:rPr>
                      <w:rFonts w:hint="default" w:ascii="Times New Roman" w:hAnsi="Times New Roman" w:eastAsia="宋体" w:cs="Times New Roman"/>
                      <w:color w:val="auto"/>
                      <w:sz w:val="21"/>
                      <w:szCs w:val="21"/>
                      <w:lang w:eastAsia="zh-CN"/>
                    </w:rPr>
                    <w:t>周边</w:t>
                  </w:r>
                  <w:r>
                    <w:rPr>
                      <w:rFonts w:hint="default" w:ascii="Times New Roman" w:hAnsi="Times New Roman" w:eastAsia="宋体" w:cs="Times New Roman"/>
                      <w:color w:val="auto"/>
                      <w:sz w:val="21"/>
                      <w:szCs w:val="21"/>
                      <w:lang w:val="en-US" w:eastAsia="zh-CN"/>
                    </w:rPr>
                    <w:t>500m无居民。</w:t>
                  </w:r>
                </w:p>
                <w:p>
                  <w:pPr>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w:t>
                  </w:r>
                  <w:r>
                    <w:rPr>
                      <w:rFonts w:hint="default" w:ascii="Times New Roman" w:hAnsi="Times New Roman" w:eastAsia="宋体" w:cs="Times New Roman"/>
                      <w:color w:val="auto"/>
                      <w:sz w:val="21"/>
                      <w:szCs w:val="21"/>
                      <w:lang w:eastAsia="zh-CN"/>
                    </w:rPr>
                    <w:t>施工区</w:t>
                  </w:r>
                  <w:r>
                    <w:rPr>
                      <w:rFonts w:hint="default" w:ascii="Times New Roman" w:hAnsi="Times New Roman" w:eastAsia="宋体" w:cs="Times New Roman"/>
                      <w:color w:val="auto"/>
                      <w:sz w:val="21"/>
                      <w:szCs w:val="21"/>
                    </w:rPr>
                    <w:t>占地</w:t>
                  </w:r>
                  <w:r>
                    <w:rPr>
                      <w:rFonts w:hint="default" w:ascii="Times New Roman" w:hAnsi="Times New Roman" w:eastAsia="宋体" w:cs="Times New Roman"/>
                      <w:color w:val="auto"/>
                      <w:sz w:val="21"/>
                      <w:szCs w:val="21"/>
                      <w:lang w:val="en-US" w:eastAsia="zh-CN"/>
                    </w:rPr>
                    <w:t>0.45亩</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eastAsia="zh-CN"/>
                    </w:rPr>
                    <w:t>施工区</w:t>
                  </w:r>
                  <w:r>
                    <w:rPr>
                      <w:rFonts w:hint="default" w:ascii="Times New Roman" w:hAnsi="Times New Roman" w:eastAsia="宋体" w:cs="Times New Roman"/>
                      <w:color w:val="auto"/>
                      <w:sz w:val="21"/>
                      <w:szCs w:val="21"/>
                    </w:rPr>
                    <w:t>四周设置围挡，同时在</w:t>
                  </w:r>
                  <w:r>
                    <w:rPr>
                      <w:rFonts w:hint="default" w:ascii="Times New Roman" w:hAnsi="Times New Roman" w:eastAsia="宋体" w:cs="Times New Roman"/>
                      <w:color w:val="auto"/>
                      <w:sz w:val="21"/>
                      <w:szCs w:val="21"/>
                      <w:lang w:eastAsia="zh-CN"/>
                    </w:rPr>
                    <w:t>施工区</w:t>
                  </w:r>
                  <w:r>
                    <w:rPr>
                      <w:rFonts w:hint="default" w:ascii="Times New Roman" w:hAnsi="Times New Roman" w:eastAsia="宋体" w:cs="Times New Roman"/>
                      <w:color w:val="auto"/>
                      <w:sz w:val="21"/>
                      <w:szCs w:val="21"/>
                    </w:rPr>
                    <w:t>周围设临时排水沟、</w:t>
                  </w:r>
                  <w:r>
                    <w:rPr>
                      <w:rFonts w:hint="default" w:ascii="Times New Roman" w:hAnsi="Times New Roman" w:eastAsia="宋体" w:cs="Times New Roman"/>
                      <w:color w:val="auto"/>
                      <w:sz w:val="21"/>
                      <w:szCs w:val="21"/>
                      <w:lang w:eastAsia="zh-CN"/>
                    </w:rPr>
                    <w:t>隔油池、沉淀池</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eastAsia="zh-CN"/>
                    </w:rPr>
                    <w:t>做好废水、扬尘和噪声的防护</w:t>
                  </w:r>
                  <w:r>
                    <w:rPr>
                      <w:rFonts w:hint="default" w:ascii="Times New Roman" w:hAnsi="Times New Roman" w:eastAsia="宋体" w:cs="Times New Roman"/>
                      <w:color w:val="auto"/>
                      <w:sz w:val="21"/>
                      <w:szCs w:val="21"/>
                    </w:rPr>
                    <w:t>。通过以上措施后，评价认为项目</w:t>
                  </w:r>
                  <w:r>
                    <w:rPr>
                      <w:rFonts w:hint="default" w:ascii="Times New Roman" w:hAnsi="Times New Roman" w:eastAsia="宋体" w:cs="Times New Roman"/>
                      <w:color w:val="auto"/>
                      <w:sz w:val="21"/>
                      <w:szCs w:val="21"/>
                      <w:lang w:eastAsia="zh-CN"/>
                    </w:rPr>
                    <w:t>施工区</w:t>
                  </w:r>
                  <w:r>
                    <w:rPr>
                      <w:rFonts w:hint="default" w:ascii="Times New Roman" w:hAnsi="Times New Roman" w:eastAsia="宋体" w:cs="Times New Roman"/>
                      <w:color w:val="auto"/>
                      <w:sz w:val="21"/>
                      <w:szCs w:val="21"/>
                    </w:rPr>
                    <w:t>选址合理可行。</w:t>
                  </w:r>
                </w:p>
              </w:tc>
            </w:tr>
          </w:tbl>
          <w:p>
            <w:pPr>
              <w:pStyle w:val="24"/>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eastAsia"/>
                <w:b/>
                <w:bCs/>
                <w:color w:val="auto"/>
              </w:rPr>
            </w:pPr>
            <w:r>
              <w:rPr>
                <w:rFonts w:hint="default"/>
                <w:color w:val="auto"/>
                <w:sz w:val="24"/>
                <w:szCs w:val="24"/>
              </w:rPr>
              <w:t>根据工程总体布置，场内需新建临时便道</w:t>
            </w:r>
            <w:r>
              <w:rPr>
                <w:rFonts w:hint="default"/>
                <w:color w:val="auto"/>
                <w:sz w:val="24"/>
                <w:szCs w:val="24"/>
                <w:lang w:val="en-US" w:eastAsia="zh-CN"/>
              </w:rPr>
              <w:t>1</w:t>
            </w:r>
            <w:r>
              <w:rPr>
                <w:rFonts w:hint="eastAsia"/>
                <w:color w:val="auto"/>
                <w:sz w:val="24"/>
                <w:szCs w:val="24"/>
                <w:lang w:val="en-US" w:eastAsia="zh-CN"/>
              </w:rPr>
              <w:t>1</w:t>
            </w:r>
            <w:r>
              <w:rPr>
                <w:rFonts w:hint="default"/>
                <w:color w:val="auto"/>
                <w:sz w:val="24"/>
                <w:szCs w:val="24"/>
              </w:rPr>
              <w:t>km，以满足施工要求，临时便道采用3.5m宽15cm厚泥结碎石路面</w:t>
            </w:r>
            <w:r>
              <w:rPr>
                <w:rFonts w:hint="eastAsia"/>
                <w:color w:val="auto"/>
                <w:sz w:val="24"/>
                <w:szCs w:val="24"/>
                <w:lang w:eastAsia="zh-CN"/>
              </w:rPr>
              <w:t>，</w:t>
            </w:r>
            <w:r>
              <w:rPr>
                <w:rFonts w:hint="eastAsia"/>
                <w:color w:val="auto"/>
                <w:sz w:val="24"/>
              </w:rPr>
              <w:t>临时</w:t>
            </w:r>
            <w:r>
              <w:rPr>
                <w:rFonts w:hint="eastAsia"/>
                <w:color w:val="auto"/>
                <w:sz w:val="24"/>
                <w:lang w:eastAsia="zh-CN"/>
              </w:rPr>
              <w:t>施工便道</w:t>
            </w:r>
            <w:r>
              <w:rPr>
                <w:rFonts w:hint="eastAsia"/>
                <w:color w:val="auto"/>
                <w:sz w:val="24"/>
              </w:rPr>
              <w:t>占地面积约</w:t>
            </w:r>
            <w:r>
              <w:rPr>
                <w:rFonts w:hint="eastAsia"/>
                <w:color w:val="auto"/>
                <w:sz w:val="24"/>
                <w:lang w:val="en-US" w:eastAsia="zh-CN"/>
              </w:rPr>
              <w:t>47.91亩。</w:t>
            </w:r>
            <w:r>
              <w:rPr>
                <w:rFonts w:hint="eastAsia"/>
                <w:color w:val="auto"/>
                <w:sz w:val="24"/>
              </w:rPr>
              <w:t>项目临时</w:t>
            </w:r>
            <w:r>
              <w:rPr>
                <w:rFonts w:hint="eastAsia"/>
                <w:color w:val="auto"/>
                <w:sz w:val="24"/>
                <w:lang w:eastAsia="zh-CN"/>
              </w:rPr>
              <w:t>施工便道</w:t>
            </w:r>
            <w:r>
              <w:rPr>
                <w:rFonts w:hint="eastAsia"/>
                <w:color w:val="auto"/>
                <w:sz w:val="24"/>
              </w:rPr>
              <w:t>选址合理性分析详见</w:t>
            </w:r>
            <w:r>
              <w:rPr>
                <w:rFonts w:hint="eastAsia"/>
                <w:color w:val="auto"/>
                <w:sz w:val="24"/>
                <w:lang w:eastAsia="zh-CN"/>
              </w:rPr>
              <w:t>下表</w:t>
            </w:r>
            <w:r>
              <w:rPr>
                <w:rFonts w:hint="eastAsia"/>
                <w:color w:val="auto"/>
                <w:sz w:val="24"/>
              </w:rPr>
              <w:t>。</w:t>
            </w:r>
          </w:p>
          <w:p>
            <w:pPr>
              <w:spacing w:line="360" w:lineRule="auto"/>
              <w:jc w:val="center"/>
              <w:rPr>
                <w:rFonts w:ascii="宋体" w:hAnsi="宋体" w:cs="宋体"/>
                <w:b/>
                <w:color w:val="auto"/>
                <w:kern w:val="0"/>
                <w:szCs w:val="21"/>
              </w:rPr>
            </w:pPr>
            <w:r>
              <w:rPr>
                <w:rFonts w:hint="eastAsia"/>
                <w:b/>
                <w:bCs/>
                <w:color w:val="auto"/>
              </w:rPr>
              <w:t>表</w:t>
            </w:r>
            <w:r>
              <w:rPr>
                <w:rFonts w:hint="eastAsia"/>
                <w:b/>
                <w:bCs/>
                <w:color w:val="auto"/>
                <w:lang w:val="en-US" w:eastAsia="zh-CN"/>
              </w:rPr>
              <w:t xml:space="preserve">5-4 </w:t>
            </w:r>
            <w:r>
              <w:rPr>
                <w:rFonts w:hint="eastAsia"/>
                <w:b/>
                <w:bCs/>
                <w:color w:val="auto"/>
                <w:lang w:eastAsia="zh-CN"/>
              </w:rPr>
              <w:t>施工便道</w:t>
            </w:r>
            <w:r>
              <w:rPr>
                <w:rFonts w:hint="eastAsia"/>
                <w:b/>
                <w:bCs/>
                <w:color w:val="auto"/>
              </w:rPr>
              <w:t>选址合理性分析</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9"/>
              <w:gridCol w:w="506"/>
              <w:gridCol w:w="1369"/>
              <w:gridCol w:w="1645"/>
              <w:gridCol w:w="855"/>
              <w:gridCol w:w="37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429" w:type="dxa"/>
                  <w:vMerge w:val="restar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名称</w:t>
                  </w:r>
                </w:p>
              </w:tc>
              <w:tc>
                <w:tcPr>
                  <w:tcW w:w="3520" w:type="dxa"/>
                  <w:gridSpan w:val="3"/>
                  <w:noWrap w:val="0"/>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位置</w:t>
                  </w:r>
                </w:p>
              </w:tc>
              <w:tc>
                <w:tcPr>
                  <w:tcW w:w="855" w:type="dxa"/>
                  <w:vMerge w:val="restar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周边外环境关系</w:t>
                  </w:r>
                </w:p>
              </w:tc>
              <w:tc>
                <w:tcPr>
                  <w:tcW w:w="3771" w:type="dxa"/>
                  <w:vMerge w:val="restar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选址合理性分析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429" w:type="dxa"/>
                  <w:vMerge w:val="continue"/>
                  <w:noWrap w:val="0"/>
                  <w:vAlign w:val="center"/>
                </w:tcPr>
                <w:p>
                  <w:pPr>
                    <w:jc w:val="center"/>
                    <w:rPr>
                      <w:rFonts w:hint="default" w:ascii="Times New Roman" w:hAnsi="Times New Roman" w:eastAsia="宋体" w:cs="Times New Roman"/>
                      <w:color w:val="auto"/>
                      <w:sz w:val="21"/>
                      <w:szCs w:val="21"/>
                    </w:rPr>
                  </w:pPr>
                </w:p>
              </w:tc>
              <w:tc>
                <w:tcPr>
                  <w:tcW w:w="506" w:type="dxa"/>
                  <w:noWrap w:val="0"/>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编号</w:t>
                  </w:r>
                </w:p>
              </w:tc>
              <w:tc>
                <w:tcPr>
                  <w:tcW w:w="1369" w:type="dxa"/>
                  <w:noWrap w:val="0"/>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起点</w:t>
                  </w:r>
                </w:p>
              </w:tc>
              <w:tc>
                <w:tcPr>
                  <w:tcW w:w="1645" w:type="dxa"/>
                  <w:noWrap w:val="0"/>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终点</w:t>
                  </w:r>
                </w:p>
              </w:tc>
              <w:tc>
                <w:tcPr>
                  <w:tcW w:w="855" w:type="dxa"/>
                  <w:vMerge w:val="continue"/>
                  <w:noWrap w:val="0"/>
                  <w:vAlign w:val="center"/>
                </w:tcPr>
                <w:p>
                  <w:pPr>
                    <w:jc w:val="center"/>
                    <w:rPr>
                      <w:rFonts w:hint="default" w:ascii="Times New Roman" w:hAnsi="Times New Roman" w:eastAsia="宋体" w:cs="Times New Roman"/>
                      <w:color w:val="auto"/>
                      <w:sz w:val="21"/>
                      <w:szCs w:val="21"/>
                      <w:lang w:eastAsia="zh-CN"/>
                    </w:rPr>
                  </w:pPr>
                </w:p>
              </w:tc>
              <w:tc>
                <w:tcPr>
                  <w:tcW w:w="3771" w:type="dxa"/>
                  <w:vMerge w:val="continue"/>
                  <w:noWrap w:val="0"/>
                  <w:vAlign w:val="center"/>
                </w:tcPr>
                <w:p>
                  <w:pPr>
                    <w:jc w:val="center"/>
                    <w:rPr>
                      <w:rFonts w:hint="default" w:ascii="Times New Roman" w:hAnsi="Times New Roman" w:eastAsia="宋体" w:cs="Times New Roman"/>
                      <w:color w:val="auto"/>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429" w:type="dxa"/>
                  <w:vMerge w:val="restar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施工便道</w:t>
                  </w:r>
                </w:p>
              </w:tc>
              <w:tc>
                <w:tcPr>
                  <w:tcW w:w="506" w:type="dxa"/>
                  <w:noWrap w:val="0"/>
                  <w:vAlign w:val="center"/>
                </w:tcPr>
                <w:p>
                  <w:pPr>
                    <w:pStyle w:val="54"/>
                    <w:bidi w:val="0"/>
                    <w:ind w:firstLine="0" w:firstLineChars="0"/>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1#</w:t>
                  </w:r>
                </w:p>
              </w:tc>
              <w:tc>
                <w:tcPr>
                  <w:tcW w:w="1369" w:type="dxa"/>
                  <w:noWrap w:val="0"/>
                  <w:vAlign w:val="center"/>
                </w:tcPr>
                <w:p>
                  <w:pPr>
                    <w:pStyle w:val="54"/>
                    <w:bidi w:val="0"/>
                    <w:ind w:firstLine="0" w:firstLineChars="0"/>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G248国道</w:t>
                  </w:r>
                </w:p>
              </w:tc>
              <w:tc>
                <w:tcPr>
                  <w:tcW w:w="1645" w:type="dxa"/>
                  <w:noWrap w:val="0"/>
                  <w:vAlign w:val="center"/>
                </w:tcPr>
                <w:p>
                  <w:pPr>
                    <w:pStyle w:val="54"/>
                    <w:bidi w:val="0"/>
                    <w:ind w:firstLine="0" w:firstLineChars="0"/>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白河疏浚河道</w:t>
                  </w:r>
                </w:p>
              </w:tc>
              <w:tc>
                <w:tcPr>
                  <w:tcW w:w="855" w:type="dxa"/>
                  <w:vMerge w:val="restart"/>
                  <w:noWrap w:val="0"/>
                  <w:vAlign w:val="center"/>
                </w:tcPr>
                <w:p>
                  <w:pPr>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rPr>
                    <w:t>现状占地类型为草地</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3#和5#施工便道附近有3户居民</w:t>
                  </w:r>
                </w:p>
              </w:tc>
              <w:tc>
                <w:tcPr>
                  <w:tcW w:w="3771" w:type="dxa"/>
                  <w:vMerge w:val="restart"/>
                  <w:noWrap w:val="0"/>
                  <w:vAlign w:val="center"/>
                </w:tcPr>
                <w:p>
                  <w:pPr>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施工便道占地</w:t>
                  </w:r>
                  <w:r>
                    <w:rPr>
                      <w:rFonts w:hint="default" w:ascii="Times New Roman" w:hAnsi="Times New Roman" w:eastAsia="宋体" w:cs="Times New Roman"/>
                      <w:color w:val="auto"/>
                      <w:sz w:val="21"/>
                      <w:szCs w:val="21"/>
                    </w:rPr>
                    <w:t>为草地，未处于饮用水源保护区、自然保护区、风景名胜区等敏感区，无濒危保护动植物分布。</w:t>
                  </w:r>
                </w:p>
                <w:p>
                  <w:pPr>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结合</w:t>
                  </w:r>
                  <w:r>
                    <w:rPr>
                      <w:rFonts w:hint="default" w:ascii="Times New Roman" w:hAnsi="Times New Roman" w:eastAsia="宋体" w:cs="Times New Roman"/>
                      <w:color w:val="auto"/>
                      <w:sz w:val="21"/>
                      <w:szCs w:val="21"/>
                      <w:lang w:eastAsia="zh-CN"/>
                    </w:rPr>
                    <w:t>施工便道</w:t>
                  </w:r>
                  <w:r>
                    <w:rPr>
                      <w:rFonts w:hint="default" w:ascii="Times New Roman" w:hAnsi="Times New Roman" w:eastAsia="宋体" w:cs="Times New Roman"/>
                      <w:color w:val="auto"/>
                      <w:sz w:val="21"/>
                      <w:szCs w:val="21"/>
                    </w:rPr>
                    <w:t>周边外环境关系分析，</w:t>
                  </w:r>
                  <w:r>
                    <w:rPr>
                      <w:rFonts w:hint="default" w:ascii="Times New Roman" w:hAnsi="Times New Roman" w:eastAsia="宋体" w:cs="Times New Roman"/>
                      <w:color w:val="auto"/>
                      <w:sz w:val="21"/>
                      <w:szCs w:val="21"/>
                      <w:lang w:val="en-US" w:eastAsia="zh-CN"/>
                    </w:rPr>
                    <w:t>3#和5#施工便道附近有3户居民</w:t>
                  </w:r>
                  <w:r>
                    <w:rPr>
                      <w:rFonts w:hint="default" w:ascii="Times New Roman" w:hAnsi="Times New Roman" w:eastAsia="宋体" w:cs="Times New Roman"/>
                      <w:color w:val="auto"/>
                      <w:sz w:val="21"/>
                      <w:szCs w:val="21"/>
                    </w:rPr>
                    <w:t>，位于</w:t>
                  </w:r>
                  <w:r>
                    <w:rPr>
                      <w:rFonts w:hint="default" w:ascii="Times New Roman" w:hAnsi="Times New Roman" w:eastAsia="宋体" w:cs="Times New Roman"/>
                      <w:color w:val="auto"/>
                      <w:sz w:val="21"/>
                      <w:szCs w:val="21"/>
                      <w:lang w:eastAsia="zh-CN"/>
                    </w:rPr>
                    <w:t>施工便道</w:t>
                  </w:r>
                  <w:r>
                    <w:rPr>
                      <w:rFonts w:hint="default" w:ascii="Times New Roman" w:hAnsi="Times New Roman" w:eastAsia="宋体" w:cs="Times New Roman"/>
                      <w:color w:val="auto"/>
                      <w:sz w:val="21"/>
                      <w:szCs w:val="21"/>
                    </w:rPr>
                    <w:t>的</w:t>
                  </w:r>
                  <w:r>
                    <w:rPr>
                      <w:rFonts w:hint="default" w:ascii="Times New Roman" w:hAnsi="Times New Roman" w:eastAsia="宋体" w:cs="Times New Roman"/>
                      <w:color w:val="auto"/>
                      <w:sz w:val="21"/>
                      <w:szCs w:val="21"/>
                      <w:lang w:eastAsia="zh-CN"/>
                    </w:rPr>
                    <w:t>侧</w:t>
                  </w:r>
                  <w:r>
                    <w:rPr>
                      <w:rFonts w:hint="default" w:ascii="Times New Roman" w:hAnsi="Times New Roman" w:eastAsia="宋体" w:cs="Times New Roman"/>
                      <w:color w:val="auto"/>
                      <w:sz w:val="21"/>
                      <w:szCs w:val="21"/>
                    </w:rPr>
                    <w:t>风向，故</w:t>
                  </w:r>
                  <w:r>
                    <w:rPr>
                      <w:rFonts w:hint="default" w:ascii="Times New Roman" w:hAnsi="Times New Roman" w:eastAsia="宋体" w:cs="Times New Roman"/>
                      <w:color w:val="auto"/>
                      <w:sz w:val="21"/>
                      <w:szCs w:val="21"/>
                      <w:lang w:eastAsia="zh-CN"/>
                    </w:rPr>
                    <w:t>施工便道</w:t>
                  </w:r>
                  <w:r>
                    <w:rPr>
                      <w:rFonts w:hint="default" w:ascii="Times New Roman" w:hAnsi="Times New Roman" w:eastAsia="宋体" w:cs="Times New Roman"/>
                      <w:color w:val="auto"/>
                      <w:sz w:val="21"/>
                      <w:szCs w:val="21"/>
                    </w:rPr>
                    <w:t>对</w:t>
                  </w:r>
                  <w:r>
                    <w:rPr>
                      <w:rFonts w:hint="default" w:ascii="Times New Roman" w:hAnsi="Times New Roman" w:eastAsia="宋体" w:cs="Times New Roman"/>
                      <w:color w:val="auto"/>
                      <w:sz w:val="21"/>
                      <w:szCs w:val="21"/>
                      <w:lang w:eastAsia="zh-CN"/>
                    </w:rPr>
                    <w:t>附近居民</w:t>
                  </w:r>
                  <w:r>
                    <w:rPr>
                      <w:rFonts w:hint="default" w:ascii="Times New Roman" w:hAnsi="Times New Roman" w:eastAsia="宋体" w:cs="Times New Roman"/>
                      <w:color w:val="auto"/>
                      <w:sz w:val="21"/>
                      <w:szCs w:val="21"/>
                    </w:rPr>
                    <w:t>影响较小</w:t>
                  </w:r>
                  <w:r>
                    <w:rPr>
                      <w:rFonts w:hint="default" w:ascii="Times New Roman" w:hAnsi="Times New Roman" w:eastAsia="宋体" w:cs="Times New Roman"/>
                      <w:color w:val="auto"/>
                      <w:sz w:val="21"/>
                      <w:szCs w:val="21"/>
                      <w:lang w:eastAsia="zh-CN"/>
                    </w:rPr>
                    <w:t>。施工便道长</w:t>
                  </w:r>
                  <w:r>
                    <w:rPr>
                      <w:rFonts w:hint="default" w:ascii="Times New Roman" w:hAnsi="Times New Roman" w:eastAsia="宋体" w:cs="Times New Roman"/>
                      <w:color w:val="auto"/>
                      <w:sz w:val="21"/>
                      <w:szCs w:val="21"/>
                      <w:lang w:val="en-US" w:eastAsia="zh-CN"/>
                    </w:rPr>
                    <w:t>总长11km，道路地面进行硬化处理，定时洒水，保持地面清洁，临村民的一侧设置围挡及喷雾喷头，做好扬尘和噪声防护。</w:t>
                  </w:r>
                  <w:r>
                    <w:rPr>
                      <w:rFonts w:hint="default" w:ascii="Times New Roman" w:hAnsi="Times New Roman" w:eastAsia="宋体" w:cs="Times New Roman"/>
                      <w:color w:val="auto"/>
                      <w:sz w:val="21"/>
                      <w:szCs w:val="21"/>
                    </w:rPr>
                    <w:t>通过以上措施后，评价认为项目</w:t>
                  </w:r>
                  <w:r>
                    <w:rPr>
                      <w:rFonts w:hint="default" w:ascii="Times New Roman" w:hAnsi="Times New Roman" w:eastAsia="宋体" w:cs="Times New Roman"/>
                      <w:color w:val="auto"/>
                      <w:sz w:val="21"/>
                      <w:szCs w:val="21"/>
                      <w:lang w:eastAsia="zh-CN"/>
                    </w:rPr>
                    <w:t>施工便道</w:t>
                  </w:r>
                  <w:r>
                    <w:rPr>
                      <w:rFonts w:hint="default" w:ascii="Times New Roman" w:hAnsi="Times New Roman" w:eastAsia="宋体" w:cs="Times New Roman"/>
                      <w:color w:val="auto"/>
                      <w:sz w:val="21"/>
                      <w:szCs w:val="21"/>
                    </w:rPr>
                    <w:t>选址合理可行。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jc w:val="center"/>
              </w:trPr>
              <w:tc>
                <w:tcPr>
                  <w:tcW w:w="429" w:type="dxa"/>
                  <w:vMerge w:val="continue"/>
                  <w:noWrap w:val="0"/>
                  <w:vAlign w:val="center"/>
                </w:tcPr>
                <w:p>
                  <w:pPr>
                    <w:pStyle w:val="24"/>
                    <w:snapToGrid w:val="0"/>
                    <w:spacing w:after="0" w:line="240" w:lineRule="auto"/>
                    <w:jc w:val="center"/>
                    <w:rPr>
                      <w:rFonts w:hint="default" w:ascii="Times New Roman" w:hAnsi="Times New Roman" w:eastAsia="宋体" w:cs="Times New Roman"/>
                      <w:color w:val="auto"/>
                      <w:sz w:val="21"/>
                      <w:szCs w:val="21"/>
                    </w:rPr>
                  </w:pPr>
                </w:p>
              </w:tc>
              <w:tc>
                <w:tcPr>
                  <w:tcW w:w="506" w:type="dxa"/>
                  <w:noWrap w:val="0"/>
                  <w:vAlign w:val="center"/>
                </w:tcPr>
                <w:p>
                  <w:pPr>
                    <w:pStyle w:val="54"/>
                    <w:bidi w:val="0"/>
                    <w:ind w:firstLine="0" w:firstLineChars="0"/>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2#</w:t>
                  </w:r>
                </w:p>
              </w:tc>
              <w:tc>
                <w:tcPr>
                  <w:tcW w:w="1369" w:type="dxa"/>
                  <w:noWrap w:val="0"/>
                  <w:vAlign w:val="center"/>
                </w:tcPr>
                <w:p>
                  <w:pPr>
                    <w:pStyle w:val="54"/>
                    <w:bidi w:val="0"/>
                    <w:ind w:firstLine="0" w:firstLineChars="0"/>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G248国道</w:t>
                  </w:r>
                </w:p>
              </w:tc>
              <w:tc>
                <w:tcPr>
                  <w:tcW w:w="1645" w:type="dxa"/>
                  <w:noWrap w:val="0"/>
                  <w:vAlign w:val="center"/>
                </w:tcPr>
                <w:p>
                  <w:pPr>
                    <w:pStyle w:val="54"/>
                    <w:bidi w:val="0"/>
                    <w:ind w:firstLine="0" w:firstLineChars="0"/>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白河疏浚河道</w:t>
                  </w:r>
                </w:p>
              </w:tc>
              <w:tc>
                <w:tcPr>
                  <w:tcW w:w="855" w:type="dxa"/>
                  <w:vMerge w:val="continue"/>
                  <w:noWrap w:val="0"/>
                  <w:vAlign w:val="center"/>
                </w:tcPr>
                <w:p>
                  <w:pPr>
                    <w:pStyle w:val="24"/>
                    <w:snapToGrid w:val="0"/>
                    <w:spacing w:after="0" w:line="240" w:lineRule="auto"/>
                    <w:jc w:val="center"/>
                    <w:rPr>
                      <w:rFonts w:hint="default" w:ascii="Times New Roman" w:hAnsi="Times New Roman" w:eastAsia="宋体" w:cs="Times New Roman"/>
                      <w:color w:val="auto"/>
                      <w:sz w:val="21"/>
                      <w:szCs w:val="21"/>
                      <w:lang w:eastAsia="zh-CN"/>
                    </w:rPr>
                  </w:pPr>
                </w:p>
              </w:tc>
              <w:tc>
                <w:tcPr>
                  <w:tcW w:w="3771" w:type="dxa"/>
                  <w:vMerge w:val="continue"/>
                  <w:noWrap w:val="0"/>
                  <w:vAlign w:val="center"/>
                </w:tcPr>
                <w:p>
                  <w:pPr>
                    <w:pStyle w:val="24"/>
                    <w:snapToGrid w:val="0"/>
                    <w:spacing w:after="0" w:line="240" w:lineRule="auto"/>
                    <w:jc w:val="center"/>
                    <w:rPr>
                      <w:rFonts w:hint="default" w:ascii="Times New Roman" w:hAnsi="Times New Roman" w:eastAsia="宋体" w:cs="Times New Roman"/>
                      <w:color w:val="auto"/>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429" w:type="dxa"/>
                  <w:vMerge w:val="continue"/>
                  <w:noWrap w:val="0"/>
                  <w:vAlign w:val="center"/>
                </w:tcPr>
                <w:p>
                  <w:pPr>
                    <w:pStyle w:val="24"/>
                    <w:snapToGrid w:val="0"/>
                    <w:spacing w:after="0" w:line="240" w:lineRule="auto"/>
                    <w:jc w:val="center"/>
                    <w:rPr>
                      <w:rFonts w:hint="default" w:ascii="Times New Roman" w:hAnsi="Times New Roman" w:eastAsia="宋体" w:cs="Times New Roman"/>
                      <w:color w:val="auto"/>
                      <w:sz w:val="21"/>
                      <w:szCs w:val="21"/>
                      <w:lang w:eastAsia="zh-CN"/>
                    </w:rPr>
                  </w:pPr>
                </w:p>
              </w:tc>
              <w:tc>
                <w:tcPr>
                  <w:tcW w:w="506" w:type="dxa"/>
                  <w:noWrap w:val="0"/>
                  <w:vAlign w:val="center"/>
                </w:tcPr>
                <w:p>
                  <w:pPr>
                    <w:pStyle w:val="54"/>
                    <w:bidi w:val="0"/>
                    <w:ind w:firstLine="0" w:firstLineChars="0"/>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3#</w:t>
                  </w:r>
                </w:p>
              </w:tc>
              <w:tc>
                <w:tcPr>
                  <w:tcW w:w="1369" w:type="dxa"/>
                  <w:noWrap w:val="0"/>
                  <w:vAlign w:val="center"/>
                </w:tcPr>
                <w:p>
                  <w:pPr>
                    <w:pStyle w:val="54"/>
                    <w:bidi w:val="0"/>
                    <w:ind w:firstLine="0" w:firstLineChars="0"/>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G248国道</w:t>
                  </w:r>
                </w:p>
              </w:tc>
              <w:tc>
                <w:tcPr>
                  <w:tcW w:w="1645" w:type="dxa"/>
                  <w:noWrap w:val="0"/>
                  <w:vAlign w:val="center"/>
                </w:tcPr>
                <w:p>
                  <w:pPr>
                    <w:pStyle w:val="54"/>
                    <w:bidi w:val="0"/>
                    <w:ind w:firstLine="0" w:firstLineChars="0"/>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白河右岸堤防及护岸</w:t>
                  </w:r>
                </w:p>
              </w:tc>
              <w:tc>
                <w:tcPr>
                  <w:tcW w:w="855" w:type="dxa"/>
                  <w:vMerge w:val="continue"/>
                  <w:noWrap w:val="0"/>
                  <w:vAlign w:val="center"/>
                </w:tcPr>
                <w:p>
                  <w:pPr>
                    <w:pStyle w:val="24"/>
                    <w:snapToGrid w:val="0"/>
                    <w:spacing w:after="0" w:line="240" w:lineRule="auto"/>
                    <w:jc w:val="center"/>
                    <w:rPr>
                      <w:rFonts w:hint="default" w:ascii="Times New Roman" w:hAnsi="Times New Roman" w:eastAsia="宋体" w:cs="Times New Roman"/>
                      <w:color w:val="auto"/>
                      <w:sz w:val="21"/>
                      <w:szCs w:val="21"/>
                      <w:lang w:eastAsia="zh-CN"/>
                    </w:rPr>
                  </w:pPr>
                </w:p>
              </w:tc>
              <w:tc>
                <w:tcPr>
                  <w:tcW w:w="3771" w:type="dxa"/>
                  <w:vMerge w:val="continue"/>
                  <w:noWrap w:val="0"/>
                  <w:vAlign w:val="center"/>
                </w:tcPr>
                <w:p>
                  <w:pPr>
                    <w:pStyle w:val="24"/>
                    <w:snapToGrid w:val="0"/>
                    <w:spacing w:after="0" w:line="240" w:lineRule="auto"/>
                    <w:jc w:val="center"/>
                    <w:rPr>
                      <w:rFonts w:hint="default" w:ascii="Times New Roman" w:hAnsi="Times New Roman" w:eastAsia="宋体" w:cs="Times New Roman"/>
                      <w:color w:val="auto"/>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429" w:type="dxa"/>
                  <w:vMerge w:val="continue"/>
                  <w:noWrap w:val="0"/>
                  <w:vAlign w:val="center"/>
                </w:tcPr>
                <w:p>
                  <w:pPr>
                    <w:pStyle w:val="24"/>
                    <w:snapToGrid w:val="0"/>
                    <w:spacing w:after="0" w:line="240" w:lineRule="auto"/>
                    <w:jc w:val="center"/>
                    <w:rPr>
                      <w:rFonts w:hint="default" w:ascii="Times New Roman" w:hAnsi="Times New Roman" w:eastAsia="宋体" w:cs="Times New Roman"/>
                      <w:color w:val="auto"/>
                      <w:sz w:val="21"/>
                      <w:szCs w:val="21"/>
                      <w:lang w:eastAsia="zh-CN"/>
                    </w:rPr>
                  </w:pPr>
                </w:p>
              </w:tc>
              <w:tc>
                <w:tcPr>
                  <w:tcW w:w="506" w:type="dxa"/>
                  <w:noWrap w:val="0"/>
                  <w:vAlign w:val="center"/>
                </w:tcPr>
                <w:p>
                  <w:pPr>
                    <w:pStyle w:val="54"/>
                    <w:bidi w:val="0"/>
                    <w:ind w:firstLine="0" w:firstLineChars="0"/>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4#</w:t>
                  </w:r>
                </w:p>
              </w:tc>
              <w:tc>
                <w:tcPr>
                  <w:tcW w:w="1369" w:type="dxa"/>
                  <w:noWrap w:val="0"/>
                  <w:vAlign w:val="center"/>
                </w:tcPr>
                <w:p>
                  <w:pPr>
                    <w:pStyle w:val="54"/>
                    <w:bidi w:val="0"/>
                    <w:ind w:firstLine="0" w:firstLineChars="0"/>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G347国道</w:t>
                  </w:r>
                </w:p>
              </w:tc>
              <w:tc>
                <w:tcPr>
                  <w:tcW w:w="1645" w:type="dxa"/>
                  <w:noWrap w:val="0"/>
                  <w:vAlign w:val="center"/>
                </w:tcPr>
                <w:p>
                  <w:pPr>
                    <w:pStyle w:val="54"/>
                    <w:bidi w:val="0"/>
                    <w:ind w:firstLine="0" w:firstLineChars="0"/>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白河左岸护岸</w:t>
                  </w:r>
                </w:p>
              </w:tc>
              <w:tc>
                <w:tcPr>
                  <w:tcW w:w="855" w:type="dxa"/>
                  <w:vMerge w:val="continue"/>
                  <w:noWrap w:val="0"/>
                  <w:vAlign w:val="center"/>
                </w:tcPr>
                <w:p>
                  <w:pPr>
                    <w:pStyle w:val="24"/>
                    <w:snapToGrid w:val="0"/>
                    <w:spacing w:after="0" w:line="240" w:lineRule="auto"/>
                    <w:jc w:val="center"/>
                    <w:rPr>
                      <w:rFonts w:hint="default" w:ascii="Times New Roman" w:hAnsi="Times New Roman" w:eastAsia="宋体" w:cs="Times New Roman"/>
                      <w:color w:val="auto"/>
                      <w:sz w:val="21"/>
                      <w:szCs w:val="21"/>
                      <w:lang w:eastAsia="zh-CN"/>
                    </w:rPr>
                  </w:pPr>
                </w:p>
              </w:tc>
              <w:tc>
                <w:tcPr>
                  <w:tcW w:w="3771" w:type="dxa"/>
                  <w:vMerge w:val="continue"/>
                  <w:noWrap w:val="0"/>
                  <w:vAlign w:val="center"/>
                </w:tcPr>
                <w:p>
                  <w:pPr>
                    <w:pStyle w:val="24"/>
                    <w:snapToGrid w:val="0"/>
                    <w:spacing w:after="0" w:line="240" w:lineRule="auto"/>
                    <w:jc w:val="center"/>
                    <w:rPr>
                      <w:rFonts w:hint="default" w:ascii="Times New Roman" w:hAnsi="Times New Roman" w:eastAsia="宋体" w:cs="Times New Roman"/>
                      <w:color w:val="auto"/>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429" w:type="dxa"/>
                  <w:vMerge w:val="continue"/>
                  <w:noWrap w:val="0"/>
                  <w:vAlign w:val="center"/>
                </w:tcPr>
                <w:p>
                  <w:pPr>
                    <w:pStyle w:val="24"/>
                    <w:snapToGrid w:val="0"/>
                    <w:spacing w:after="0" w:line="240" w:lineRule="auto"/>
                    <w:jc w:val="center"/>
                    <w:rPr>
                      <w:rFonts w:hint="default" w:ascii="Times New Roman" w:hAnsi="Times New Roman" w:eastAsia="宋体" w:cs="Times New Roman"/>
                      <w:color w:val="auto"/>
                      <w:sz w:val="21"/>
                      <w:szCs w:val="21"/>
                      <w:lang w:eastAsia="zh-CN"/>
                    </w:rPr>
                  </w:pPr>
                </w:p>
              </w:tc>
              <w:tc>
                <w:tcPr>
                  <w:tcW w:w="506" w:type="dxa"/>
                  <w:noWrap w:val="0"/>
                  <w:vAlign w:val="center"/>
                </w:tcPr>
                <w:p>
                  <w:pPr>
                    <w:pStyle w:val="54"/>
                    <w:bidi w:val="0"/>
                    <w:ind w:firstLine="0" w:firstLineChars="0"/>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5#</w:t>
                  </w:r>
                </w:p>
              </w:tc>
              <w:tc>
                <w:tcPr>
                  <w:tcW w:w="1369" w:type="dxa"/>
                  <w:noWrap w:val="0"/>
                  <w:vAlign w:val="center"/>
                </w:tcPr>
                <w:p>
                  <w:pPr>
                    <w:pStyle w:val="54"/>
                    <w:bidi w:val="0"/>
                    <w:ind w:firstLine="0" w:firstLineChars="0"/>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乡村碎石路</w:t>
                  </w:r>
                </w:p>
              </w:tc>
              <w:tc>
                <w:tcPr>
                  <w:tcW w:w="1645" w:type="dxa"/>
                  <w:noWrap w:val="0"/>
                  <w:vAlign w:val="center"/>
                </w:tcPr>
                <w:p>
                  <w:pPr>
                    <w:pStyle w:val="54"/>
                    <w:bidi w:val="0"/>
                    <w:ind w:firstLine="0" w:firstLineChars="0"/>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白河左岸护岸</w:t>
                  </w:r>
                </w:p>
              </w:tc>
              <w:tc>
                <w:tcPr>
                  <w:tcW w:w="855" w:type="dxa"/>
                  <w:vMerge w:val="continue"/>
                  <w:noWrap w:val="0"/>
                  <w:vAlign w:val="center"/>
                </w:tcPr>
                <w:p>
                  <w:pPr>
                    <w:pStyle w:val="24"/>
                    <w:snapToGrid w:val="0"/>
                    <w:spacing w:after="0" w:line="240" w:lineRule="auto"/>
                    <w:jc w:val="center"/>
                    <w:rPr>
                      <w:rFonts w:hint="default" w:ascii="Times New Roman" w:hAnsi="Times New Roman" w:eastAsia="宋体" w:cs="Times New Roman"/>
                      <w:color w:val="auto"/>
                      <w:sz w:val="21"/>
                      <w:szCs w:val="21"/>
                      <w:lang w:eastAsia="zh-CN"/>
                    </w:rPr>
                  </w:pPr>
                </w:p>
              </w:tc>
              <w:tc>
                <w:tcPr>
                  <w:tcW w:w="3771" w:type="dxa"/>
                  <w:vMerge w:val="continue"/>
                  <w:noWrap w:val="0"/>
                  <w:vAlign w:val="center"/>
                </w:tcPr>
                <w:p>
                  <w:pPr>
                    <w:pStyle w:val="24"/>
                    <w:snapToGrid w:val="0"/>
                    <w:spacing w:after="0" w:line="240" w:lineRule="auto"/>
                    <w:jc w:val="center"/>
                    <w:rPr>
                      <w:rFonts w:hint="default" w:ascii="Times New Roman" w:hAnsi="Times New Roman" w:eastAsia="宋体" w:cs="Times New Roman"/>
                      <w:color w:val="auto"/>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429" w:type="dxa"/>
                  <w:vMerge w:val="continue"/>
                  <w:noWrap w:val="0"/>
                  <w:vAlign w:val="center"/>
                </w:tcPr>
                <w:p>
                  <w:pPr>
                    <w:pStyle w:val="24"/>
                    <w:snapToGrid w:val="0"/>
                    <w:spacing w:after="0" w:line="240" w:lineRule="auto"/>
                    <w:jc w:val="center"/>
                    <w:rPr>
                      <w:rFonts w:hint="default" w:ascii="Times New Roman" w:hAnsi="Times New Roman" w:eastAsia="宋体" w:cs="Times New Roman"/>
                      <w:color w:val="auto"/>
                      <w:sz w:val="21"/>
                      <w:szCs w:val="21"/>
                      <w:lang w:eastAsia="zh-CN"/>
                    </w:rPr>
                  </w:pPr>
                </w:p>
              </w:tc>
              <w:tc>
                <w:tcPr>
                  <w:tcW w:w="506" w:type="dxa"/>
                  <w:noWrap w:val="0"/>
                  <w:vAlign w:val="center"/>
                </w:tcPr>
                <w:p>
                  <w:pPr>
                    <w:pStyle w:val="54"/>
                    <w:bidi w:val="0"/>
                    <w:ind w:firstLine="0" w:firstLineChars="0"/>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6#</w:t>
                  </w:r>
                </w:p>
              </w:tc>
              <w:tc>
                <w:tcPr>
                  <w:tcW w:w="1369" w:type="dxa"/>
                  <w:noWrap w:val="0"/>
                  <w:vAlign w:val="center"/>
                </w:tcPr>
                <w:p>
                  <w:pPr>
                    <w:pStyle w:val="54"/>
                    <w:bidi w:val="0"/>
                    <w:ind w:firstLine="0" w:firstLineChars="0"/>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乡村碎石路</w:t>
                  </w:r>
                </w:p>
              </w:tc>
              <w:tc>
                <w:tcPr>
                  <w:tcW w:w="1645" w:type="dxa"/>
                  <w:noWrap w:val="0"/>
                  <w:vAlign w:val="center"/>
                </w:tcPr>
                <w:p>
                  <w:pPr>
                    <w:pStyle w:val="54"/>
                    <w:bidi w:val="0"/>
                    <w:ind w:firstLine="0" w:firstLineChars="0"/>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白河左岸护岸</w:t>
                  </w:r>
                </w:p>
              </w:tc>
              <w:tc>
                <w:tcPr>
                  <w:tcW w:w="855" w:type="dxa"/>
                  <w:vMerge w:val="continue"/>
                  <w:noWrap w:val="0"/>
                  <w:vAlign w:val="center"/>
                </w:tcPr>
                <w:p>
                  <w:pPr>
                    <w:pStyle w:val="24"/>
                    <w:snapToGrid w:val="0"/>
                    <w:spacing w:after="0" w:line="240" w:lineRule="auto"/>
                    <w:jc w:val="center"/>
                    <w:rPr>
                      <w:rFonts w:hint="default" w:ascii="Times New Roman" w:hAnsi="Times New Roman" w:eastAsia="宋体" w:cs="Times New Roman"/>
                      <w:color w:val="auto"/>
                      <w:sz w:val="21"/>
                      <w:szCs w:val="21"/>
                      <w:lang w:eastAsia="zh-CN"/>
                    </w:rPr>
                  </w:pPr>
                </w:p>
              </w:tc>
              <w:tc>
                <w:tcPr>
                  <w:tcW w:w="3771" w:type="dxa"/>
                  <w:vMerge w:val="continue"/>
                  <w:noWrap w:val="0"/>
                  <w:vAlign w:val="center"/>
                </w:tcPr>
                <w:p>
                  <w:pPr>
                    <w:pStyle w:val="24"/>
                    <w:snapToGrid w:val="0"/>
                    <w:spacing w:after="0" w:line="240" w:lineRule="auto"/>
                    <w:jc w:val="center"/>
                    <w:rPr>
                      <w:rFonts w:hint="default" w:ascii="Times New Roman" w:hAnsi="Times New Roman" w:eastAsia="宋体" w:cs="Times New Roman"/>
                      <w:color w:val="auto"/>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429" w:type="dxa"/>
                  <w:vMerge w:val="continue"/>
                  <w:noWrap w:val="0"/>
                  <w:vAlign w:val="center"/>
                </w:tcPr>
                <w:p>
                  <w:pPr>
                    <w:pStyle w:val="24"/>
                    <w:snapToGrid w:val="0"/>
                    <w:spacing w:after="0" w:line="240" w:lineRule="auto"/>
                    <w:jc w:val="center"/>
                    <w:rPr>
                      <w:rFonts w:hint="default" w:ascii="Times New Roman" w:hAnsi="Times New Roman" w:eastAsia="宋体" w:cs="Times New Roman"/>
                      <w:color w:val="auto"/>
                      <w:sz w:val="21"/>
                      <w:szCs w:val="21"/>
                      <w:lang w:eastAsia="zh-CN"/>
                    </w:rPr>
                  </w:pPr>
                </w:p>
              </w:tc>
              <w:tc>
                <w:tcPr>
                  <w:tcW w:w="506" w:type="dxa"/>
                  <w:noWrap w:val="0"/>
                  <w:vAlign w:val="center"/>
                </w:tcPr>
                <w:p>
                  <w:pPr>
                    <w:pStyle w:val="54"/>
                    <w:bidi w:val="0"/>
                    <w:ind w:firstLine="0" w:firstLineChars="0"/>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7#</w:t>
                  </w:r>
                </w:p>
              </w:tc>
              <w:tc>
                <w:tcPr>
                  <w:tcW w:w="1369" w:type="dxa"/>
                  <w:noWrap w:val="0"/>
                  <w:vAlign w:val="center"/>
                </w:tcPr>
                <w:p>
                  <w:pPr>
                    <w:pStyle w:val="54"/>
                    <w:bidi w:val="0"/>
                    <w:ind w:firstLine="0" w:firstLineChars="0"/>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乡村碎石路</w:t>
                  </w:r>
                </w:p>
              </w:tc>
              <w:tc>
                <w:tcPr>
                  <w:tcW w:w="1645" w:type="dxa"/>
                  <w:noWrap w:val="0"/>
                  <w:vAlign w:val="center"/>
                </w:tcPr>
                <w:p>
                  <w:pPr>
                    <w:pStyle w:val="54"/>
                    <w:bidi w:val="0"/>
                    <w:ind w:firstLine="0" w:firstLineChars="0"/>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白河疏浚河道</w:t>
                  </w:r>
                </w:p>
              </w:tc>
              <w:tc>
                <w:tcPr>
                  <w:tcW w:w="855" w:type="dxa"/>
                  <w:vMerge w:val="continue"/>
                  <w:noWrap w:val="0"/>
                  <w:vAlign w:val="center"/>
                </w:tcPr>
                <w:p>
                  <w:pPr>
                    <w:pStyle w:val="24"/>
                    <w:snapToGrid w:val="0"/>
                    <w:spacing w:after="0" w:line="240" w:lineRule="auto"/>
                    <w:jc w:val="center"/>
                    <w:rPr>
                      <w:rFonts w:hint="default" w:ascii="Times New Roman" w:hAnsi="Times New Roman" w:eastAsia="宋体" w:cs="Times New Roman"/>
                      <w:color w:val="auto"/>
                      <w:sz w:val="21"/>
                      <w:szCs w:val="21"/>
                      <w:lang w:eastAsia="zh-CN"/>
                    </w:rPr>
                  </w:pPr>
                </w:p>
              </w:tc>
              <w:tc>
                <w:tcPr>
                  <w:tcW w:w="3771" w:type="dxa"/>
                  <w:vMerge w:val="continue"/>
                  <w:noWrap w:val="0"/>
                  <w:vAlign w:val="center"/>
                </w:tcPr>
                <w:p>
                  <w:pPr>
                    <w:pStyle w:val="24"/>
                    <w:snapToGrid w:val="0"/>
                    <w:spacing w:after="0" w:line="240" w:lineRule="auto"/>
                    <w:jc w:val="center"/>
                    <w:rPr>
                      <w:rFonts w:hint="default" w:ascii="Times New Roman" w:hAnsi="Times New Roman" w:eastAsia="宋体" w:cs="Times New Roman"/>
                      <w:color w:val="auto"/>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429" w:type="dxa"/>
                  <w:vMerge w:val="continue"/>
                  <w:noWrap w:val="0"/>
                  <w:vAlign w:val="center"/>
                </w:tcPr>
                <w:p>
                  <w:pPr>
                    <w:pStyle w:val="24"/>
                    <w:snapToGrid w:val="0"/>
                    <w:spacing w:after="0" w:line="240" w:lineRule="auto"/>
                    <w:jc w:val="center"/>
                    <w:rPr>
                      <w:rFonts w:hint="default" w:ascii="Times New Roman" w:hAnsi="Times New Roman" w:eastAsia="宋体" w:cs="Times New Roman"/>
                      <w:color w:val="auto"/>
                      <w:sz w:val="21"/>
                      <w:szCs w:val="21"/>
                      <w:lang w:eastAsia="zh-CN"/>
                    </w:rPr>
                  </w:pPr>
                </w:p>
              </w:tc>
              <w:tc>
                <w:tcPr>
                  <w:tcW w:w="506" w:type="dxa"/>
                  <w:noWrap w:val="0"/>
                  <w:vAlign w:val="center"/>
                </w:tcPr>
                <w:p>
                  <w:pPr>
                    <w:pStyle w:val="54"/>
                    <w:bidi w:val="0"/>
                    <w:ind w:firstLine="0" w:firstLineChars="0"/>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8#</w:t>
                  </w:r>
                </w:p>
              </w:tc>
              <w:tc>
                <w:tcPr>
                  <w:tcW w:w="1369" w:type="dxa"/>
                  <w:noWrap w:val="0"/>
                  <w:vAlign w:val="center"/>
                </w:tcPr>
                <w:p>
                  <w:pPr>
                    <w:pStyle w:val="54"/>
                    <w:bidi w:val="0"/>
                    <w:ind w:firstLine="0" w:firstLineChars="0"/>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乡村碎石路</w:t>
                  </w:r>
                </w:p>
              </w:tc>
              <w:tc>
                <w:tcPr>
                  <w:tcW w:w="1645" w:type="dxa"/>
                  <w:noWrap w:val="0"/>
                  <w:vAlign w:val="center"/>
                </w:tcPr>
                <w:p>
                  <w:pPr>
                    <w:pStyle w:val="54"/>
                    <w:bidi w:val="0"/>
                    <w:ind w:firstLine="0" w:firstLineChars="0"/>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白河疏浚河道</w:t>
                  </w:r>
                </w:p>
              </w:tc>
              <w:tc>
                <w:tcPr>
                  <w:tcW w:w="855" w:type="dxa"/>
                  <w:vMerge w:val="continue"/>
                  <w:noWrap w:val="0"/>
                  <w:vAlign w:val="center"/>
                </w:tcPr>
                <w:p>
                  <w:pPr>
                    <w:pStyle w:val="24"/>
                    <w:snapToGrid w:val="0"/>
                    <w:spacing w:after="0" w:line="240" w:lineRule="auto"/>
                    <w:jc w:val="center"/>
                    <w:rPr>
                      <w:rFonts w:hint="default" w:ascii="Times New Roman" w:hAnsi="Times New Roman" w:eastAsia="宋体" w:cs="Times New Roman"/>
                      <w:color w:val="auto"/>
                      <w:sz w:val="21"/>
                      <w:szCs w:val="21"/>
                      <w:lang w:eastAsia="zh-CN"/>
                    </w:rPr>
                  </w:pPr>
                </w:p>
              </w:tc>
              <w:tc>
                <w:tcPr>
                  <w:tcW w:w="3771" w:type="dxa"/>
                  <w:vMerge w:val="continue"/>
                  <w:noWrap w:val="0"/>
                  <w:vAlign w:val="center"/>
                </w:tcPr>
                <w:p>
                  <w:pPr>
                    <w:pStyle w:val="24"/>
                    <w:snapToGrid w:val="0"/>
                    <w:spacing w:after="0" w:line="240" w:lineRule="auto"/>
                    <w:jc w:val="center"/>
                    <w:rPr>
                      <w:rFonts w:hint="default" w:ascii="Times New Roman" w:hAnsi="Times New Roman" w:eastAsia="宋体" w:cs="Times New Roman"/>
                      <w:color w:val="auto"/>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429" w:type="dxa"/>
                  <w:vMerge w:val="continue"/>
                  <w:noWrap w:val="0"/>
                  <w:vAlign w:val="center"/>
                </w:tcPr>
                <w:p>
                  <w:pPr>
                    <w:pStyle w:val="24"/>
                    <w:snapToGrid w:val="0"/>
                    <w:spacing w:after="0" w:line="240" w:lineRule="auto"/>
                    <w:jc w:val="center"/>
                    <w:rPr>
                      <w:rFonts w:hint="default" w:ascii="Times New Roman" w:hAnsi="Times New Roman" w:eastAsia="宋体" w:cs="Times New Roman"/>
                      <w:color w:val="auto"/>
                      <w:sz w:val="21"/>
                      <w:szCs w:val="21"/>
                      <w:lang w:eastAsia="zh-CN"/>
                    </w:rPr>
                  </w:pPr>
                </w:p>
              </w:tc>
              <w:tc>
                <w:tcPr>
                  <w:tcW w:w="506" w:type="dxa"/>
                  <w:noWrap w:val="0"/>
                  <w:vAlign w:val="center"/>
                </w:tcPr>
                <w:p>
                  <w:pPr>
                    <w:pStyle w:val="54"/>
                    <w:bidi w:val="0"/>
                    <w:ind w:firstLine="0" w:firstLineChars="0"/>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9#</w:t>
                  </w:r>
                </w:p>
              </w:tc>
              <w:tc>
                <w:tcPr>
                  <w:tcW w:w="1369" w:type="dxa"/>
                  <w:noWrap w:val="0"/>
                  <w:vAlign w:val="center"/>
                </w:tcPr>
                <w:p>
                  <w:pPr>
                    <w:pStyle w:val="54"/>
                    <w:bidi w:val="0"/>
                    <w:ind w:firstLine="0" w:firstLineChars="0"/>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乡村碎石路</w:t>
                  </w:r>
                </w:p>
              </w:tc>
              <w:tc>
                <w:tcPr>
                  <w:tcW w:w="1645" w:type="dxa"/>
                  <w:noWrap w:val="0"/>
                  <w:vAlign w:val="center"/>
                </w:tcPr>
                <w:p>
                  <w:pPr>
                    <w:pStyle w:val="54"/>
                    <w:bidi w:val="0"/>
                    <w:ind w:firstLine="0" w:firstLineChars="0"/>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白河疏浚河道</w:t>
                  </w:r>
                </w:p>
              </w:tc>
              <w:tc>
                <w:tcPr>
                  <w:tcW w:w="855" w:type="dxa"/>
                  <w:vMerge w:val="continue"/>
                  <w:noWrap w:val="0"/>
                  <w:vAlign w:val="center"/>
                </w:tcPr>
                <w:p>
                  <w:pPr>
                    <w:pStyle w:val="24"/>
                    <w:snapToGrid w:val="0"/>
                    <w:spacing w:after="0" w:line="240" w:lineRule="auto"/>
                    <w:jc w:val="center"/>
                    <w:rPr>
                      <w:rFonts w:hint="default" w:ascii="Times New Roman" w:hAnsi="Times New Roman" w:eastAsia="宋体" w:cs="Times New Roman"/>
                      <w:color w:val="auto"/>
                      <w:sz w:val="21"/>
                      <w:szCs w:val="21"/>
                      <w:lang w:eastAsia="zh-CN"/>
                    </w:rPr>
                  </w:pPr>
                </w:p>
              </w:tc>
              <w:tc>
                <w:tcPr>
                  <w:tcW w:w="3771" w:type="dxa"/>
                  <w:vMerge w:val="continue"/>
                  <w:noWrap w:val="0"/>
                  <w:vAlign w:val="center"/>
                </w:tcPr>
                <w:p>
                  <w:pPr>
                    <w:pStyle w:val="24"/>
                    <w:snapToGrid w:val="0"/>
                    <w:spacing w:after="0" w:line="240" w:lineRule="auto"/>
                    <w:jc w:val="center"/>
                    <w:rPr>
                      <w:rFonts w:hint="default" w:ascii="Times New Roman" w:hAnsi="Times New Roman" w:eastAsia="宋体" w:cs="Times New Roman"/>
                      <w:color w:val="auto"/>
                      <w:sz w:val="21"/>
                      <w:szCs w:val="21"/>
                      <w:lang w:eastAsia="zh-CN"/>
                    </w:rPr>
                  </w:pPr>
                </w:p>
              </w:tc>
            </w:tr>
          </w:tbl>
          <w:p>
            <w:pPr>
              <w:pStyle w:val="24"/>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eastAsia" w:ascii="Times New Roman" w:hAnsi="Times New Roman" w:eastAsia="宋体" w:cs="Times New Roman"/>
                <w:b w:val="0"/>
                <w:bCs/>
                <w:color w:val="auto"/>
                <w:sz w:val="24"/>
                <w:szCs w:val="24"/>
                <w:highlight w:val="none"/>
                <w:shd w:val="clear" w:color="auto" w:fill="auto"/>
                <w:lang w:eastAsia="zh-CN"/>
              </w:rPr>
            </w:pPr>
            <w:r>
              <w:rPr>
                <w:rFonts w:hint="eastAsia" w:cs="Times New Roman"/>
                <w:b w:val="0"/>
                <w:bCs/>
                <w:color w:val="auto"/>
                <w:sz w:val="24"/>
                <w:szCs w:val="24"/>
                <w:highlight w:val="none"/>
                <w:shd w:val="clear" w:color="auto" w:fill="auto"/>
                <w:lang w:eastAsia="zh-CN"/>
              </w:rPr>
              <w:t>综上所述，</w:t>
            </w:r>
            <w:r>
              <w:rPr>
                <w:rFonts w:hint="eastAsia" w:ascii="Times New Roman" w:hAnsi="Times New Roman" w:eastAsia="宋体" w:cs="Times New Roman"/>
                <w:b w:val="0"/>
                <w:bCs/>
                <w:color w:val="auto"/>
                <w:sz w:val="24"/>
                <w:szCs w:val="24"/>
                <w:highlight w:val="none"/>
                <w:shd w:val="clear" w:color="auto" w:fill="auto"/>
                <w:lang w:eastAsia="zh-CN"/>
              </w:rPr>
              <w:t>项目临时工程总占地</w:t>
            </w:r>
            <w:r>
              <w:rPr>
                <w:rFonts w:hint="eastAsia" w:cs="Times New Roman"/>
                <w:b w:val="0"/>
                <w:bCs/>
                <w:color w:val="auto"/>
                <w:sz w:val="24"/>
                <w:szCs w:val="24"/>
                <w:highlight w:val="none"/>
                <w:shd w:val="clear" w:color="auto" w:fill="auto"/>
                <w:lang w:val="en-US" w:eastAsia="zh-CN"/>
              </w:rPr>
              <w:t>114.76</w:t>
            </w:r>
            <w:r>
              <w:rPr>
                <w:rFonts w:hint="eastAsia" w:ascii="Times New Roman" w:hAnsi="Times New Roman" w:eastAsia="宋体" w:cs="Times New Roman"/>
                <w:b w:val="0"/>
                <w:bCs/>
                <w:color w:val="auto"/>
                <w:sz w:val="24"/>
                <w:szCs w:val="24"/>
                <w:highlight w:val="none"/>
                <w:shd w:val="clear" w:color="auto" w:fill="auto"/>
                <w:lang w:val="en-US" w:eastAsia="zh-CN"/>
              </w:rPr>
              <w:t>亩</w:t>
            </w:r>
            <w:r>
              <w:rPr>
                <w:rFonts w:hint="eastAsia" w:ascii="Times New Roman" w:hAnsi="Times New Roman" w:eastAsia="宋体" w:cs="Times New Roman"/>
                <w:b w:val="0"/>
                <w:bCs/>
                <w:color w:val="auto"/>
                <w:sz w:val="24"/>
                <w:szCs w:val="24"/>
                <w:highlight w:val="none"/>
                <w:shd w:val="clear" w:color="auto" w:fill="auto"/>
                <w:lang w:eastAsia="zh-CN"/>
              </w:rPr>
              <w:t>，项目临时工程临时占用</w:t>
            </w:r>
            <w:r>
              <w:rPr>
                <w:rFonts w:hint="eastAsia" w:cs="Times New Roman"/>
                <w:b w:val="0"/>
                <w:bCs/>
                <w:color w:val="auto"/>
                <w:sz w:val="24"/>
                <w:szCs w:val="24"/>
                <w:highlight w:val="none"/>
                <w:shd w:val="clear" w:color="auto" w:fill="auto"/>
                <w:lang w:eastAsia="zh-CN"/>
              </w:rPr>
              <w:t>草地</w:t>
            </w:r>
            <w:r>
              <w:rPr>
                <w:rFonts w:hint="eastAsia" w:cs="Times New Roman"/>
                <w:b w:val="0"/>
                <w:bCs/>
                <w:color w:val="auto"/>
                <w:sz w:val="24"/>
                <w:szCs w:val="24"/>
                <w:highlight w:val="none"/>
                <w:shd w:val="clear" w:color="auto" w:fill="auto"/>
                <w:lang w:val="en-US" w:eastAsia="zh-CN"/>
              </w:rPr>
              <w:t>58.66</w:t>
            </w:r>
            <w:r>
              <w:rPr>
                <w:rFonts w:hint="eastAsia" w:ascii="Times New Roman" w:hAnsi="Times New Roman" w:eastAsia="宋体" w:cs="Times New Roman"/>
                <w:b w:val="0"/>
                <w:bCs/>
                <w:color w:val="auto"/>
                <w:sz w:val="24"/>
                <w:szCs w:val="24"/>
                <w:highlight w:val="none"/>
                <w:shd w:val="clear" w:color="auto" w:fill="auto"/>
                <w:lang w:val="en-US" w:eastAsia="zh-CN"/>
              </w:rPr>
              <w:t>亩</w:t>
            </w:r>
            <w:r>
              <w:rPr>
                <w:rFonts w:hint="eastAsia" w:ascii="Times New Roman" w:hAnsi="Times New Roman" w:eastAsia="宋体" w:cs="Times New Roman"/>
                <w:b w:val="0"/>
                <w:bCs/>
                <w:color w:val="auto"/>
                <w:sz w:val="24"/>
                <w:szCs w:val="24"/>
                <w:highlight w:val="none"/>
                <w:shd w:val="clear" w:color="auto" w:fill="auto"/>
                <w:lang w:eastAsia="zh-CN"/>
              </w:rPr>
              <w:t>，临时占用</w:t>
            </w:r>
            <w:r>
              <w:rPr>
                <w:rFonts w:hint="eastAsia" w:cs="Times New Roman"/>
                <w:b w:val="0"/>
                <w:bCs/>
                <w:color w:val="auto"/>
                <w:sz w:val="24"/>
                <w:szCs w:val="24"/>
                <w:highlight w:val="none"/>
                <w:shd w:val="clear" w:color="auto" w:fill="auto"/>
                <w:lang w:eastAsia="zh-CN"/>
              </w:rPr>
              <w:t>水域及水利</w:t>
            </w:r>
            <w:r>
              <w:rPr>
                <w:rFonts w:hint="eastAsia" w:cs="Times New Roman"/>
                <w:b w:val="0"/>
                <w:bCs/>
                <w:color w:val="auto"/>
                <w:sz w:val="24"/>
                <w:szCs w:val="24"/>
                <w:highlight w:val="none"/>
                <w:shd w:val="clear" w:color="auto" w:fill="auto"/>
                <w:lang w:val="en-US" w:eastAsia="zh-CN"/>
              </w:rPr>
              <w:t>设施用地56.1</w:t>
            </w:r>
            <w:r>
              <w:rPr>
                <w:rFonts w:hint="eastAsia" w:ascii="Times New Roman" w:hAnsi="Times New Roman" w:eastAsia="宋体" w:cs="Times New Roman"/>
                <w:b w:val="0"/>
                <w:bCs/>
                <w:color w:val="auto"/>
                <w:sz w:val="24"/>
                <w:szCs w:val="24"/>
                <w:highlight w:val="none"/>
                <w:shd w:val="clear" w:color="auto" w:fill="auto"/>
                <w:lang w:val="en-US" w:eastAsia="zh-CN"/>
              </w:rPr>
              <w:t>亩，项目</w:t>
            </w:r>
            <w:r>
              <w:rPr>
                <w:rFonts w:hint="default" w:ascii="Times New Roman" w:hAnsi="Times New Roman" w:cs="Times New Roman"/>
                <w:color w:val="auto"/>
                <w:sz w:val="24"/>
                <w:szCs w:val="24"/>
                <w:highlight w:val="none"/>
                <w:shd w:val="clear" w:color="auto" w:fill="auto"/>
              </w:rPr>
              <w:t>在施工结束后将剥离的土搬回原地、覆土进行平整</w:t>
            </w:r>
            <w:r>
              <w:rPr>
                <w:rFonts w:hint="eastAsia" w:ascii="Times New Roman" w:hAnsi="Times New Roman" w:cs="Times New Roman"/>
                <w:color w:val="auto"/>
                <w:sz w:val="24"/>
                <w:szCs w:val="24"/>
                <w:highlight w:val="none"/>
                <w:shd w:val="clear" w:color="auto" w:fill="auto"/>
                <w:lang w:eastAsia="zh-CN"/>
              </w:rPr>
              <w:t>，</w:t>
            </w:r>
            <w:r>
              <w:rPr>
                <w:rFonts w:hint="default" w:ascii="Times New Roman" w:hAnsi="Times New Roman" w:cs="Times New Roman"/>
                <w:color w:val="auto"/>
                <w:sz w:val="24"/>
                <w:szCs w:val="24"/>
                <w:highlight w:val="none"/>
                <w:shd w:val="clear" w:color="auto" w:fill="auto"/>
              </w:rPr>
              <w:t>草地撒播草籽绿化恢复。</w:t>
            </w:r>
            <w:r>
              <w:rPr>
                <w:rFonts w:hint="eastAsia" w:ascii="Times New Roman" w:hAnsi="Times New Roman" w:eastAsia="宋体" w:cs="Times New Roman"/>
                <w:b w:val="0"/>
                <w:bCs/>
                <w:color w:val="auto"/>
                <w:sz w:val="24"/>
                <w:szCs w:val="24"/>
                <w:highlight w:val="none"/>
                <w:shd w:val="clear" w:color="auto" w:fill="auto"/>
                <w:lang w:val="en-US" w:eastAsia="zh-CN"/>
              </w:rPr>
              <w:t>项目通过后期生态恢复措施，可使临时占地恢复原貌，从占地角度而言，选址合理。</w:t>
            </w:r>
          </w:p>
          <w:p>
            <w:pPr>
              <w:pStyle w:val="24"/>
              <w:keepNext w:val="0"/>
              <w:keepLines w:val="0"/>
              <w:pageBreakBefore w:val="0"/>
              <w:kinsoku/>
              <w:wordWrap/>
              <w:overflowPunct/>
              <w:topLinePunct w:val="0"/>
              <w:autoSpaceDE/>
              <w:autoSpaceDN/>
              <w:bidi w:val="0"/>
              <w:adjustRightInd/>
              <w:snapToGrid/>
              <w:spacing w:after="0" w:line="360" w:lineRule="auto"/>
              <w:ind w:firstLine="241" w:firstLineChars="100"/>
              <w:textAlignment w:val="auto"/>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（3）</w:t>
            </w:r>
            <w:r>
              <w:rPr>
                <w:rFonts w:hint="default" w:ascii="Times New Roman" w:hAnsi="Times New Roman" w:eastAsia="宋体" w:cs="Times New Roman"/>
                <w:b/>
                <w:bCs/>
                <w:color w:val="auto"/>
                <w:sz w:val="24"/>
                <w:szCs w:val="24"/>
                <w:lang w:val="en-US" w:eastAsia="zh-CN"/>
              </w:rPr>
              <w:t>临时工程</w:t>
            </w:r>
            <w:r>
              <w:rPr>
                <w:rFonts w:hint="eastAsia" w:ascii="Times New Roman" w:hAnsi="Times New Roman" w:eastAsia="宋体" w:cs="Times New Roman"/>
                <w:b/>
                <w:bCs/>
                <w:color w:val="auto"/>
                <w:sz w:val="24"/>
                <w:szCs w:val="24"/>
                <w:lang w:val="en-US" w:eastAsia="zh-CN"/>
              </w:rPr>
              <w:t>对</w:t>
            </w:r>
            <w:r>
              <w:rPr>
                <w:rFonts w:hint="default" w:ascii="Times New Roman" w:hAnsi="Times New Roman" w:eastAsia="宋体" w:cs="Times New Roman"/>
                <w:b/>
                <w:bCs/>
                <w:color w:val="auto"/>
                <w:sz w:val="24"/>
                <w:szCs w:val="24"/>
                <w:lang w:val="en-US" w:eastAsia="zh-CN"/>
              </w:rPr>
              <w:t>外环境</w:t>
            </w:r>
            <w:r>
              <w:rPr>
                <w:rFonts w:hint="eastAsia" w:ascii="Times New Roman" w:hAnsi="Times New Roman" w:eastAsia="宋体" w:cs="Times New Roman"/>
                <w:b/>
                <w:bCs/>
                <w:color w:val="auto"/>
                <w:sz w:val="24"/>
                <w:szCs w:val="24"/>
                <w:lang w:val="en-US" w:eastAsia="zh-CN"/>
              </w:rPr>
              <w:t>影响</w:t>
            </w:r>
            <w:r>
              <w:rPr>
                <w:rFonts w:hint="default" w:ascii="Times New Roman" w:hAnsi="Times New Roman" w:eastAsia="宋体" w:cs="Times New Roman"/>
                <w:b/>
                <w:bCs/>
                <w:color w:val="auto"/>
                <w:sz w:val="24"/>
                <w:szCs w:val="24"/>
                <w:lang w:val="en-US" w:eastAsia="zh-CN"/>
              </w:rPr>
              <w:t>分析</w:t>
            </w:r>
          </w:p>
          <w:p>
            <w:pPr>
              <w:pStyle w:val="11"/>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color w:val="auto"/>
                <w:sz w:val="24"/>
                <w:szCs w:val="24"/>
                <w:lang w:eastAsia="zh-CN"/>
              </w:rPr>
              <w:t>本项目施工区周围</w:t>
            </w:r>
            <w:r>
              <w:rPr>
                <w:rFonts w:hint="default" w:ascii="Times New Roman" w:hAnsi="Times New Roman" w:eastAsia="宋体" w:cs="Times New Roman"/>
                <w:color w:val="auto"/>
                <w:sz w:val="24"/>
                <w:szCs w:val="24"/>
                <w:lang w:val="en-US" w:eastAsia="zh-CN"/>
              </w:rPr>
              <w:t>500m范围内无环境敏感点，最近敏感点为右K0+000处东南侧868m的一户牧民，项目施工过程中产生的扬尘、机械设备噪声对其影响较小。</w:t>
            </w:r>
          </w:p>
          <w:p>
            <w:pPr>
              <w:pStyle w:val="15"/>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textAlignment w:val="auto"/>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lang w:eastAsia="zh-CN"/>
              </w:rPr>
              <w:t>综上所述，</w:t>
            </w:r>
            <w:r>
              <w:rPr>
                <w:rFonts w:hint="default" w:ascii="Times New Roman" w:hAnsi="Times New Roman" w:eastAsia="宋体" w:cs="Times New Roman"/>
                <w:bCs/>
                <w:color w:val="auto"/>
                <w:sz w:val="24"/>
                <w:szCs w:val="24"/>
              </w:rPr>
              <w:t>从环保角度而言，项目临时工程选址合理。</w:t>
            </w:r>
          </w:p>
          <w:p>
            <w:pPr>
              <w:pStyle w:val="15"/>
              <w:spacing w:before="150"/>
              <w:ind w:left="697"/>
              <w:rPr>
                <w:rFonts w:hint="default" w:ascii="Times New Roman" w:hAnsi="Times New Roman" w:cs="Times New Roman" w:eastAsiaTheme="minorEastAsia"/>
                <w:b/>
                <w:bCs w:val="0"/>
                <w:kern w:val="2"/>
                <w:sz w:val="24"/>
                <w:szCs w:val="22"/>
                <w:lang w:val="en-US" w:eastAsia="zh-CN" w:bidi="ar-SA"/>
              </w:rPr>
            </w:pPr>
            <w:r>
              <w:rPr>
                <w:rFonts w:hint="eastAsia" w:ascii="Times New Roman" w:hAnsi="Times New Roman" w:cs="Times New Roman"/>
                <w:b/>
                <w:bCs w:val="0"/>
                <w:kern w:val="2"/>
                <w:sz w:val="24"/>
                <w:szCs w:val="22"/>
                <w:lang w:val="en-US" w:eastAsia="zh-CN" w:bidi="ar-SA"/>
              </w:rPr>
              <w:t>10</w:t>
            </w:r>
            <w:r>
              <w:rPr>
                <w:rFonts w:hint="default" w:ascii="Times New Roman" w:hAnsi="Times New Roman" w:cs="Times New Roman" w:eastAsiaTheme="minorEastAsia"/>
                <w:b/>
                <w:bCs w:val="0"/>
                <w:kern w:val="2"/>
                <w:sz w:val="24"/>
                <w:szCs w:val="22"/>
                <w:lang w:val="en-US" w:eastAsia="zh-CN" w:bidi="ar-SA"/>
              </w:rPr>
              <w:t>、环境质量现状结论</w:t>
            </w:r>
          </w:p>
          <w:p>
            <w:pPr>
              <w:wordWrap w:val="0"/>
              <w:spacing w:line="360" w:lineRule="auto"/>
              <w:ind w:firstLine="480" w:firstLineChars="200"/>
              <w:rPr>
                <w:rFonts w:hint="eastAsia" w:ascii="Times New Roman" w:hAnsi="Times New Roman" w:eastAsia="宋体" w:cs="Times New Roman"/>
                <w:bCs/>
                <w:color w:val="auto"/>
                <w:kern w:val="0"/>
                <w:sz w:val="24"/>
                <w:lang w:eastAsia="zh-CN"/>
              </w:rPr>
            </w:pPr>
            <w:r>
              <w:rPr>
                <w:rFonts w:hint="eastAsia" w:ascii="Times New Roman" w:hAnsi="Times New Roman" w:eastAsia="宋体" w:cs="Times New Roman"/>
                <w:bCs/>
                <w:color w:val="auto"/>
                <w:kern w:val="0"/>
                <w:sz w:val="24"/>
                <w:lang w:eastAsia="zh-CN"/>
              </w:rPr>
              <w:t>（</w:t>
            </w:r>
            <w:r>
              <w:rPr>
                <w:rFonts w:hint="eastAsia" w:ascii="Times New Roman" w:hAnsi="Times New Roman" w:eastAsia="宋体" w:cs="Times New Roman"/>
                <w:bCs/>
                <w:color w:val="auto"/>
                <w:kern w:val="0"/>
                <w:sz w:val="24"/>
                <w:lang w:val="en-US" w:eastAsia="zh-CN"/>
              </w:rPr>
              <w:t>1</w:t>
            </w:r>
            <w:r>
              <w:rPr>
                <w:rFonts w:hint="eastAsia" w:ascii="Times New Roman" w:hAnsi="Times New Roman" w:eastAsia="宋体" w:cs="Times New Roman"/>
                <w:bCs/>
                <w:color w:val="auto"/>
                <w:kern w:val="0"/>
                <w:sz w:val="24"/>
                <w:lang w:eastAsia="zh-CN"/>
              </w:rPr>
              <w:t>）大气环境质量</w:t>
            </w:r>
          </w:p>
          <w:p>
            <w:pPr>
              <w:wordWrap w:val="0"/>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bCs/>
                <w:color w:val="auto"/>
                <w:kern w:val="0"/>
                <w:sz w:val="24"/>
                <w:lang w:eastAsia="zh-CN"/>
              </w:rPr>
              <w:t>根据</w:t>
            </w:r>
            <w:r>
              <w:rPr>
                <w:rFonts w:hint="default" w:ascii="Times New Roman" w:hAnsi="Times New Roman" w:eastAsia="宋体" w:cs="Times New Roman"/>
                <w:bCs/>
                <w:color w:val="auto"/>
                <w:kern w:val="0"/>
                <w:sz w:val="24"/>
              </w:rPr>
              <w:t>阿坝州生态环境局202</w:t>
            </w:r>
            <w:r>
              <w:rPr>
                <w:rFonts w:hint="default" w:ascii="Times New Roman" w:hAnsi="Times New Roman" w:eastAsia="宋体" w:cs="Times New Roman"/>
                <w:bCs/>
                <w:color w:val="auto"/>
                <w:kern w:val="0"/>
                <w:sz w:val="24"/>
                <w:lang w:val="en-US" w:eastAsia="zh-CN"/>
              </w:rPr>
              <w:t>2</w:t>
            </w:r>
            <w:r>
              <w:rPr>
                <w:rFonts w:hint="default" w:ascii="Times New Roman" w:hAnsi="Times New Roman" w:eastAsia="宋体" w:cs="Times New Roman"/>
                <w:bCs/>
                <w:color w:val="auto"/>
                <w:kern w:val="0"/>
                <w:sz w:val="24"/>
              </w:rPr>
              <w:t>年</w:t>
            </w:r>
            <w:r>
              <w:rPr>
                <w:rFonts w:hint="default" w:ascii="Times New Roman" w:hAnsi="Times New Roman" w:eastAsia="宋体" w:cs="Times New Roman"/>
                <w:bCs/>
                <w:color w:val="auto"/>
                <w:kern w:val="0"/>
                <w:sz w:val="24"/>
                <w:lang w:val="en-US" w:eastAsia="zh-CN"/>
              </w:rPr>
              <w:t>4</w:t>
            </w:r>
            <w:r>
              <w:rPr>
                <w:rFonts w:hint="default" w:ascii="Times New Roman" w:hAnsi="Times New Roman" w:eastAsia="宋体" w:cs="Times New Roman"/>
                <w:bCs/>
                <w:color w:val="auto"/>
                <w:kern w:val="0"/>
                <w:sz w:val="24"/>
              </w:rPr>
              <w:t>月发布的</w:t>
            </w:r>
            <w:r>
              <w:rPr>
                <w:rFonts w:hint="default" w:ascii="Times New Roman" w:hAnsi="Times New Roman" w:eastAsia="宋体" w:cs="Times New Roman"/>
                <w:color w:val="auto"/>
                <w:sz w:val="24"/>
              </w:rPr>
              <w:t>《202</w:t>
            </w:r>
            <w:r>
              <w:rPr>
                <w:rFonts w:hint="default" w:ascii="Times New Roman" w:hAnsi="Times New Roman" w:eastAsia="宋体" w:cs="Times New Roman"/>
                <w:color w:val="auto"/>
                <w:sz w:val="24"/>
                <w:lang w:val="en-US" w:eastAsia="zh-CN"/>
              </w:rPr>
              <w:t>1</w:t>
            </w:r>
            <w:r>
              <w:rPr>
                <w:rFonts w:hint="default" w:ascii="Times New Roman" w:hAnsi="Times New Roman" w:eastAsia="宋体" w:cs="Times New Roman"/>
                <w:color w:val="auto"/>
                <w:sz w:val="24"/>
              </w:rPr>
              <w:t>年阿坝州</w:t>
            </w:r>
            <w:r>
              <w:rPr>
                <w:rFonts w:hint="default" w:ascii="Times New Roman" w:hAnsi="Times New Roman" w:eastAsia="宋体" w:cs="Times New Roman"/>
                <w:color w:val="auto"/>
                <w:sz w:val="24"/>
                <w:lang w:eastAsia="zh-CN"/>
              </w:rPr>
              <w:t>生态</w:t>
            </w:r>
            <w:r>
              <w:rPr>
                <w:rFonts w:hint="default" w:ascii="Times New Roman" w:hAnsi="Times New Roman" w:eastAsia="宋体" w:cs="Times New Roman"/>
                <w:color w:val="auto"/>
                <w:sz w:val="24"/>
              </w:rPr>
              <w:t>环境质量报告书》</w:t>
            </w:r>
            <w:r>
              <w:rPr>
                <w:rFonts w:hint="default" w:ascii="Times New Roman" w:hAnsi="Times New Roman" w:eastAsia="宋体" w:cs="Times New Roman"/>
                <w:color w:val="auto"/>
                <w:sz w:val="24"/>
                <w:szCs w:val="24"/>
              </w:rPr>
              <w:t>中的空气质量年平均数据。公报中大气环境如下：</w:t>
            </w:r>
          </w:p>
          <w:p>
            <w:pPr>
              <w:spacing w:line="360" w:lineRule="auto"/>
              <w:ind w:firstLine="482" w:firstLineChars="200"/>
              <w:rPr>
                <w:color w:val="auto"/>
                <w:sz w:val="24"/>
              </w:rPr>
            </w:pPr>
            <w:r>
              <w:rPr>
                <w:b/>
                <w:color w:val="auto"/>
                <w:sz w:val="24"/>
              </w:rPr>
              <w:t>城市空气：</w:t>
            </w:r>
            <w:r>
              <w:rPr>
                <w:rFonts w:hint="eastAsia"/>
                <w:color w:val="auto"/>
                <w:sz w:val="24"/>
              </w:rPr>
              <w:t>202</w:t>
            </w:r>
            <w:r>
              <w:rPr>
                <w:rFonts w:hint="eastAsia"/>
                <w:color w:val="auto"/>
                <w:sz w:val="24"/>
                <w:lang w:val="en-US" w:eastAsia="zh-CN"/>
              </w:rPr>
              <w:t>1</w:t>
            </w:r>
            <w:r>
              <w:rPr>
                <w:rFonts w:hint="eastAsia"/>
                <w:color w:val="auto"/>
                <w:sz w:val="24"/>
              </w:rPr>
              <w:t>年，全州13个县（市）环境空气质量按照《环境空气质量标准》（GB3095-2012）评价，</w:t>
            </w:r>
            <w:r>
              <w:rPr>
                <w:rFonts w:hint="default" w:ascii="Times New Roman" w:hAnsi="Times New Roman" w:eastAsia="宋体" w:cs="Times New Roman"/>
                <w:snapToGrid w:val="0"/>
                <w:color w:val="auto"/>
                <w:sz w:val="24"/>
                <w:lang w:bidi="ar"/>
              </w:rPr>
              <w:t>环境空气质量优良天数比例为99.8%</w:t>
            </w:r>
            <w:r>
              <w:rPr>
                <w:rFonts w:hint="eastAsia" w:ascii="Times New Roman" w:hAnsi="Times New Roman" w:eastAsia="宋体" w:cs="Times New Roman"/>
                <w:snapToGrid w:val="0"/>
                <w:color w:val="auto"/>
                <w:sz w:val="24"/>
                <w:lang w:eastAsia="zh-CN" w:bidi="ar"/>
              </w:rPr>
              <w:t>，</w:t>
            </w:r>
            <w:r>
              <w:rPr>
                <w:rFonts w:hint="default" w:ascii="Times New Roman" w:hAnsi="Times New Roman" w:eastAsia="宋体" w:cs="Times New Roman"/>
                <w:snapToGrid w:val="0"/>
                <w:color w:val="auto"/>
                <w:sz w:val="24"/>
                <w:lang w:bidi="ar"/>
              </w:rPr>
              <w:t>其中优占82.1%，良占17.7%</w:t>
            </w:r>
            <w:r>
              <w:rPr>
                <w:rFonts w:hint="eastAsia" w:ascii="Times New Roman" w:hAnsi="Times New Roman" w:eastAsia="宋体" w:cs="Times New Roman"/>
                <w:snapToGrid w:val="0"/>
                <w:color w:val="auto"/>
                <w:sz w:val="24"/>
                <w:lang w:eastAsia="zh-CN" w:bidi="ar"/>
              </w:rPr>
              <w:t>，</w:t>
            </w:r>
            <w:r>
              <w:rPr>
                <w:rFonts w:hint="default" w:ascii="Times New Roman" w:hAnsi="Times New Roman" w:eastAsia="宋体" w:cs="Times New Roman"/>
                <w:snapToGrid w:val="0"/>
                <w:color w:val="auto"/>
                <w:sz w:val="24"/>
                <w:lang w:bidi="ar"/>
              </w:rPr>
              <w:t>同比优良天数率下降0.1个百分点。13个县(市)中汶川县、茂县、阿坝县、红原县优良天数比例分别为99.7%、99.2%、99.7%、98.9%，其余9个县(市)优良天数比例为100.0%。</w:t>
            </w:r>
          </w:p>
          <w:p>
            <w:pPr>
              <w:spacing w:line="360" w:lineRule="auto"/>
              <w:ind w:firstLine="482" w:firstLineChars="200"/>
              <w:rPr>
                <w:color w:val="auto"/>
                <w:sz w:val="24"/>
              </w:rPr>
            </w:pPr>
            <w:r>
              <w:rPr>
                <w:b/>
                <w:color w:val="auto"/>
                <w:sz w:val="24"/>
              </w:rPr>
              <w:t>二氧化硫：</w:t>
            </w:r>
            <w:r>
              <w:rPr>
                <w:rFonts w:hint="eastAsia"/>
                <w:color w:val="auto"/>
                <w:sz w:val="24"/>
              </w:rPr>
              <w:t>202</w:t>
            </w:r>
            <w:r>
              <w:rPr>
                <w:rFonts w:hint="eastAsia"/>
                <w:color w:val="auto"/>
                <w:sz w:val="24"/>
                <w:lang w:val="en-US" w:eastAsia="zh-CN"/>
              </w:rPr>
              <w:t>1</w:t>
            </w:r>
            <w:r>
              <w:rPr>
                <w:rFonts w:hint="eastAsia"/>
                <w:color w:val="auto"/>
                <w:sz w:val="24"/>
              </w:rPr>
              <w:t>年，全州13个县（市）城区二氧化硫年平均浓度为</w:t>
            </w:r>
            <w:r>
              <w:rPr>
                <w:rFonts w:hint="eastAsia"/>
                <w:color w:val="auto"/>
                <w:sz w:val="24"/>
                <w:lang w:val="en-US" w:eastAsia="zh-CN"/>
              </w:rPr>
              <w:t>7</w:t>
            </w:r>
            <w:r>
              <w:rPr>
                <w:rFonts w:hint="eastAsia"/>
                <w:color w:val="auto"/>
                <w:sz w:val="24"/>
              </w:rPr>
              <w:t>微克/立方米，范围为</w:t>
            </w:r>
            <w:r>
              <w:rPr>
                <w:rFonts w:hint="eastAsia"/>
                <w:color w:val="auto"/>
                <w:sz w:val="24"/>
                <w:lang w:val="en-US" w:eastAsia="zh-CN"/>
              </w:rPr>
              <w:t>5</w:t>
            </w:r>
            <w:r>
              <w:rPr>
                <w:rFonts w:hint="eastAsia"/>
                <w:color w:val="auto"/>
                <w:sz w:val="24"/>
              </w:rPr>
              <w:t>～1</w:t>
            </w:r>
            <w:r>
              <w:rPr>
                <w:rFonts w:hint="eastAsia"/>
                <w:color w:val="auto"/>
                <w:sz w:val="24"/>
                <w:lang w:val="en-US" w:eastAsia="zh-CN"/>
              </w:rPr>
              <w:t>2</w:t>
            </w:r>
            <w:r>
              <w:rPr>
                <w:rFonts w:hint="eastAsia"/>
                <w:color w:val="auto"/>
                <w:sz w:val="24"/>
              </w:rPr>
              <w:t>微克/立方米。13个县（市）二氧化硫年平均浓度均达标，满足《环境空气质量标准》（GB3095-2012）</w:t>
            </w:r>
            <w:r>
              <w:rPr>
                <w:rFonts w:hint="eastAsia"/>
                <w:color w:val="auto"/>
                <w:sz w:val="24"/>
                <w:lang w:eastAsia="zh-CN"/>
              </w:rPr>
              <w:t>二</w:t>
            </w:r>
            <w:r>
              <w:rPr>
                <w:rFonts w:hint="eastAsia"/>
                <w:color w:val="auto"/>
                <w:sz w:val="24"/>
              </w:rPr>
              <w:t>级标准。</w:t>
            </w:r>
          </w:p>
          <w:p>
            <w:pPr>
              <w:spacing w:line="360" w:lineRule="auto"/>
              <w:ind w:firstLine="482" w:firstLineChars="200"/>
              <w:rPr>
                <w:color w:val="auto"/>
                <w:sz w:val="24"/>
              </w:rPr>
            </w:pPr>
            <w:r>
              <w:rPr>
                <w:b/>
                <w:color w:val="auto"/>
                <w:sz w:val="24"/>
              </w:rPr>
              <w:t>二氧化氮：</w:t>
            </w:r>
            <w:r>
              <w:rPr>
                <w:rFonts w:hint="eastAsia"/>
                <w:color w:val="auto"/>
                <w:sz w:val="24"/>
              </w:rPr>
              <w:t>202</w:t>
            </w:r>
            <w:r>
              <w:rPr>
                <w:rFonts w:hint="eastAsia"/>
                <w:color w:val="auto"/>
                <w:sz w:val="24"/>
                <w:lang w:val="en-US" w:eastAsia="zh-CN"/>
              </w:rPr>
              <w:t>1</w:t>
            </w:r>
            <w:r>
              <w:rPr>
                <w:rFonts w:hint="eastAsia"/>
                <w:color w:val="auto"/>
                <w:sz w:val="24"/>
              </w:rPr>
              <w:t>年，全州13个县（市）城区二氧化氮年平均浓度为</w:t>
            </w:r>
            <w:r>
              <w:rPr>
                <w:rFonts w:hint="eastAsia"/>
                <w:color w:val="auto"/>
                <w:sz w:val="24"/>
                <w:lang w:val="en-US" w:eastAsia="zh-CN"/>
              </w:rPr>
              <w:t>9</w:t>
            </w:r>
            <w:r>
              <w:rPr>
                <w:rFonts w:hint="eastAsia"/>
                <w:color w:val="auto"/>
                <w:sz w:val="24"/>
              </w:rPr>
              <w:t>微克/立方米，范围为</w:t>
            </w:r>
            <w:r>
              <w:rPr>
                <w:rFonts w:hint="eastAsia"/>
                <w:color w:val="auto"/>
                <w:sz w:val="24"/>
                <w:lang w:val="en-US" w:eastAsia="zh-CN"/>
              </w:rPr>
              <w:t>5</w:t>
            </w:r>
            <w:r>
              <w:rPr>
                <w:rFonts w:hint="eastAsia"/>
                <w:color w:val="auto"/>
                <w:sz w:val="24"/>
              </w:rPr>
              <w:t>～1</w:t>
            </w:r>
            <w:r>
              <w:rPr>
                <w:rFonts w:hint="eastAsia"/>
                <w:color w:val="auto"/>
                <w:sz w:val="24"/>
                <w:lang w:val="en-US" w:eastAsia="zh-CN"/>
              </w:rPr>
              <w:t>8</w:t>
            </w:r>
            <w:r>
              <w:rPr>
                <w:rFonts w:hint="eastAsia"/>
                <w:color w:val="auto"/>
                <w:sz w:val="24"/>
              </w:rPr>
              <w:t>微克/立方米。13个县（市）二氧化氮年平均浓度均达标，满足《环境空气质量标准》（GB3095-2012）</w:t>
            </w:r>
            <w:r>
              <w:rPr>
                <w:rFonts w:hint="eastAsia"/>
                <w:color w:val="auto"/>
                <w:sz w:val="24"/>
                <w:lang w:eastAsia="zh-CN"/>
              </w:rPr>
              <w:t>二</w:t>
            </w:r>
            <w:r>
              <w:rPr>
                <w:rFonts w:hint="eastAsia"/>
                <w:color w:val="auto"/>
                <w:sz w:val="24"/>
              </w:rPr>
              <w:t>级标准。</w:t>
            </w:r>
          </w:p>
          <w:p>
            <w:pPr>
              <w:spacing w:line="360" w:lineRule="auto"/>
              <w:ind w:firstLine="482" w:firstLineChars="200"/>
              <w:rPr>
                <w:rFonts w:hint="eastAsia" w:eastAsia="宋体"/>
                <w:color w:val="auto"/>
                <w:sz w:val="24"/>
                <w:lang w:val="en-US" w:eastAsia="zh-CN"/>
              </w:rPr>
            </w:pPr>
            <w:r>
              <w:rPr>
                <w:b/>
                <w:color w:val="auto"/>
                <w:sz w:val="24"/>
              </w:rPr>
              <w:t>可吸入颗粒物：</w:t>
            </w:r>
            <w:r>
              <w:rPr>
                <w:rFonts w:hint="eastAsia"/>
                <w:color w:val="auto"/>
                <w:sz w:val="24"/>
              </w:rPr>
              <w:t>202</w:t>
            </w:r>
            <w:r>
              <w:rPr>
                <w:rFonts w:hint="eastAsia"/>
                <w:color w:val="auto"/>
                <w:sz w:val="24"/>
                <w:lang w:val="en-US" w:eastAsia="zh-CN"/>
              </w:rPr>
              <w:t>1</w:t>
            </w:r>
            <w:r>
              <w:rPr>
                <w:rFonts w:hint="eastAsia"/>
                <w:color w:val="auto"/>
                <w:sz w:val="24"/>
              </w:rPr>
              <w:t>年，全州13个县（市）城区可吸入颗粒物年平均浓度为</w:t>
            </w:r>
            <w:r>
              <w:rPr>
                <w:rFonts w:hint="eastAsia"/>
                <w:color w:val="auto"/>
                <w:sz w:val="24"/>
                <w:lang w:val="en-US" w:eastAsia="zh-CN"/>
              </w:rPr>
              <w:t>26</w:t>
            </w:r>
            <w:r>
              <w:rPr>
                <w:rFonts w:hint="eastAsia"/>
                <w:color w:val="auto"/>
                <w:sz w:val="24"/>
              </w:rPr>
              <w:t>微克/立方米，范围为13～</w:t>
            </w:r>
            <w:r>
              <w:rPr>
                <w:rFonts w:hint="eastAsia"/>
                <w:color w:val="auto"/>
                <w:sz w:val="24"/>
                <w:lang w:val="en-US" w:eastAsia="zh-CN"/>
              </w:rPr>
              <w:t>42</w:t>
            </w:r>
            <w:r>
              <w:rPr>
                <w:rFonts w:hint="eastAsia"/>
                <w:color w:val="auto"/>
                <w:sz w:val="24"/>
              </w:rPr>
              <w:t>微克/立方米。13个县（市）可吸入颗粒物年平均浓度均达标，满足《环境空气质量标准》（GB3095-2012）</w:t>
            </w:r>
            <w:r>
              <w:rPr>
                <w:rFonts w:hint="eastAsia"/>
                <w:color w:val="auto"/>
                <w:sz w:val="24"/>
                <w:lang w:eastAsia="zh-CN"/>
              </w:rPr>
              <w:t>二</w:t>
            </w:r>
            <w:r>
              <w:rPr>
                <w:rFonts w:hint="eastAsia"/>
                <w:color w:val="auto"/>
                <w:sz w:val="24"/>
              </w:rPr>
              <w:t>级标准。</w:t>
            </w:r>
            <w:r>
              <w:rPr>
                <w:rFonts w:hint="eastAsia"/>
                <w:color w:val="auto"/>
                <w:sz w:val="24"/>
                <w:lang w:eastAsia="zh-CN"/>
              </w:rPr>
              <w:t>其中</w:t>
            </w:r>
            <w:r>
              <w:rPr>
                <w:rFonts w:hint="eastAsia"/>
                <w:color w:val="auto"/>
                <w:sz w:val="24"/>
                <w:lang w:val="en-US" w:eastAsia="zh-CN"/>
              </w:rPr>
              <w:t>阿坝县可吸入颗粒物年平均浓度</w:t>
            </w:r>
            <w:r>
              <w:rPr>
                <w:rFonts w:hint="eastAsia"/>
                <w:color w:val="auto"/>
                <w:sz w:val="24"/>
              </w:rPr>
              <w:t>达到二级标准，占比为</w:t>
            </w:r>
            <w:r>
              <w:rPr>
                <w:rFonts w:hint="eastAsia"/>
                <w:color w:val="auto"/>
                <w:sz w:val="24"/>
                <w:lang w:val="en-US" w:eastAsia="zh-CN"/>
              </w:rPr>
              <w:t>7.7</w:t>
            </w:r>
            <w:r>
              <w:rPr>
                <w:rFonts w:hint="eastAsia"/>
                <w:color w:val="auto"/>
                <w:sz w:val="24"/>
              </w:rPr>
              <w:t>%</w:t>
            </w:r>
            <w:r>
              <w:rPr>
                <w:rFonts w:hint="eastAsia"/>
                <w:color w:val="auto"/>
                <w:sz w:val="24"/>
                <w:lang w:eastAsia="zh-CN"/>
              </w:rPr>
              <w:t>；其余</w:t>
            </w:r>
            <w:r>
              <w:rPr>
                <w:rFonts w:hint="eastAsia"/>
                <w:color w:val="auto"/>
                <w:sz w:val="24"/>
                <w:lang w:val="en-US" w:eastAsia="zh-CN"/>
              </w:rPr>
              <w:t>12</w:t>
            </w:r>
            <w:r>
              <w:rPr>
                <w:rFonts w:hint="eastAsia"/>
                <w:color w:val="auto"/>
                <w:sz w:val="24"/>
              </w:rPr>
              <w:t>个县（市）</w:t>
            </w:r>
            <w:r>
              <w:rPr>
                <w:rFonts w:hint="eastAsia"/>
                <w:color w:val="auto"/>
                <w:sz w:val="24"/>
                <w:lang w:val="en-US" w:eastAsia="zh-CN"/>
              </w:rPr>
              <w:t>可吸入颗粒物</w:t>
            </w:r>
            <w:r>
              <w:rPr>
                <w:rFonts w:hint="eastAsia"/>
                <w:color w:val="auto"/>
                <w:sz w:val="24"/>
              </w:rPr>
              <w:t>年平均浓度达到</w:t>
            </w:r>
            <w:r>
              <w:rPr>
                <w:rFonts w:hint="eastAsia"/>
                <w:color w:val="auto"/>
                <w:sz w:val="24"/>
                <w:lang w:eastAsia="zh-CN"/>
              </w:rPr>
              <w:t>二</w:t>
            </w:r>
            <w:r>
              <w:rPr>
                <w:rFonts w:hint="eastAsia"/>
                <w:color w:val="auto"/>
                <w:sz w:val="24"/>
              </w:rPr>
              <w:t>级标准，占比为</w:t>
            </w:r>
            <w:r>
              <w:rPr>
                <w:rFonts w:hint="eastAsia"/>
                <w:color w:val="auto"/>
                <w:sz w:val="24"/>
                <w:lang w:val="en-US" w:eastAsia="zh-CN"/>
              </w:rPr>
              <w:t>92.3</w:t>
            </w:r>
            <w:r>
              <w:rPr>
                <w:rFonts w:hint="eastAsia"/>
                <w:color w:val="auto"/>
                <w:sz w:val="24"/>
              </w:rPr>
              <w:t>%</w:t>
            </w:r>
            <w:r>
              <w:rPr>
                <w:rFonts w:hint="eastAsia"/>
                <w:color w:val="auto"/>
                <w:sz w:val="24"/>
                <w:lang w:eastAsia="zh-CN"/>
              </w:rPr>
              <w:t>。</w:t>
            </w:r>
          </w:p>
          <w:p>
            <w:pPr>
              <w:spacing w:line="360" w:lineRule="auto"/>
              <w:ind w:firstLine="482" w:firstLineChars="200"/>
              <w:rPr>
                <w:color w:val="auto"/>
                <w:sz w:val="24"/>
              </w:rPr>
            </w:pPr>
            <w:r>
              <w:rPr>
                <w:b/>
                <w:color w:val="auto"/>
                <w:sz w:val="24"/>
              </w:rPr>
              <w:t>细颗粒物：</w:t>
            </w:r>
            <w:r>
              <w:rPr>
                <w:rFonts w:hint="eastAsia"/>
                <w:color w:val="auto"/>
                <w:sz w:val="24"/>
              </w:rPr>
              <w:t>202</w:t>
            </w:r>
            <w:r>
              <w:rPr>
                <w:rFonts w:hint="eastAsia"/>
                <w:color w:val="auto"/>
                <w:sz w:val="24"/>
                <w:lang w:val="en-US" w:eastAsia="zh-CN"/>
              </w:rPr>
              <w:t>1</w:t>
            </w:r>
            <w:r>
              <w:rPr>
                <w:rFonts w:hint="eastAsia"/>
                <w:color w:val="auto"/>
                <w:sz w:val="24"/>
              </w:rPr>
              <w:t>年，全州13个县（市）城区细颗粒物年平均浓度为</w:t>
            </w:r>
            <w:r>
              <w:rPr>
                <w:rFonts w:hint="eastAsia"/>
                <w:color w:val="auto"/>
                <w:sz w:val="24"/>
                <w:lang w:val="en-US" w:eastAsia="zh-CN"/>
              </w:rPr>
              <w:t>14</w:t>
            </w:r>
            <w:r>
              <w:rPr>
                <w:rFonts w:hint="eastAsia"/>
                <w:color w:val="auto"/>
                <w:sz w:val="24"/>
              </w:rPr>
              <w:t>微克/立方米，范围为</w:t>
            </w:r>
            <w:r>
              <w:rPr>
                <w:rFonts w:hint="eastAsia"/>
                <w:color w:val="auto"/>
                <w:sz w:val="24"/>
                <w:lang w:val="en-US" w:eastAsia="zh-CN"/>
              </w:rPr>
              <w:t>7</w:t>
            </w:r>
            <w:r>
              <w:rPr>
                <w:rFonts w:hint="eastAsia"/>
                <w:color w:val="auto"/>
                <w:sz w:val="24"/>
              </w:rPr>
              <w:t>～20微克/立方米。13个县（市）细颗粒物年平均浓度均达到《环境空气质量标准》（GB3095-2012）二级标准。其中，</w:t>
            </w:r>
            <w:r>
              <w:rPr>
                <w:rFonts w:hint="eastAsia"/>
                <w:color w:val="auto"/>
                <w:sz w:val="24"/>
                <w:lang w:val="en-US" w:eastAsia="zh-CN"/>
              </w:rPr>
              <w:t>9</w:t>
            </w:r>
            <w:r>
              <w:rPr>
                <w:rFonts w:hint="eastAsia"/>
                <w:color w:val="auto"/>
                <w:sz w:val="24"/>
              </w:rPr>
              <w:t>个县（市）细颗粒物年平均浓度达到</w:t>
            </w:r>
            <w:r>
              <w:rPr>
                <w:rFonts w:hint="eastAsia"/>
                <w:color w:val="auto"/>
                <w:sz w:val="24"/>
                <w:lang w:eastAsia="zh-CN"/>
              </w:rPr>
              <w:t>二</w:t>
            </w:r>
            <w:r>
              <w:rPr>
                <w:rFonts w:hint="eastAsia"/>
                <w:color w:val="auto"/>
                <w:sz w:val="24"/>
              </w:rPr>
              <w:t>级标准，占比为</w:t>
            </w:r>
            <w:r>
              <w:rPr>
                <w:rFonts w:hint="eastAsia"/>
                <w:color w:val="auto"/>
                <w:sz w:val="24"/>
                <w:lang w:val="en-US" w:eastAsia="zh-CN"/>
              </w:rPr>
              <w:t>69.2</w:t>
            </w:r>
            <w:r>
              <w:rPr>
                <w:rFonts w:hint="eastAsia"/>
                <w:color w:val="auto"/>
                <w:sz w:val="24"/>
              </w:rPr>
              <w:t>%，</w:t>
            </w:r>
            <w:r>
              <w:rPr>
                <w:rFonts w:hint="eastAsia"/>
                <w:color w:val="auto"/>
                <w:sz w:val="24"/>
                <w:lang w:val="en-US" w:eastAsia="zh-CN"/>
              </w:rPr>
              <w:t>4</w:t>
            </w:r>
            <w:r>
              <w:rPr>
                <w:rFonts w:hint="eastAsia"/>
                <w:color w:val="auto"/>
                <w:sz w:val="24"/>
              </w:rPr>
              <w:t>个县达到二级标准，占比为</w:t>
            </w:r>
            <w:r>
              <w:rPr>
                <w:rFonts w:hint="eastAsia"/>
                <w:color w:val="auto"/>
                <w:sz w:val="24"/>
                <w:lang w:val="en-US" w:eastAsia="zh-CN"/>
              </w:rPr>
              <w:t>30.8</w:t>
            </w:r>
            <w:r>
              <w:rPr>
                <w:rFonts w:hint="eastAsia"/>
                <w:color w:val="auto"/>
                <w:sz w:val="24"/>
              </w:rPr>
              <w:t>%。</w:t>
            </w:r>
          </w:p>
          <w:p>
            <w:pPr>
              <w:spacing w:line="360" w:lineRule="auto"/>
              <w:ind w:firstLine="482" w:firstLineChars="200"/>
              <w:rPr>
                <w:color w:val="auto"/>
                <w:sz w:val="24"/>
              </w:rPr>
            </w:pPr>
            <w:r>
              <w:rPr>
                <w:b/>
                <w:color w:val="auto"/>
                <w:sz w:val="24"/>
              </w:rPr>
              <w:t>臭氧：</w:t>
            </w:r>
            <w:r>
              <w:rPr>
                <w:rFonts w:hint="eastAsia"/>
                <w:color w:val="auto"/>
                <w:sz w:val="24"/>
              </w:rPr>
              <w:t>202</w:t>
            </w:r>
            <w:r>
              <w:rPr>
                <w:rFonts w:hint="eastAsia"/>
                <w:color w:val="auto"/>
                <w:sz w:val="24"/>
                <w:lang w:val="en-US" w:eastAsia="zh-CN"/>
              </w:rPr>
              <w:t>1</w:t>
            </w:r>
            <w:r>
              <w:rPr>
                <w:rFonts w:hint="eastAsia"/>
                <w:color w:val="auto"/>
                <w:sz w:val="24"/>
              </w:rPr>
              <w:t>年，全州13个县（市）城区臭氧日最大8小时平均的第90百分位浓度为</w:t>
            </w:r>
            <w:r>
              <w:rPr>
                <w:rFonts w:hint="eastAsia"/>
                <w:color w:val="auto"/>
                <w:sz w:val="24"/>
                <w:lang w:val="en-US" w:eastAsia="zh-CN"/>
              </w:rPr>
              <w:t>99</w:t>
            </w:r>
            <w:r>
              <w:rPr>
                <w:rFonts w:hint="eastAsia"/>
                <w:color w:val="auto"/>
                <w:sz w:val="24"/>
              </w:rPr>
              <w:t>微克/立方米，范围为</w:t>
            </w:r>
            <w:r>
              <w:rPr>
                <w:rFonts w:hint="eastAsia"/>
                <w:color w:val="auto"/>
                <w:sz w:val="24"/>
                <w:lang w:val="en-US" w:eastAsia="zh-CN"/>
              </w:rPr>
              <w:t>78</w:t>
            </w:r>
            <w:r>
              <w:rPr>
                <w:rFonts w:hint="eastAsia"/>
                <w:color w:val="auto"/>
                <w:sz w:val="24"/>
              </w:rPr>
              <w:t>～11</w:t>
            </w:r>
            <w:r>
              <w:rPr>
                <w:rFonts w:hint="eastAsia"/>
                <w:color w:val="auto"/>
                <w:sz w:val="24"/>
                <w:lang w:val="en-US" w:eastAsia="zh-CN"/>
              </w:rPr>
              <w:t>5</w:t>
            </w:r>
            <w:r>
              <w:rPr>
                <w:rFonts w:hint="eastAsia"/>
                <w:color w:val="auto"/>
                <w:sz w:val="24"/>
              </w:rPr>
              <w:t>微克/立方米。13个县（市）臭氧日最大8小时平均的第90百分位浓度均达标。九寨沟、金川、小金</w:t>
            </w:r>
            <w:r>
              <w:rPr>
                <w:rFonts w:hint="eastAsia"/>
                <w:color w:val="auto"/>
                <w:sz w:val="24"/>
                <w:lang w:eastAsia="zh-CN"/>
              </w:rPr>
              <w:t>、黑水、若尔盖</w:t>
            </w:r>
            <w:r>
              <w:rPr>
                <w:rFonts w:hint="eastAsia"/>
                <w:color w:val="auto"/>
                <w:sz w:val="24"/>
                <w:lang w:val="en-US" w:eastAsia="zh-CN"/>
              </w:rPr>
              <w:t>5</w:t>
            </w:r>
            <w:r>
              <w:rPr>
                <w:rFonts w:hint="eastAsia"/>
                <w:color w:val="auto"/>
                <w:sz w:val="24"/>
              </w:rPr>
              <w:t>个县臭氧日最大8小时平均的第90百分位浓度达到</w:t>
            </w:r>
            <w:r>
              <w:rPr>
                <w:rFonts w:hint="eastAsia"/>
                <w:color w:val="auto"/>
                <w:sz w:val="24"/>
                <w:lang w:eastAsia="zh-CN"/>
              </w:rPr>
              <w:t>二</w:t>
            </w:r>
            <w:r>
              <w:rPr>
                <w:rFonts w:hint="eastAsia"/>
                <w:color w:val="auto"/>
                <w:sz w:val="24"/>
              </w:rPr>
              <w:t>级标准，占比</w:t>
            </w:r>
            <w:r>
              <w:rPr>
                <w:rFonts w:hint="eastAsia"/>
                <w:color w:val="auto"/>
                <w:sz w:val="24"/>
                <w:lang w:val="en-US" w:eastAsia="zh-CN"/>
              </w:rPr>
              <w:t>38.5</w:t>
            </w:r>
            <w:r>
              <w:rPr>
                <w:rFonts w:hint="eastAsia"/>
                <w:color w:val="auto"/>
                <w:sz w:val="24"/>
              </w:rPr>
              <w:t>%；其余</w:t>
            </w:r>
            <w:r>
              <w:rPr>
                <w:rFonts w:hint="eastAsia"/>
                <w:color w:val="auto"/>
                <w:sz w:val="24"/>
                <w:lang w:val="en-US" w:eastAsia="zh-CN"/>
              </w:rPr>
              <w:t>8</w:t>
            </w:r>
            <w:r>
              <w:rPr>
                <w:rFonts w:hint="eastAsia"/>
                <w:color w:val="auto"/>
                <w:sz w:val="24"/>
              </w:rPr>
              <w:t>个县（市）臭氧日最大8小时平均的第90百分位浓度达到二级标准，占比</w:t>
            </w:r>
            <w:r>
              <w:rPr>
                <w:rFonts w:hint="eastAsia"/>
                <w:color w:val="auto"/>
                <w:sz w:val="24"/>
                <w:lang w:val="en-US" w:eastAsia="zh-CN"/>
              </w:rPr>
              <w:t>61.5</w:t>
            </w:r>
            <w:r>
              <w:rPr>
                <w:rFonts w:hint="eastAsia"/>
                <w:color w:val="auto"/>
                <w:sz w:val="24"/>
              </w:rPr>
              <w:t>%。</w:t>
            </w:r>
          </w:p>
          <w:p>
            <w:pPr>
              <w:spacing w:line="360" w:lineRule="auto"/>
              <w:ind w:firstLine="482" w:firstLineChars="200"/>
              <w:rPr>
                <w:b/>
                <w:color w:val="auto"/>
                <w:sz w:val="24"/>
              </w:rPr>
            </w:pPr>
            <w:r>
              <w:rPr>
                <w:b/>
                <w:color w:val="auto"/>
                <w:sz w:val="24"/>
              </w:rPr>
              <w:t>一氧化碳：</w:t>
            </w:r>
            <w:r>
              <w:rPr>
                <w:rFonts w:hint="eastAsia"/>
                <w:color w:val="auto"/>
                <w:sz w:val="24"/>
              </w:rPr>
              <w:t>202</w:t>
            </w:r>
            <w:r>
              <w:rPr>
                <w:rFonts w:hint="eastAsia"/>
                <w:color w:val="auto"/>
                <w:sz w:val="24"/>
                <w:lang w:val="en-US" w:eastAsia="zh-CN"/>
              </w:rPr>
              <w:t>1</w:t>
            </w:r>
            <w:r>
              <w:rPr>
                <w:rFonts w:hint="eastAsia"/>
                <w:color w:val="auto"/>
                <w:sz w:val="24"/>
              </w:rPr>
              <w:t>年，全州13个县（市）城区一氧化碳24小时平均第95百分位浓度为</w:t>
            </w:r>
            <w:r>
              <w:rPr>
                <w:rFonts w:hint="eastAsia"/>
                <w:color w:val="auto"/>
                <w:sz w:val="24"/>
                <w:lang w:val="en-US" w:eastAsia="zh-CN"/>
              </w:rPr>
              <w:t>0.9</w:t>
            </w:r>
            <w:r>
              <w:rPr>
                <w:rFonts w:hint="eastAsia"/>
                <w:color w:val="auto"/>
                <w:sz w:val="24"/>
              </w:rPr>
              <w:t>毫克/立方米，范围为0.</w:t>
            </w:r>
            <w:r>
              <w:rPr>
                <w:rFonts w:hint="eastAsia"/>
                <w:color w:val="auto"/>
                <w:sz w:val="24"/>
                <w:lang w:val="en-US" w:eastAsia="zh-CN"/>
              </w:rPr>
              <w:t>5</w:t>
            </w:r>
            <w:r>
              <w:rPr>
                <w:rFonts w:hint="eastAsia"/>
                <w:color w:val="auto"/>
                <w:sz w:val="24"/>
              </w:rPr>
              <w:t>～</w:t>
            </w:r>
            <w:r>
              <w:rPr>
                <w:rFonts w:hint="eastAsia"/>
                <w:color w:val="auto"/>
                <w:sz w:val="24"/>
                <w:lang w:val="en-US" w:eastAsia="zh-CN"/>
              </w:rPr>
              <w:t>1.1</w:t>
            </w:r>
            <w:r>
              <w:rPr>
                <w:rFonts w:hint="eastAsia"/>
                <w:color w:val="auto"/>
                <w:sz w:val="24"/>
              </w:rPr>
              <w:t>毫克/立方米。13个县（市）一氧化碳24小时平均第95百分位浓度均达标，满足《环境空气质量标准》（GB3095-2012）</w:t>
            </w:r>
            <w:r>
              <w:rPr>
                <w:rFonts w:hint="eastAsia"/>
                <w:color w:val="auto"/>
                <w:sz w:val="24"/>
                <w:lang w:eastAsia="zh-CN"/>
              </w:rPr>
              <w:t>二</w:t>
            </w:r>
            <w:r>
              <w:rPr>
                <w:rFonts w:hint="eastAsia"/>
                <w:color w:val="auto"/>
                <w:sz w:val="24"/>
              </w:rPr>
              <w:t>级标准。</w:t>
            </w:r>
          </w:p>
          <w:p>
            <w:pPr>
              <w:wordWrap w:val="0"/>
              <w:spacing w:line="360" w:lineRule="auto"/>
              <w:ind w:firstLine="482" w:firstLineChars="200"/>
              <w:rPr>
                <w:rFonts w:hint="default" w:ascii="Times New Roman" w:hAnsi="Times New Roman" w:eastAsia="宋体" w:cs="Times New Roman"/>
                <w:color w:val="auto"/>
                <w:sz w:val="24"/>
                <w:szCs w:val="24"/>
              </w:rPr>
            </w:pPr>
            <w:r>
              <w:rPr>
                <w:b/>
                <w:bCs/>
                <w:color w:val="auto"/>
                <w:sz w:val="24"/>
              </w:rPr>
              <w:t>根据公报内容可知项目位于达标区，区域空气环境质量较好。</w:t>
            </w:r>
          </w:p>
          <w:p>
            <w:pPr>
              <w:pStyle w:val="35"/>
              <w:keepNext w:val="0"/>
              <w:keepLines w:val="0"/>
              <w:pageBreakBefore w:val="0"/>
              <w:widowControl w:val="0"/>
              <w:numPr>
                <w:ilvl w:val="0"/>
                <w:numId w:val="0"/>
              </w:numPr>
              <w:tabs>
                <w:tab w:val="left" w:pos="978"/>
              </w:tabs>
              <w:kinsoku/>
              <w:wordWrap/>
              <w:overflowPunct/>
              <w:topLinePunct w:val="0"/>
              <w:autoSpaceDE/>
              <w:autoSpaceDN/>
              <w:bidi w:val="0"/>
              <w:adjustRightInd/>
              <w:snapToGrid/>
              <w:spacing w:after="0" w:line="360" w:lineRule="auto"/>
              <w:ind w:leftChars="0" w:right="0" w:rightChars="0"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地表水环境质量</w:t>
            </w:r>
          </w:p>
          <w:p>
            <w:pPr>
              <w:pStyle w:val="15"/>
              <w:keepNext w:val="0"/>
              <w:keepLines w:val="0"/>
              <w:pageBreakBefore w:val="0"/>
              <w:widowControl w:val="0"/>
              <w:kinsoku/>
              <w:wordWrap/>
              <w:overflowPunct/>
              <w:topLinePunct w:val="0"/>
              <w:autoSpaceDE/>
              <w:autoSpaceDN/>
              <w:bidi w:val="0"/>
              <w:adjustRightInd/>
              <w:snapToGrid/>
              <w:spacing w:line="360" w:lineRule="auto"/>
              <w:ind w:leftChars="0"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t>评价河段白河各项水质评价因子均</w:t>
            </w:r>
            <w:r>
              <w:rPr>
                <w:rFonts w:hint="default" w:ascii="Times New Roman" w:hAnsi="Times New Roman" w:eastAsia="宋体" w:cs="Times New Roman"/>
                <w:sz w:val="24"/>
                <w:szCs w:val="24"/>
              </w:rPr>
              <w:t>满足《地表水环境质量标准》（GB3838-2002）Ⅲ类水域标准</w:t>
            </w:r>
            <w:r>
              <w:rPr>
                <w:rFonts w:hint="default" w:ascii="Times New Roman" w:hAnsi="Times New Roman" w:eastAsia="宋体" w:cs="Times New Roman"/>
                <w:kern w:val="2"/>
                <w:sz w:val="24"/>
                <w:szCs w:val="24"/>
                <w:lang w:val="en-US" w:eastAsia="zh-CN" w:bidi="ar-SA"/>
              </w:rPr>
              <w:t>，区域地表水环境质量良好。</w:t>
            </w:r>
          </w:p>
          <w:p>
            <w:pPr>
              <w:pStyle w:val="35"/>
              <w:keepNext w:val="0"/>
              <w:keepLines w:val="0"/>
              <w:pageBreakBefore w:val="0"/>
              <w:widowControl w:val="0"/>
              <w:numPr>
                <w:ilvl w:val="0"/>
                <w:numId w:val="0"/>
              </w:numPr>
              <w:tabs>
                <w:tab w:val="left" w:pos="978"/>
              </w:tabs>
              <w:kinsoku/>
              <w:wordWrap/>
              <w:overflowPunct/>
              <w:topLinePunct w:val="0"/>
              <w:autoSpaceDE/>
              <w:autoSpaceDN/>
              <w:bidi w:val="0"/>
              <w:adjustRightInd/>
              <w:snapToGrid/>
              <w:spacing w:after="0" w:line="360" w:lineRule="auto"/>
              <w:ind w:leftChars="0" w:right="0" w:rightChars="0"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声环境质量</w:t>
            </w:r>
          </w:p>
          <w:p>
            <w:pPr>
              <w:pStyle w:val="15"/>
              <w:keepNext w:val="0"/>
              <w:keepLines w:val="0"/>
              <w:pageBreakBefore w:val="0"/>
              <w:widowControl w:val="0"/>
              <w:kinsoku/>
              <w:wordWrap/>
              <w:overflowPunct/>
              <w:topLinePunct w:val="0"/>
              <w:autoSpaceDE/>
              <w:autoSpaceDN/>
              <w:bidi w:val="0"/>
              <w:adjustRightInd/>
              <w:snapToGrid/>
              <w:spacing w:line="360" w:lineRule="auto"/>
              <w:ind w:leftChars="0" w:firstLine="480" w:firstLineChars="200"/>
              <w:jc w:val="both"/>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结果表明，本项目沿线环境噪声均达到《声环境质量标准》(GB3096-2008) 2 类标准，区域声环境质量良好。</w:t>
            </w:r>
          </w:p>
          <w:p>
            <w:pPr>
              <w:pStyle w:val="35"/>
              <w:keepNext w:val="0"/>
              <w:keepLines w:val="0"/>
              <w:pageBreakBefore w:val="0"/>
              <w:widowControl w:val="0"/>
              <w:numPr>
                <w:ilvl w:val="0"/>
                <w:numId w:val="0"/>
              </w:numPr>
              <w:tabs>
                <w:tab w:val="left" w:pos="978"/>
              </w:tabs>
              <w:kinsoku/>
              <w:wordWrap/>
              <w:overflowPunct/>
              <w:topLinePunct w:val="0"/>
              <w:autoSpaceDE/>
              <w:autoSpaceDN/>
              <w:bidi w:val="0"/>
              <w:adjustRightInd/>
              <w:snapToGrid/>
              <w:spacing w:after="0" w:line="360" w:lineRule="auto"/>
              <w:ind w:leftChars="0" w:right="0" w:rightChars="0" w:firstLine="482" w:firstLineChars="200"/>
              <w:jc w:val="left"/>
              <w:textAlignment w:val="auto"/>
              <w:rPr>
                <w:rFonts w:ascii="Times New Roman" w:hAnsi="Times New Roman" w:eastAsia="宋体" w:cs="Times New Roman"/>
                <w:b/>
                <w:bCs/>
                <w:sz w:val="24"/>
              </w:rPr>
            </w:pPr>
            <w:r>
              <w:rPr>
                <w:rFonts w:hint="eastAsia" w:cs="Times New Roman"/>
                <w:b/>
                <w:bCs/>
                <w:sz w:val="24"/>
                <w:lang w:val="en-US" w:eastAsia="zh-CN"/>
              </w:rPr>
              <w:t>11</w:t>
            </w:r>
            <w:r>
              <w:rPr>
                <w:rFonts w:ascii="Times New Roman" w:hAnsi="Times New Roman" w:eastAsia="宋体" w:cs="Times New Roman"/>
                <w:b/>
                <w:bCs/>
                <w:sz w:val="24"/>
              </w:rPr>
              <w:t>、环境影响评价结论</w:t>
            </w:r>
          </w:p>
          <w:p>
            <w:pPr>
              <w:pStyle w:val="35"/>
              <w:keepNext w:val="0"/>
              <w:keepLines w:val="0"/>
              <w:pageBreakBefore w:val="0"/>
              <w:widowControl w:val="0"/>
              <w:numPr>
                <w:ilvl w:val="0"/>
                <w:numId w:val="0"/>
              </w:numPr>
              <w:tabs>
                <w:tab w:val="left" w:pos="978"/>
              </w:tabs>
              <w:kinsoku/>
              <w:wordWrap/>
              <w:overflowPunct/>
              <w:topLinePunct w:val="0"/>
              <w:autoSpaceDE/>
              <w:autoSpaceDN/>
              <w:bidi w:val="0"/>
              <w:adjustRightInd/>
              <w:snapToGrid/>
              <w:spacing w:after="0" w:line="360" w:lineRule="auto"/>
              <w:ind w:leftChars="0" w:right="0" w:rightChars="0" w:firstLine="482" w:firstLineChars="200"/>
              <w:jc w:val="left"/>
              <w:textAlignment w:val="auto"/>
              <w:rPr>
                <w:rFonts w:ascii="Times New Roman" w:hAnsi="Times New Roman" w:eastAsia="宋体" w:cs="Times New Roman"/>
                <w:b/>
                <w:bCs/>
                <w:sz w:val="24"/>
              </w:rPr>
            </w:pPr>
            <w:r>
              <w:rPr>
                <w:rFonts w:ascii="Times New Roman" w:hAnsi="Times New Roman" w:eastAsia="宋体" w:cs="Times New Roman"/>
                <w:b/>
                <w:bCs/>
                <w:sz w:val="24"/>
              </w:rPr>
              <w:t>施工期环境影响结论</w:t>
            </w:r>
          </w:p>
          <w:p>
            <w:pPr>
              <w:pStyle w:val="35"/>
              <w:keepNext w:val="0"/>
              <w:keepLines w:val="0"/>
              <w:pageBreakBefore w:val="0"/>
              <w:widowControl w:val="0"/>
              <w:numPr>
                <w:ilvl w:val="0"/>
                <w:numId w:val="0"/>
              </w:numPr>
              <w:tabs>
                <w:tab w:val="left" w:pos="978"/>
              </w:tabs>
              <w:kinsoku/>
              <w:wordWrap/>
              <w:overflowPunct/>
              <w:topLinePunct w:val="0"/>
              <w:autoSpaceDE/>
              <w:autoSpaceDN/>
              <w:bidi w:val="0"/>
              <w:adjustRightInd/>
              <w:snapToGrid/>
              <w:spacing w:after="0" w:line="360" w:lineRule="auto"/>
              <w:ind w:leftChars="0" w:right="0" w:rightChars="0" w:firstLine="480" w:firstLineChars="200"/>
              <w:jc w:val="left"/>
              <w:textAlignment w:val="auto"/>
              <w:rPr>
                <w:rFonts w:ascii="Times New Roman" w:hAnsi="Times New Roman" w:eastAsia="宋体" w:cs="Times New Roman"/>
                <w:sz w:val="24"/>
              </w:rPr>
            </w:pPr>
            <w:r>
              <w:rPr>
                <w:rFonts w:ascii="Times New Roman" w:hAnsi="Times New Roman" w:eastAsia="宋体" w:cs="Times New Roman"/>
                <w:sz w:val="24"/>
              </w:rPr>
              <w:t>①大气环境影响结论</w:t>
            </w:r>
          </w:p>
          <w:p>
            <w:pPr>
              <w:pStyle w:val="35"/>
              <w:keepNext w:val="0"/>
              <w:keepLines w:val="0"/>
              <w:pageBreakBefore w:val="0"/>
              <w:widowControl w:val="0"/>
              <w:numPr>
                <w:ilvl w:val="0"/>
                <w:numId w:val="0"/>
              </w:numPr>
              <w:tabs>
                <w:tab w:val="left" w:pos="978"/>
              </w:tabs>
              <w:kinsoku/>
              <w:wordWrap/>
              <w:overflowPunct/>
              <w:topLinePunct w:val="0"/>
              <w:autoSpaceDE/>
              <w:autoSpaceDN/>
              <w:bidi w:val="0"/>
              <w:adjustRightInd/>
              <w:snapToGrid/>
              <w:spacing w:after="0" w:line="360" w:lineRule="auto"/>
              <w:ind w:leftChars="0" w:right="0" w:rightChars="0" w:firstLine="480" w:firstLineChars="200"/>
              <w:jc w:val="left"/>
              <w:textAlignment w:val="auto"/>
              <w:rPr>
                <w:rFonts w:ascii="Times New Roman" w:hAnsi="Times New Roman" w:eastAsia="宋体" w:cs="Times New Roman"/>
                <w:sz w:val="24"/>
              </w:rPr>
            </w:pPr>
            <w:r>
              <w:rPr>
                <w:rFonts w:ascii="Times New Roman" w:hAnsi="Times New Roman" w:eastAsia="宋体" w:cs="Times New Roman"/>
                <w:sz w:val="24"/>
              </w:rPr>
              <w:t>本项目施工期在严格落实本报告中提出大气污染防治措施后，施工期大气污染物可以实现达标排放，施工期对大气环境的影响甚微。</w:t>
            </w:r>
          </w:p>
          <w:p>
            <w:pPr>
              <w:pStyle w:val="35"/>
              <w:keepNext w:val="0"/>
              <w:keepLines w:val="0"/>
              <w:pageBreakBefore w:val="0"/>
              <w:widowControl w:val="0"/>
              <w:numPr>
                <w:ilvl w:val="0"/>
                <w:numId w:val="0"/>
              </w:numPr>
              <w:tabs>
                <w:tab w:val="left" w:pos="978"/>
              </w:tabs>
              <w:kinsoku/>
              <w:wordWrap/>
              <w:overflowPunct/>
              <w:topLinePunct w:val="0"/>
              <w:autoSpaceDE/>
              <w:autoSpaceDN/>
              <w:bidi w:val="0"/>
              <w:adjustRightInd/>
              <w:snapToGrid/>
              <w:spacing w:after="0" w:line="360" w:lineRule="auto"/>
              <w:ind w:leftChars="0" w:right="0" w:rightChars="0" w:firstLine="480" w:firstLineChars="200"/>
              <w:jc w:val="left"/>
              <w:textAlignment w:val="auto"/>
              <w:rPr>
                <w:rFonts w:ascii="Times New Roman" w:hAnsi="Times New Roman" w:eastAsia="宋体" w:cs="Times New Roman"/>
                <w:sz w:val="24"/>
              </w:rPr>
            </w:pPr>
            <w:r>
              <w:rPr>
                <w:rFonts w:ascii="Times New Roman" w:hAnsi="Times New Roman" w:eastAsia="宋体" w:cs="Times New Roman"/>
                <w:sz w:val="24"/>
              </w:rPr>
              <w:t>②地表水环境影响结论</w:t>
            </w:r>
          </w:p>
          <w:p>
            <w:pPr>
              <w:pStyle w:val="35"/>
              <w:keepNext w:val="0"/>
              <w:keepLines w:val="0"/>
              <w:pageBreakBefore w:val="0"/>
              <w:widowControl w:val="0"/>
              <w:numPr>
                <w:ilvl w:val="0"/>
                <w:numId w:val="0"/>
              </w:numPr>
              <w:tabs>
                <w:tab w:val="left" w:pos="978"/>
              </w:tabs>
              <w:kinsoku/>
              <w:wordWrap/>
              <w:overflowPunct/>
              <w:topLinePunct w:val="0"/>
              <w:autoSpaceDE/>
              <w:autoSpaceDN/>
              <w:bidi w:val="0"/>
              <w:adjustRightInd/>
              <w:snapToGrid/>
              <w:spacing w:after="0" w:line="360" w:lineRule="auto"/>
              <w:ind w:leftChars="0" w:right="0" w:rightChars="0" w:firstLine="480" w:firstLineChars="200"/>
              <w:jc w:val="left"/>
              <w:textAlignment w:val="auto"/>
              <w:rPr>
                <w:rFonts w:ascii="Times New Roman" w:hAnsi="Times New Roman" w:eastAsia="宋体" w:cs="Times New Roman"/>
                <w:sz w:val="24"/>
              </w:rPr>
            </w:pPr>
            <w:r>
              <w:rPr>
                <w:rFonts w:ascii="Times New Roman" w:hAnsi="Times New Roman" w:eastAsia="宋体" w:cs="Times New Roman"/>
                <w:sz w:val="24"/>
              </w:rPr>
              <w:t>本项目施工期生活污水利用民房既有污水处理设施收集处理</w:t>
            </w:r>
            <w:r>
              <w:rPr>
                <w:rFonts w:hint="eastAsia" w:cs="Times New Roman"/>
                <w:sz w:val="24"/>
                <w:lang w:eastAsia="zh-CN"/>
              </w:rPr>
              <w:t>；</w:t>
            </w:r>
            <w:r>
              <w:rPr>
                <w:rFonts w:ascii="Times New Roman" w:hAnsi="Times New Roman" w:eastAsia="宋体" w:cs="Times New Roman"/>
                <w:sz w:val="24"/>
              </w:rPr>
              <w:t>施工废水经隔油、沉淀后全部回用，不外排。采取上述治理措施后，施工期产生的废水可实现资源化利用或达标排放，不会对区域地表水环境造成影响。</w:t>
            </w:r>
          </w:p>
          <w:p>
            <w:pPr>
              <w:pStyle w:val="35"/>
              <w:keepNext w:val="0"/>
              <w:keepLines w:val="0"/>
              <w:pageBreakBefore w:val="0"/>
              <w:widowControl w:val="0"/>
              <w:numPr>
                <w:ilvl w:val="0"/>
                <w:numId w:val="0"/>
              </w:numPr>
              <w:tabs>
                <w:tab w:val="left" w:pos="978"/>
              </w:tabs>
              <w:kinsoku/>
              <w:wordWrap/>
              <w:overflowPunct/>
              <w:topLinePunct w:val="0"/>
              <w:autoSpaceDE/>
              <w:autoSpaceDN/>
              <w:bidi w:val="0"/>
              <w:adjustRightInd/>
              <w:snapToGrid/>
              <w:spacing w:after="0" w:line="360" w:lineRule="auto"/>
              <w:ind w:leftChars="0" w:right="0" w:rightChars="0" w:firstLine="480" w:firstLineChars="200"/>
              <w:jc w:val="left"/>
              <w:textAlignment w:val="auto"/>
              <w:rPr>
                <w:rFonts w:ascii="Times New Roman" w:hAnsi="Times New Roman" w:eastAsia="宋体" w:cs="Times New Roman"/>
                <w:sz w:val="24"/>
              </w:rPr>
            </w:pPr>
            <w:r>
              <w:rPr>
                <w:rFonts w:ascii="Times New Roman" w:hAnsi="Times New Roman" w:eastAsia="宋体" w:cs="Times New Roman"/>
                <w:sz w:val="24"/>
              </w:rPr>
              <w:t>③声环境影响结论</w:t>
            </w:r>
          </w:p>
          <w:p>
            <w:pPr>
              <w:pStyle w:val="35"/>
              <w:keepNext w:val="0"/>
              <w:keepLines w:val="0"/>
              <w:pageBreakBefore w:val="0"/>
              <w:widowControl w:val="0"/>
              <w:numPr>
                <w:ilvl w:val="0"/>
                <w:numId w:val="0"/>
              </w:numPr>
              <w:tabs>
                <w:tab w:val="left" w:pos="978"/>
              </w:tabs>
              <w:kinsoku/>
              <w:wordWrap/>
              <w:overflowPunct/>
              <w:topLinePunct w:val="0"/>
              <w:autoSpaceDE/>
              <w:autoSpaceDN/>
              <w:bidi w:val="0"/>
              <w:adjustRightInd/>
              <w:snapToGrid/>
              <w:spacing w:after="0" w:line="360" w:lineRule="auto"/>
              <w:ind w:leftChars="0" w:right="0" w:rightChars="0" w:firstLine="480" w:firstLineChars="200"/>
              <w:jc w:val="left"/>
              <w:textAlignment w:val="auto"/>
              <w:rPr>
                <w:rFonts w:ascii="Times New Roman" w:hAnsi="Times New Roman" w:eastAsia="宋体" w:cs="Times New Roman"/>
                <w:sz w:val="24"/>
              </w:rPr>
            </w:pPr>
            <w:r>
              <w:rPr>
                <w:rFonts w:ascii="Times New Roman" w:hAnsi="Times New Roman" w:eastAsia="宋体" w:cs="Times New Roman"/>
                <w:sz w:val="24"/>
              </w:rPr>
              <w:t>本项目施工阶段采取本环评中提出的噪声防治措施，可实现场界噪声达标排放。由于施工期的影响是短暂的，采取合理的施工组织方式后，对周围声环境影响不大。</w:t>
            </w:r>
          </w:p>
          <w:p>
            <w:pPr>
              <w:pStyle w:val="35"/>
              <w:keepNext w:val="0"/>
              <w:keepLines w:val="0"/>
              <w:pageBreakBefore w:val="0"/>
              <w:widowControl w:val="0"/>
              <w:numPr>
                <w:ilvl w:val="0"/>
                <w:numId w:val="0"/>
              </w:numPr>
              <w:tabs>
                <w:tab w:val="left" w:pos="978"/>
              </w:tabs>
              <w:kinsoku/>
              <w:wordWrap/>
              <w:overflowPunct/>
              <w:topLinePunct w:val="0"/>
              <w:autoSpaceDE/>
              <w:autoSpaceDN/>
              <w:bidi w:val="0"/>
              <w:adjustRightInd/>
              <w:snapToGrid/>
              <w:spacing w:after="0" w:line="360" w:lineRule="auto"/>
              <w:ind w:leftChars="0" w:right="0" w:rightChars="0" w:firstLine="480" w:firstLineChars="200"/>
              <w:jc w:val="left"/>
              <w:textAlignment w:val="auto"/>
              <w:rPr>
                <w:rFonts w:ascii="Times New Roman" w:hAnsi="Times New Roman" w:eastAsia="宋体" w:cs="Times New Roman"/>
                <w:sz w:val="24"/>
              </w:rPr>
            </w:pPr>
            <w:r>
              <w:rPr>
                <w:rFonts w:ascii="Times New Roman" w:hAnsi="Times New Roman" w:eastAsia="宋体" w:cs="Times New Roman"/>
                <w:sz w:val="24"/>
              </w:rPr>
              <w:t>④固体废物环境影响结论</w:t>
            </w:r>
          </w:p>
          <w:p>
            <w:pPr>
              <w:pStyle w:val="35"/>
              <w:keepNext w:val="0"/>
              <w:keepLines w:val="0"/>
              <w:pageBreakBefore w:val="0"/>
              <w:widowControl w:val="0"/>
              <w:numPr>
                <w:ilvl w:val="0"/>
                <w:numId w:val="0"/>
              </w:numPr>
              <w:tabs>
                <w:tab w:val="left" w:pos="978"/>
              </w:tabs>
              <w:kinsoku/>
              <w:wordWrap/>
              <w:overflowPunct/>
              <w:topLinePunct w:val="0"/>
              <w:autoSpaceDE/>
              <w:autoSpaceDN/>
              <w:bidi w:val="0"/>
              <w:adjustRightInd/>
              <w:snapToGrid/>
              <w:spacing w:after="0" w:line="360" w:lineRule="auto"/>
              <w:ind w:leftChars="0" w:right="0" w:rightChars="0" w:firstLine="480" w:firstLineChars="200"/>
              <w:jc w:val="left"/>
              <w:textAlignment w:val="auto"/>
              <w:rPr>
                <w:rFonts w:ascii="Times New Roman" w:hAnsi="Times New Roman" w:eastAsia="宋体" w:cs="Times New Roman"/>
                <w:sz w:val="24"/>
              </w:rPr>
            </w:pPr>
            <w:r>
              <w:rPr>
                <w:rFonts w:ascii="Times New Roman" w:hAnsi="Times New Roman" w:eastAsia="宋体" w:cs="Times New Roman"/>
                <w:sz w:val="24"/>
              </w:rPr>
              <w:t>本项目施工期和运营期在采取本报告中提出的各类固体废物防治措施后，各类固体废物处置得当，去向明确，可实现资源化利用或无害化处置，不会对环境造成二次污染。</w:t>
            </w:r>
          </w:p>
          <w:p>
            <w:pPr>
              <w:pStyle w:val="35"/>
              <w:keepNext w:val="0"/>
              <w:keepLines w:val="0"/>
              <w:pageBreakBefore w:val="0"/>
              <w:widowControl w:val="0"/>
              <w:numPr>
                <w:ilvl w:val="0"/>
                <w:numId w:val="0"/>
              </w:numPr>
              <w:tabs>
                <w:tab w:val="left" w:pos="978"/>
              </w:tabs>
              <w:kinsoku/>
              <w:wordWrap/>
              <w:overflowPunct/>
              <w:topLinePunct w:val="0"/>
              <w:autoSpaceDE/>
              <w:autoSpaceDN/>
              <w:bidi w:val="0"/>
              <w:adjustRightInd/>
              <w:snapToGrid/>
              <w:spacing w:after="0" w:line="360" w:lineRule="auto"/>
              <w:ind w:leftChars="0" w:right="0" w:rightChars="0" w:firstLine="482" w:firstLineChars="200"/>
              <w:jc w:val="left"/>
              <w:textAlignment w:val="auto"/>
              <w:rPr>
                <w:rFonts w:ascii="Times New Roman" w:hAnsi="Times New Roman" w:eastAsia="宋体" w:cs="Times New Roman"/>
                <w:b/>
                <w:bCs/>
                <w:sz w:val="24"/>
              </w:rPr>
            </w:pPr>
            <w:r>
              <w:rPr>
                <w:rFonts w:hint="eastAsia" w:cs="Times New Roman"/>
                <w:b/>
                <w:bCs/>
                <w:sz w:val="24"/>
                <w:lang w:val="en-US" w:eastAsia="zh-CN"/>
              </w:rPr>
              <w:t>12、</w:t>
            </w:r>
            <w:r>
              <w:rPr>
                <w:rFonts w:ascii="Times New Roman" w:hAnsi="Times New Roman" w:eastAsia="宋体" w:cs="Times New Roman"/>
                <w:b/>
                <w:bCs/>
                <w:sz w:val="24"/>
              </w:rPr>
              <w:t>运营期环境影响结论</w:t>
            </w:r>
          </w:p>
          <w:p>
            <w:pPr>
              <w:pStyle w:val="35"/>
              <w:keepNext w:val="0"/>
              <w:keepLines w:val="0"/>
              <w:pageBreakBefore w:val="0"/>
              <w:widowControl w:val="0"/>
              <w:numPr>
                <w:ilvl w:val="0"/>
                <w:numId w:val="0"/>
              </w:numPr>
              <w:tabs>
                <w:tab w:val="left" w:pos="978"/>
              </w:tabs>
              <w:kinsoku/>
              <w:wordWrap/>
              <w:overflowPunct/>
              <w:topLinePunct w:val="0"/>
              <w:autoSpaceDE/>
              <w:autoSpaceDN/>
              <w:bidi w:val="0"/>
              <w:adjustRightInd/>
              <w:snapToGrid/>
              <w:spacing w:after="0" w:line="360" w:lineRule="auto"/>
              <w:ind w:leftChars="0" w:right="0" w:rightChars="0" w:firstLine="480" w:firstLineChars="200"/>
              <w:jc w:val="left"/>
              <w:textAlignment w:val="auto"/>
              <w:rPr>
                <w:rFonts w:ascii="Times New Roman" w:hAnsi="Times New Roman" w:eastAsia="宋体" w:cs="Times New Roman"/>
                <w:sz w:val="24"/>
              </w:rPr>
            </w:pPr>
            <w:r>
              <w:rPr>
                <w:rFonts w:ascii="Times New Roman" w:hAnsi="Times New Roman" w:eastAsia="宋体" w:cs="Times New Roman"/>
                <w:sz w:val="24"/>
              </w:rPr>
              <w:t>本项目为</w:t>
            </w:r>
            <w:r>
              <w:rPr>
                <w:rFonts w:hint="eastAsia" w:ascii="Times New Roman" w:hAnsi="Times New Roman" w:eastAsia="宋体" w:cs="Times New Roman"/>
                <w:sz w:val="24"/>
                <w:lang w:eastAsia="zh-CN"/>
              </w:rPr>
              <w:t>白河红原县安曲镇水毁河段生态综合治理项目</w:t>
            </w:r>
            <w:r>
              <w:rPr>
                <w:rFonts w:ascii="Times New Roman" w:hAnsi="Times New Roman" w:eastAsia="宋体" w:cs="Times New Roman"/>
                <w:sz w:val="24"/>
              </w:rPr>
              <w:t>，属于非污染生态型建设项目，项目建成后，有利于提高当地的防洪泄洪能力，保护沿岸居民的生命财产安全及土地开发利用价值，基本不会对环境产生不利影响。本项目建成后可及时消除现有堤防存在的安全隐患，提高</w:t>
            </w:r>
            <w:r>
              <w:rPr>
                <w:rFonts w:hint="eastAsia" w:cs="Times New Roman"/>
                <w:sz w:val="24"/>
                <w:lang w:eastAsia="zh-CN"/>
              </w:rPr>
              <w:t>白河红原县安曲镇</w:t>
            </w:r>
            <w:r>
              <w:rPr>
                <w:rFonts w:ascii="Times New Roman" w:hAnsi="Times New Roman" w:eastAsia="宋体" w:cs="Times New Roman"/>
                <w:sz w:val="24"/>
              </w:rPr>
              <w:t>堤防防洪能力，保护沿岸居民住的生命财产安全；可改善防护区投资环境和生态环境，为经济发展注入新的活力。</w:t>
            </w:r>
          </w:p>
          <w:p>
            <w:pPr>
              <w:pStyle w:val="35"/>
              <w:keepNext w:val="0"/>
              <w:keepLines w:val="0"/>
              <w:pageBreakBefore w:val="0"/>
              <w:widowControl w:val="0"/>
              <w:numPr>
                <w:ilvl w:val="0"/>
                <w:numId w:val="0"/>
              </w:numPr>
              <w:tabs>
                <w:tab w:val="left" w:pos="978"/>
              </w:tabs>
              <w:kinsoku/>
              <w:wordWrap/>
              <w:overflowPunct/>
              <w:topLinePunct w:val="0"/>
              <w:autoSpaceDE/>
              <w:autoSpaceDN/>
              <w:bidi w:val="0"/>
              <w:adjustRightInd/>
              <w:snapToGrid/>
              <w:spacing w:after="0" w:line="360" w:lineRule="auto"/>
              <w:ind w:leftChars="0" w:right="0" w:rightChars="0" w:firstLine="482" w:firstLineChars="200"/>
              <w:jc w:val="left"/>
              <w:textAlignment w:val="auto"/>
              <w:rPr>
                <w:rFonts w:ascii="Times New Roman" w:hAnsi="Times New Roman" w:eastAsia="宋体" w:cs="Times New Roman"/>
                <w:b/>
                <w:bCs/>
                <w:sz w:val="24"/>
              </w:rPr>
            </w:pPr>
            <w:r>
              <w:rPr>
                <w:rFonts w:hint="eastAsia" w:cs="Times New Roman"/>
                <w:b/>
                <w:bCs/>
                <w:sz w:val="24"/>
                <w:lang w:val="en-US" w:eastAsia="zh-CN"/>
              </w:rPr>
              <w:t>13</w:t>
            </w:r>
            <w:r>
              <w:rPr>
                <w:rFonts w:ascii="Times New Roman" w:hAnsi="Times New Roman" w:eastAsia="宋体" w:cs="Times New Roman"/>
                <w:b/>
                <w:bCs/>
                <w:sz w:val="24"/>
              </w:rPr>
              <w:t>、建设项目环境可行性结论</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eastAsia="宋体" w:cs="Times New Roman"/>
                <w:kern w:val="2"/>
                <w:sz w:val="24"/>
                <w:szCs w:val="20"/>
                <w:lang w:val="en-US" w:eastAsia="zh-CN" w:bidi="ar-SA"/>
              </w:rPr>
            </w:pPr>
            <w:r>
              <w:rPr>
                <w:rFonts w:hint="eastAsia" w:ascii="Times New Roman" w:hAnsi="Times New Roman" w:eastAsia="宋体" w:cs="Times New Roman"/>
                <w:kern w:val="2"/>
                <w:sz w:val="24"/>
                <w:szCs w:val="20"/>
                <w:lang w:val="en-US" w:eastAsia="zh-CN" w:bidi="ar-SA"/>
              </w:rPr>
              <w:t>红原县水务局</w:t>
            </w:r>
            <w:r>
              <w:rPr>
                <w:rFonts w:ascii="Times New Roman" w:hAnsi="Times New Roman" w:eastAsia="宋体" w:cs="Times New Roman"/>
                <w:kern w:val="2"/>
                <w:sz w:val="24"/>
                <w:szCs w:val="20"/>
                <w:lang w:val="en-US" w:eastAsia="zh-CN" w:bidi="ar-SA"/>
              </w:rPr>
              <w:t>“</w:t>
            </w:r>
            <w:r>
              <w:rPr>
                <w:rFonts w:hint="eastAsia" w:ascii="Times New Roman" w:hAnsi="Times New Roman" w:eastAsia="宋体" w:cs="Times New Roman"/>
                <w:sz w:val="24"/>
                <w:lang w:eastAsia="zh-CN"/>
              </w:rPr>
              <w:t>白河红原县安曲镇水毁河段生态综合治理项目</w:t>
            </w:r>
            <w:r>
              <w:rPr>
                <w:rFonts w:ascii="Times New Roman" w:hAnsi="Times New Roman" w:eastAsia="宋体" w:cs="Times New Roman"/>
                <w:kern w:val="2"/>
                <w:sz w:val="24"/>
                <w:szCs w:val="20"/>
                <w:lang w:val="en-US" w:eastAsia="zh-CN" w:bidi="ar-SA"/>
              </w:rPr>
              <w:t>"符合国家有关产业政策</w:t>
            </w:r>
            <w:r>
              <w:rPr>
                <w:rFonts w:hint="eastAsia" w:ascii="Times New Roman" w:hAnsi="Times New Roman" w:eastAsia="宋体" w:cs="Times New Roman"/>
                <w:kern w:val="2"/>
                <w:sz w:val="24"/>
                <w:szCs w:val="20"/>
                <w:lang w:val="en-US" w:eastAsia="zh-CN" w:bidi="ar-SA"/>
              </w:rPr>
              <w:t>，</w:t>
            </w:r>
            <w:r>
              <w:rPr>
                <w:rFonts w:ascii="Times New Roman" w:hAnsi="Times New Roman" w:eastAsia="宋体" w:cs="Times New Roman"/>
                <w:kern w:val="2"/>
                <w:sz w:val="24"/>
                <w:szCs w:val="20"/>
                <w:lang w:val="en-US" w:eastAsia="zh-CN" w:bidi="ar-SA"/>
              </w:rPr>
              <w:t>符合防洪规划，符合相关条例。项目建设对改善当地的生活环境，加速当地经济发展，促进和谐社会的构造，加快城镇建设的步伐，是十分有益的。项目施工期对环境产生的影响主要表现为施工扬尘、噪声和对生态的破坏，运营期不产生污染物。建设单位只要完全落实本报告提出的环境保护措施后，项目建设所产生的不利影响可以得到减缓或消除。故从保护环境、发展经济的角度来看，项目在拟选址地建设是可行的。评价认为，从环境保护角度而言，本项目的实施是可行的。</w:t>
            </w:r>
          </w:p>
          <w:p>
            <w:pPr>
              <w:pStyle w:val="15"/>
              <w:keepNext w:val="0"/>
              <w:keepLines w:val="0"/>
              <w:pageBreakBefore w:val="0"/>
              <w:widowControl w:val="0"/>
              <w:numPr>
                <w:ilvl w:val="0"/>
                <w:numId w:val="11"/>
              </w:numPr>
              <w:kinsoku/>
              <w:wordWrap/>
              <w:overflowPunct/>
              <w:topLinePunct w:val="0"/>
              <w:autoSpaceDE/>
              <w:autoSpaceDN/>
              <w:bidi w:val="0"/>
              <w:adjustRightInd/>
              <w:snapToGrid/>
              <w:spacing w:line="360" w:lineRule="auto"/>
              <w:ind w:left="0" w:leftChars="0" w:firstLine="0" w:firstLineChars="0"/>
              <w:textAlignment w:val="auto"/>
              <w:rPr>
                <w:rFonts w:hint="eastAsia" w:ascii="Times New Roman" w:hAnsi="Times New Roman" w:cs="Times New Roman"/>
                <w:b/>
                <w:bCs/>
                <w:kern w:val="2"/>
                <w:sz w:val="24"/>
                <w:szCs w:val="22"/>
                <w:lang w:val="en-US" w:eastAsia="zh-CN" w:bidi="ar-SA"/>
              </w:rPr>
            </w:pPr>
            <w:r>
              <w:rPr>
                <w:rFonts w:hint="eastAsia" w:ascii="Times New Roman" w:hAnsi="Times New Roman" w:cs="Times New Roman"/>
                <w:b/>
                <w:bCs/>
                <w:kern w:val="2"/>
                <w:sz w:val="24"/>
                <w:szCs w:val="22"/>
                <w:lang w:val="en-US" w:eastAsia="zh-CN" w:bidi="ar-SA"/>
              </w:rPr>
              <w:t>要求及建议</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kern w:val="2"/>
                <w:sz w:val="24"/>
                <w:szCs w:val="20"/>
                <w:lang w:val="en-US" w:eastAsia="zh-CN" w:bidi="ar-SA"/>
              </w:rPr>
            </w:pPr>
            <w:r>
              <w:rPr>
                <w:rFonts w:hint="default" w:ascii="Times New Roman" w:hAnsi="Times New Roman" w:eastAsia="宋体" w:cs="Times New Roman"/>
                <w:kern w:val="2"/>
                <w:sz w:val="24"/>
                <w:szCs w:val="20"/>
                <w:lang w:val="en-US" w:eastAsia="zh-CN" w:bidi="ar-SA"/>
              </w:rPr>
              <w:t>1、环评要求施工单位注意合理安排施工时间，减少施工期噪声对周围敏感点的影响。</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kern w:val="2"/>
                <w:sz w:val="24"/>
                <w:szCs w:val="20"/>
                <w:lang w:val="en-US" w:eastAsia="zh-CN" w:bidi="ar-SA"/>
              </w:rPr>
            </w:pPr>
            <w:r>
              <w:rPr>
                <w:rFonts w:hint="default" w:ascii="Times New Roman" w:hAnsi="Times New Roman" w:eastAsia="宋体" w:cs="Times New Roman"/>
                <w:kern w:val="2"/>
                <w:sz w:val="24"/>
                <w:szCs w:val="20"/>
                <w:lang w:val="en-US" w:eastAsia="zh-CN" w:bidi="ar-SA"/>
              </w:rPr>
              <w:t>2、环评要求施工单位综合考虑施工方案，调整施工顺序，实施分段施工、缩短施工战线，以利于植被恢复，减少水土流失。施工时需及时进行景观再造。</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kern w:val="2"/>
                <w:sz w:val="24"/>
                <w:szCs w:val="20"/>
                <w:lang w:val="en-US" w:eastAsia="zh-CN" w:bidi="ar-SA"/>
              </w:rPr>
            </w:pPr>
            <w:r>
              <w:rPr>
                <w:rFonts w:hint="default" w:ascii="Times New Roman" w:hAnsi="Times New Roman" w:eastAsia="宋体" w:cs="Times New Roman"/>
                <w:kern w:val="2"/>
                <w:sz w:val="24"/>
                <w:szCs w:val="20"/>
                <w:lang w:val="en-US" w:eastAsia="zh-CN" w:bidi="ar-SA"/>
              </w:rPr>
              <w:t>3、环评要求规范施工单位的施工活动，要求施工单位采用先进的施工工艺，尽量减少对工程建设区域生态环境的破坏。</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lang w:val="en-US" w:eastAsia="zh-CN"/>
              </w:rPr>
            </w:pPr>
            <w:r>
              <w:rPr>
                <w:rFonts w:hint="default" w:ascii="Times New Roman" w:hAnsi="Times New Roman" w:eastAsia="宋体" w:cs="Times New Roman"/>
                <w:kern w:val="2"/>
                <w:sz w:val="24"/>
                <w:szCs w:val="20"/>
                <w:lang w:val="en-US" w:eastAsia="zh-CN" w:bidi="ar-SA"/>
              </w:rPr>
              <w:t>4、环评建议施工期间对施工人员进行相关的环境保护知识教育，增强施工人员的环保意识，使其自觉主动地保护环境。</w:t>
            </w:r>
          </w:p>
        </w:tc>
      </w:tr>
      <w:tr>
        <w:tblPrEx>
          <w:tblBorders>
            <w:top w:val="single" w:color="auto" w:sz="4" w:space="0"/>
            <w:left w:val="single" w:color="auto" w:sz="4" w:space="0"/>
            <w:bottom w:val="single" w:color="auto" w:sz="4" w:space="0"/>
            <w:right w:val="single" w:color="auto" w:sz="4" w:space="0"/>
            <w:insideH w:val="single" w:color="auto" w:sz="4" w:space="0"/>
            <w:insideV w:val="none" w:color="auto" w:sz="0" w:space="0"/>
          </w:tblBorders>
          <w:tblCellMar>
            <w:top w:w="0" w:type="dxa"/>
            <w:left w:w="108" w:type="dxa"/>
            <w:bottom w:w="0" w:type="dxa"/>
            <w:right w:w="108" w:type="dxa"/>
          </w:tblCellMar>
        </w:tblPrEx>
        <w:trPr>
          <w:trHeight w:val="650" w:hRule="atLeast"/>
          <w:jc w:val="center"/>
        </w:trPr>
        <w:tc>
          <w:tcPr>
            <w:tcW w:w="8924" w:type="dxa"/>
            <w:tcBorders>
              <w:tl2br w:val="nil"/>
              <w:tr2bl w:val="nil"/>
            </w:tcBorders>
          </w:tcPr>
          <w:p>
            <w:pPr>
              <w:pStyle w:val="15"/>
              <w:keepNext w:val="0"/>
              <w:keepLines w:val="0"/>
              <w:pageBreakBefore w:val="0"/>
              <w:widowControl w:val="0"/>
              <w:kinsoku/>
              <w:wordWrap/>
              <w:overflowPunct/>
              <w:topLinePunct w:val="0"/>
              <w:autoSpaceDE/>
              <w:autoSpaceDN/>
              <w:bidi w:val="0"/>
              <w:adjustRightInd/>
              <w:snapToGrid/>
              <w:spacing w:after="0" w:line="360" w:lineRule="auto"/>
              <w:textAlignment w:val="auto"/>
              <w:rPr>
                <w:rFonts w:hint="eastAsia" w:ascii="Times New Roman" w:hAnsi="Times New Roman" w:cs="Times New Roman" w:eastAsiaTheme="minorEastAsia"/>
                <w:b/>
                <w:bCs/>
                <w:kern w:val="2"/>
                <w:sz w:val="24"/>
                <w:szCs w:val="22"/>
                <w:lang w:val="en-US" w:eastAsia="zh-CN" w:bidi="ar-SA"/>
              </w:rPr>
            </w:pPr>
            <w:bookmarkStart w:id="26" w:name="_Toc14091875"/>
            <w:r>
              <w:rPr>
                <w:rFonts w:hint="eastAsia" w:ascii="Times New Roman" w:hAnsi="Times New Roman" w:cs="Times New Roman" w:eastAsiaTheme="minorEastAsia"/>
                <w:b/>
                <w:bCs/>
                <w:kern w:val="2"/>
                <w:sz w:val="24"/>
                <w:szCs w:val="22"/>
                <w:lang w:val="en-US" w:eastAsia="zh-CN" w:bidi="ar-SA"/>
              </w:rPr>
              <w:t>各级环境保护行政主管部门的审批意见（国家、省、行业）</w:t>
            </w:r>
          </w:p>
          <w:p>
            <w:pPr>
              <w:pStyle w:val="15"/>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cs="Times New Roman" w:eastAsiaTheme="minorEastAsia"/>
                <w:kern w:val="2"/>
                <w:sz w:val="24"/>
                <w:szCs w:val="22"/>
                <w:lang w:val="en-US" w:eastAsia="zh-CN" w:bidi="ar-SA"/>
              </w:rPr>
            </w:pPr>
            <w:r>
              <w:rPr>
                <w:rFonts w:hint="eastAsia" w:ascii="Times New Roman" w:hAnsi="Times New Roman" w:cs="Times New Roman" w:eastAsiaTheme="minorEastAsia"/>
                <w:kern w:val="2"/>
                <w:sz w:val="24"/>
                <w:szCs w:val="22"/>
                <w:lang w:val="en-US" w:eastAsia="zh-CN" w:bidi="ar-SA"/>
              </w:rPr>
              <w:t>2023年5月31日，阿坝州红原生态环境局以“红环审批【2023】1</w:t>
            </w:r>
            <w:r>
              <w:rPr>
                <w:rFonts w:hint="eastAsia" w:ascii="Times New Roman" w:hAnsi="Times New Roman" w:cs="Times New Roman"/>
                <w:kern w:val="2"/>
                <w:sz w:val="24"/>
                <w:szCs w:val="22"/>
                <w:lang w:val="en-US" w:eastAsia="zh-CN" w:bidi="ar-SA"/>
              </w:rPr>
              <w:t>4</w:t>
            </w:r>
            <w:r>
              <w:rPr>
                <w:rFonts w:hint="eastAsia" w:ascii="Times New Roman" w:hAnsi="Times New Roman" w:cs="Times New Roman" w:eastAsiaTheme="minorEastAsia"/>
                <w:kern w:val="2"/>
                <w:sz w:val="24"/>
                <w:szCs w:val="22"/>
                <w:lang w:val="en-US" w:eastAsia="zh-CN" w:bidi="ar-SA"/>
              </w:rPr>
              <w:t>号”文下发了关于《</w:t>
            </w:r>
            <w:r>
              <w:rPr>
                <w:rFonts w:hint="eastAsia" w:ascii="Times New Roman" w:hAnsi="Times New Roman" w:eastAsia="宋体" w:cs="Times New Roman"/>
                <w:sz w:val="24"/>
                <w:lang w:eastAsia="zh-CN"/>
              </w:rPr>
              <w:t>白河红原县安曲镇水毁河段生态综合治理项目</w:t>
            </w:r>
            <w:r>
              <w:rPr>
                <w:rFonts w:hint="eastAsia" w:ascii="Times New Roman" w:hAnsi="Times New Roman" w:cs="Times New Roman" w:eastAsiaTheme="minorEastAsia"/>
                <w:kern w:val="2"/>
                <w:sz w:val="24"/>
                <w:szCs w:val="22"/>
                <w:lang w:val="en-US" w:eastAsia="zh-CN" w:bidi="ar-SA"/>
              </w:rPr>
              <w:t>环境影响报告表》的批复。</w:t>
            </w:r>
          </w:p>
          <w:p>
            <w:pPr>
              <w:spacing w:line="360" w:lineRule="auto"/>
              <w:ind w:firstLine="480"/>
              <w:rPr>
                <w:rFonts w:hint="eastAsia" w:ascii="Times New Roman" w:hAnsi="Times New Roman" w:cs="Times New Roman" w:eastAsiaTheme="minorEastAsia"/>
                <w:kern w:val="2"/>
                <w:sz w:val="24"/>
                <w:szCs w:val="22"/>
                <w:lang w:val="en-US" w:eastAsia="zh-CN" w:bidi="ar-SA"/>
              </w:rPr>
            </w:pPr>
            <w:r>
              <w:rPr>
                <w:rFonts w:hint="eastAsia" w:ascii="Times New Roman" w:hAnsi="Times New Roman" w:cs="Times New Roman" w:eastAsiaTheme="minorEastAsia"/>
                <w:kern w:val="2"/>
                <w:sz w:val="24"/>
                <w:szCs w:val="22"/>
                <w:lang w:val="en-US" w:eastAsia="zh-CN" w:bidi="ar-SA"/>
              </w:rPr>
              <w:t>一、项目位于红原县</w:t>
            </w:r>
            <w:r>
              <w:rPr>
                <w:rFonts w:hint="eastAsia" w:ascii="Times New Roman" w:hAnsi="Times New Roman" w:cs="Times New Roman"/>
                <w:kern w:val="2"/>
                <w:sz w:val="24"/>
                <w:szCs w:val="22"/>
                <w:lang w:val="en-US" w:eastAsia="zh-CN" w:bidi="ar-SA"/>
              </w:rPr>
              <w:t>安曲镇</w:t>
            </w:r>
            <w:r>
              <w:rPr>
                <w:rFonts w:hint="eastAsia" w:ascii="Times New Roman" w:hAnsi="Times New Roman" w:cs="Times New Roman" w:eastAsiaTheme="minorEastAsia"/>
                <w:kern w:val="2"/>
                <w:sz w:val="24"/>
                <w:szCs w:val="22"/>
                <w:lang w:val="en-US" w:eastAsia="zh-CN" w:bidi="ar-SA"/>
              </w:rPr>
              <w:t>村，主要建设内容：</w:t>
            </w:r>
            <w:r>
              <w:rPr>
                <w:rFonts w:hint="default" w:ascii="Times New Roman" w:hAnsi="Times New Roman" w:cs="Times New Roman"/>
                <w:color w:val="auto"/>
                <w:sz w:val="24"/>
                <w:szCs w:val="24"/>
                <w:highlight w:val="none"/>
                <w:lang w:eastAsia="zh-CN"/>
              </w:rPr>
              <w:t>河道综合治理</w:t>
            </w:r>
            <w:r>
              <w:rPr>
                <w:rFonts w:hint="default" w:ascii="Times New Roman" w:hAnsi="Times New Roman" w:cs="Times New Roman"/>
                <w:color w:val="auto"/>
                <w:sz w:val="24"/>
                <w:szCs w:val="24"/>
                <w:highlight w:val="none"/>
                <w:lang w:val="en-US" w:eastAsia="zh-CN"/>
              </w:rPr>
              <w:t>9.627千米，新建堤防、护岸及堤脚加固9.246千米，河道疏浚9.627千米。</w:t>
            </w:r>
            <w:r>
              <w:rPr>
                <w:rFonts w:hint="eastAsia" w:ascii="Times New Roman" w:hAnsi="Times New Roman" w:cs="Times New Roman" w:eastAsiaTheme="minorEastAsia"/>
                <w:kern w:val="2"/>
                <w:sz w:val="24"/>
                <w:szCs w:val="22"/>
                <w:lang w:val="en-US" w:eastAsia="zh-CN" w:bidi="ar-SA"/>
              </w:rPr>
              <w:t>项目总投资</w:t>
            </w:r>
            <w:r>
              <w:rPr>
                <w:rFonts w:hint="eastAsia" w:ascii="Times New Roman" w:hAnsi="Times New Roman" w:cs="Times New Roman"/>
                <w:kern w:val="2"/>
                <w:sz w:val="24"/>
                <w:szCs w:val="22"/>
                <w:lang w:val="en-US" w:eastAsia="zh-CN" w:bidi="ar-SA"/>
              </w:rPr>
              <w:t>4200</w:t>
            </w:r>
            <w:r>
              <w:rPr>
                <w:rFonts w:hint="eastAsia" w:ascii="Times New Roman" w:hAnsi="Times New Roman" w:cs="Times New Roman" w:eastAsiaTheme="minorEastAsia"/>
                <w:kern w:val="2"/>
                <w:sz w:val="24"/>
                <w:szCs w:val="22"/>
                <w:lang w:val="en-US" w:eastAsia="zh-CN" w:bidi="ar-SA"/>
              </w:rPr>
              <w:t>万元人民币，环保投资</w:t>
            </w:r>
            <w:r>
              <w:rPr>
                <w:rFonts w:hint="eastAsia" w:ascii="Times New Roman" w:hAnsi="Times New Roman" w:cs="Times New Roman"/>
                <w:kern w:val="2"/>
                <w:sz w:val="24"/>
                <w:szCs w:val="22"/>
                <w:lang w:val="en-US" w:eastAsia="zh-CN" w:bidi="ar-SA"/>
              </w:rPr>
              <w:t>145</w:t>
            </w:r>
            <w:r>
              <w:rPr>
                <w:rFonts w:hint="eastAsia" w:ascii="Times New Roman" w:hAnsi="Times New Roman" w:cs="Times New Roman" w:eastAsiaTheme="minorEastAsia"/>
                <w:kern w:val="2"/>
                <w:sz w:val="24"/>
                <w:szCs w:val="22"/>
                <w:lang w:val="en-US" w:eastAsia="zh-CN" w:bidi="ar-SA"/>
              </w:rPr>
              <w:t>万元，约占总投资的</w:t>
            </w:r>
            <w:r>
              <w:rPr>
                <w:rFonts w:hint="eastAsia" w:ascii="Times New Roman" w:hAnsi="Times New Roman" w:cs="Times New Roman"/>
                <w:kern w:val="2"/>
                <w:sz w:val="24"/>
                <w:szCs w:val="22"/>
                <w:lang w:val="en-US" w:eastAsia="zh-CN" w:bidi="ar-SA"/>
              </w:rPr>
              <w:t>3.45</w:t>
            </w:r>
            <w:r>
              <w:rPr>
                <w:rFonts w:hint="eastAsia" w:ascii="Times New Roman" w:hAnsi="Times New Roman" w:cs="Times New Roman" w:eastAsiaTheme="minorEastAsia"/>
                <w:kern w:val="2"/>
                <w:sz w:val="24"/>
                <w:szCs w:val="22"/>
                <w:lang w:val="en-US" w:eastAsia="zh-CN" w:bidi="ar-SA"/>
              </w:rPr>
              <w:t>%。项目属国家发改委第29号令《产业结构调整指导目录(2019年本)》中鼓励类，取得了红原县发展和改革局</w:t>
            </w:r>
            <w:r>
              <w:rPr>
                <w:rFonts w:hint="eastAsia" w:cs="Times New Roman"/>
                <w:color w:val="auto"/>
                <w:kern w:val="0"/>
                <w:sz w:val="24"/>
                <w:lang w:val="en-US" w:eastAsia="zh-CN"/>
              </w:rPr>
              <w:t>《关于白河红原县安曲镇水毁河段生态综合治理项目可行性研究报告的批复》（红发改行审【2022】12号）</w:t>
            </w:r>
            <w:r>
              <w:rPr>
                <w:rFonts w:hint="eastAsia" w:ascii="Times New Roman" w:hAnsi="Times New Roman" w:cs="Times New Roman" w:eastAsiaTheme="minorEastAsia"/>
                <w:kern w:val="2"/>
                <w:sz w:val="24"/>
                <w:szCs w:val="22"/>
                <w:lang w:val="en-US" w:eastAsia="zh-CN" w:bidi="ar-SA"/>
              </w:rPr>
              <w:t>。</w:t>
            </w:r>
          </w:p>
          <w:p>
            <w:pPr>
              <w:pStyle w:val="15"/>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eastAsia" w:ascii="Times New Roman" w:hAnsi="Times New Roman" w:cs="Times New Roman" w:eastAsiaTheme="minorEastAsia"/>
                <w:kern w:val="2"/>
                <w:sz w:val="24"/>
                <w:szCs w:val="22"/>
                <w:lang w:val="en-US" w:eastAsia="zh-CN" w:bidi="ar-SA"/>
              </w:rPr>
            </w:pPr>
            <w:r>
              <w:rPr>
                <w:rFonts w:hint="eastAsia" w:ascii="Times New Roman" w:hAnsi="Times New Roman" w:cs="Times New Roman" w:eastAsiaTheme="minorEastAsia"/>
                <w:kern w:val="2"/>
                <w:sz w:val="24"/>
                <w:szCs w:val="22"/>
                <w:lang w:val="en-US" w:eastAsia="zh-CN" w:bidi="ar-SA"/>
              </w:rPr>
              <w:t>该项目严格按照报告表中所列建设项目的性质、规模、工艺、地点和拟采取的环境保护措施，对环境的不利影响能够得到控制。我局同意报告表结论，你单位应全面落实报告表提出的各项环境保护对策措施和本批复要求。</w:t>
            </w:r>
          </w:p>
          <w:p>
            <w:pPr>
              <w:pStyle w:val="15"/>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eastAsia" w:ascii="Times New Roman" w:hAnsi="Times New Roman" w:cs="Times New Roman" w:eastAsiaTheme="minorEastAsia"/>
                <w:kern w:val="2"/>
                <w:sz w:val="24"/>
                <w:szCs w:val="22"/>
                <w:lang w:val="en-US" w:eastAsia="zh-CN" w:bidi="ar-SA"/>
              </w:rPr>
            </w:pPr>
            <w:r>
              <w:rPr>
                <w:rFonts w:hint="eastAsia" w:ascii="Times New Roman" w:hAnsi="Times New Roman" w:cs="Times New Roman" w:eastAsiaTheme="minorEastAsia"/>
                <w:kern w:val="2"/>
                <w:sz w:val="24"/>
                <w:szCs w:val="22"/>
                <w:lang w:val="en-US" w:eastAsia="zh-CN" w:bidi="ar-SA"/>
              </w:rPr>
              <w:t>二、项目在建设过程中应重点做好以下工作。</w:t>
            </w:r>
          </w:p>
          <w:p>
            <w:pPr>
              <w:pStyle w:val="15"/>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eastAsia" w:ascii="Times New Roman" w:hAnsi="Times New Roman" w:cs="Times New Roman" w:eastAsiaTheme="minorEastAsia"/>
                <w:kern w:val="2"/>
                <w:sz w:val="24"/>
                <w:szCs w:val="22"/>
                <w:lang w:val="en-US" w:eastAsia="zh-CN" w:bidi="ar-SA"/>
              </w:rPr>
            </w:pPr>
            <w:r>
              <w:rPr>
                <w:rFonts w:hint="eastAsia" w:ascii="Times New Roman" w:hAnsi="Times New Roman" w:cs="Times New Roman" w:eastAsiaTheme="minorEastAsia"/>
                <w:kern w:val="2"/>
                <w:sz w:val="24"/>
                <w:szCs w:val="22"/>
                <w:lang w:val="en-US" w:eastAsia="zh-CN" w:bidi="ar-SA"/>
              </w:rPr>
              <w:t>(一)加强日常环境管理，落实建设单位内部环境管理机构，明确人员职责；将环保措施纳入施工承包合同之中，推进各项污染防治措施和各项生态保护措施有效落实。</w:t>
            </w:r>
          </w:p>
          <w:p>
            <w:pPr>
              <w:pStyle w:val="15"/>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eastAsia" w:ascii="Times New Roman" w:hAnsi="Times New Roman" w:cs="Times New Roman" w:eastAsiaTheme="minorEastAsia"/>
                <w:kern w:val="2"/>
                <w:sz w:val="24"/>
                <w:szCs w:val="22"/>
                <w:lang w:val="en-US" w:eastAsia="zh-CN" w:bidi="ar-SA"/>
              </w:rPr>
            </w:pPr>
            <w:r>
              <w:rPr>
                <w:rFonts w:hint="eastAsia" w:ascii="Times New Roman" w:hAnsi="Times New Roman" w:cs="Times New Roman" w:eastAsiaTheme="minorEastAsia"/>
                <w:kern w:val="2"/>
                <w:sz w:val="24"/>
                <w:szCs w:val="22"/>
                <w:lang w:val="en-US" w:eastAsia="zh-CN" w:bidi="ar-SA"/>
              </w:rPr>
              <w:t>(二)落实各项污染物防治措施。设置围挡、洒水抑尘，减扬尘</w:t>
            </w:r>
            <w:r>
              <w:rPr>
                <w:rFonts w:hint="eastAsia" w:ascii="Times New Roman" w:hAnsi="Times New Roman" w:cs="Times New Roman"/>
                <w:kern w:val="2"/>
                <w:sz w:val="24"/>
                <w:szCs w:val="22"/>
                <w:lang w:val="en-US" w:eastAsia="zh-CN" w:bidi="ar-SA"/>
              </w:rPr>
              <w:t>影响</w:t>
            </w:r>
            <w:r>
              <w:rPr>
                <w:rFonts w:hint="eastAsia" w:ascii="Times New Roman" w:hAnsi="Times New Roman" w:cs="Times New Roman" w:eastAsiaTheme="minorEastAsia"/>
                <w:kern w:val="2"/>
                <w:sz w:val="24"/>
                <w:szCs w:val="22"/>
                <w:lang w:val="en-US" w:eastAsia="zh-CN" w:bidi="ar-SA"/>
              </w:rPr>
              <w:t>；设隔油池和沉淀池，基坑水沉淀后用于场地抑尘，多余部分排白河，清洗废水经沉淀后循环使用，严禁外排；生活污水依托租用农户已建的生活污水处理设施处置；合理布局，选用低噪声设备，避免噪声扰民。</w:t>
            </w:r>
          </w:p>
          <w:p>
            <w:pPr>
              <w:pStyle w:val="15"/>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eastAsia" w:ascii="Times New Roman" w:hAnsi="Times New Roman" w:cs="Times New Roman" w:eastAsiaTheme="minorEastAsia"/>
                <w:kern w:val="2"/>
                <w:sz w:val="24"/>
                <w:szCs w:val="22"/>
                <w:lang w:val="en-US" w:eastAsia="zh-CN" w:bidi="ar-SA"/>
              </w:rPr>
            </w:pPr>
            <w:r>
              <w:rPr>
                <w:rFonts w:hint="eastAsia" w:ascii="Times New Roman" w:hAnsi="Times New Roman" w:cs="Times New Roman" w:eastAsiaTheme="minorEastAsia"/>
                <w:kern w:val="2"/>
                <w:sz w:val="24"/>
                <w:szCs w:val="22"/>
                <w:lang w:val="en-US" w:eastAsia="zh-CN" w:bidi="ar-SA"/>
              </w:rPr>
              <w:t>(三)落实各项生态环境保护措施。临时占地上的设施搬迁后，拆除基础，进行草地恢复；加强管理，围堰施工，不影响水生生态环境。</w:t>
            </w:r>
          </w:p>
          <w:p>
            <w:pPr>
              <w:pStyle w:val="15"/>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eastAsia" w:ascii="Times New Roman" w:hAnsi="Times New Roman" w:cs="Times New Roman" w:eastAsiaTheme="minorEastAsia"/>
                <w:kern w:val="2"/>
                <w:sz w:val="24"/>
                <w:szCs w:val="22"/>
                <w:lang w:val="en-US" w:eastAsia="zh-CN" w:bidi="ar-SA"/>
              </w:rPr>
            </w:pPr>
            <w:r>
              <w:rPr>
                <w:rFonts w:hint="eastAsia" w:ascii="Times New Roman" w:hAnsi="Times New Roman" w:cs="Times New Roman" w:eastAsiaTheme="minorEastAsia"/>
                <w:kern w:val="2"/>
                <w:sz w:val="24"/>
                <w:szCs w:val="22"/>
                <w:lang w:val="en-US" w:eastAsia="zh-CN" w:bidi="ar-SA"/>
              </w:rPr>
              <w:t>(四)落实各类固体废弃物处置措施。土石方全部回填利用，施工结束后撒播草籽绿化；建筑垃圾分类收集，回收利用，不能回收利用的则统一运至建筑垃圾填埋场处置；生活垃圾交由环卫部门清运；浮油交由危废资质单位处理、沉渣沥干后由环卫部门统一清运</w:t>
            </w:r>
            <w:r>
              <w:rPr>
                <w:rFonts w:hint="eastAsia" w:ascii="Times New Roman" w:hAnsi="Times New Roman" w:cs="Times New Roman"/>
                <w:kern w:val="2"/>
                <w:sz w:val="24"/>
                <w:szCs w:val="22"/>
                <w:lang w:val="en-US" w:eastAsia="zh-CN" w:bidi="ar-SA"/>
              </w:rPr>
              <w:t>。</w:t>
            </w:r>
          </w:p>
          <w:p>
            <w:pPr>
              <w:pStyle w:val="15"/>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eastAsia" w:ascii="Times New Roman" w:hAnsi="Times New Roman" w:cs="Times New Roman" w:eastAsiaTheme="minorEastAsia"/>
                <w:kern w:val="2"/>
                <w:sz w:val="24"/>
                <w:szCs w:val="22"/>
                <w:lang w:val="en-US" w:eastAsia="zh-CN" w:bidi="ar-SA"/>
              </w:rPr>
            </w:pPr>
            <w:r>
              <w:rPr>
                <w:rFonts w:hint="eastAsia" w:ascii="Times New Roman" w:hAnsi="Times New Roman" w:cs="Times New Roman" w:eastAsiaTheme="minorEastAsia"/>
                <w:kern w:val="2"/>
                <w:sz w:val="24"/>
                <w:szCs w:val="22"/>
                <w:lang w:val="en-US" w:eastAsia="zh-CN" w:bidi="ar-SA"/>
              </w:rPr>
              <w:t>三、项目开工前，应依法完备其他相关行政许可手续。</w:t>
            </w:r>
          </w:p>
          <w:p>
            <w:pPr>
              <w:pStyle w:val="15"/>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eastAsia" w:ascii="Times New Roman" w:hAnsi="Times New Roman" w:cs="Times New Roman" w:eastAsiaTheme="minorEastAsia"/>
                <w:kern w:val="2"/>
                <w:sz w:val="24"/>
                <w:szCs w:val="22"/>
                <w:lang w:val="en-US" w:eastAsia="zh-CN" w:bidi="ar-SA"/>
              </w:rPr>
            </w:pPr>
            <w:r>
              <w:rPr>
                <w:rFonts w:hint="eastAsia" w:ascii="Times New Roman" w:hAnsi="Times New Roman" w:cs="Times New Roman" w:eastAsiaTheme="minorEastAsia"/>
                <w:kern w:val="2"/>
                <w:sz w:val="24"/>
                <w:szCs w:val="22"/>
                <w:lang w:val="en-US" w:eastAsia="zh-CN" w:bidi="ar-SA"/>
              </w:rPr>
              <w:t>四、你单位应根据公众的反映，以适当、稳妥、有效的方式，积极主动将项目建设环保知识告知工程区域内公众，切实做好宣传、解释工作，消除公众的疑虑和担心，避免因公众参与工作不到位，导致纠纷和不稳定因素。</w:t>
            </w:r>
          </w:p>
          <w:p>
            <w:pPr>
              <w:pStyle w:val="15"/>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eastAsia" w:ascii="Times New Roman" w:hAnsi="Times New Roman" w:cs="Times New Roman" w:eastAsiaTheme="minorEastAsia"/>
                <w:kern w:val="2"/>
                <w:sz w:val="24"/>
                <w:szCs w:val="22"/>
                <w:lang w:val="en-US" w:eastAsia="zh-CN" w:bidi="ar-SA"/>
              </w:rPr>
            </w:pPr>
            <w:r>
              <w:rPr>
                <w:rFonts w:hint="eastAsia" w:ascii="Times New Roman" w:hAnsi="Times New Roman" w:cs="Times New Roman" w:eastAsiaTheme="minorEastAsia"/>
                <w:kern w:val="2"/>
                <w:sz w:val="24"/>
                <w:szCs w:val="22"/>
                <w:lang w:val="en-US" w:eastAsia="zh-CN" w:bidi="ar-SA"/>
              </w:rPr>
              <w:t>五、严格执行环境保护设施与主体工程同时设计、同时施工、同时投产使用的环境保护“三同时”制度。项目竣工运行后，环境保护设施及对策措施按规定程序开展环境保护设施竣工验收，经验收合格后项目方可正式投入使用。</w:t>
            </w:r>
          </w:p>
          <w:p>
            <w:pPr>
              <w:pStyle w:val="15"/>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eastAsia" w:ascii="Times New Roman" w:hAnsi="Times New Roman" w:cs="Times New Roman" w:eastAsiaTheme="minorEastAsia"/>
                <w:kern w:val="2"/>
                <w:sz w:val="24"/>
                <w:szCs w:val="22"/>
                <w:lang w:val="en-US" w:eastAsia="zh-CN" w:bidi="ar-SA"/>
              </w:rPr>
            </w:pPr>
            <w:r>
              <w:rPr>
                <w:rFonts w:hint="eastAsia" w:ascii="Times New Roman" w:hAnsi="Times New Roman" w:cs="Times New Roman" w:eastAsiaTheme="minorEastAsia"/>
                <w:kern w:val="2"/>
                <w:sz w:val="24"/>
                <w:szCs w:val="22"/>
                <w:lang w:val="en-US" w:eastAsia="zh-CN" w:bidi="ar-SA"/>
              </w:rPr>
              <w:t>项目环境影响评价文件经批准后，如工程的性质、规模、工艺</w:t>
            </w:r>
            <w:r>
              <w:rPr>
                <w:rFonts w:hint="eastAsia" w:ascii="Times New Roman" w:hAnsi="Times New Roman" w:cs="Times New Roman"/>
                <w:kern w:val="2"/>
                <w:sz w:val="24"/>
                <w:szCs w:val="22"/>
                <w:lang w:val="en-US" w:eastAsia="zh-CN" w:bidi="ar-SA"/>
              </w:rPr>
              <w:t>、</w:t>
            </w:r>
            <w:r>
              <w:rPr>
                <w:rFonts w:hint="eastAsia" w:ascii="Times New Roman" w:hAnsi="Times New Roman" w:cs="Times New Roman" w:eastAsiaTheme="minorEastAsia"/>
                <w:kern w:val="2"/>
                <w:sz w:val="24"/>
                <w:szCs w:val="22"/>
                <w:lang w:val="en-US" w:eastAsia="zh-CN" w:bidi="ar-SA"/>
              </w:rPr>
              <w:t>地点或者防治污染、防止生态破坏的措施发生重大变动的，建设单位应当重新报批环境影响评价文件，否则不得实施建设。自环评批复文件批准之日起，如工程超过5年未开工建设，环境影响评价文件应当报我局重新审核。</w:t>
            </w:r>
          </w:p>
          <w:p>
            <w:pPr>
              <w:pStyle w:val="15"/>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eastAsia" w:ascii="Times New Roman" w:hAnsi="Times New Roman" w:cs="Times New Roman" w:eastAsiaTheme="minorEastAsia"/>
                <w:kern w:val="2"/>
                <w:sz w:val="24"/>
                <w:szCs w:val="22"/>
                <w:lang w:val="en-US" w:eastAsia="zh-CN" w:bidi="ar-SA"/>
              </w:rPr>
            </w:pPr>
            <w:r>
              <w:rPr>
                <w:rFonts w:hint="eastAsia" w:ascii="Times New Roman" w:hAnsi="Times New Roman" w:cs="Times New Roman" w:eastAsiaTheme="minorEastAsia"/>
                <w:kern w:val="2"/>
                <w:sz w:val="24"/>
                <w:szCs w:val="22"/>
                <w:lang w:val="en-US" w:eastAsia="zh-CN" w:bidi="ar-SA"/>
              </w:rPr>
              <w:t>六、业主单位和施工方负责落实“环评报告”中指出的各项环保措施，红原县环境监察执法大队负责日常监督管理工作并对该项目不定期检查。</w:t>
            </w:r>
          </w:p>
          <w:p>
            <w:pPr>
              <w:pStyle w:val="15"/>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eastAsia" w:ascii="Times New Roman" w:hAnsi="Times New Roman" w:cs="Times New Roman" w:eastAsiaTheme="minorEastAsia"/>
                <w:kern w:val="2"/>
                <w:sz w:val="24"/>
                <w:szCs w:val="22"/>
                <w:lang w:val="en-US" w:eastAsia="zh-CN" w:bidi="ar-SA"/>
              </w:rPr>
            </w:pPr>
          </w:p>
          <w:p>
            <w:pPr>
              <w:pStyle w:val="15"/>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eastAsia" w:ascii="Times New Roman" w:hAnsi="Times New Roman" w:cs="Times New Roman" w:eastAsiaTheme="minorEastAsia"/>
                <w:kern w:val="2"/>
                <w:sz w:val="24"/>
                <w:szCs w:val="22"/>
                <w:lang w:val="en-US" w:eastAsia="zh-CN" w:bidi="ar-SA"/>
              </w:rPr>
            </w:pPr>
          </w:p>
          <w:p>
            <w:pPr>
              <w:pStyle w:val="15"/>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cs="Times New Roman" w:eastAsiaTheme="minorEastAsia"/>
                <w:kern w:val="2"/>
                <w:sz w:val="24"/>
                <w:szCs w:val="22"/>
                <w:lang w:val="en-US" w:eastAsia="zh-CN" w:bidi="ar-SA"/>
              </w:rPr>
            </w:pPr>
          </w:p>
        </w:tc>
      </w:tr>
    </w:tbl>
    <w:p>
      <w:pPr>
        <w:rPr>
          <w:rFonts w:hint="default" w:ascii="Times New Roman" w:hAnsi="Times New Roman" w:eastAsia="宋体" w:cs="Times New Roman"/>
        </w:rPr>
      </w:pPr>
      <w:r>
        <w:rPr>
          <w:rFonts w:hint="default" w:ascii="Times New Roman" w:hAnsi="Times New Roman" w:eastAsia="宋体" w:cs="Times New Roman"/>
        </w:rPr>
        <w:br w:type="page"/>
      </w:r>
    </w:p>
    <w:p>
      <w:pPr>
        <w:bidi w:val="0"/>
        <w:rPr>
          <w:rFonts w:hint="default" w:ascii="Times New Roman" w:hAnsi="Times New Roman" w:eastAsia="宋体" w:cs="Times New Roman"/>
          <w:b/>
          <w:bCs/>
          <w:sz w:val="28"/>
          <w:szCs w:val="28"/>
          <w:lang w:val="en-US" w:eastAsia="zh-CN"/>
        </w:rPr>
      </w:pPr>
      <w:bookmarkStart w:id="27" w:name="_Toc12673"/>
      <w:r>
        <w:rPr>
          <w:rFonts w:hint="default" w:ascii="Times New Roman" w:hAnsi="Times New Roman" w:eastAsia="宋体" w:cs="Times New Roman"/>
          <w:b/>
          <w:bCs/>
          <w:sz w:val="28"/>
          <w:szCs w:val="28"/>
        </w:rPr>
        <w:t>表六</w:t>
      </w:r>
      <w:bookmarkEnd w:id="26"/>
      <w:r>
        <w:rPr>
          <w:rFonts w:hint="default" w:ascii="Times New Roman" w:hAnsi="Times New Roman" w:eastAsia="宋体" w:cs="Times New Roman"/>
          <w:b/>
          <w:bCs/>
          <w:sz w:val="28"/>
          <w:szCs w:val="28"/>
          <w:lang w:val="en-US" w:eastAsia="zh-CN"/>
        </w:rPr>
        <w:t xml:space="preserve"> </w:t>
      </w:r>
      <w:bookmarkEnd w:id="27"/>
      <w:r>
        <w:rPr>
          <w:rFonts w:hint="default" w:ascii="Times New Roman" w:hAnsi="Times New Roman" w:eastAsia="宋体" w:cs="Times New Roman"/>
          <w:b/>
          <w:bCs/>
          <w:sz w:val="28"/>
          <w:szCs w:val="28"/>
        </w:rPr>
        <w:t>环境保护措施执行情况</w:t>
      </w:r>
    </w:p>
    <w:tbl>
      <w:tblPr>
        <w:tblStyle w:val="79"/>
        <w:tblW w:w="869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32"/>
        <w:gridCol w:w="530"/>
        <w:gridCol w:w="2296"/>
        <w:gridCol w:w="1685"/>
        <w:gridCol w:w="2138"/>
        <w:gridCol w:w="16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54" w:hRule="atLeast"/>
        </w:trPr>
        <w:tc>
          <w:tcPr>
            <w:tcW w:w="962" w:type="dxa"/>
            <w:gridSpan w:val="2"/>
            <w:vAlign w:val="center"/>
          </w:tcPr>
          <w:p>
            <w:pPr>
              <w:bidi w:val="0"/>
              <w:jc w:val="center"/>
              <w:rPr>
                <w:rFonts w:hint="default" w:ascii="Times New Roman" w:hAnsi="Times New Roman" w:eastAsia="宋体" w:cs="Times New Roman"/>
                <w:b/>
                <w:bCs/>
                <w:lang w:eastAsia="zh-CN"/>
              </w:rPr>
            </w:pPr>
            <w:bookmarkStart w:id="28" w:name="_Toc14091876"/>
            <w:r>
              <w:rPr>
                <w:rFonts w:hint="default" w:ascii="Times New Roman" w:hAnsi="Times New Roman" w:eastAsia="宋体" w:cs="Times New Roman"/>
                <w:b/>
                <w:bCs/>
              </w:rPr>
              <mc:AlternateContent>
                <mc:Choice Requires="wps">
                  <w:drawing>
                    <wp:anchor distT="0" distB="0" distL="114300" distR="114300" simplePos="0" relativeHeight="251659264" behindDoc="0" locked="0" layoutInCell="1" allowOverlap="1">
                      <wp:simplePos x="0" y="0"/>
                      <wp:positionH relativeFrom="column">
                        <wp:posOffset>-1905</wp:posOffset>
                      </wp:positionH>
                      <wp:positionV relativeFrom="paragraph">
                        <wp:posOffset>2540</wp:posOffset>
                      </wp:positionV>
                      <wp:extent cx="614045" cy="358140"/>
                      <wp:effectExtent l="3175" t="5715" r="11430" b="17145"/>
                      <wp:wrapNone/>
                      <wp:docPr id="2" name="直接连接符 2"/>
                      <wp:cNvGraphicFramePr/>
                      <a:graphic xmlns:a="http://schemas.openxmlformats.org/drawingml/2006/main">
                        <a:graphicData uri="http://schemas.microsoft.com/office/word/2010/wordprocessingShape">
                          <wps:wsp>
                            <wps:cNvCnPr/>
                            <wps:spPr>
                              <a:xfrm>
                                <a:off x="1144270" y="1325245"/>
                                <a:ext cx="614045" cy="35814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0.15pt;margin-top:0.2pt;height:28.2pt;width:48.35pt;z-index:251659264;mso-width-relative:page;mso-height-relative:page;" filled="f" stroked="t" coordsize="21600,21600" o:gfxdata="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C6pllfVAAAABAEAAA8AAAAAAAAAAQAgAAAAIgAAAGRycy9kb3ducmV2LnhtbFBLAQIUABQAAAAI&#10;AIdO4kDt2f5y8AEAAMIDAAAOAAAAAAAAAAEAIAAAACQBAABkcnMvZTJvRG9jLnhtbFBLBQYAAAAA&#10;BgAGAFkBAACGBQAAAAA=&#10;">
                      <v:fill on="f" focussize="0,0"/>
                      <v:stroke weight="1pt" color="#000000 [3213]" miterlimit="8" joinstyle="miter"/>
                      <v:imagedata o:title=""/>
                      <o:lock v:ext="edit" aspectratio="f"/>
                    </v:line>
                  </w:pict>
                </mc:Fallback>
              </mc:AlternateContent>
            </w:r>
            <w:r>
              <w:rPr>
                <w:rFonts w:hint="default" w:ascii="Times New Roman" w:hAnsi="Times New Roman" w:eastAsia="宋体" w:cs="Times New Roman"/>
                <w:b/>
                <w:bCs/>
                <w:lang w:eastAsia="zh-CN"/>
              </w:rPr>
              <w:t>项目</w:t>
            </w:r>
          </w:p>
          <w:p>
            <w:pPr>
              <w:bidi w:val="0"/>
              <w:jc w:val="center"/>
              <w:rPr>
                <w:rFonts w:hint="default" w:ascii="Times New Roman" w:hAnsi="Times New Roman" w:eastAsia="宋体" w:cs="Times New Roman"/>
                <w:b/>
                <w:bCs/>
                <w:lang w:eastAsia="zh-CN"/>
              </w:rPr>
            </w:pPr>
          </w:p>
          <w:p>
            <w:pPr>
              <w:bidi w:val="0"/>
              <w:jc w:val="center"/>
              <w:rPr>
                <w:rFonts w:hint="default" w:ascii="Times New Roman" w:hAnsi="Times New Roman" w:eastAsia="宋体" w:cs="Times New Roman"/>
                <w:b/>
                <w:bCs/>
                <w:lang w:eastAsia="zh-CN"/>
              </w:rPr>
            </w:pPr>
          </w:p>
          <w:p>
            <w:pPr>
              <w:bidi w:val="0"/>
              <w:jc w:val="center"/>
              <w:rPr>
                <w:rFonts w:hint="default" w:ascii="Times New Roman" w:hAnsi="Times New Roman" w:eastAsia="宋体" w:cs="Times New Roman"/>
                <w:b/>
                <w:bCs/>
                <w:lang w:eastAsia="zh-CN"/>
              </w:rPr>
            </w:pPr>
            <w:r>
              <w:rPr>
                <w:rFonts w:hint="default" w:ascii="Times New Roman" w:hAnsi="Times New Roman" w:eastAsia="宋体" w:cs="Times New Roman"/>
                <w:b/>
                <w:bCs/>
                <w:lang w:eastAsia="zh-CN"/>
              </w:rPr>
              <w:t>阶段</w:t>
            </w:r>
          </w:p>
        </w:tc>
        <w:tc>
          <w:tcPr>
            <w:tcW w:w="2296" w:type="dxa"/>
            <w:vAlign w:val="center"/>
          </w:tcPr>
          <w:p>
            <w:pPr>
              <w:bidi w:val="0"/>
              <w:jc w:val="center"/>
              <w:rPr>
                <w:rFonts w:hint="default" w:ascii="Times New Roman" w:hAnsi="Times New Roman" w:eastAsia="宋体" w:cs="Times New Roman"/>
                <w:b/>
                <w:bCs/>
              </w:rPr>
            </w:pPr>
            <w:r>
              <w:rPr>
                <w:rFonts w:hint="default" w:ascii="Times New Roman" w:hAnsi="Times New Roman" w:eastAsia="宋体" w:cs="Times New Roman"/>
                <w:b/>
                <w:bCs/>
              </w:rPr>
              <w:t>环境影响报告表中要求的环境保护措施</w:t>
            </w:r>
          </w:p>
        </w:tc>
        <w:tc>
          <w:tcPr>
            <w:tcW w:w="1685" w:type="dxa"/>
            <w:vAlign w:val="center"/>
          </w:tcPr>
          <w:p>
            <w:pPr>
              <w:bidi w:val="0"/>
              <w:jc w:val="center"/>
              <w:rPr>
                <w:rFonts w:hint="default" w:ascii="Times New Roman" w:hAnsi="Times New Roman" w:eastAsia="宋体" w:cs="Times New Roman"/>
                <w:b/>
                <w:bCs/>
              </w:rPr>
            </w:pPr>
            <w:r>
              <w:rPr>
                <w:rFonts w:hint="default" w:ascii="Times New Roman" w:hAnsi="Times New Roman" w:eastAsia="宋体" w:cs="Times New Roman"/>
                <w:b/>
                <w:bCs/>
              </w:rPr>
              <w:t>审批文件中的要求环境保护措施</w:t>
            </w:r>
          </w:p>
        </w:tc>
        <w:tc>
          <w:tcPr>
            <w:tcW w:w="2138" w:type="dxa"/>
            <w:vAlign w:val="center"/>
          </w:tcPr>
          <w:p>
            <w:pPr>
              <w:bidi w:val="0"/>
              <w:jc w:val="center"/>
              <w:rPr>
                <w:rFonts w:hint="default" w:ascii="Times New Roman" w:hAnsi="Times New Roman" w:eastAsia="宋体" w:cs="Times New Roman"/>
                <w:b/>
                <w:bCs/>
              </w:rPr>
            </w:pPr>
            <w:r>
              <w:rPr>
                <w:rFonts w:hint="default" w:ascii="Times New Roman" w:hAnsi="Times New Roman" w:eastAsia="宋体" w:cs="Times New Roman"/>
                <w:b/>
                <w:bCs/>
              </w:rPr>
              <w:t>环境保护措施的</w:t>
            </w:r>
          </w:p>
          <w:p>
            <w:pPr>
              <w:bidi w:val="0"/>
              <w:jc w:val="center"/>
              <w:rPr>
                <w:rFonts w:hint="default" w:ascii="Times New Roman" w:hAnsi="Times New Roman" w:eastAsia="宋体" w:cs="Times New Roman"/>
                <w:b/>
                <w:bCs/>
              </w:rPr>
            </w:pPr>
            <w:r>
              <w:rPr>
                <w:rFonts w:hint="default" w:ascii="Times New Roman" w:hAnsi="Times New Roman" w:eastAsia="宋体" w:cs="Times New Roman"/>
                <w:b/>
                <w:bCs/>
              </w:rPr>
              <w:t>落实情况</w:t>
            </w:r>
          </w:p>
        </w:tc>
        <w:tc>
          <w:tcPr>
            <w:tcW w:w="1614" w:type="dxa"/>
            <w:vAlign w:val="center"/>
          </w:tcPr>
          <w:p>
            <w:pPr>
              <w:bidi w:val="0"/>
              <w:jc w:val="center"/>
              <w:rPr>
                <w:rFonts w:hint="default" w:ascii="Times New Roman" w:hAnsi="Times New Roman" w:eastAsia="宋体" w:cs="Times New Roman"/>
                <w:b/>
                <w:bCs/>
              </w:rPr>
            </w:pPr>
            <w:r>
              <w:rPr>
                <w:rFonts w:hint="default" w:ascii="Times New Roman" w:hAnsi="Times New Roman" w:eastAsia="宋体" w:cs="Times New Roman"/>
                <w:b/>
                <w:bCs/>
              </w:rPr>
              <w:t>措施的执行效果及未采取措施的原因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10" w:hRule="atLeast"/>
        </w:trPr>
        <w:tc>
          <w:tcPr>
            <w:tcW w:w="432" w:type="dxa"/>
            <w:vMerge w:val="restart"/>
            <w:textDirection w:val="tbRlV"/>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20"/>
                <w:sz w:val="21"/>
                <w:szCs w:val="21"/>
                <w:lang w:eastAsia="zh-CN"/>
              </w:rPr>
            </w:pPr>
            <w:r>
              <w:rPr>
                <w:rFonts w:hint="eastAsia" w:ascii="宋体" w:hAnsi="宋体" w:eastAsia="宋体" w:cs="宋体"/>
                <w:spacing w:val="-20"/>
                <w:sz w:val="21"/>
                <w:szCs w:val="21"/>
                <w:lang w:eastAsia="zh-CN"/>
              </w:rPr>
              <w:t>设</w:t>
            </w:r>
            <w:r>
              <w:rPr>
                <w:rFonts w:hint="eastAsia" w:ascii="宋体" w:hAnsi="宋体" w:eastAsia="宋体" w:cs="宋体"/>
                <w:spacing w:val="-20"/>
                <w:sz w:val="21"/>
                <w:szCs w:val="21"/>
                <w:lang w:val="en-US" w:eastAsia="zh-CN"/>
              </w:rPr>
              <w:t xml:space="preserve"> </w:t>
            </w:r>
            <w:r>
              <w:rPr>
                <w:rFonts w:hint="eastAsia" w:ascii="宋体" w:hAnsi="宋体" w:eastAsia="宋体" w:cs="宋体"/>
                <w:spacing w:val="-20"/>
                <w:sz w:val="21"/>
                <w:szCs w:val="21"/>
                <w:lang w:eastAsia="zh-CN"/>
              </w:rPr>
              <w:t>计</w:t>
            </w:r>
            <w:r>
              <w:rPr>
                <w:rFonts w:hint="eastAsia" w:ascii="宋体" w:hAnsi="宋体" w:eastAsia="宋体" w:cs="宋体"/>
                <w:spacing w:val="-20"/>
                <w:sz w:val="21"/>
                <w:szCs w:val="21"/>
                <w:lang w:val="en-US" w:eastAsia="zh-CN"/>
              </w:rPr>
              <w:t xml:space="preserve"> </w:t>
            </w:r>
            <w:r>
              <w:rPr>
                <w:rFonts w:hint="eastAsia" w:ascii="宋体" w:hAnsi="宋体" w:eastAsia="宋体" w:cs="宋体"/>
                <w:spacing w:val="-20"/>
                <w:sz w:val="21"/>
                <w:szCs w:val="21"/>
                <w:lang w:eastAsia="zh-CN"/>
              </w:rPr>
              <w:t>阶</w:t>
            </w:r>
            <w:r>
              <w:rPr>
                <w:rFonts w:hint="eastAsia" w:ascii="宋体" w:hAnsi="宋体" w:eastAsia="宋体" w:cs="宋体"/>
                <w:spacing w:val="-20"/>
                <w:sz w:val="21"/>
                <w:szCs w:val="21"/>
                <w:lang w:val="en-US" w:eastAsia="zh-CN"/>
              </w:rPr>
              <w:t xml:space="preserve"> </w:t>
            </w:r>
            <w:r>
              <w:rPr>
                <w:rFonts w:hint="eastAsia" w:ascii="宋体" w:hAnsi="宋体" w:eastAsia="宋体" w:cs="宋体"/>
                <w:spacing w:val="-20"/>
                <w:sz w:val="21"/>
                <w:szCs w:val="21"/>
                <w:lang w:eastAsia="zh-CN"/>
              </w:rPr>
              <w:t>段</w:t>
            </w:r>
          </w:p>
        </w:tc>
        <w:tc>
          <w:tcPr>
            <w:tcW w:w="530"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6"/>
                <w:sz w:val="21"/>
                <w:szCs w:val="21"/>
                <w:lang w:eastAsia="zh-CN"/>
              </w:rPr>
            </w:pPr>
            <w:r>
              <w:rPr>
                <w:rFonts w:hint="eastAsia" w:ascii="宋体" w:hAnsi="宋体" w:eastAsia="宋体" w:cs="宋体"/>
                <w:spacing w:val="-6"/>
                <w:sz w:val="21"/>
                <w:szCs w:val="21"/>
                <w:lang w:eastAsia="zh-CN"/>
              </w:rPr>
              <w:t>生态影响</w:t>
            </w:r>
          </w:p>
        </w:tc>
        <w:tc>
          <w:tcPr>
            <w:tcW w:w="2296"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1"/>
                <w:sz w:val="21"/>
                <w:szCs w:val="21"/>
                <w:lang w:val="en-US" w:eastAsia="zh-CN"/>
              </w:rPr>
            </w:pPr>
            <w:r>
              <w:rPr>
                <w:rFonts w:hint="eastAsia" w:ascii="宋体" w:hAnsi="宋体" w:eastAsia="宋体" w:cs="宋体"/>
                <w:spacing w:val="-1"/>
                <w:sz w:val="21"/>
                <w:szCs w:val="21"/>
                <w:lang w:val="en-US" w:eastAsia="zh-CN"/>
              </w:rPr>
              <w:t>/</w:t>
            </w:r>
          </w:p>
        </w:tc>
        <w:tc>
          <w:tcPr>
            <w:tcW w:w="1685"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1"/>
                <w:sz w:val="21"/>
                <w:szCs w:val="21"/>
                <w:lang w:eastAsia="zh-CN"/>
              </w:rPr>
            </w:pPr>
            <w:r>
              <w:rPr>
                <w:rFonts w:hint="eastAsia" w:ascii="宋体" w:hAnsi="宋体" w:eastAsia="宋体" w:cs="宋体"/>
                <w:spacing w:val="-1"/>
                <w:sz w:val="21"/>
                <w:szCs w:val="21"/>
                <w:lang w:val="en-US" w:eastAsia="zh-CN"/>
              </w:rPr>
              <w:t>/</w:t>
            </w:r>
          </w:p>
        </w:tc>
        <w:tc>
          <w:tcPr>
            <w:tcW w:w="2138"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pacing w:val="-2"/>
                <w:sz w:val="21"/>
                <w:szCs w:val="21"/>
              </w:rPr>
            </w:pPr>
            <w:r>
              <w:rPr>
                <w:rFonts w:hint="eastAsia" w:ascii="宋体" w:hAnsi="宋体" w:eastAsia="宋体" w:cs="宋体"/>
                <w:spacing w:val="-1"/>
                <w:sz w:val="21"/>
                <w:szCs w:val="21"/>
                <w:lang w:val="en-US" w:eastAsia="zh-CN"/>
              </w:rPr>
              <w:t>/</w:t>
            </w:r>
          </w:p>
        </w:tc>
        <w:tc>
          <w:tcPr>
            <w:tcW w:w="1614"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pacing w:val="-2"/>
                <w:sz w:val="21"/>
                <w:szCs w:val="21"/>
              </w:rPr>
            </w:pPr>
            <w:r>
              <w:rPr>
                <w:rFonts w:hint="eastAsia" w:ascii="宋体" w:hAnsi="宋体" w:eastAsia="宋体" w:cs="宋体"/>
                <w:spacing w:val="-1"/>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10" w:hRule="atLeast"/>
        </w:trPr>
        <w:tc>
          <w:tcPr>
            <w:tcW w:w="432" w:type="dxa"/>
            <w:vMerge w:val="continue"/>
            <w:textDirection w:val="tbRlV"/>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20"/>
                <w:sz w:val="21"/>
                <w:szCs w:val="21"/>
                <w:lang w:eastAsia="zh-CN"/>
              </w:rPr>
            </w:pPr>
          </w:p>
        </w:tc>
        <w:tc>
          <w:tcPr>
            <w:tcW w:w="530"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6"/>
                <w:sz w:val="21"/>
                <w:szCs w:val="21"/>
                <w:lang w:eastAsia="zh-CN"/>
              </w:rPr>
            </w:pPr>
            <w:r>
              <w:rPr>
                <w:rFonts w:hint="eastAsia" w:ascii="宋体" w:hAnsi="宋体" w:eastAsia="宋体" w:cs="宋体"/>
                <w:spacing w:val="-6"/>
                <w:sz w:val="21"/>
                <w:szCs w:val="21"/>
                <w:lang w:eastAsia="zh-CN"/>
              </w:rPr>
              <w:t>污染影响</w:t>
            </w:r>
          </w:p>
        </w:tc>
        <w:tc>
          <w:tcPr>
            <w:tcW w:w="2296"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1"/>
                <w:sz w:val="21"/>
                <w:szCs w:val="21"/>
              </w:rPr>
            </w:pPr>
            <w:r>
              <w:rPr>
                <w:rFonts w:hint="eastAsia" w:ascii="宋体" w:hAnsi="宋体" w:eastAsia="宋体" w:cs="宋体"/>
                <w:spacing w:val="-1"/>
                <w:sz w:val="21"/>
                <w:szCs w:val="21"/>
                <w:lang w:val="en-US" w:eastAsia="zh-CN"/>
              </w:rPr>
              <w:t>/</w:t>
            </w:r>
          </w:p>
        </w:tc>
        <w:tc>
          <w:tcPr>
            <w:tcW w:w="1685"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1"/>
                <w:sz w:val="21"/>
                <w:szCs w:val="21"/>
                <w:lang w:eastAsia="zh-CN"/>
              </w:rPr>
            </w:pPr>
            <w:r>
              <w:rPr>
                <w:rFonts w:hint="eastAsia" w:ascii="宋体" w:hAnsi="宋体" w:eastAsia="宋体" w:cs="宋体"/>
                <w:spacing w:val="-1"/>
                <w:sz w:val="21"/>
                <w:szCs w:val="21"/>
                <w:lang w:val="en-US" w:eastAsia="zh-CN"/>
              </w:rPr>
              <w:t>/</w:t>
            </w:r>
          </w:p>
        </w:tc>
        <w:tc>
          <w:tcPr>
            <w:tcW w:w="2138"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pacing w:val="-2"/>
                <w:sz w:val="21"/>
                <w:szCs w:val="21"/>
              </w:rPr>
            </w:pPr>
            <w:r>
              <w:rPr>
                <w:rFonts w:hint="eastAsia" w:ascii="宋体" w:hAnsi="宋体" w:eastAsia="宋体" w:cs="宋体"/>
                <w:spacing w:val="-1"/>
                <w:sz w:val="21"/>
                <w:szCs w:val="21"/>
                <w:lang w:val="en-US" w:eastAsia="zh-CN"/>
              </w:rPr>
              <w:t>/</w:t>
            </w:r>
          </w:p>
        </w:tc>
        <w:tc>
          <w:tcPr>
            <w:tcW w:w="1614"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pacing w:val="-2"/>
                <w:sz w:val="21"/>
                <w:szCs w:val="21"/>
              </w:rPr>
            </w:pPr>
            <w:r>
              <w:rPr>
                <w:rFonts w:hint="eastAsia" w:ascii="宋体" w:hAnsi="宋体" w:eastAsia="宋体" w:cs="宋体"/>
                <w:spacing w:val="-1"/>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10" w:hRule="atLeast"/>
        </w:trPr>
        <w:tc>
          <w:tcPr>
            <w:tcW w:w="432" w:type="dxa"/>
            <w:vMerge w:val="continue"/>
            <w:textDirection w:val="tbRlV"/>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20"/>
                <w:sz w:val="21"/>
                <w:szCs w:val="21"/>
                <w:lang w:eastAsia="zh-CN"/>
              </w:rPr>
            </w:pPr>
          </w:p>
        </w:tc>
        <w:tc>
          <w:tcPr>
            <w:tcW w:w="530"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6"/>
                <w:sz w:val="21"/>
                <w:szCs w:val="21"/>
                <w:lang w:eastAsia="zh-CN"/>
              </w:rPr>
            </w:pPr>
            <w:r>
              <w:rPr>
                <w:rFonts w:hint="eastAsia" w:ascii="宋体" w:hAnsi="宋体" w:eastAsia="宋体" w:cs="宋体"/>
                <w:spacing w:val="-6"/>
                <w:sz w:val="21"/>
                <w:szCs w:val="21"/>
                <w:lang w:eastAsia="zh-CN"/>
              </w:rPr>
              <w:t>社会影响</w:t>
            </w:r>
          </w:p>
        </w:tc>
        <w:tc>
          <w:tcPr>
            <w:tcW w:w="2296"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1"/>
                <w:sz w:val="21"/>
                <w:szCs w:val="21"/>
              </w:rPr>
            </w:pPr>
            <w:r>
              <w:rPr>
                <w:rFonts w:hint="eastAsia" w:ascii="宋体" w:hAnsi="宋体" w:eastAsia="宋体" w:cs="宋体"/>
                <w:spacing w:val="-1"/>
                <w:sz w:val="21"/>
                <w:szCs w:val="21"/>
                <w:lang w:val="en-US" w:eastAsia="zh-CN"/>
              </w:rPr>
              <w:t>/</w:t>
            </w:r>
          </w:p>
        </w:tc>
        <w:tc>
          <w:tcPr>
            <w:tcW w:w="1685"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1"/>
                <w:sz w:val="21"/>
                <w:szCs w:val="21"/>
                <w:lang w:eastAsia="zh-CN"/>
              </w:rPr>
            </w:pPr>
            <w:r>
              <w:rPr>
                <w:rFonts w:hint="eastAsia" w:ascii="宋体" w:hAnsi="宋体" w:eastAsia="宋体" w:cs="宋体"/>
                <w:spacing w:val="-1"/>
                <w:sz w:val="21"/>
                <w:szCs w:val="21"/>
                <w:lang w:val="en-US" w:eastAsia="zh-CN"/>
              </w:rPr>
              <w:t>/</w:t>
            </w:r>
          </w:p>
        </w:tc>
        <w:tc>
          <w:tcPr>
            <w:tcW w:w="2138"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pacing w:val="-2"/>
                <w:sz w:val="21"/>
                <w:szCs w:val="21"/>
              </w:rPr>
            </w:pPr>
            <w:r>
              <w:rPr>
                <w:rFonts w:hint="eastAsia" w:ascii="宋体" w:hAnsi="宋体" w:eastAsia="宋体" w:cs="宋体"/>
                <w:spacing w:val="-1"/>
                <w:sz w:val="21"/>
                <w:szCs w:val="21"/>
                <w:lang w:val="en-US" w:eastAsia="zh-CN"/>
              </w:rPr>
              <w:t>/</w:t>
            </w:r>
          </w:p>
        </w:tc>
        <w:tc>
          <w:tcPr>
            <w:tcW w:w="1614"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pacing w:val="-2"/>
                <w:sz w:val="21"/>
                <w:szCs w:val="21"/>
              </w:rPr>
            </w:pPr>
            <w:r>
              <w:rPr>
                <w:rFonts w:hint="eastAsia" w:ascii="宋体" w:hAnsi="宋体" w:eastAsia="宋体" w:cs="宋体"/>
                <w:spacing w:val="-1"/>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20" w:hRule="atLeast"/>
        </w:trPr>
        <w:tc>
          <w:tcPr>
            <w:tcW w:w="432" w:type="dxa"/>
            <w:vMerge w:val="restart"/>
            <w:textDirection w:val="tbRlV"/>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z w:val="21"/>
                <w:szCs w:val="21"/>
              </w:rPr>
            </w:pPr>
            <w:r>
              <w:rPr>
                <w:rFonts w:ascii="宋体" w:hAnsi="宋体" w:eastAsia="宋体" w:cs="宋体"/>
                <w:spacing w:val="-20"/>
                <w:sz w:val="21"/>
                <w:szCs w:val="21"/>
              </w:rPr>
              <w:t>施</w:t>
            </w:r>
            <w:r>
              <w:rPr>
                <w:rFonts w:hint="eastAsia" w:ascii="宋体" w:hAnsi="宋体" w:eastAsia="宋体" w:cs="宋体"/>
                <w:spacing w:val="-20"/>
                <w:sz w:val="21"/>
                <w:szCs w:val="21"/>
                <w:lang w:val="en-US" w:eastAsia="zh-CN"/>
              </w:rPr>
              <w:t xml:space="preserve"> </w:t>
            </w:r>
            <w:r>
              <w:rPr>
                <w:rFonts w:ascii="宋体" w:hAnsi="宋体" w:eastAsia="宋体" w:cs="宋体"/>
                <w:spacing w:val="-16"/>
                <w:sz w:val="21"/>
                <w:szCs w:val="21"/>
              </w:rPr>
              <w:t>工</w:t>
            </w:r>
            <w:r>
              <w:rPr>
                <w:rFonts w:hint="eastAsia" w:ascii="宋体" w:hAnsi="宋体" w:eastAsia="宋体" w:cs="宋体"/>
                <w:spacing w:val="-16"/>
                <w:sz w:val="21"/>
                <w:szCs w:val="21"/>
                <w:lang w:val="en-US" w:eastAsia="zh-CN"/>
              </w:rPr>
              <w:t xml:space="preserve"> </w:t>
            </w:r>
            <w:r>
              <w:rPr>
                <w:rFonts w:ascii="宋体" w:hAnsi="宋体" w:eastAsia="宋体" w:cs="宋体"/>
                <w:spacing w:val="-16"/>
                <w:sz w:val="21"/>
                <w:szCs w:val="21"/>
              </w:rPr>
              <w:t>期</w:t>
            </w:r>
          </w:p>
        </w:tc>
        <w:tc>
          <w:tcPr>
            <w:tcW w:w="530"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pacing w:val="-6"/>
                <w:kern w:val="2"/>
                <w:sz w:val="21"/>
                <w:szCs w:val="21"/>
                <w:lang w:val="en-US" w:eastAsia="zh-CN" w:bidi="ar-SA"/>
              </w:rPr>
            </w:pPr>
            <w:r>
              <w:rPr>
                <w:rFonts w:hint="eastAsia" w:ascii="宋体" w:hAnsi="宋体" w:eastAsia="宋体" w:cs="宋体"/>
                <w:spacing w:val="-6"/>
                <w:sz w:val="21"/>
                <w:szCs w:val="21"/>
                <w:lang w:eastAsia="zh-CN"/>
              </w:rPr>
              <w:t>生态影响</w:t>
            </w:r>
          </w:p>
        </w:tc>
        <w:tc>
          <w:tcPr>
            <w:tcW w:w="2296"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cs="宋体" w:eastAsiaTheme="minorEastAsia"/>
                <w:spacing w:val="-6"/>
                <w:sz w:val="21"/>
                <w:szCs w:val="21"/>
                <w:lang w:eastAsia="zh-CN"/>
              </w:rPr>
            </w:pPr>
            <w:r>
              <w:t>施工迹地平整</w:t>
            </w:r>
            <w:r>
              <w:rPr>
                <w:rFonts w:hint="eastAsia"/>
              </w:rPr>
              <w:t>、土地复垦、</w:t>
            </w:r>
            <w:r>
              <w:t>植被恢复</w:t>
            </w:r>
            <w:r>
              <w:rPr>
                <w:rFonts w:hint="eastAsia"/>
              </w:rPr>
              <w:t>、围堰施工等</w:t>
            </w:r>
            <w:r>
              <w:rPr>
                <w:rFonts w:hint="eastAsia"/>
                <w:lang w:eastAsia="zh-CN"/>
              </w:rPr>
              <w:t>；</w:t>
            </w:r>
            <w:r>
              <w:rPr>
                <w:rFonts w:hint="eastAsia"/>
              </w:rPr>
              <w:t>表土剥离、集中堆放培养、表土回覆等</w:t>
            </w:r>
            <w:r>
              <w:rPr>
                <w:rFonts w:hint="eastAsia"/>
                <w:lang w:eastAsia="zh-CN"/>
              </w:rPr>
              <w:t>；</w:t>
            </w:r>
            <w:r>
              <w:rPr>
                <w:rFonts w:hint="eastAsia"/>
              </w:rPr>
              <w:t>主体工程区的水保措施（设置格宾网植草护坡、施工围挡、排水沟及沉砂池等）、临时工程的水保措施（设置排水沟及沉砂池、迹地恢复绿化等）</w:t>
            </w:r>
            <w:r>
              <w:rPr>
                <w:rFonts w:hint="eastAsia"/>
                <w:lang w:eastAsia="zh-CN"/>
              </w:rPr>
              <w:t>。</w:t>
            </w:r>
          </w:p>
        </w:tc>
        <w:tc>
          <w:tcPr>
            <w:tcW w:w="1685"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pacing w:val="-6"/>
                <w:sz w:val="21"/>
                <w:szCs w:val="21"/>
                <w:lang w:eastAsia="zh-CN"/>
              </w:rPr>
            </w:pPr>
            <w:r>
              <w:rPr>
                <w:rFonts w:hint="eastAsia" w:ascii="宋体" w:hAnsi="宋体" w:eastAsia="宋体" w:cs="宋体"/>
                <w:spacing w:val="-6"/>
                <w:sz w:val="21"/>
                <w:szCs w:val="21"/>
                <w:lang w:val="en-US" w:eastAsia="zh-CN"/>
              </w:rPr>
              <w:t>落实各项生态环境保护措施。临时占地上的设施搬迁后，拆除基础，进行草地恢复；加强管理，围堰施工，不影响水生生态环境。</w:t>
            </w:r>
          </w:p>
        </w:tc>
        <w:tc>
          <w:tcPr>
            <w:tcW w:w="2138"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lang w:eastAsia="zh-CN"/>
              </w:rPr>
            </w:pPr>
            <w:r>
              <w:rPr>
                <w:rFonts w:hint="eastAsia" w:ascii="宋体" w:hAnsi="宋体" w:eastAsia="宋体" w:cs="宋体"/>
                <w:sz w:val="21"/>
                <w:szCs w:val="21"/>
                <w:lang w:eastAsia="zh-CN"/>
              </w:rPr>
              <w:t>已落实。施工前对草地的表土进行剥离养护；</w:t>
            </w:r>
            <w:r>
              <w:rPr>
                <w:rFonts w:hint="eastAsia"/>
              </w:rPr>
              <w:t>围堰施工</w:t>
            </w:r>
            <w:r>
              <w:rPr>
                <w:rFonts w:hint="eastAsia"/>
                <w:lang w:eastAsia="zh-CN"/>
              </w:rPr>
              <w:t>，</w:t>
            </w:r>
            <w:r>
              <w:rPr>
                <w:rFonts w:hint="eastAsia" w:ascii="宋体" w:hAnsi="宋体" w:eastAsia="宋体" w:cs="宋体"/>
                <w:sz w:val="21"/>
                <w:szCs w:val="21"/>
                <w:lang w:eastAsia="zh-CN"/>
              </w:rPr>
              <w:t>施工期间设置</w:t>
            </w:r>
            <w:r>
              <w:rPr>
                <w:rFonts w:hint="eastAsia"/>
              </w:rPr>
              <w:t>排水沟及沉砂池</w:t>
            </w:r>
            <w:r>
              <w:rPr>
                <w:rFonts w:hint="eastAsia"/>
                <w:lang w:eastAsia="zh-CN"/>
              </w:rPr>
              <w:t>。</w:t>
            </w:r>
            <w:r>
              <w:rPr>
                <w:rFonts w:hint="eastAsia" w:ascii="宋体" w:hAnsi="宋体" w:eastAsia="宋体" w:cs="宋体"/>
                <w:sz w:val="21"/>
                <w:szCs w:val="21"/>
                <w:lang w:eastAsia="zh-CN"/>
              </w:rPr>
              <w:t>施工已结束，对临时占地</w:t>
            </w:r>
            <w:r>
              <w:rPr>
                <w:rFonts w:hint="eastAsia" w:ascii="宋体" w:hAnsi="宋体" w:eastAsia="宋体" w:cs="宋体"/>
                <w:spacing w:val="-6"/>
                <w:sz w:val="21"/>
                <w:szCs w:val="21"/>
                <w:lang w:val="en-US" w:eastAsia="zh-CN"/>
              </w:rPr>
              <w:t>上的设施搬迁后，拆除基础，进行草地恢复。</w:t>
            </w:r>
          </w:p>
        </w:tc>
        <w:tc>
          <w:tcPr>
            <w:tcW w:w="1614"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pacing w:val="-2"/>
                <w:sz w:val="21"/>
                <w:szCs w:val="21"/>
              </w:rPr>
            </w:pPr>
            <w:r>
              <w:rPr>
                <w:rFonts w:hint="eastAsia" w:ascii="宋体" w:hAnsi="宋体" w:eastAsia="宋体" w:cs="宋体"/>
                <w:spacing w:val="-1"/>
                <w:sz w:val="21"/>
                <w:szCs w:val="21"/>
                <w:lang w:val="en-US" w:eastAsia="zh-CN"/>
              </w:rPr>
              <w:t>在采取了相应有效的措施后，项目施工期对周边生态环境产生的影响被降至最低；且影响随着施工结束后逐渐消失。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9" w:hRule="atLeast"/>
        </w:trPr>
        <w:tc>
          <w:tcPr>
            <w:tcW w:w="432" w:type="dxa"/>
            <w:vMerge w:val="continue"/>
            <w:textDirection w:val="tbRlV"/>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sz w:val="21"/>
              </w:rPr>
            </w:pPr>
          </w:p>
        </w:tc>
        <w:tc>
          <w:tcPr>
            <w:tcW w:w="530"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pacing w:val="-6"/>
                <w:kern w:val="2"/>
                <w:sz w:val="21"/>
                <w:szCs w:val="21"/>
                <w:lang w:val="en-US" w:eastAsia="zh-CN" w:bidi="ar-SA"/>
              </w:rPr>
            </w:pPr>
            <w:r>
              <w:rPr>
                <w:rFonts w:hint="eastAsia" w:ascii="宋体" w:hAnsi="宋体" w:eastAsia="宋体" w:cs="宋体"/>
                <w:spacing w:val="-6"/>
                <w:sz w:val="21"/>
                <w:szCs w:val="21"/>
                <w:lang w:eastAsia="zh-CN"/>
              </w:rPr>
              <w:t>污染影响</w:t>
            </w:r>
          </w:p>
        </w:tc>
        <w:tc>
          <w:tcPr>
            <w:tcW w:w="2296"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cs="宋体" w:eastAsiaTheme="minorEastAsia"/>
                <w:sz w:val="21"/>
                <w:szCs w:val="21"/>
                <w:lang w:eastAsia="zh-CN"/>
              </w:rPr>
            </w:pPr>
            <w:r>
              <w:t>施工扬尘</w:t>
            </w:r>
            <w:r>
              <w:rPr>
                <w:rFonts w:hint="eastAsia"/>
                <w:lang w:eastAsia="zh-CN"/>
              </w:rPr>
              <w:t>：</w:t>
            </w:r>
            <w:r>
              <w:t>施工场地洒水、围挡，临时堆场篷布遮盖、每500米安装1台雾炮设备、施工生产区出入口</w:t>
            </w:r>
            <w:r>
              <w:rPr>
                <w:rFonts w:hint="eastAsia"/>
              </w:rPr>
              <w:t>设置</w:t>
            </w:r>
            <w:r>
              <w:rPr>
                <w:color w:val="auto"/>
              </w:rPr>
              <w:t>车辆</w:t>
            </w:r>
            <w:r>
              <w:t>冲洗设施设备等措施</w:t>
            </w:r>
            <w:r>
              <w:rPr>
                <w:rFonts w:hint="eastAsia"/>
                <w:lang w:eastAsia="zh-CN"/>
              </w:rPr>
              <w:t>；</w:t>
            </w:r>
            <w:r>
              <w:t>施工噪声</w:t>
            </w:r>
            <w:r>
              <w:rPr>
                <w:rFonts w:hint="eastAsia"/>
                <w:lang w:eastAsia="zh-CN"/>
              </w:rPr>
              <w:t>：</w:t>
            </w:r>
            <w:r>
              <w:t>选用低噪声设备、加强机械维修等、合理布局、设置屏障等</w:t>
            </w:r>
            <w:r>
              <w:rPr>
                <w:rFonts w:hint="eastAsia"/>
                <w:lang w:eastAsia="zh-CN"/>
              </w:rPr>
              <w:t>；</w:t>
            </w:r>
            <w:r>
              <w:t>施工期</w:t>
            </w:r>
            <w:r>
              <w:rPr>
                <w:rFonts w:hint="eastAsia"/>
                <w:lang w:eastAsia="zh-CN"/>
              </w:rPr>
              <w:t>废水：</w:t>
            </w:r>
            <w:r>
              <w:t>施工人员的生活污水租用项目周边农户已建的生活污水处理设施处置</w:t>
            </w:r>
            <w:r>
              <w:rPr>
                <w:rFonts w:hint="eastAsia"/>
                <w:lang w:eastAsia="zh-CN"/>
              </w:rPr>
              <w:t>；生产废水通过隔油池和沉淀池处理回用；施工固废：</w:t>
            </w:r>
            <w:r>
              <w:rPr>
                <w:rFonts w:hint="eastAsia" w:ascii="Times New Roman" w:hAnsi="Times New Roman" w:eastAsia="宋体" w:cs="Times New Roman"/>
              </w:rPr>
              <w:t>土石方均回填于本项目，无弃渣</w:t>
            </w:r>
            <w:r>
              <w:rPr>
                <w:rFonts w:hint="eastAsia" w:ascii="Times New Roman" w:hAnsi="Times New Roman" w:eastAsia="宋体" w:cs="Times New Roman"/>
                <w:lang w:eastAsia="zh-CN"/>
              </w:rPr>
              <w:t>；建筑垃圾</w:t>
            </w:r>
            <w:r>
              <w:t>分类收集，回收利用，不能回收利用的则统一运至建筑垃圾填埋场处置</w:t>
            </w:r>
            <w:r>
              <w:rPr>
                <w:rFonts w:hint="eastAsia"/>
                <w:lang w:eastAsia="zh-CN"/>
              </w:rPr>
              <w:t>；生活垃圾</w:t>
            </w:r>
            <w:r>
              <w:t>利用附近居民点已有的垃圾收集设施收集，由环卫部门统一清运</w:t>
            </w:r>
            <w:r>
              <w:rPr>
                <w:rFonts w:hint="eastAsia"/>
                <w:lang w:eastAsia="zh-CN"/>
              </w:rPr>
              <w:t>；隔油池</w:t>
            </w:r>
            <w:r>
              <w:t>浮油交由危废资质单位处理、</w:t>
            </w:r>
            <w:r>
              <w:rPr>
                <w:rFonts w:hint="eastAsia"/>
                <w:lang w:eastAsia="zh-CN"/>
              </w:rPr>
              <w:t>沉淀池</w:t>
            </w:r>
            <w:r>
              <w:t>沉渣沥干后由环卫部门统一清运</w:t>
            </w:r>
            <w:r>
              <w:rPr>
                <w:rFonts w:hint="eastAsia"/>
                <w:lang w:eastAsia="zh-CN"/>
              </w:rPr>
              <w:t>。</w:t>
            </w:r>
          </w:p>
        </w:tc>
        <w:tc>
          <w:tcPr>
            <w:tcW w:w="1685"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pacing w:val="-6"/>
                <w:sz w:val="21"/>
                <w:szCs w:val="21"/>
                <w:lang w:eastAsia="zh-CN"/>
              </w:rPr>
            </w:pPr>
            <w:r>
              <w:rPr>
                <w:rFonts w:hint="eastAsia" w:ascii="宋体" w:hAnsi="宋体" w:eastAsia="宋体" w:cs="宋体"/>
                <w:spacing w:val="-6"/>
                <w:sz w:val="21"/>
                <w:szCs w:val="21"/>
                <w:lang w:val="en-US" w:eastAsia="zh-CN"/>
              </w:rPr>
              <w:t>设置围挡、洒水抑尘，减扬尘影响；设隔油池和沉淀池，基坑水沉淀后用于场地抑尘，多余部分排白河，清洗废水经沉淀后循环使用，严禁外排；生活污水依托租用农户已建的生活污水处理设施处置；合理布局，选用低噪声设备，避免噪声扰民。土石方全部回填利用，施工结束后撒播草籽绿化；建筑垃圾分类收集，回收利用，不能回收利用的则统一运至建筑垃圾填埋场处置；生活垃圾交由环卫部门清运；浮油交由危废资质单位处理、沉渣沥干后由环卫部门统一清运。</w:t>
            </w:r>
          </w:p>
        </w:tc>
        <w:tc>
          <w:tcPr>
            <w:tcW w:w="2138"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z w:val="21"/>
                <w:szCs w:val="21"/>
              </w:rPr>
            </w:pPr>
            <w:r>
              <w:rPr>
                <w:rFonts w:hint="eastAsia" w:ascii="宋体" w:hAnsi="宋体" w:eastAsia="宋体" w:cs="宋体"/>
                <w:sz w:val="21"/>
                <w:szCs w:val="21"/>
                <w:lang w:eastAsia="zh-CN"/>
              </w:rPr>
              <w:t>已落实。施工</w:t>
            </w:r>
            <w:r>
              <w:rPr>
                <w:rFonts w:hint="eastAsia" w:ascii="宋体" w:hAnsi="宋体" w:eastAsia="宋体" w:cs="宋体"/>
                <w:spacing w:val="-6"/>
                <w:sz w:val="21"/>
                <w:szCs w:val="21"/>
                <w:lang w:val="en-US" w:eastAsia="zh-CN"/>
              </w:rPr>
              <w:t>设置围挡、洒水抑尘，减扬尘影响；设隔油池和沉淀池，基坑水沉淀后用于场地抑尘，多余部分排白河，清洗废水经沉淀后循环使用，严禁外排；生活污水依托租用农户已建的生活污水处理设施处置；合理布局，选用低噪声设备，避免噪声扰民。土石方全部回填利用，施工结束后撒播草籽绿化；固废已合理处置，现场无固废遗留。</w:t>
            </w:r>
          </w:p>
        </w:tc>
        <w:tc>
          <w:tcPr>
            <w:tcW w:w="1614"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pacing w:val="-2"/>
                <w:sz w:val="21"/>
                <w:szCs w:val="21"/>
              </w:rPr>
            </w:pPr>
            <w:r>
              <w:rPr>
                <w:rFonts w:hint="eastAsia" w:ascii="宋体" w:hAnsi="宋体" w:eastAsia="宋体" w:cs="宋体"/>
                <w:spacing w:val="-1"/>
                <w:sz w:val="21"/>
                <w:szCs w:val="21"/>
                <w:lang w:val="en-US" w:eastAsia="zh-CN"/>
              </w:rPr>
              <w:t>在采取了相应有效的措施后，项目施工期产生的废水对水环境影响较小。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95" w:hRule="atLeast"/>
        </w:trPr>
        <w:tc>
          <w:tcPr>
            <w:tcW w:w="432" w:type="dxa"/>
            <w:vMerge w:val="continue"/>
            <w:textDirection w:val="tbRlV"/>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sz w:val="21"/>
              </w:rPr>
            </w:pPr>
          </w:p>
        </w:tc>
        <w:tc>
          <w:tcPr>
            <w:tcW w:w="530"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pacing w:val="-6"/>
                <w:kern w:val="2"/>
                <w:sz w:val="21"/>
                <w:szCs w:val="21"/>
                <w:lang w:val="en-US" w:eastAsia="zh-CN" w:bidi="ar-SA"/>
              </w:rPr>
            </w:pPr>
            <w:r>
              <w:rPr>
                <w:rFonts w:hint="eastAsia" w:ascii="宋体" w:hAnsi="宋体" w:eastAsia="宋体" w:cs="宋体"/>
                <w:spacing w:val="-6"/>
                <w:sz w:val="21"/>
                <w:szCs w:val="21"/>
                <w:lang w:eastAsia="zh-CN"/>
              </w:rPr>
              <w:t>社会影响</w:t>
            </w:r>
          </w:p>
        </w:tc>
        <w:tc>
          <w:tcPr>
            <w:tcW w:w="2296"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1"/>
                <w:sz w:val="21"/>
                <w:szCs w:val="21"/>
                <w:lang w:val="en-US" w:eastAsia="zh-CN"/>
              </w:rPr>
            </w:pPr>
            <w:r>
              <w:rPr>
                <w:rFonts w:hint="eastAsia" w:ascii="宋体" w:hAnsi="宋体" w:eastAsia="宋体" w:cs="宋体"/>
                <w:spacing w:val="-1"/>
                <w:sz w:val="21"/>
                <w:szCs w:val="21"/>
                <w:lang w:val="en-US" w:eastAsia="zh-CN"/>
              </w:rPr>
              <w:t>/</w:t>
            </w:r>
          </w:p>
        </w:tc>
        <w:tc>
          <w:tcPr>
            <w:tcW w:w="1685"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1"/>
                <w:sz w:val="21"/>
                <w:szCs w:val="21"/>
                <w:lang w:val="en-US" w:eastAsia="zh-CN"/>
              </w:rPr>
            </w:pPr>
            <w:r>
              <w:rPr>
                <w:rFonts w:hint="eastAsia" w:ascii="宋体" w:hAnsi="宋体" w:eastAsia="宋体" w:cs="宋体"/>
                <w:spacing w:val="-1"/>
                <w:sz w:val="21"/>
                <w:szCs w:val="21"/>
                <w:lang w:val="en-US" w:eastAsia="zh-CN"/>
              </w:rPr>
              <w:t>/</w:t>
            </w:r>
          </w:p>
        </w:tc>
        <w:tc>
          <w:tcPr>
            <w:tcW w:w="2138"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z w:val="21"/>
                <w:szCs w:val="21"/>
              </w:rPr>
            </w:pPr>
            <w:r>
              <w:rPr>
                <w:rFonts w:hint="eastAsia" w:ascii="宋体" w:hAnsi="宋体" w:eastAsia="宋体" w:cs="宋体"/>
                <w:spacing w:val="-1"/>
                <w:sz w:val="21"/>
                <w:szCs w:val="21"/>
                <w:lang w:val="en-US" w:eastAsia="zh-CN"/>
              </w:rPr>
              <w:t>/</w:t>
            </w:r>
          </w:p>
        </w:tc>
        <w:tc>
          <w:tcPr>
            <w:tcW w:w="1614"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spacing w:val="-2"/>
                <w:sz w:val="21"/>
                <w:szCs w:val="21"/>
              </w:rPr>
            </w:pPr>
            <w:r>
              <w:rPr>
                <w:rFonts w:hint="eastAsia" w:ascii="宋体" w:hAnsi="宋体" w:eastAsia="宋体" w:cs="宋体"/>
                <w:spacing w:val="-1"/>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7" w:hRule="atLeast"/>
        </w:trPr>
        <w:tc>
          <w:tcPr>
            <w:tcW w:w="432" w:type="dxa"/>
            <w:vMerge w:val="restart"/>
            <w:textDirection w:val="tbRlV"/>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jc w:val="center"/>
              <w:textAlignment w:val="baseline"/>
              <w:rPr>
                <w:rFonts w:ascii="Arial"/>
                <w:sz w:val="21"/>
              </w:rPr>
            </w:pPr>
            <w:r>
              <w:rPr>
                <w:rFonts w:ascii="宋体" w:hAnsi="宋体" w:eastAsia="宋体" w:cs="宋体"/>
                <w:spacing w:val="-20"/>
                <w:sz w:val="21"/>
                <w:szCs w:val="21"/>
              </w:rPr>
              <w:t>运</w:t>
            </w:r>
            <w:r>
              <w:rPr>
                <w:rFonts w:hint="eastAsia" w:ascii="宋体" w:hAnsi="宋体" w:eastAsia="宋体" w:cs="宋体"/>
                <w:spacing w:val="-20"/>
                <w:sz w:val="21"/>
                <w:szCs w:val="21"/>
                <w:lang w:val="en-US" w:eastAsia="zh-CN"/>
              </w:rPr>
              <w:t xml:space="preserve"> </w:t>
            </w:r>
            <w:r>
              <w:rPr>
                <w:rFonts w:ascii="宋体" w:hAnsi="宋体" w:eastAsia="宋体" w:cs="宋体"/>
                <w:spacing w:val="-20"/>
                <w:sz w:val="21"/>
                <w:szCs w:val="21"/>
              </w:rPr>
              <w:t>行</w:t>
            </w:r>
            <w:r>
              <w:rPr>
                <w:rFonts w:hint="eastAsia" w:ascii="宋体" w:hAnsi="宋体" w:eastAsia="宋体" w:cs="宋体"/>
                <w:spacing w:val="-20"/>
                <w:sz w:val="21"/>
                <w:szCs w:val="21"/>
                <w:lang w:val="en-US" w:eastAsia="zh-CN"/>
              </w:rPr>
              <w:t xml:space="preserve"> </w:t>
            </w:r>
            <w:r>
              <w:rPr>
                <w:rFonts w:ascii="宋体" w:hAnsi="宋体" w:eastAsia="宋体" w:cs="宋体"/>
                <w:spacing w:val="-20"/>
                <w:sz w:val="21"/>
                <w:szCs w:val="21"/>
              </w:rPr>
              <w:t>期</w:t>
            </w:r>
          </w:p>
        </w:tc>
        <w:tc>
          <w:tcPr>
            <w:tcW w:w="530"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pacing w:val="-6"/>
                <w:kern w:val="2"/>
                <w:sz w:val="21"/>
                <w:szCs w:val="21"/>
                <w:lang w:val="en-US" w:eastAsia="zh-CN" w:bidi="ar-SA"/>
              </w:rPr>
            </w:pPr>
            <w:r>
              <w:rPr>
                <w:rFonts w:hint="eastAsia" w:ascii="宋体" w:hAnsi="宋体" w:eastAsia="宋体" w:cs="宋体"/>
                <w:spacing w:val="-6"/>
                <w:sz w:val="21"/>
                <w:szCs w:val="21"/>
                <w:lang w:eastAsia="zh-CN"/>
              </w:rPr>
              <w:t>污染影响</w:t>
            </w:r>
          </w:p>
        </w:tc>
        <w:tc>
          <w:tcPr>
            <w:tcW w:w="2296" w:type="dxa"/>
            <w:vAlign w:val="center"/>
          </w:tcPr>
          <w:p>
            <w:pPr>
              <w:spacing w:before="69" w:line="249" w:lineRule="auto"/>
              <w:ind w:left="112" w:leftChars="0" w:right="194" w:rightChars="0"/>
              <w:jc w:val="center"/>
              <w:rPr>
                <w:rFonts w:hint="eastAsia" w:ascii="Arial" w:hAnsiTheme="minorHAnsi" w:eastAsiaTheme="minorEastAsia" w:cstheme="minorBidi"/>
                <w:kern w:val="2"/>
                <w:sz w:val="21"/>
                <w:szCs w:val="22"/>
                <w:lang w:val="en-US" w:eastAsia="zh-CN" w:bidi="ar-SA"/>
              </w:rPr>
            </w:pPr>
            <w:r>
              <w:rPr>
                <w:rFonts w:hint="eastAsia" w:ascii="宋体" w:hAnsi="宋体" w:eastAsia="宋体" w:cs="宋体"/>
                <w:spacing w:val="-1"/>
                <w:sz w:val="21"/>
                <w:szCs w:val="21"/>
                <w:lang w:val="en-US" w:eastAsia="zh-CN"/>
              </w:rPr>
              <w:t>本项目为堤坝防水加固整治工程。项目建成后，有利于提高当地的防洪泄洪能力，正效益显著，不会对环境产生不利影响。</w:t>
            </w:r>
          </w:p>
        </w:tc>
        <w:tc>
          <w:tcPr>
            <w:tcW w:w="1685" w:type="dxa"/>
            <w:vAlign w:val="center"/>
          </w:tcPr>
          <w:p>
            <w:pPr>
              <w:spacing w:before="32" w:line="236" w:lineRule="auto"/>
              <w:ind w:left="114" w:leftChars="0" w:right="101" w:rightChars="0" w:firstLine="2" w:firstLineChars="0"/>
              <w:jc w:val="center"/>
              <w:rPr>
                <w:rFonts w:hint="eastAsia" w:eastAsia="宋体" w:asciiTheme="minorHAnsi" w:hAnsiTheme="minorHAnsi" w:cstheme="minorBidi"/>
                <w:kern w:val="2"/>
                <w:sz w:val="21"/>
                <w:szCs w:val="22"/>
                <w:lang w:val="en-US" w:eastAsia="zh-CN" w:bidi="ar-SA"/>
              </w:rPr>
            </w:pPr>
            <w:r>
              <w:rPr>
                <w:rFonts w:hint="eastAsia" w:eastAsia="宋体"/>
                <w:sz w:val="21"/>
                <w:lang w:val="en-US" w:eastAsia="zh-CN"/>
              </w:rPr>
              <w:t>/</w:t>
            </w:r>
          </w:p>
        </w:tc>
        <w:tc>
          <w:tcPr>
            <w:tcW w:w="2138" w:type="dxa"/>
            <w:vAlign w:val="center"/>
          </w:tcPr>
          <w:p>
            <w:pPr>
              <w:spacing w:before="32" w:line="236" w:lineRule="auto"/>
              <w:ind w:left="114" w:leftChars="0" w:right="101" w:rightChars="0" w:firstLine="2" w:firstLineChars="0"/>
              <w:jc w:val="center"/>
              <w:rPr>
                <w:rFonts w:hint="eastAsia" w:ascii="Arial" w:hAnsiTheme="minorHAnsi" w:eastAsiaTheme="minorEastAsia" w:cstheme="minorBidi"/>
                <w:kern w:val="2"/>
                <w:sz w:val="21"/>
                <w:szCs w:val="22"/>
                <w:lang w:val="en-US" w:eastAsia="zh-CN" w:bidi="ar-SA"/>
              </w:rPr>
            </w:pPr>
            <w:r>
              <w:rPr>
                <w:rFonts w:hint="eastAsia" w:eastAsia="宋体"/>
                <w:sz w:val="21"/>
                <w:lang w:val="en-US" w:eastAsia="zh-CN"/>
              </w:rPr>
              <w:t>已落实。本项目为防洪治理工程，项目建成营运后，改善当地河流两岸生态环境，提高生态环境质量，防止水土流失，减少河床淤积，对地表水环境具有正效益。</w:t>
            </w:r>
          </w:p>
        </w:tc>
        <w:tc>
          <w:tcPr>
            <w:tcW w:w="1614"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Arial" w:hAnsiTheme="minorHAnsi" w:eastAsiaTheme="minorEastAsia" w:cstheme="minorBidi"/>
                <w:kern w:val="2"/>
                <w:sz w:val="21"/>
                <w:szCs w:val="22"/>
                <w:lang w:val="en-US" w:eastAsia="zh-CN" w:bidi="ar-SA"/>
              </w:rPr>
            </w:pPr>
            <w:r>
              <w:rPr>
                <w:rFonts w:hint="eastAsia" w:ascii="Arial"/>
                <w:sz w:val="21"/>
                <w:lang w:eastAsia="zh-CN"/>
              </w:rPr>
              <w:t>项目建成后，</w:t>
            </w:r>
            <w:r>
              <w:rPr>
                <w:rFonts w:hint="eastAsia" w:ascii="宋体" w:hAnsi="宋体" w:eastAsia="宋体" w:cs="宋体"/>
                <w:spacing w:val="-1"/>
                <w:sz w:val="21"/>
                <w:szCs w:val="21"/>
                <w:lang w:val="en-US" w:eastAsia="zh-CN"/>
              </w:rPr>
              <w:t>正效益显著。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80" w:hRule="atLeast"/>
        </w:trPr>
        <w:tc>
          <w:tcPr>
            <w:tcW w:w="432" w:type="dxa"/>
            <w:vMerge w:val="continue"/>
            <w:textDirection w:val="tbRlV"/>
            <w:vAlign w:val="center"/>
          </w:tcPr>
          <w:p>
            <w:pPr>
              <w:jc w:val="center"/>
              <w:rPr>
                <w:rFonts w:ascii="Arial"/>
                <w:sz w:val="21"/>
              </w:rPr>
            </w:pPr>
          </w:p>
        </w:tc>
        <w:tc>
          <w:tcPr>
            <w:tcW w:w="530"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pacing w:val="-6"/>
                <w:kern w:val="2"/>
                <w:sz w:val="21"/>
                <w:szCs w:val="21"/>
                <w:lang w:val="en-US" w:eastAsia="zh-CN" w:bidi="ar-SA"/>
              </w:rPr>
            </w:pPr>
            <w:r>
              <w:rPr>
                <w:rFonts w:hint="eastAsia" w:ascii="宋体" w:hAnsi="宋体" w:eastAsia="宋体" w:cs="宋体"/>
                <w:spacing w:val="-6"/>
                <w:sz w:val="21"/>
                <w:szCs w:val="21"/>
                <w:lang w:eastAsia="zh-CN"/>
              </w:rPr>
              <w:t>社会影响</w:t>
            </w:r>
          </w:p>
        </w:tc>
        <w:tc>
          <w:tcPr>
            <w:tcW w:w="2296"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Arial"/>
                <w:sz w:val="21"/>
                <w:lang w:val="en-US" w:eastAsia="zh-CN"/>
              </w:rPr>
            </w:pPr>
            <w:r>
              <w:rPr>
                <w:rFonts w:hint="eastAsia" w:ascii="Arial"/>
                <w:sz w:val="21"/>
                <w:lang w:val="en-US" w:eastAsia="zh-CN"/>
              </w:rPr>
              <w:t>/</w:t>
            </w:r>
          </w:p>
        </w:tc>
        <w:tc>
          <w:tcPr>
            <w:tcW w:w="1685"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Arial"/>
                <w:sz w:val="21"/>
                <w:lang w:val="en-US" w:eastAsia="zh-CN"/>
              </w:rPr>
            </w:pPr>
            <w:r>
              <w:rPr>
                <w:rFonts w:hint="eastAsia" w:eastAsia="宋体"/>
                <w:sz w:val="21"/>
                <w:lang w:val="en-US" w:eastAsia="zh-CN"/>
              </w:rPr>
              <w:t>/</w:t>
            </w:r>
          </w:p>
        </w:tc>
        <w:tc>
          <w:tcPr>
            <w:tcW w:w="2138"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Arial"/>
                <w:sz w:val="21"/>
              </w:rPr>
            </w:pPr>
            <w:r>
              <w:rPr>
                <w:rFonts w:hint="eastAsia" w:eastAsia="宋体"/>
                <w:sz w:val="21"/>
                <w:lang w:val="en-US" w:eastAsia="zh-CN"/>
              </w:rPr>
              <w:t>/</w:t>
            </w:r>
          </w:p>
        </w:tc>
        <w:tc>
          <w:tcPr>
            <w:tcW w:w="1614"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Arial"/>
                <w:sz w:val="21"/>
              </w:rPr>
            </w:pPr>
            <w:r>
              <w:rPr>
                <w:rFonts w:hint="eastAsia" w:ascii="宋体" w:hAnsi="宋体" w:eastAsia="宋体" w:cs="宋体"/>
                <w:spacing w:val="-1"/>
                <w:sz w:val="21"/>
                <w:szCs w:val="21"/>
                <w:lang w:val="en-US" w:eastAsia="zh-CN"/>
              </w:rPr>
              <w:t>/</w:t>
            </w:r>
          </w:p>
        </w:tc>
      </w:tr>
    </w:tbl>
    <w:p>
      <w:pPr>
        <w:rPr>
          <w:rFonts w:hint="default" w:ascii="Times New Roman" w:hAnsi="Times New Roman" w:eastAsia="宋体" w:cs="Times New Roman"/>
        </w:rPr>
      </w:pPr>
      <w:r>
        <w:rPr>
          <w:rFonts w:hint="default" w:ascii="Times New Roman" w:hAnsi="Times New Roman" w:eastAsia="宋体" w:cs="Times New Roman"/>
        </w:rPr>
        <w:br w:type="page"/>
      </w:r>
    </w:p>
    <w:p>
      <w:pPr>
        <w:bidi w:val="0"/>
        <w:rPr>
          <w:rFonts w:hint="default" w:ascii="Times New Roman" w:hAnsi="Times New Roman" w:eastAsia="宋体" w:cs="Times New Roman"/>
          <w:b/>
          <w:bCs/>
          <w:sz w:val="28"/>
          <w:szCs w:val="28"/>
        </w:rPr>
      </w:pPr>
      <w:bookmarkStart w:id="29" w:name="_Toc14418"/>
      <w:r>
        <w:rPr>
          <w:rFonts w:hint="default" w:ascii="Times New Roman" w:hAnsi="Times New Roman" w:eastAsia="宋体" w:cs="Times New Roman"/>
          <w:b/>
          <w:bCs/>
          <w:sz w:val="28"/>
          <w:szCs w:val="28"/>
        </w:rPr>
        <w:t>表七</w:t>
      </w:r>
      <w:bookmarkEnd w:id="28"/>
      <w:r>
        <w:rPr>
          <w:rFonts w:hint="default" w:ascii="Times New Roman" w:hAnsi="Times New Roman" w:eastAsia="宋体" w:cs="Times New Roman"/>
          <w:b/>
          <w:bCs/>
          <w:sz w:val="28"/>
          <w:szCs w:val="28"/>
          <w:lang w:val="en-US" w:eastAsia="zh-CN"/>
        </w:rPr>
        <w:t xml:space="preserve"> </w:t>
      </w:r>
      <w:bookmarkEnd w:id="29"/>
      <w:r>
        <w:rPr>
          <w:rFonts w:hint="default" w:ascii="Times New Roman" w:hAnsi="Times New Roman" w:eastAsia="宋体" w:cs="Times New Roman"/>
          <w:b/>
          <w:bCs/>
          <w:sz w:val="28"/>
          <w:szCs w:val="28"/>
        </w:rPr>
        <w:t>环境影响调查</w:t>
      </w:r>
    </w:p>
    <w:tbl>
      <w:tblPr>
        <w:tblStyle w:val="79"/>
        <w:tblW w:w="8526" w:type="dxa"/>
        <w:tblInd w:w="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89"/>
        <w:gridCol w:w="494"/>
        <w:gridCol w:w="75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293" w:hRule="atLeast"/>
        </w:trPr>
        <w:tc>
          <w:tcPr>
            <w:tcW w:w="489" w:type="dxa"/>
            <w:vMerge w:val="restart"/>
            <w:textDirection w:val="tbRlV"/>
            <w:vAlign w:val="center"/>
          </w:tcPr>
          <w:p>
            <w:pPr>
              <w:keepNext w:val="0"/>
              <w:keepLines w:val="0"/>
              <w:pageBreakBefore w:val="0"/>
              <w:wordWrap/>
              <w:overflowPunct/>
              <w:topLinePunct w:val="0"/>
              <w:bidi w:val="0"/>
              <w:spacing w:line="240" w:lineRule="auto"/>
              <w:ind w:left="0" w:right="0" w:firstLine="0" w:firstLineChars="0"/>
              <w:jc w:val="center"/>
              <w:rPr>
                <w:rFonts w:ascii="宋体" w:hAnsi="宋体" w:eastAsia="宋体" w:cs="宋体"/>
                <w:sz w:val="24"/>
                <w:szCs w:val="24"/>
              </w:rPr>
            </w:pPr>
            <w:bookmarkStart w:id="30" w:name="_Toc14091877"/>
            <w:bookmarkStart w:id="31" w:name="_Toc401648492"/>
            <w:r>
              <w:rPr>
                <w:rFonts w:hint="eastAsia" w:ascii="宋体" w:hAnsi="宋体" w:eastAsia="宋体" w:cs="宋体"/>
                <w:b/>
                <w:bCs/>
                <w:spacing w:val="-26"/>
                <w:sz w:val="24"/>
                <w:szCs w:val="24"/>
                <w:lang w:val="en-US" w:eastAsia="zh-CN"/>
              </w:rPr>
              <w:t>施 工 期</w:t>
            </w:r>
          </w:p>
        </w:tc>
        <w:tc>
          <w:tcPr>
            <w:tcW w:w="494" w:type="dxa"/>
            <w:textDirection w:val="tbRlV"/>
            <w:vAlign w:val="center"/>
          </w:tcPr>
          <w:p>
            <w:pPr>
              <w:keepNext w:val="0"/>
              <w:keepLines w:val="0"/>
              <w:pageBreakBefore w:val="0"/>
              <w:wordWrap/>
              <w:overflowPunct/>
              <w:topLinePunct w:val="0"/>
              <w:bidi w:val="0"/>
              <w:spacing w:line="240" w:lineRule="auto"/>
              <w:ind w:left="0" w:right="0" w:firstLine="0" w:firstLineChars="0"/>
              <w:jc w:val="center"/>
              <w:rPr>
                <w:rFonts w:ascii="宋体" w:hAnsi="宋体" w:eastAsia="宋体" w:cs="宋体"/>
                <w:sz w:val="24"/>
                <w:szCs w:val="24"/>
              </w:rPr>
            </w:pPr>
            <w:r>
              <w:rPr>
                <w:rFonts w:ascii="宋体" w:hAnsi="宋体" w:eastAsia="宋体" w:cs="宋体"/>
                <w:spacing w:val="-26"/>
                <w:sz w:val="24"/>
                <w:szCs w:val="24"/>
              </w:rPr>
              <w:t>生</w:t>
            </w:r>
            <w:r>
              <w:rPr>
                <w:rFonts w:hint="eastAsia" w:ascii="宋体" w:hAnsi="宋体" w:eastAsia="宋体" w:cs="宋体"/>
                <w:spacing w:val="-26"/>
                <w:sz w:val="24"/>
                <w:szCs w:val="24"/>
                <w:lang w:val="en-US" w:eastAsia="zh-CN"/>
              </w:rPr>
              <w:t xml:space="preserve"> </w:t>
            </w:r>
            <w:r>
              <w:rPr>
                <w:rFonts w:ascii="宋体" w:hAnsi="宋体" w:eastAsia="宋体" w:cs="宋体"/>
                <w:spacing w:val="-20"/>
                <w:sz w:val="24"/>
                <w:szCs w:val="24"/>
              </w:rPr>
              <w:t>态</w:t>
            </w:r>
            <w:r>
              <w:rPr>
                <w:rFonts w:hint="eastAsia" w:ascii="宋体" w:hAnsi="宋体" w:eastAsia="宋体" w:cs="宋体"/>
                <w:spacing w:val="-20"/>
                <w:sz w:val="24"/>
                <w:szCs w:val="24"/>
                <w:lang w:val="en-US" w:eastAsia="zh-CN"/>
              </w:rPr>
              <w:t xml:space="preserve"> </w:t>
            </w:r>
            <w:r>
              <w:rPr>
                <w:rFonts w:ascii="宋体" w:hAnsi="宋体" w:eastAsia="宋体" w:cs="宋体"/>
                <w:spacing w:val="-20"/>
                <w:sz w:val="24"/>
                <w:szCs w:val="24"/>
              </w:rPr>
              <w:t>影</w:t>
            </w:r>
            <w:r>
              <w:rPr>
                <w:rFonts w:hint="eastAsia" w:ascii="宋体" w:hAnsi="宋体" w:eastAsia="宋体" w:cs="宋体"/>
                <w:spacing w:val="-20"/>
                <w:sz w:val="24"/>
                <w:szCs w:val="24"/>
                <w:lang w:val="en-US" w:eastAsia="zh-CN"/>
              </w:rPr>
              <w:t xml:space="preserve"> </w:t>
            </w:r>
            <w:r>
              <w:rPr>
                <w:rFonts w:ascii="宋体" w:hAnsi="宋体" w:eastAsia="宋体" w:cs="宋体"/>
                <w:spacing w:val="-20"/>
                <w:sz w:val="24"/>
                <w:szCs w:val="24"/>
              </w:rPr>
              <w:t>响</w:t>
            </w:r>
          </w:p>
        </w:tc>
        <w:tc>
          <w:tcPr>
            <w:tcW w:w="7543" w:type="dxa"/>
            <w:vAlign w:val="top"/>
          </w:tcPr>
          <w:p>
            <w:pPr>
              <w:keepNext w:val="0"/>
              <w:keepLines w:val="0"/>
              <w:pageBreakBefore w:val="0"/>
              <w:wordWrap/>
              <w:overflowPunct/>
              <w:topLinePunct w:val="0"/>
              <w:bidi w:val="0"/>
              <w:spacing w:line="360" w:lineRule="auto"/>
              <w:ind w:right="0"/>
              <w:jc w:val="both"/>
              <w:rPr>
                <w:rFonts w:hint="eastAsia" w:ascii="Times New Roman" w:hAnsi="Times New Roman" w:eastAsia="Times New Roman" w:cs="Times New Roman"/>
                <w:b/>
                <w:bCs/>
                <w:spacing w:val="-2"/>
                <w:sz w:val="24"/>
                <w:szCs w:val="24"/>
              </w:rPr>
            </w:pPr>
            <w:r>
              <w:rPr>
                <w:rFonts w:hint="eastAsia" w:ascii="Times New Roman" w:hAnsi="Times New Roman" w:eastAsia="Times New Roman" w:cs="Times New Roman"/>
                <w:b/>
                <w:bCs/>
                <w:spacing w:val="-2"/>
                <w:sz w:val="24"/>
                <w:szCs w:val="24"/>
              </w:rPr>
              <w:t>保护措施及效果分析：</w:t>
            </w:r>
          </w:p>
          <w:p>
            <w:pPr>
              <w:keepNext w:val="0"/>
              <w:keepLines w:val="0"/>
              <w:pageBreakBefore w:val="0"/>
              <w:wordWrap/>
              <w:overflowPunct/>
              <w:topLinePunct w:val="0"/>
              <w:bidi w:val="0"/>
              <w:spacing w:line="360" w:lineRule="auto"/>
              <w:ind w:left="0" w:right="0" w:firstLine="532" w:firstLineChars="200"/>
              <w:jc w:val="both"/>
              <w:rPr>
                <w:rFonts w:ascii="宋体" w:hAnsi="宋体" w:eastAsia="宋体" w:cs="宋体"/>
                <w:spacing w:val="13"/>
                <w:sz w:val="24"/>
                <w:szCs w:val="24"/>
              </w:rPr>
            </w:pPr>
            <w:r>
              <w:rPr>
                <w:rFonts w:hint="eastAsia" w:ascii="宋体" w:hAnsi="宋体" w:eastAsia="宋体" w:cs="宋体"/>
                <w:spacing w:val="13"/>
                <w:sz w:val="24"/>
                <w:szCs w:val="24"/>
              </w:rPr>
              <w:t>经现场调查访问，项目开挖回填土石方做到了挖填平衡，开挖土壤分层堆放分层回填；未发现遗留的建筑垃圾、生活垃圾；落实了各项水土保持和生态防护措施，最大程度的降低了对生态环境的影响，施工期间未产生重大生态问题。目前施工已结束，施工期生态影响较小，生态系统已经恢复，影响已经消失。</w:t>
            </w:r>
          </w:p>
          <w:tbl>
            <w:tblPr>
              <w:tblStyle w:val="30"/>
              <w:tblW w:w="721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06"/>
              <w:gridCol w:w="36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06" w:type="dxa"/>
                </w:tcPr>
                <w:p>
                  <w:pPr>
                    <w:keepNext w:val="0"/>
                    <w:keepLines w:val="0"/>
                    <w:pageBreakBefore w:val="0"/>
                    <w:wordWrap/>
                    <w:overflowPunct/>
                    <w:topLinePunct w:val="0"/>
                    <w:bidi w:val="0"/>
                    <w:spacing w:line="360" w:lineRule="auto"/>
                    <w:ind w:right="0"/>
                    <w:jc w:val="both"/>
                    <w:rPr>
                      <w:rFonts w:hint="eastAsia" w:ascii="Times New Roman" w:hAnsi="Times New Roman" w:eastAsia="宋体" w:cs="Times New Roman"/>
                      <w:b/>
                      <w:bCs/>
                      <w:spacing w:val="-2"/>
                      <w:sz w:val="24"/>
                      <w:szCs w:val="24"/>
                      <w:vertAlign w:val="baseline"/>
                      <w:lang w:eastAsia="zh-CN"/>
                    </w:rPr>
                  </w:pPr>
                  <w:r>
                    <w:rPr>
                      <w:rFonts w:hint="eastAsia" w:ascii="Times New Roman" w:hAnsi="Times New Roman" w:eastAsia="宋体" w:cs="Times New Roman"/>
                      <w:b/>
                      <w:bCs/>
                      <w:spacing w:val="-2"/>
                      <w:sz w:val="24"/>
                      <w:szCs w:val="24"/>
                      <w:vertAlign w:val="baseline"/>
                      <w:lang w:eastAsia="zh-CN"/>
                    </w:rPr>
                    <w:drawing>
                      <wp:inline distT="0" distB="0" distL="114300" distR="114300">
                        <wp:extent cx="2150745" cy="1612900"/>
                        <wp:effectExtent l="0" t="0" r="1905" b="6350"/>
                        <wp:docPr id="36" name="图片 36" descr="IMG_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IMG_4114"/>
                                <pic:cNvPicPr>
                                  <a:picLocks noChangeAspect="1"/>
                                </pic:cNvPicPr>
                              </pic:nvPicPr>
                              <pic:blipFill>
                                <a:blip r:embed="rId23"/>
                                <a:stretch>
                                  <a:fillRect/>
                                </a:stretch>
                              </pic:blipFill>
                              <pic:spPr>
                                <a:xfrm>
                                  <a:off x="0" y="0"/>
                                  <a:ext cx="2150745" cy="1612900"/>
                                </a:xfrm>
                                <a:prstGeom prst="rect">
                                  <a:avLst/>
                                </a:prstGeom>
                              </pic:spPr>
                            </pic:pic>
                          </a:graphicData>
                        </a:graphic>
                      </wp:inline>
                    </w:drawing>
                  </w:r>
                </w:p>
              </w:tc>
              <w:tc>
                <w:tcPr>
                  <w:tcW w:w="3607" w:type="dxa"/>
                </w:tcPr>
                <w:p>
                  <w:pPr>
                    <w:keepNext w:val="0"/>
                    <w:keepLines w:val="0"/>
                    <w:pageBreakBefore w:val="0"/>
                    <w:wordWrap/>
                    <w:overflowPunct/>
                    <w:topLinePunct w:val="0"/>
                    <w:bidi w:val="0"/>
                    <w:spacing w:line="360" w:lineRule="auto"/>
                    <w:ind w:right="0"/>
                    <w:jc w:val="both"/>
                    <w:rPr>
                      <w:rFonts w:hint="eastAsia" w:ascii="Times New Roman" w:hAnsi="Times New Roman" w:eastAsia="宋体" w:cs="Times New Roman"/>
                      <w:b/>
                      <w:bCs/>
                      <w:spacing w:val="-2"/>
                      <w:sz w:val="24"/>
                      <w:szCs w:val="24"/>
                      <w:vertAlign w:val="baseline"/>
                      <w:lang w:eastAsia="zh-CN"/>
                    </w:rPr>
                  </w:pPr>
                  <w:r>
                    <w:rPr>
                      <w:rFonts w:hint="eastAsia" w:ascii="Times New Roman" w:hAnsi="Times New Roman" w:eastAsia="宋体" w:cs="Times New Roman"/>
                      <w:b/>
                      <w:bCs/>
                      <w:spacing w:val="-2"/>
                      <w:sz w:val="24"/>
                      <w:szCs w:val="24"/>
                      <w:vertAlign w:val="baseline"/>
                      <w:lang w:eastAsia="zh-CN"/>
                    </w:rPr>
                    <w:drawing>
                      <wp:inline distT="0" distB="0" distL="114300" distR="114300">
                        <wp:extent cx="2150745" cy="1612900"/>
                        <wp:effectExtent l="0" t="0" r="1905" b="6350"/>
                        <wp:docPr id="37" name="图片 37" descr="IMG_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IMG_4112"/>
                                <pic:cNvPicPr>
                                  <a:picLocks noChangeAspect="1"/>
                                </pic:cNvPicPr>
                              </pic:nvPicPr>
                              <pic:blipFill>
                                <a:blip r:embed="rId24"/>
                                <a:stretch>
                                  <a:fillRect/>
                                </a:stretch>
                              </pic:blipFill>
                              <pic:spPr>
                                <a:xfrm>
                                  <a:off x="0" y="0"/>
                                  <a:ext cx="2150745" cy="16129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06" w:type="dxa"/>
                </w:tcPr>
                <w:p>
                  <w:pPr>
                    <w:keepNext w:val="0"/>
                    <w:keepLines w:val="0"/>
                    <w:pageBreakBefore w:val="0"/>
                    <w:wordWrap/>
                    <w:overflowPunct/>
                    <w:topLinePunct w:val="0"/>
                    <w:bidi w:val="0"/>
                    <w:spacing w:line="360" w:lineRule="auto"/>
                    <w:ind w:right="0"/>
                    <w:jc w:val="both"/>
                    <w:rPr>
                      <w:rFonts w:hint="eastAsia" w:ascii="Times New Roman" w:hAnsi="Times New Roman" w:eastAsia="宋体" w:cs="Times New Roman"/>
                      <w:b/>
                      <w:bCs/>
                      <w:spacing w:val="-2"/>
                      <w:sz w:val="24"/>
                      <w:szCs w:val="24"/>
                      <w:vertAlign w:val="baseline"/>
                      <w:lang w:eastAsia="zh-CN"/>
                    </w:rPr>
                  </w:pPr>
                  <w:r>
                    <w:rPr>
                      <w:rFonts w:hint="eastAsia" w:ascii="Times New Roman" w:hAnsi="Times New Roman" w:eastAsia="宋体" w:cs="Times New Roman"/>
                      <w:b/>
                      <w:bCs/>
                      <w:spacing w:val="-2"/>
                      <w:sz w:val="24"/>
                      <w:szCs w:val="24"/>
                      <w:vertAlign w:val="baseline"/>
                      <w:lang w:eastAsia="zh-CN"/>
                    </w:rPr>
                    <w:drawing>
                      <wp:inline distT="0" distB="0" distL="114300" distR="114300">
                        <wp:extent cx="2150745" cy="1612900"/>
                        <wp:effectExtent l="0" t="0" r="1905" b="6350"/>
                        <wp:docPr id="38" name="图片 38" descr="IMG_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IMG_1154"/>
                                <pic:cNvPicPr>
                                  <a:picLocks noChangeAspect="1"/>
                                </pic:cNvPicPr>
                              </pic:nvPicPr>
                              <pic:blipFill>
                                <a:blip r:embed="rId25"/>
                                <a:stretch>
                                  <a:fillRect/>
                                </a:stretch>
                              </pic:blipFill>
                              <pic:spPr>
                                <a:xfrm>
                                  <a:off x="0" y="0"/>
                                  <a:ext cx="2150745" cy="1612900"/>
                                </a:xfrm>
                                <a:prstGeom prst="rect">
                                  <a:avLst/>
                                </a:prstGeom>
                              </pic:spPr>
                            </pic:pic>
                          </a:graphicData>
                        </a:graphic>
                      </wp:inline>
                    </w:drawing>
                  </w:r>
                </w:p>
              </w:tc>
              <w:tc>
                <w:tcPr>
                  <w:tcW w:w="3607" w:type="dxa"/>
                </w:tcPr>
                <w:p>
                  <w:pPr>
                    <w:keepNext w:val="0"/>
                    <w:keepLines w:val="0"/>
                    <w:pageBreakBefore w:val="0"/>
                    <w:wordWrap/>
                    <w:overflowPunct/>
                    <w:topLinePunct w:val="0"/>
                    <w:bidi w:val="0"/>
                    <w:spacing w:line="360" w:lineRule="auto"/>
                    <w:ind w:right="0"/>
                    <w:jc w:val="both"/>
                    <w:rPr>
                      <w:rFonts w:hint="eastAsia" w:ascii="Times New Roman" w:hAnsi="Times New Roman" w:eastAsia="宋体" w:cs="Times New Roman"/>
                      <w:b/>
                      <w:bCs/>
                      <w:spacing w:val="-2"/>
                      <w:sz w:val="24"/>
                      <w:szCs w:val="24"/>
                      <w:vertAlign w:val="baseline"/>
                      <w:lang w:eastAsia="zh-CN"/>
                    </w:rPr>
                  </w:pPr>
                  <w:r>
                    <w:rPr>
                      <w:rFonts w:hint="eastAsia" w:ascii="Times New Roman" w:hAnsi="Times New Roman" w:eastAsia="宋体" w:cs="Times New Roman"/>
                      <w:b/>
                      <w:bCs/>
                      <w:spacing w:val="-2"/>
                      <w:sz w:val="24"/>
                      <w:szCs w:val="24"/>
                      <w:vertAlign w:val="baseline"/>
                      <w:lang w:eastAsia="zh-CN"/>
                    </w:rPr>
                    <w:drawing>
                      <wp:inline distT="0" distB="0" distL="114300" distR="114300">
                        <wp:extent cx="2150745" cy="1612900"/>
                        <wp:effectExtent l="0" t="0" r="1905" b="6350"/>
                        <wp:docPr id="39" name="图片 39" descr="IMG_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IMG_4111"/>
                                <pic:cNvPicPr>
                                  <a:picLocks noChangeAspect="1"/>
                                </pic:cNvPicPr>
                              </pic:nvPicPr>
                              <pic:blipFill>
                                <a:blip r:embed="rId26"/>
                                <a:stretch>
                                  <a:fillRect/>
                                </a:stretch>
                              </pic:blipFill>
                              <pic:spPr>
                                <a:xfrm>
                                  <a:off x="0" y="0"/>
                                  <a:ext cx="2150745" cy="16129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13" w:type="dxa"/>
                  <w:gridSpan w:val="2"/>
                </w:tcPr>
                <w:p>
                  <w:pPr>
                    <w:keepNext w:val="0"/>
                    <w:keepLines w:val="0"/>
                    <w:pageBreakBefore w:val="0"/>
                    <w:wordWrap/>
                    <w:overflowPunct/>
                    <w:topLinePunct w:val="0"/>
                    <w:bidi w:val="0"/>
                    <w:spacing w:line="360" w:lineRule="auto"/>
                    <w:ind w:right="0"/>
                    <w:jc w:val="center"/>
                    <w:rPr>
                      <w:rFonts w:hint="eastAsia" w:ascii="Times New Roman" w:hAnsi="Times New Roman" w:eastAsia="宋体" w:cs="Times New Roman"/>
                      <w:b/>
                      <w:bCs/>
                      <w:spacing w:val="-2"/>
                      <w:sz w:val="24"/>
                      <w:szCs w:val="24"/>
                      <w:vertAlign w:val="baseline"/>
                      <w:lang w:eastAsia="zh-CN"/>
                    </w:rPr>
                  </w:pPr>
                  <w:r>
                    <w:rPr>
                      <w:rFonts w:hint="eastAsia" w:ascii="Times New Roman" w:hAnsi="Times New Roman" w:eastAsia="宋体" w:cs="Times New Roman"/>
                      <w:b/>
                      <w:bCs/>
                      <w:spacing w:val="-2"/>
                      <w:sz w:val="21"/>
                      <w:szCs w:val="21"/>
                      <w:vertAlign w:val="baseline"/>
                      <w:lang w:eastAsia="zh-CN"/>
                    </w:rPr>
                    <w:t>本项目现场照片</w:t>
                  </w:r>
                </w:p>
              </w:tc>
            </w:tr>
          </w:tbl>
          <w:p>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施工结束</w:t>
            </w:r>
            <w:r>
              <w:rPr>
                <w:rFonts w:hint="eastAsia" w:ascii="Times New Roman" w:hAnsi="Times New Roman" w:cs="Times New Roman"/>
                <w:sz w:val="24"/>
                <w:lang w:eastAsia="zh-CN"/>
              </w:rPr>
              <w:t>，临时工程现已恢复原状</w:t>
            </w:r>
            <w:r>
              <w:rPr>
                <w:rFonts w:hint="default" w:ascii="Times New Roman" w:hAnsi="Times New Roman" w:cs="Times New Roman"/>
                <w:sz w:val="24"/>
              </w:rPr>
              <w:t>。</w:t>
            </w:r>
          </w:p>
          <w:tbl>
            <w:tblPr>
              <w:tblStyle w:val="30"/>
              <w:tblW w:w="74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700"/>
              <w:gridCol w:w="37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8" w:hRule="atLeast"/>
                <w:jc w:val="center"/>
              </w:trPr>
              <w:tc>
                <w:tcPr>
                  <w:tcW w:w="3700" w:type="dxa"/>
                </w:tcPr>
                <w:p>
                  <w:pPr>
                    <w:spacing w:line="360" w:lineRule="auto"/>
                    <w:jc w:val="center"/>
                    <w:rPr>
                      <w:rFonts w:hint="eastAsia" w:ascii="Times New Roman" w:hAnsi="Times New Roman" w:cs="Times New Roman" w:eastAsiaTheme="minorEastAsia"/>
                      <w:b/>
                      <w:color w:val="000000"/>
                      <w:kern w:val="0"/>
                      <w:sz w:val="24"/>
                      <w:vertAlign w:val="baseline"/>
                      <w:lang w:eastAsia="zh-CN"/>
                    </w:rPr>
                  </w:pPr>
                  <w:r>
                    <w:rPr>
                      <w:rFonts w:hint="eastAsia" w:ascii="Times New Roman" w:hAnsi="Times New Roman" w:cs="Times New Roman" w:eastAsiaTheme="minorEastAsia"/>
                      <w:b/>
                      <w:color w:val="000000"/>
                      <w:kern w:val="0"/>
                      <w:sz w:val="24"/>
                      <w:vertAlign w:val="baseline"/>
                      <w:lang w:eastAsia="zh-CN"/>
                    </w:rPr>
                    <w:drawing>
                      <wp:inline distT="0" distB="0" distL="114300" distR="114300">
                        <wp:extent cx="2232660" cy="1675130"/>
                        <wp:effectExtent l="0" t="0" r="15240" b="1270"/>
                        <wp:docPr id="9" name="图片 9" descr="IMG_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1157"/>
                                <pic:cNvPicPr>
                                  <a:picLocks noChangeAspect="1"/>
                                </pic:cNvPicPr>
                              </pic:nvPicPr>
                              <pic:blipFill>
                                <a:blip r:embed="rId13"/>
                                <a:stretch>
                                  <a:fillRect/>
                                </a:stretch>
                              </pic:blipFill>
                              <pic:spPr>
                                <a:xfrm>
                                  <a:off x="0" y="0"/>
                                  <a:ext cx="2232660" cy="1675130"/>
                                </a:xfrm>
                                <a:prstGeom prst="rect">
                                  <a:avLst/>
                                </a:prstGeom>
                              </pic:spPr>
                            </pic:pic>
                          </a:graphicData>
                        </a:graphic>
                      </wp:inline>
                    </w:drawing>
                  </w:r>
                </w:p>
              </w:tc>
              <w:tc>
                <w:tcPr>
                  <w:tcW w:w="3700" w:type="dxa"/>
                </w:tcPr>
                <w:p>
                  <w:pPr>
                    <w:spacing w:line="360" w:lineRule="auto"/>
                    <w:jc w:val="center"/>
                    <w:rPr>
                      <w:rFonts w:hint="eastAsia" w:ascii="Times New Roman" w:hAnsi="Times New Roman" w:cs="Times New Roman" w:eastAsiaTheme="minorEastAsia"/>
                      <w:b/>
                      <w:color w:val="000000"/>
                      <w:kern w:val="0"/>
                      <w:sz w:val="24"/>
                      <w:vertAlign w:val="baseline"/>
                      <w:lang w:eastAsia="zh-CN"/>
                    </w:rPr>
                  </w:pPr>
                  <w:r>
                    <w:rPr>
                      <w:rFonts w:hint="eastAsia" w:ascii="Times New Roman" w:hAnsi="Times New Roman" w:cs="Times New Roman" w:eastAsiaTheme="minorEastAsia"/>
                      <w:b/>
                      <w:color w:val="000000"/>
                      <w:kern w:val="0"/>
                      <w:sz w:val="24"/>
                      <w:vertAlign w:val="baseline"/>
                      <w:lang w:eastAsia="zh-CN"/>
                    </w:rPr>
                    <w:drawing>
                      <wp:inline distT="0" distB="0" distL="114300" distR="114300">
                        <wp:extent cx="2208530" cy="1656715"/>
                        <wp:effectExtent l="0" t="0" r="1270" b="635"/>
                        <wp:docPr id="41" name="图片 41" descr="IMG_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IMG_4113"/>
                                <pic:cNvPicPr>
                                  <a:picLocks noChangeAspect="1"/>
                                </pic:cNvPicPr>
                              </pic:nvPicPr>
                              <pic:blipFill>
                                <a:blip r:embed="rId14"/>
                                <a:stretch>
                                  <a:fillRect/>
                                </a:stretch>
                              </pic:blipFill>
                              <pic:spPr>
                                <a:xfrm>
                                  <a:off x="0" y="0"/>
                                  <a:ext cx="2208530" cy="165671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7400" w:type="dxa"/>
                  <w:gridSpan w:val="2"/>
                </w:tcPr>
                <w:p>
                  <w:pPr>
                    <w:spacing w:line="360" w:lineRule="auto"/>
                    <w:ind w:firstLine="422" w:firstLineChars="200"/>
                    <w:jc w:val="center"/>
                    <w:rPr>
                      <w:rFonts w:hint="eastAsia" w:ascii="Times New Roman" w:hAnsi="Times New Roman" w:cs="Times New Roman" w:eastAsiaTheme="minorEastAsia"/>
                      <w:b/>
                      <w:color w:val="000000"/>
                      <w:kern w:val="0"/>
                      <w:sz w:val="24"/>
                      <w:vertAlign w:val="baseline"/>
                      <w:lang w:eastAsia="zh-CN"/>
                    </w:rPr>
                  </w:pPr>
                  <w:r>
                    <w:rPr>
                      <w:rFonts w:hint="eastAsia" w:ascii="Times New Roman" w:hAnsi="Times New Roman" w:cs="Times New Roman"/>
                      <w:b/>
                      <w:bCs/>
                      <w:szCs w:val="21"/>
                      <w:lang w:eastAsia="zh-CN"/>
                    </w:rPr>
                    <w:t>临时</w:t>
                  </w:r>
                  <w:r>
                    <w:rPr>
                      <w:rFonts w:hint="default" w:ascii="Times New Roman" w:hAnsi="Times New Roman" w:cs="Times New Roman"/>
                      <w:b/>
                      <w:bCs/>
                      <w:szCs w:val="21"/>
                    </w:rPr>
                    <w:t>施工区</w:t>
                  </w:r>
                  <w:r>
                    <w:rPr>
                      <w:rFonts w:hint="eastAsia" w:ascii="Times New Roman" w:hAnsi="Times New Roman" w:cs="Times New Roman"/>
                      <w:b/>
                      <w:bCs/>
                      <w:szCs w:val="21"/>
                      <w:lang w:eastAsia="zh-CN"/>
                    </w:rPr>
                    <w:t>现状照片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8" w:hRule="atLeast"/>
                <w:jc w:val="center"/>
              </w:trPr>
              <w:tc>
                <w:tcPr>
                  <w:tcW w:w="3700" w:type="dxa"/>
                </w:tcPr>
                <w:p>
                  <w:pPr>
                    <w:spacing w:line="360" w:lineRule="auto"/>
                    <w:jc w:val="center"/>
                    <w:rPr>
                      <w:rFonts w:hint="eastAsia" w:ascii="Times New Roman" w:hAnsi="Times New Roman" w:cs="Times New Roman" w:eastAsiaTheme="minorEastAsia"/>
                      <w:b/>
                      <w:color w:val="000000"/>
                      <w:kern w:val="0"/>
                      <w:sz w:val="24"/>
                      <w:vertAlign w:val="baseline"/>
                      <w:lang w:eastAsia="zh-CN"/>
                    </w:rPr>
                  </w:pPr>
                  <w:r>
                    <w:rPr>
                      <w:rFonts w:hint="eastAsia" w:ascii="Times New Roman" w:hAnsi="Times New Roman" w:cs="Times New Roman" w:eastAsiaTheme="minorEastAsia"/>
                      <w:b/>
                      <w:color w:val="000000"/>
                      <w:kern w:val="0"/>
                      <w:sz w:val="24"/>
                      <w:vertAlign w:val="baseline"/>
                      <w:lang w:eastAsia="zh-CN"/>
                    </w:rPr>
                    <w:drawing>
                      <wp:inline distT="0" distB="0" distL="114300" distR="114300">
                        <wp:extent cx="1657985" cy="2157095"/>
                        <wp:effectExtent l="0" t="0" r="14605" b="18415"/>
                        <wp:docPr id="42" name="图片 42" descr="IMG_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IMG_1149"/>
                                <pic:cNvPicPr>
                                  <a:picLocks noChangeAspect="1"/>
                                </pic:cNvPicPr>
                              </pic:nvPicPr>
                              <pic:blipFill>
                                <a:blip r:embed="rId15"/>
                                <a:srcRect l="22166" b="24065"/>
                                <a:stretch>
                                  <a:fillRect/>
                                </a:stretch>
                              </pic:blipFill>
                              <pic:spPr>
                                <a:xfrm rot="16200000">
                                  <a:off x="0" y="0"/>
                                  <a:ext cx="1657985" cy="2157095"/>
                                </a:xfrm>
                                <a:prstGeom prst="rect">
                                  <a:avLst/>
                                </a:prstGeom>
                              </pic:spPr>
                            </pic:pic>
                          </a:graphicData>
                        </a:graphic>
                      </wp:inline>
                    </w:drawing>
                  </w:r>
                </w:p>
              </w:tc>
              <w:tc>
                <w:tcPr>
                  <w:tcW w:w="3700" w:type="dxa"/>
                </w:tcPr>
                <w:p>
                  <w:pPr>
                    <w:spacing w:line="360" w:lineRule="auto"/>
                    <w:jc w:val="center"/>
                    <w:rPr>
                      <w:rFonts w:hint="eastAsia" w:ascii="Times New Roman" w:hAnsi="Times New Roman" w:cs="Times New Roman" w:eastAsiaTheme="minorEastAsia"/>
                      <w:b/>
                      <w:color w:val="000000"/>
                      <w:kern w:val="0"/>
                      <w:sz w:val="24"/>
                      <w:vertAlign w:val="baseline"/>
                      <w:lang w:eastAsia="zh-CN"/>
                    </w:rPr>
                  </w:pPr>
                  <w:r>
                    <w:rPr>
                      <w:rFonts w:hint="eastAsia" w:ascii="Times New Roman" w:hAnsi="Times New Roman" w:cs="Times New Roman" w:eastAsiaTheme="minorEastAsia"/>
                      <w:b/>
                      <w:color w:val="000000"/>
                      <w:kern w:val="0"/>
                      <w:sz w:val="24"/>
                      <w:vertAlign w:val="baseline"/>
                      <w:lang w:eastAsia="zh-CN"/>
                    </w:rPr>
                    <w:drawing>
                      <wp:inline distT="0" distB="0" distL="114300" distR="114300">
                        <wp:extent cx="2277110" cy="1708150"/>
                        <wp:effectExtent l="0" t="0" r="8890" b="6350"/>
                        <wp:docPr id="43" name="图片 43" descr="IMG_20231123_140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IMG_20231123_140352"/>
                                <pic:cNvPicPr>
                                  <a:picLocks noChangeAspect="1"/>
                                </pic:cNvPicPr>
                              </pic:nvPicPr>
                              <pic:blipFill>
                                <a:blip r:embed="rId16"/>
                                <a:stretch>
                                  <a:fillRect/>
                                </a:stretch>
                              </pic:blipFill>
                              <pic:spPr>
                                <a:xfrm>
                                  <a:off x="0" y="0"/>
                                  <a:ext cx="2277110" cy="17081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7400" w:type="dxa"/>
                  <w:gridSpan w:val="2"/>
                </w:tcPr>
                <w:p>
                  <w:pPr>
                    <w:spacing w:line="360" w:lineRule="auto"/>
                    <w:ind w:firstLine="422" w:firstLineChars="200"/>
                    <w:jc w:val="center"/>
                    <w:rPr>
                      <w:rFonts w:hint="eastAsia" w:ascii="Times New Roman" w:hAnsi="Times New Roman" w:cs="Times New Roman" w:eastAsiaTheme="minorEastAsia"/>
                      <w:b/>
                      <w:color w:val="000000"/>
                      <w:kern w:val="0"/>
                      <w:sz w:val="24"/>
                      <w:vertAlign w:val="baseline"/>
                      <w:lang w:eastAsia="zh-CN"/>
                    </w:rPr>
                  </w:pPr>
                  <w:r>
                    <w:rPr>
                      <w:rFonts w:hint="eastAsia" w:ascii="Times New Roman" w:hAnsi="Times New Roman" w:cs="Times New Roman"/>
                      <w:b/>
                      <w:bCs/>
                      <w:szCs w:val="21"/>
                      <w:lang w:eastAsia="zh-CN"/>
                    </w:rPr>
                    <w:t>临时施工便道现状照片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1" w:hRule="atLeast"/>
                <w:jc w:val="center"/>
              </w:trPr>
              <w:tc>
                <w:tcPr>
                  <w:tcW w:w="3700" w:type="dxa"/>
                </w:tcPr>
                <w:p>
                  <w:pPr>
                    <w:spacing w:line="360" w:lineRule="auto"/>
                    <w:jc w:val="center"/>
                    <w:rPr>
                      <w:rFonts w:hint="eastAsia" w:ascii="Times New Roman" w:hAnsi="Times New Roman" w:cs="Times New Roman" w:eastAsiaTheme="minorEastAsia"/>
                      <w:b/>
                      <w:color w:val="000000"/>
                      <w:kern w:val="0"/>
                      <w:sz w:val="24"/>
                      <w:vertAlign w:val="baseline"/>
                      <w:lang w:eastAsia="zh-CN"/>
                    </w:rPr>
                  </w:pPr>
                  <w:r>
                    <w:rPr>
                      <w:rFonts w:hint="eastAsia" w:ascii="Times New Roman" w:hAnsi="Times New Roman" w:cs="Times New Roman" w:eastAsiaTheme="minorEastAsia"/>
                      <w:b/>
                      <w:color w:val="000000"/>
                      <w:kern w:val="0"/>
                      <w:sz w:val="24"/>
                      <w:vertAlign w:val="baseline"/>
                      <w:lang w:eastAsia="zh-CN"/>
                    </w:rPr>
                    <w:drawing>
                      <wp:inline distT="0" distB="0" distL="114300" distR="114300">
                        <wp:extent cx="2331085" cy="1748790"/>
                        <wp:effectExtent l="0" t="0" r="12065" b="3810"/>
                        <wp:docPr id="44" name="图片 44" descr="IMG_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IMG_4115"/>
                                <pic:cNvPicPr>
                                  <a:picLocks noChangeAspect="1"/>
                                </pic:cNvPicPr>
                              </pic:nvPicPr>
                              <pic:blipFill>
                                <a:blip r:embed="rId17"/>
                                <a:stretch>
                                  <a:fillRect/>
                                </a:stretch>
                              </pic:blipFill>
                              <pic:spPr>
                                <a:xfrm>
                                  <a:off x="0" y="0"/>
                                  <a:ext cx="2331085" cy="1748790"/>
                                </a:xfrm>
                                <a:prstGeom prst="rect">
                                  <a:avLst/>
                                </a:prstGeom>
                              </pic:spPr>
                            </pic:pic>
                          </a:graphicData>
                        </a:graphic>
                      </wp:inline>
                    </w:drawing>
                  </w:r>
                </w:p>
              </w:tc>
              <w:tc>
                <w:tcPr>
                  <w:tcW w:w="3700" w:type="dxa"/>
                </w:tcPr>
                <w:p>
                  <w:pPr>
                    <w:spacing w:line="360" w:lineRule="auto"/>
                    <w:jc w:val="center"/>
                    <w:rPr>
                      <w:rFonts w:hint="eastAsia" w:ascii="Times New Roman" w:hAnsi="Times New Roman" w:cs="Times New Roman" w:eastAsiaTheme="minorEastAsia"/>
                      <w:b/>
                      <w:color w:val="000000"/>
                      <w:kern w:val="0"/>
                      <w:sz w:val="24"/>
                      <w:vertAlign w:val="baseline"/>
                      <w:lang w:eastAsia="zh-CN"/>
                    </w:rPr>
                  </w:pPr>
                  <w:r>
                    <w:rPr>
                      <w:rFonts w:hint="eastAsia" w:ascii="Times New Roman" w:hAnsi="Times New Roman" w:cs="Times New Roman" w:eastAsiaTheme="minorEastAsia"/>
                      <w:b/>
                      <w:color w:val="000000"/>
                      <w:kern w:val="0"/>
                      <w:sz w:val="24"/>
                      <w:vertAlign w:val="baseline"/>
                      <w:lang w:eastAsia="zh-CN"/>
                    </w:rPr>
                    <w:drawing>
                      <wp:inline distT="0" distB="0" distL="114300" distR="114300">
                        <wp:extent cx="2221865" cy="1666240"/>
                        <wp:effectExtent l="0" t="0" r="6985" b="10160"/>
                        <wp:docPr id="45" name="图片 45" descr="IMG_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IMG_4119"/>
                                <pic:cNvPicPr>
                                  <a:picLocks noChangeAspect="1"/>
                                </pic:cNvPicPr>
                              </pic:nvPicPr>
                              <pic:blipFill>
                                <a:blip r:embed="rId18"/>
                                <a:stretch>
                                  <a:fillRect/>
                                </a:stretch>
                              </pic:blipFill>
                              <pic:spPr>
                                <a:xfrm>
                                  <a:off x="0" y="0"/>
                                  <a:ext cx="2221865" cy="16662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7400" w:type="dxa"/>
                  <w:gridSpan w:val="2"/>
                </w:tcPr>
                <w:p>
                  <w:pPr>
                    <w:spacing w:line="360" w:lineRule="auto"/>
                    <w:ind w:firstLine="422" w:firstLineChars="200"/>
                    <w:jc w:val="center"/>
                    <w:rPr>
                      <w:rFonts w:hint="eastAsia" w:ascii="Times New Roman" w:hAnsi="Times New Roman" w:cs="Times New Roman" w:eastAsiaTheme="minorEastAsia"/>
                      <w:b/>
                      <w:color w:val="000000"/>
                      <w:kern w:val="0"/>
                      <w:sz w:val="24"/>
                      <w:vertAlign w:val="baseline"/>
                      <w:lang w:eastAsia="zh-CN"/>
                    </w:rPr>
                  </w:pPr>
                  <w:r>
                    <w:rPr>
                      <w:rFonts w:hint="eastAsia" w:ascii="Times New Roman" w:hAnsi="Times New Roman" w:cs="Times New Roman"/>
                      <w:b/>
                      <w:bCs/>
                      <w:szCs w:val="21"/>
                      <w:lang w:eastAsia="zh-CN"/>
                    </w:rPr>
                    <w:t>临时堆料场现状照片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1" w:hRule="atLeast"/>
                <w:jc w:val="center"/>
              </w:trPr>
              <w:tc>
                <w:tcPr>
                  <w:tcW w:w="3700" w:type="dxa"/>
                </w:tcPr>
                <w:p>
                  <w:pPr>
                    <w:spacing w:line="360" w:lineRule="auto"/>
                    <w:jc w:val="center"/>
                    <w:rPr>
                      <w:rFonts w:hint="eastAsia" w:ascii="Times New Roman" w:hAnsi="Times New Roman" w:cs="Times New Roman" w:eastAsiaTheme="minorEastAsia"/>
                      <w:b/>
                      <w:color w:val="000000"/>
                      <w:kern w:val="0"/>
                      <w:sz w:val="24"/>
                      <w:vertAlign w:val="baseline"/>
                      <w:lang w:eastAsia="zh-CN"/>
                    </w:rPr>
                  </w:pPr>
                  <w:r>
                    <w:rPr>
                      <w:rFonts w:hint="eastAsia" w:ascii="Times New Roman" w:hAnsi="Times New Roman" w:cs="Times New Roman" w:eastAsiaTheme="minorEastAsia"/>
                      <w:b/>
                      <w:color w:val="000000"/>
                      <w:kern w:val="0"/>
                      <w:sz w:val="24"/>
                      <w:vertAlign w:val="baseline"/>
                      <w:lang w:eastAsia="zh-CN"/>
                    </w:rPr>
                    <w:drawing>
                      <wp:inline distT="0" distB="0" distL="114300" distR="114300">
                        <wp:extent cx="2205990" cy="1654810"/>
                        <wp:effectExtent l="0" t="0" r="3810" b="2540"/>
                        <wp:docPr id="46" name="图片 46" descr="IMG_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IMG_4117"/>
                                <pic:cNvPicPr>
                                  <a:picLocks noChangeAspect="1"/>
                                </pic:cNvPicPr>
                              </pic:nvPicPr>
                              <pic:blipFill>
                                <a:blip r:embed="rId19"/>
                                <a:stretch>
                                  <a:fillRect/>
                                </a:stretch>
                              </pic:blipFill>
                              <pic:spPr>
                                <a:xfrm>
                                  <a:off x="0" y="0"/>
                                  <a:ext cx="2205990" cy="1654810"/>
                                </a:xfrm>
                                <a:prstGeom prst="rect">
                                  <a:avLst/>
                                </a:prstGeom>
                              </pic:spPr>
                            </pic:pic>
                          </a:graphicData>
                        </a:graphic>
                      </wp:inline>
                    </w:drawing>
                  </w:r>
                </w:p>
              </w:tc>
              <w:tc>
                <w:tcPr>
                  <w:tcW w:w="3700" w:type="dxa"/>
                </w:tcPr>
                <w:p>
                  <w:pPr>
                    <w:spacing w:line="360" w:lineRule="auto"/>
                    <w:jc w:val="center"/>
                    <w:rPr>
                      <w:rFonts w:hint="eastAsia" w:ascii="Times New Roman" w:hAnsi="Times New Roman" w:cs="Times New Roman" w:eastAsiaTheme="minorEastAsia"/>
                      <w:b/>
                      <w:color w:val="000000"/>
                      <w:kern w:val="0"/>
                      <w:sz w:val="24"/>
                      <w:vertAlign w:val="baseline"/>
                      <w:lang w:eastAsia="zh-CN"/>
                    </w:rPr>
                  </w:pPr>
                  <w:r>
                    <w:rPr>
                      <w:rFonts w:hint="eastAsia" w:ascii="Times New Roman" w:hAnsi="Times New Roman" w:cs="Times New Roman" w:eastAsiaTheme="minorEastAsia"/>
                      <w:b/>
                      <w:color w:val="000000"/>
                      <w:kern w:val="0"/>
                      <w:sz w:val="24"/>
                      <w:vertAlign w:val="baseline"/>
                      <w:lang w:eastAsia="zh-CN"/>
                    </w:rPr>
                    <w:drawing>
                      <wp:inline distT="0" distB="0" distL="114300" distR="114300">
                        <wp:extent cx="2171065" cy="1601470"/>
                        <wp:effectExtent l="0" t="0" r="635" b="17780"/>
                        <wp:docPr id="5" name="图片 5" descr="IMG_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4104"/>
                                <pic:cNvPicPr>
                                  <a:picLocks noChangeAspect="1"/>
                                </pic:cNvPicPr>
                              </pic:nvPicPr>
                              <pic:blipFill>
                                <a:blip r:embed="rId20"/>
                                <a:srcRect r="33309"/>
                                <a:stretch>
                                  <a:fillRect/>
                                </a:stretch>
                              </pic:blipFill>
                              <pic:spPr>
                                <a:xfrm>
                                  <a:off x="0" y="0"/>
                                  <a:ext cx="2171065" cy="16014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7400" w:type="dxa"/>
                  <w:gridSpan w:val="2"/>
                </w:tcPr>
                <w:p>
                  <w:pPr>
                    <w:spacing w:line="360" w:lineRule="auto"/>
                    <w:ind w:firstLine="422" w:firstLineChars="200"/>
                    <w:jc w:val="center"/>
                    <w:rPr>
                      <w:rFonts w:hint="eastAsia" w:ascii="Times New Roman" w:hAnsi="Times New Roman" w:cs="Times New Roman" w:eastAsiaTheme="minorEastAsia"/>
                      <w:b/>
                      <w:color w:val="000000"/>
                      <w:kern w:val="0"/>
                      <w:sz w:val="24"/>
                      <w:vertAlign w:val="baseline"/>
                      <w:lang w:eastAsia="zh-CN"/>
                    </w:rPr>
                  </w:pPr>
                  <w:r>
                    <w:rPr>
                      <w:rFonts w:hint="eastAsia" w:ascii="Times New Roman" w:hAnsi="Times New Roman" w:cs="Times New Roman"/>
                      <w:b/>
                      <w:bCs/>
                      <w:szCs w:val="21"/>
                      <w:lang w:eastAsia="zh-CN"/>
                    </w:rPr>
                    <w:t>临时堆土场现状照片</w:t>
                  </w:r>
                </w:p>
              </w:tc>
            </w:tr>
          </w:tbl>
          <w:p>
            <w:pPr>
              <w:keepNext w:val="0"/>
              <w:keepLines w:val="0"/>
              <w:pageBreakBefore w:val="0"/>
              <w:wordWrap/>
              <w:overflowPunct/>
              <w:topLinePunct w:val="0"/>
              <w:bidi w:val="0"/>
              <w:spacing w:line="360" w:lineRule="auto"/>
              <w:ind w:right="0"/>
              <w:jc w:val="both"/>
              <w:rPr>
                <w:rFonts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9" w:hRule="atLeast"/>
        </w:trPr>
        <w:tc>
          <w:tcPr>
            <w:tcW w:w="489" w:type="dxa"/>
            <w:vMerge w:val="continue"/>
            <w:textDirection w:val="tbRlV"/>
            <w:vAlign w:val="center"/>
          </w:tcPr>
          <w:p>
            <w:pPr>
              <w:keepNext w:val="0"/>
              <w:keepLines w:val="0"/>
              <w:pageBreakBefore w:val="0"/>
              <w:wordWrap/>
              <w:overflowPunct/>
              <w:topLinePunct w:val="0"/>
              <w:bidi w:val="0"/>
              <w:spacing w:line="240" w:lineRule="auto"/>
              <w:ind w:left="0" w:right="0" w:firstLine="0" w:firstLineChars="0"/>
              <w:jc w:val="center"/>
              <w:rPr>
                <w:rFonts w:ascii="宋体" w:hAnsi="宋体" w:eastAsia="宋体" w:cs="宋体"/>
                <w:spacing w:val="-22"/>
                <w:sz w:val="24"/>
                <w:szCs w:val="24"/>
                <w14:textOutline w14:w="4356" w14:cap="flat" w14:cmpd="sng">
                  <w14:solidFill>
                    <w14:srgbClr w14:val="000000"/>
                  </w14:solidFill>
                  <w14:prstDash w14:val="solid"/>
                  <w14:miter w14:val="0"/>
                </w14:textOutline>
              </w:rPr>
            </w:pPr>
          </w:p>
        </w:tc>
        <w:tc>
          <w:tcPr>
            <w:tcW w:w="494" w:type="dxa"/>
            <w:textDirection w:val="tbRlV"/>
            <w:vAlign w:val="center"/>
          </w:tcPr>
          <w:p>
            <w:pPr>
              <w:keepNext w:val="0"/>
              <w:keepLines w:val="0"/>
              <w:pageBreakBefore w:val="0"/>
              <w:wordWrap/>
              <w:overflowPunct/>
              <w:topLinePunct w:val="0"/>
              <w:bidi w:val="0"/>
              <w:spacing w:line="240" w:lineRule="auto"/>
              <w:ind w:left="0" w:leftChars="0" w:right="0" w:firstLine="0" w:firstLineChars="0"/>
              <w:jc w:val="center"/>
              <w:rPr>
                <w:rFonts w:ascii="宋体" w:hAnsi="宋体" w:eastAsia="宋体" w:cs="宋体"/>
                <w:spacing w:val="-26"/>
                <w:sz w:val="24"/>
                <w:szCs w:val="24"/>
              </w:rPr>
            </w:pPr>
            <w:r>
              <w:rPr>
                <w:rFonts w:ascii="宋体" w:hAnsi="宋体" w:eastAsia="宋体" w:cs="宋体"/>
                <w:spacing w:val="-26"/>
                <w:sz w:val="24"/>
                <w:szCs w:val="24"/>
              </w:rPr>
              <w:t>污</w:t>
            </w:r>
            <w:r>
              <w:rPr>
                <w:rFonts w:hint="eastAsia" w:ascii="宋体" w:hAnsi="宋体" w:eastAsia="宋体" w:cs="宋体"/>
                <w:spacing w:val="-26"/>
                <w:sz w:val="24"/>
                <w:szCs w:val="24"/>
                <w:lang w:val="en-US" w:eastAsia="zh-CN"/>
              </w:rPr>
              <w:t xml:space="preserve"> </w:t>
            </w:r>
            <w:r>
              <w:rPr>
                <w:rFonts w:ascii="宋体" w:hAnsi="宋体" w:eastAsia="宋体" w:cs="宋体"/>
                <w:spacing w:val="-20"/>
                <w:sz w:val="24"/>
                <w:szCs w:val="24"/>
              </w:rPr>
              <w:t>染</w:t>
            </w:r>
            <w:r>
              <w:rPr>
                <w:rFonts w:hint="eastAsia" w:ascii="宋体" w:hAnsi="宋体" w:eastAsia="宋体" w:cs="宋体"/>
                <w:spacing w:val="-20"/>
                <w:sz w:val="24"/>
                <w:szCs w:val="24"/>
                <w:lang w:val="en-US" w:eastAsia="zh-CN"/>
              </w:rPr>
              <w:t xml:space="preserve"> </w:t>
            </w:r>
            <w:r>
              <w:rPr>
                <w:rFonts w:ascii="宋体" w:hAnsi="宋体" w:eastAsia="宋体" w:cs="宋体"/>
                <w:spacing w:val="-20"/>
                <w:sz w:val="24"/>
                <w:szCs w:val="24"/>
              </w:rPr>
              <w:t>影</w:t>
            </w:r>
            <w:r>
              <w:rPr>
                <w:rFonts w:hint="eastAsia" w:ascii="宋体" w:hAnsi="宋体" w:eastAsia="宋体" w:cs="宋体"/>
                <w:spacing w:val="-20"/>
                <w:sz w:val="24"/>
                <w:szCs w:val="24"/>
                <w:lang w:val="en-US" w:eastAsia="zh-CN"/>
              </w:rPr>
              <w:t xml:space="preserve"> </w:t>
            </w:r>
            <w:r>
              <w:rPr>
                <w:rFonts w:ascii="宋体" w:hAnsi="宋体" w:eastAsia="宋体" w:cs="宋体"/>
                <w:spacing w:val="-20"/>
                <w:sz w:val="24"/>
                <w:szCs w:val="24"/>
              </w:rPr>
              <w:t>响</w:t>
            </w:r>
          </w:p>
        </w:tc>
        <w:tc>
          <w:tcPr>
            <w:tcW w:w="7543" w:type="dxa"/>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left"/>
              <w:textAlignment w:val="baseline"/>
              <w:rPr>
                <w:rFonts w:hint="eastAsia" w:ascii="宋体" w:hAnsi="宋体" w:eastAsia="宋体" w:cs="宋体"/>
                <w:b/>
                <w:bCs/>
                <w:spacing w:val="-2"/>
                <w:sz w:val="24"/>
                <w:szCs w:val="24"/>
              </w:rPr>
            </w:pPr>
            <w:r>
              <w:rPr>
                <w:rFonts w:hint="eastAsia" w:ascii="宋体" w:hAnsi="宋体" w:eastAsia="宋体" w:cs="宋体"/>
                <w:b/>
                <w:bCs/>
                <w:spacing w:val="-2"/>
                <w:sz w:val="24"/>
                <w:szCs w:val="24"/>
              </w:rPr>
              <w:t>治理措施及效果分析：</w:t>
            </w:r>
          </w:p>
          <w:p>
            <w:pPr>
              <w:keepNext w:val="0"/>
              <w:keepLines w:val="0"/>
              <w:pageBreakBefore w:val="0"/>
              <w:wordWrap/>
              <w:overflowPunct/>
              <w:topLinePunct w:val="0"/>
              <w:bidi w:val="0"/>
              <w:spacing w:line="360" w:lineRule="auto"/>
              <w:ind w:left="0" w:right="0" w:firstLine="532" w:firstLineChars="200"/>
              <w:jc w:val="both"/>
              <w:rPr>
                <w:rFonts w:ascii="宋体" w:hAnsi="宋体" w:eastAsia="宋体" w:cs="宋体"/>
                <w:spacing w:val="-2"/>
                <w:sz w:val="24"/>
                <w:szCs w:val="24"/>
              </w:rPr>
            </w:pPr>
            <w:r>
              <w:rPr>
                <w:rFonts w:hint="eastAsia" w:ascii="宋体" w:hAnsi="宋体" w:eastAsia="宋体" w:cs="宋体"/>
                <w:spacing w:val="13"/>
                <w:sz w:val="24"/>
                <w:szCs w:val="24"/>
              </w:rPr>
              <w:t>各污染物治理措施均按照环评要求进行了落实，实现了对污染物的有效处理，对环境影响较小。经现场调查，没有环境遗留问题。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45" w:hRule="atLeast"/>
        </w:trPr>
        <w:tc>
          <w:tcPr>
            <w:tcW w:w="489" w:type="dxa"/>
            <w:vMerge w:val="continue"/>
            <w:textDirection w:val="tbRlV"/>
            <w:vAlign w:val="center"/>
          </w:tcPr>
          <w:p>
            <w:pPr>
              <w:keepNext w:val="0"/>
              <w:keepLines w:val="0"/>
              <w:pageBreakBefore w:val="0"/>
              <w:wordWrap/>
              <w:overflowPunct/>
              <w:topLinePunct w:val="0"/>
              <w:bidi w:val="0"/>
              <w:spacing w:line="240" w:lineRule="auto"/>
              <w:ind w:left="0" w:right="0" w:firstLine="0" w:firstLineChars="0"/>
              <w:jc w:val="center"/>
              <w:rPr>
                <w:rFonts w:ascii="Arial"/>
                <w:sz w:val="21"/>
              </w:rPr>
            </w:pPr>
          </w:p>
        </w:tc>
        <w:tc>
          <w:tcPr>
            <w:tcW w:w="494" w:type="dxa"/>
            <w:textDirection w:val="tbRlV"/>
            <w:vAlign w:val="center"/>
          </w:tcPr>
          <w:p>
            <w:pPr>
              <w:keepNext w:val="0"/>
              <w:keepLines w:val="0"/>
              <w:pageBreakBefore w:val="0"/>
              <w:wordWrap/>
              <w:overflowPunct/>
              <w:topLinePunct w:val="0"/>
              <w:bidi w:val="0"/>
              <w:spacing w:line="240" w:lineRule="auto"/>
              <w:ind w:left="0" w:leftChars="0" w:right="0" w:firstLine="0" w:firstLineChars="0"/>
              <w:jc w:val="center"/>
              <w:rPr>
                <w:rFonts w:ascii="宋体" w:hAnsi="宋体" w:eastAsia="宋体" w:cs="宋体"/>
                <w:color w:val="auto"/>
                <w:sz w:val="24"/>
                <w:szCs w:val="24"/>
              </w:rPr>
            </w:pPr>
            <w:r>
              <w:rPr>
                <w:rFonts w:ascii="宋体" w:hAnsi="宋体" w:eastAsia="宋体" w:cs="宋体"/>
                <w:color w:val="auto"/>
                <w:spacing w:val="-26"/>
                <w:sz w:val="24"/>
                <w:szCs w:val="24"/>
              </w:rPr>
              <w:t>社</w:t>
            </w:r>
            <w:r>
              <w:rPr>
                <w:rFonts w:hint="eastAsia" w:ascii="宋体" w:hAnsi="宋体" w:eastAsia="宋体" w:cs="宋体"/>
                <w:color w:val="auto"/>
                <w:spacing w:val="-26"/>
                <w:sz w:val="24"/>
                <w:szCs w:val="24"/>
                <w:lang w:val="en-US" w:eastAsia="zh-CN"/>
              </w:rPr>
              <w:t xml:space="preserve"> </w:t>
            </w:r>
            <w:r>
              <w:rPr>
                <w:rFonts w:ascii="宋体" w:hAnsi="宋体" w:eastAsia="宋体" w:cs="宋体"/>
                <w:color w:val="auto"/>
                <w:spacing w:val="-20"/>
                <w:sz w:val="24"/>
                <w:szCs w:val="24"/>
              </w:rPr>
              <w:t>会</w:t>
            </w:r>
            <w:r>
              <w:rPr>
                <w:rFonts w:hint="eastAsia" w:ascii="宋体" w:hAnsi="宋体" w:eastAsia="宋体" w:cs="宋体"/>
                <w:color w:val="auto"/>
                <w:spacing w:val="-20"/>
                <w:sz w:val="24"/>
                <w:szCs w:val="24"/>
                <w:lang w:val="en-US" w:eastAsia="zh-CN"/>
              </w:rPr>
              <w:t xml:space="preserve"> </w:t>
            </w:r>
            <w:r>
              <w:rPr>
                <w:rFonts w:ascii="宋体" w:hAnsi="宋体" w:eastAsia="宋体" w:cs="宋体"/>
                <w:color w:val="auto"/>
                <w:spacing w:val="-20"/>
                <w:sz w:val="24"/>
                <w:szCs w:val="24"/>
              </w:rPr>
              <w:t>影</w:t>
            </w:r>
            <w:r>
              <w:rPr>
                <w:rFonts w:hint="eastAsia" w:ascii="宋体" w:hAnsi="宋体" w:eastAsia="宋体" w:cs="宋体"/>
                <w:color w:val="auto"/>
                <w:spacing w:val="-20"/>
                <w:sz w:val="24"/>
                <w:szCs w:val="24"/>
                <w:lang w:val="en-US" w:eastAsia="zh-CN"/>
              </w:rPr>
              <w:t xml:space="preserve"> </w:t>
            </w:r>
            <w:r>
              <w:rPr>
                <w:rFonts w:ascii="宋体" w:hAnsi="宋体" w:eastAsia="宋体" w:cs="宋体"/>
                <w:color w:val="auto"/>
                <w:spacing w:val="-20"/>
                <w:sz w:val="24"/>
                <w:szCs w:val="24"/>
              </w:rPr>
              <w:t>响</w:t>
            </w:r>
          </w:p>
        </w:tc>
        <w:tc>
          <w:tcPr>
            <w:tcW w:w="7543" w:type="dxa"/>
            <w:vAlign w:val="center"/>
          </w:tcPr>
          <w:p>
            <w:pPr>
              <w:keepNext w:val="0"/>
              <w:keepLines w:val="0"/>
              <w:pageBreakBefore w:val="0"/>
              <w:wordWrap/>
              <w:overflowPunct/>
              <w:topLinePunct w:val="0"/>
              <w:bidi w:val="0"/>
              <w:spacing w:line="360" w:lineRule="auto"/>
              <w:ind w:right="0" w:rightChars="0"/>
              <w:jc w:val="left"/>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保护措施及效果分析：</w:t>
            </w:r>
          </w:p>
          <w:p>
            <w:pPr>
              <w:keepNext w:val="0"/>
              <w:keepLines w:val="0"/>
              <w:pageBreakBefore w:val="0"/>
              <w:wordWrap/>
              <w:overflowPunct/>
              <w:topLinePunct w:val="0"/>
              <w:bidi w:val="0"/>
              <w:spacing w:line="360" w:lineRule="auto"/>
              <w:ind w:left="0" w:right="0" w:firstLine="532" w:firstLineChars="200"/>
              <w:jc w:val="both"/>
              <w:rPr>
                <w:rFonts w:hint="eastAsia" w:ascii="宋体" w:hAnsi="宋体" w:eastAsia="宋体" w:cs="宋体"/>
                <w:color w:val="auto"/>
                <w:sz w:val="24"/>
                <w:szCs w:val="24"/>
                <w:lang w:val="en-US" w:eastAsia="zh-CN"/>
              </w:rPr>
            </w:pPr>
            <w:r>
              <w:rPr>
                <w:rFonts w:hint="eastAsia" w:ascii="宋体" w:hAnsi="宋体" w:eastAsia="宋体" w:cs="宋体"/>
                <w:color w:val="auto"/>
                <w:spacing w:val="13"/>
                <w:sz w:val="24"/>
                <w:szCs w:val="24"/>
                <w:lang w:val="en-US" w:eastAsia="zh-CN"/>
              </w:rPr>
              <w:t>本项目不涉及拆迁，无移民安置问题，开挖土方均用于回填，施工前建设单位宣传形式告知居民，施工路段设置警示牌，施工车辆进出线路及时间经过优化，尽量不影响交通。采取措施后对交通影响较小，施工期结束，影响已经消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69" w:hRule="atLeast"/>
        </w:trPr>
        <w:tc>
          <w:tcPr>
            <w:tcW w:w="489" w:type="dxa"/>
            <w:vMerge w:val="restart"/>
            <w:textDirection w:val="tbRlV"/>
            <w:vAlign w:val="center"/>
          </w:tcPr>
          <w:p>
            <w:pPr>
              <w:keepNext w:val="0"/>
              <w:keepLines w:val="0"/>
              <w:pageBreakBefore w:val="0"/>
              <w:wordWrap/>
              <w:overflowPunct/>
              <w:topLinePunct w:val="0"/>
              <w:bidi w:val="0"/>
              <w:spacing w:line="240" w:lineRule="auto"/>
              <w:ind w:left="0" w:leftChars="0" w:right="0" w:firstLine="0" w:firstLineChars="0"/>
              <w:jc w:val="center"/>
              <w:rPr>
                <w:rFonts w:ascii="Arial"/>
                <w:sz w:val="21"/>
              </w:rPr>
            </w:pPr>
            <w:r>
              <w:rPr>
                <w:rFonts w:hint="eastAsia" w:ascii="宋体" w:hAnsi="宋体" w:eastAsia="宋体" w:cs="宋体"/>
                <w:b/>
                <w:bCs/>
                <w:spacing w:val="-20"/>
                <w:sz w:val="24"/>
                <w:szCs w:val="24"/>
                <w:lang w:val="en-US" w:eastAsia="zh-CN"/>
              </w:rPr>
              <w:t>运 行 期</w:t>
            </w:r>
          </w:p>
        </w:tc>
        <w:tc>
          <w:tcPr>
            <w:tcW w:w="494" w:type="dxa"/>
            <w:textDirection w:val="tbRlV"/>
            <w:vAlign w:val="center"/>
          </w:tcPr>
          <w:p>
            <w:pPr>
              <w:keepNext w:val="0"/>
              <w:keepLines w:val="0"/>
              <w:pageBreakBefore w:val="0"/>
              <w:wordWrap/>
              <w:overflowPunct/>
              <w:topLinePunct w:val="0"/>
              <w:bidi w:val="0"/>
              <w:spacing w:line="240" w:lineRule="auto"/>
              <w:ind w:left="0" w:leftChars="0" w:right="0" w:rightChars="0" w:firstLine="0" w:firstLineChars="0"/>
              <w:jc w:val="center"/>
              <w:rPr>
                <w:rFonts w:ascii="宋体" w:hAnsi="宋体" w:eastAsia="宋体" w:cs="宋体"/>
                <w:spacing w:val="-26"/>
                <w:sz w:val="24"/>
                <w:szCs w:val="24"/>
              </w:rPr>
            </w:pPr>
            <w:r>
              <w:rPr>
                <w:rFonts w:ascii="宋体" w:hAnsi="宋体" w:eastAsia="宋体" w:cs="宋体"/>
                <w:spacing w:val="-26"/>
                <w:sz w:val="24"/>
                <w:szCs w:val="24"/>
              </w:rPr>
              <w:t>生</w:t>
            </w:r>
            <w:r>
              <w:rPr>
                <w:rFonts w:hint="eastAsia" w:ascii="宋体" w:hAnsi="宋体" w:eastAsia="宋体" w:cs="宋体"/>
                <w:spacing w:val="-26"/>
                <w:sz w:val="24"/>
                <w:szCs w:val="24"/>
                <w:lang w:val="en-US" w:eastAsia="zh-CN"/>
              </w:rPr>
              <w:t xml:space="preserve"> </w:t>
            </w:r>
            <w:r>
              <w:rPr>
                <w:rFonts w:ascii="宋体" w:hAnsi="宋体" w:eastAsia="宋体" w:cs="宋体"/>
                <w:spacing w:val="-20"/>
                <w:sz w:val="24"/>
                <w:szCs w:val="24"/>
              </w:rPr>
              <w:t>态</w:t>
            </w:r>
            <w:r>
              <w:rPr>
                <w:rFonts w:hint="eastAsia" w:ascii="宋体" w:hAnsi="宋体" w:eastAsia="宋体" w:cs="宋体"/>
                <w:spacing w:val="-20"/>
                <w:sz w:val="24"/>
                <w:szCs w:val="24"/>
                <w:lang w:val="en-US" w:eastAsia="zh-CN"/>
              </w:rPr>
              <w:t xml:space="preserve"> </w:t>
            </w:r>
            <w:r>
              <w:rPr>
                <w:rFonts w:ascii="宋体" w:hAnsi="宋体" w:eastAsia="宋体" w:cs="宋体"/>
                <w:spacing w:val="-20"/>
                <w:sz w:val="24"/>
                <w:szCs w:val="24"/>
              </w:rPr>
              <w:t>影</w:t>
            </w:r>
            <w:r>
              <w:rPr>
                <w:rFonts w:hint="eastAsia" w:ascii="宋体" w:hAnsi="宋体" w:eastAsia="宋体" w:cs="宋体"/>
                <w:spacing w:val="-20"/>
                <w:sz w:val="24"/>
                <w:szCs w:val="24"/>
                <w:lang w:val="en-US" w:eastAsia="zh-CN"/>
              </w:rPr>
              <w:t xml:space="preserve"> </w:t>
            </w:r>
            <w:r>
              <w:rPr>
                <w:rFonts w:ascii="宋体" w:hAnsi="宋体" w:eastAsia="宋体" w:cs="宋体"/>
                <w:spacing w:val="-20"/>
                <w:sz w:val="24"/>
                <w:szCs w:val="24"/>
              </w:rPr>
              <w:t>响</w:t>
            </w:r>
          </w:p>
        </w:tc>
        <w:tc>
          <w:tcPr>
            <w:tcW w:w="7543" w:type="dxa"/>
            <w:vAlign w:val="center"/>
          </w:tcPr>
          <w:p>
            <w:pPr>
              <w:keepNext w:val="0"/>
              <w:keepLines w:val="0"/>
              <w:pageBreakBefore w:val="0"/>
              <w:widowControl w:val="0"/>
              <w:kinsoku/>
              <w:wordWrap/>
              <w:overflowPunct/>
              <w:topLinePunct w:val="0"/>
              <w:autoSpaceDE/>
              <w:autoSpaceDN/>
              <w:bidi w:val="0"/>
              <w:adjustRightInd/>
              <w:snapToGrid/>
              <w:spacing w:line="360" w:lineRule="auto"/>
              <w:ind w:right="0" w:rightChars="0"/>
              <w:jc w:val="left"/>
              <w:textAlignment w:val="auto"/>
              <w:rPr>
                <w:rFonts w:hint="default" w:ascii="Times New Roman" w:hAnsi="Times New Roman" w:eastAsia="宋体" w:cs="Times New Roman"/>
                <w:b/>
                <w:bCs/>
                <w:spacing w:val="-6"/>
                <w:sz w:val="24"/>
                <w:szCs w:val="24"/>
              </w:rPr>
            </w:pPr>
            <w:r>
              <w:rPr>
                <w:rFonts w:hint="default" w:ascii="Times New Roman" w:hAnsi="Times New Roman" w:eastAsia="宋体" w:cs="Times New Roman"/>
                <w:b/>
                <w:bCs/>
                <w:spacing w:val="-6"/>
                <w:sz w:val="24"/>
                <w:szCs w:val="24"/>
              </w:rPr>
              <w:t>保护措施及效果分析：</w:t>
            </w:r>
          </w:p>
          <w:p>
            <w:pPr>
              <w:keepNext w:val="0"/>
              <w:keepLines w:val="0"/>
              <w:pageBreakBefore w:val="0"/>
              <w:wordWrap/>
              <w:overflowPunct/>
              <w:topLinePunct w:val="0"/>
              <w:bidi w:val="0"/>
              <w:spacing w:line="360" w:lineRule="auto"/>
              <w:ind w:left="0" w:right="0" w:firstLine="532" w:firstLineChars="200"/>
              <w:jc w:val="both"/>
              <w:rPr>
                <w:rFonts w:hint="default" w:ascii="Times New Roman" w:hAnsi="Times New Roman" w:eastAsia="宋体" w:cs="Times New Roman"/>
                <w:spacing w:val="-6"/>
                <w:sz w:val="24"/>
                <w:szCs w:val="24"/>
              </w:rPr>
            </w:pPr>
            <w:r>
              <w:rPr>
                <w:rFonts w:hint="default" w:ascii="宋体" w:hAnsi="宋体" w:eastAsia="宋体" w:cs="宋体"/>
                <w:color w:val="auto"/>
                <w:spacing w:val="13"/>
                <w:sz w:val="24"/>
                <w:szCs w:val="24"/>
                <w:lang w:val="en-US" w:eastAsia="zh-CN"/>
              </w:rPr>
              <w:t>在工程结束后，改善当地河流两岸生态环境，提高生态环境质量，防止水土流失，减少河床淤积，对地表水环境具有正效益。河流两岸荒坡将披上绿装，岸坡不再坍塌，河中推移物质减少，糙率降低，有利于河流泄洪，并进行了迹地恢复，对生态无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97" w:hRule="atLeast"/>
        </w:trPr>
        <w:tc>
          <w:tcPr>
            <w:tcW w:w="489" w:type="dxa"/>
            <w:vMerge w:val="continue"/>
            <w:textDirection w:val="tbRlV"/>
            <w:vAlign w:val="center"/>
          </w:tcPr>
          <w:p>
            <w:pPr>
              <w:keepNext w:val="0"/>
              <w:keepLines w:val="0"/>
              <w:pageBreakBefore w:val="0"/>
              <w:wordWrap/>
              <w:overflowPunct/>
              <w:topLinePunct w:val="0"/>
              <w:bidi w:val="0"/>
              <w:spacing w:line="240" w:lineRule="auto"/>
              <w:ind w:left="0" w:leftChars="0" w:right="0" w:firstLine="0" w:firstLineChars="0"/>
              <w:jc w:val="center"/>
              <w:rPr>
                <w:rFonts w:ascii="宋体" w:hAnsi="宋体" w:eastAsia="宋体" w:cs="宋体"/>
                <w:spacing w:val="-20"/>
                <w:sz w:val="24"/>
                <w:szCs w:val="24"/>
                <w14:textOutline w14:w="4356" w14:cap="flat" w14:cmpd="sng">
                  <w14:solidFill>
                    <w14:srgbClr w14:val="000000"/>
                  </w14:solidFill>
                  <w14:prstDash w14:val="solid"/>
                  <w14:miter w14:val="0"/>
                </w14:textOutline>
              </w:rPr>
            </w:pPr>
          </w:p>
        </w:tc>
        <w:tc>
          <w:tcPr>
            <w:tcW w:w="494" w:type="dxa"/>
            <w:textDirection w:val="tbRlV"/>
            <w:vAlign w:val="center"/>
          </w:tcPr>
          <w:p>
            <w:pPr>
              <w:keepNext w:val="0"/>
              <w:keepLines w:val="0"/>
              <w:pageBreakBefore w:val="0"/>
              <w:wordWrap/>
              <w:overflowPunct/>
              <w:topLinePunct w:val="0"/>
              <w:bidi w:val="0"/>
              <w:spacing w:line="240" w:lineRule="auto"/>
              <w:ind w:left="0" w:leftChars="0" w:right="0" w:rightChars="0" w:firstLine="0" w:firstLineChars="0"/>
              <w:jc w:val="center"/>
              <w:rPr>
                <w:rFonts w:ascii="宋体" w:hAnsi="宋体" w:eastAsia="宋体" w:cs="宋体"/>
                <w:spacing w:val="-26"/>
                <w:sz w:val="24"/>
                <w:szCs w:val="24"/>
              </w:rPr>
            </w:pPr>
            <w:r>
              <w:rPr>
                <w:rFonts w:ascii="宋体" w:hAnsi="宋体" w:eastAsia="宋体" w:cs="宋体"/>
                <w:spacing w:val="-26"/>
                <w:sz w:val="24"/>
                <w:szCs w:val="24"/>
              </w:rPr>
              <w:t>污</w:t>
            </w:r>
            <w:r>
              <w:rPr>
                <w:rFonts w:hint="eastAsia" w:ascii="宋体" w:hAnsi="宋体" w:eastAsia="宋体" w:cs="宋体"/>
                <w:spacing w:val="-26"/>
                <w:sz w:val="24"/>
                <w:szCs w:val="24"/>
                <w:lang w:val="en-US" w:eastAsia="zh-CN"/>
              </w:rPr>
              <w:t xml:space="preserve"> </w:t>
            </w:r>
            <w:r>
              <w:rPr>
                <w:rFonts w:ascii="宋体" w:hAnsi="宋体" w:eastAsia="宋体" w:cs="宋体"/>
                <w:spacing w:val="-20"/>
                <w:sz w:val="24"/>
                <w:szCs w:val="24"/>
              </w:rPr>
              <w:t>染</w:t>
            </w:r>
            <w:r>
              <w:rPr>
                <w:rFonts w:hint="eastAsia" w:ascii="宋体" w:hAnsi="宋体" w:eastAsia="宋体" w:cs="宋体"/>
                <w:spacing w:val="-20"/>
                <w:sz w:val="24"/>
                <w:szCs w:val="24"/>
                <w:lang w:val="en-US" w:eastAsia="zh-CN"/>
              </w:rPr>
              <w:t xml:space="preserve"> </w:t>
            </w:r>
            <w:r>
              <w:rPr>
                <w:rFonts w:ascii="宋体" w:hAnsi="宋体" w:eastAsia="宋体" w:cs="宋体"/>
                <w:spacing w:val="-20"/>
                <w:sz w:val="24"/>
                <w:szCs w:val="24"/>
              </w:rPr>
              <w:t>影</w:t>
            </w:r>
            <w:r>
              <w:rPr>
                <w:rFonts w:hint="eastAsia" w:ascii="宋体" w:hAnsi="宋体" w:eastAsia="宋体" w:cs="宋体"/>
                <w:spacing w:val="-20"/>
                <w:sz w:val="24"/>
                <w:szCs w:val="24"/>
                <w:lang w:val="en-US" w:eastAsia="zh-CN"/>
              </w:rPr>
              <w:t xml:space="preserve"> </w:t>
            </w:r>
            <w:r>
              <w:rPr>
                <w:rFonts w:ascii="宋体" w:hAnsi="宋体" w:eastAsia="宋体" w:cs="宋体"/>
                <w:spacing w:val="-20"/>
                <w:sz w:val="24"/>
                <w:szCs w:val="24"/>
              </w:rPr>
              <w:t>响</w:t>
            </w:r>
          </w:p>
        </w:tc>
        <w:tc>
          <w:tcPr>
            <w:tcW w:w="7543" w:type="dxa"/>
            <w:vAlign w:val="center"/>
          </w:tcPr>
          <w:p>
            <w:pPr>
              <w:keepNext w:val="0"/>
              <w:keepLines w:val="0"/>
              <w:pageBreakBefore w:val="0"/>
              <w:widowControl w:val="0"/>
              <w:kinsoku/>
              <w:wordWrap/>
              <w:overflowPunct/>
              <w:topLinePunct w:val="0"/>
              <w:autoSpaceDE/>
              <w:autoSpaceDN/>
              <w:bidi w:val="0"/>
              <w:adjustRightInd/>
              <w:snapToGrid/>
              <w:spacing w:line="360" w:lineRule="auto"/>
              <w:ind w:right="0" w:rightChars="0"/>
              <w:jc w:val="left"/>
              <w:textAlignment w:val="auto"/>
              <w:rPr>
                <w:rFonts w:hint="default" w:ascii="Times New Roman" w:hAnsi="Times New Roman" w:eastAsia="宋体" w:cs="Times New Roman"/>
                <w:b/>
                <w:bCs/>
                <w:spacing w:val="-6"/>
                <w:sz w:val="24"/>
                <w:szCs w:val="24"/>
              </w:rPr>
            </w:pPr>
            <w:r>
              <w:rPr>
                <w:rFonts w:hint="default" w:ascii="Times New Roman" w:hAnsi="Times New Roman" w:eastAsia="宋体" w:cs="Times New Roman"/>
                <w:b/>
                <w:bCs/>
                <w:spacing w:val="-6"/>
                <w:sz w:val="24"/>
                <w:szCs w:val="24"/>
              </w:rPr>
              <w:t>保护措施及效果分析：</w:t>
            </w:r>
          </w:p>
          <w:p>
            <w:pPr>
              <w:keepNext w:val="0"/>
              <w:keepLines w:val="0"/>
              <w:pageBreakBefore w:val="0"/>
              <w:wordWrap/>
              <w:overflowPunct/>
              <w:topLinePunct w:val="0"/>
              <w:bidi w:val="0"/>
              <w:spacing w:line="360" w:lineRule="auto"/>
              <w:ind w:left="0" w:right="0" w:firstLine="532" w:firstLineChars="200"/>
              <w:jc w:val="both"/>
              <w:rPr>
                <w:rFonts w:hint="default" w:ascii="Times New Roman" w:hAnsi="Times New Roman" w:eastAsia="宋体" w:cs="Times New Roman"/>
                <w:spacing w:val="-6"/>
                <w:sz w:val="24"/>
                <w:szCs w:val="24"/>
              </w:rPr>
            </w:pPr>
            <w:r>
              <w:rPr>
                <w:rFonts w:hint="default" w:ascii="宋体" w:hAnsi="宋体" w:eastAsia="宋体" w:cs="宋体"/>
                <w:color w:val="auto"/>
                <w:spacing w:val="13"/>
                <w:sz w:val="24"/>
                <w:szCs w:val="24"/>
                <w:lang w:val="en-US" w:eastAsia="zh-CN"/>
              </w:rPr>
              <w:t>本项目为</w:t>
            </w:r>
            <w:r>
              <w:rPr>
                <w:rFonts w:hint="eastAsia" w:ascii="宋体" w:hAnsi="宋体" w:eastAsia="宋体" w:cs="宋体"/>
                <w:color w:val="auto"/>
                <w:spacing w:val="13"/>
                <w:sz w:val="24"/>
                <w:szCs w:val="24"/>
                <w:lang w:val="en-US" w:eastAsia="zh-CN"/>
              </w:rPr>
              <w:t>防洪治理</w:t>
            </w:r>
            <w:r>
              <w:rPr>
                <w:rFonts w:hint="default" w:ascii="宋体" w:hAnsi="宋体" w:eastAsia="宋体" w:cs="宋体"/>
                <w:color w:val="auto"/>
                <w:spacing w:val="13"/>
                <w:sz w:val="24"/>
                <w:szCs w:val="24"/>
                <w:lang w:val="en-US" w:eastAsia="zh-CN"/>
              </w:rPr>
              <w:t>工程。项目建成后，有利于提高当地的防洪泄洪能力，正效益显著，不会对环境产生不利影响。本项目运营期无污染产生。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54" w:hRule="atLeast"/>
        </w:trPr>
        <w:tc>
          <w:tcPr>
            <w:tcW w:w="489" w:type="dxa"/>
            <w:vMerge w:val="continue"/>
            <w:textDirection w:val="tbRlV"/>
            <w:vAlign w:val="center"/>
          </w:tcPr>
          <w:p>
            <w:pPr>
              <w:keepNext w:val="0"/>
              <w:keepLines w:val="0"/>
              <w:pageBreakBefore w:val="0"/>
              <w:wordWrap/>
              <w:overflowPunct/>
              <w:topLinePunct w:val="0"/>
              <w:bidi w:val="0"/>
              <w:spacing w:line="240" w:lineRule="auto"/>
              <w:ind w:left="0" w:leftChars="0" w:right="0" w:firstLine="0" w:firstLineChars="0"/>
              <w:jc w:val="center"/>
              <w:rPr>
                <w:rFonts w:ascii="宋体" w:hAnsi="宋体" w:eastAsia="宋体" w:cs="宋体"/>
                <w:spacing w:val="-20"/>
                <w:sz w:val="24"/>
                <w:szCs w:val="24"/>
                <w14:textOutline w14:w="4356" w14:cap="flat" w14:cmpd="sng">
                  <w14:solidFill>
                    <w14:srgbClr w14:val="000000"/>
                  </w14:solidFill>
                  <w14:prstDash w14:val="solid"/>
                  <w14:miter w14:val="0"/>
                </w14:textOutline>
              </w:rPr>
            </w:pPr>
          </w:p>
        </w:tc>
        <w:tc>
          <w:tcPr>
            <w:tcW w:w="494" w:type="dxa"/>
            <w:textDirection w:val="tbRlV"/>
            <w:vAlign w:val="center"/>
          </w:tcPr>
          <w:p>
            <w:pPr>
              <w:keepNext w:val="0"/>
              <w:keepLines w:val="0"/>
              <w:pageBreakBefore w:val="0"/>
              <w:wordWrap/>
              <w:overflowPunct/>
              <w:topLinePunct w:val="0"/>
              <w:bidi w:val="0"/>
              <w:spacing w:line="240" w:lineRule="auto"/>
              <w:ind w:left="0" w:leftChars="0" w:right="0" w:firstLine="0" w:firstLineChars="0"/>
              <w:jc w:val="center"/>
              <w:rPr>
                <w:rFonts w:ascii="宋体" w:hAnsi="宋体" w:eastAsia="宋体" w:cs="宋体"/>
                <w:spacing w:val="-26"/>
                <w:sz w:val="24"/>
                <w:szCs w:val="24"/>
              </w:rPr>
            </w:pPr>
            <w:r>
              <w:rPr>
                <w:rFonts w:ascii="宋体" w:hAnsi="宋体" w:eastAsia="宋体" w:cs="宋体"/>
                <w:spacing w:val="-26"/>
                <w:sz w:val="24"/>
                <w:szCs w:val="24"/>
              </w:rPr>
              <w:t>社</w:t>
            </w:r>
            <w:r>
              <w:rPr>
                <w:rFonts w:hint="eastAsia" w:ascii="宋体" w:hAnsi="宋体" w:eastAsia="宋体" w:cs="宋体"/>
                <w:spacing w:val="-26"/>
                <w:sz w:val="24"/>
                <w:szCs w:val="24"/>
                <w:lang w:val="en-US" w:eastAsia="zh-CN"/>
              </w:rPr>
              <w:t xml:space="preserve"> </w:t>
            </w:r>
            <w:r>
              <w:rPr>
                <w:rFonts w:ascii="宋体" w:hAnsi="宋体" w:eastAsia="宋体" w:cs="宋体"/>
                <w:spacing w:val="-20"/>
                <w:sz w:val="24"/>
                <w:szCs w:val="24"/>
              </w:rPr>
              <w:t>会</w:t>
            </w:r>
            <w:r>
              <w:rPr>
                <w:rFonts w:hint="eastAsia" w:ascii="宋体" w:hAnsi="宋体" w:eastAsia="宋体" w:cs="宋体"/>
                <w:spacing w:val="-20"/>
                <w:sz w:val="24"/>
                <w:szCs w:val="24"/>
                <w:lang w:val="en-US" w:eastAsia="zh-CN"/>
              </w:rPr>
              <w:t xml:space="preserve"> </w:t>
            </w:r>
            <w:r>
              <w:rPr>
                <w:rFonts w:ascii="宋体" w:hAnsi="宋体" w:eastAsia="宋体" w:cs="宋体"/>
                <w:spacing w:val="-20"/>
                <w:sz w:val="24"/>
                <w:szCs w:val="24"/>
              </w:rPr>
              <w:t>影</w:t>
            </w:r>
            <w:r>
              <w:rPr>
                <w:rFonts w:hint="eastAsia" w:ascii="宋体" w:hAnsi="宋体" w:eastAsia="宋体" w:cs="宋体"/>
                <w:spacing w:val="-20"/>
                <w:sz w:val="24"/>
                <w:szCs w:val="24"/>
                <w:lang w:val="en-US" w:eastAsia="zh-CN"/>
              </w:rPr>
              <w:t xml:space="preserve"> </w:t>
            </w:r>
            <w:r>
              <w:rPr>
                <w:rFonts w:ascii="宋体" w:hAnsi="宋体" w:eastAsia="宋体" w:cs="宋体"/>
                <w:spacing w:val="-20"/>
                <w:sz w:val="24"/>
                <w:szCs w:val="24"/>
              </w:rPr>
              <w:t>响</w:t>
            </w:r>
          </w:p>
        </w:tc>
        <w:tc>
          <w:tcPr>
            <w:tcW w:w="7543" w:type="dxa"/>
            <w:vAlign w:val="center"/>
          </w:tcPr>
          <w:p>
            <w:pPr>
              <w:keepNext w:val="0"/>
              <w:keepLines w:val="0"/>
              <w:pageBreakBefore w:val="0"/>
              <w:widowControl w:val="0"/>
              <w:kinsoku/>
              <w:wordWrap/>
              <w:overflowPunct/>
              <w:topLinePunct w:val="0"/>
              <w:autoSpaceDE/>
              <w:autoSpaceDN/>
              <w:bidi w:val="0"/>
              <w:adjustRightInd/>
              <w:snapToGrid/>
              <w:spacing w:line="360" w:lineRule="auto"/>
              <w:ind w:right="0" w:rightChars="0"/>
              <w:jc w:val="left"/>
              <w:textAlignment w:val="auto"/>
              <w:rPr>
                <w:rFonts w:hint="eastAsia" w:ascii="Times New Roman" w:hAnsi="Times New Roman" w:eastAsia="宋体" w:cs="Times New Roman"/>
                <w:b/>
                <w:bCs/>
                <w:spacing w:val="-6"/>
                <w:sz w:val="24"/>
                <w:szCs w:val="24"/>
              </w:rPr>
            </w:pPr>
            <w:r>
              <w:rPr>
                <w:rFonts w:hint="eastAsia" w:ascii="Times New Roman" w:hAnsi="Times New Roman" w:eastAsia="宋体" w:cs="Times New Roman"/>
                <w:b/>
                <w:bCs/>
                <w:spacing w:val="-6"/>
                <w:sz w:val="24"/>
                <w:szCs w:val="24"/>
              </w:rPr>
              <w:t>保护措施及效果分析：</w:t>
            </w:r>
          </w:p>
          <w:p>
            <w:pPr>
              <w:keepNext w:val="0"/>
              <w:keepLines w:val="0"/>
              <w:pageBreakBefore w:val="0"/>
              <w:wordWrap/>
              <w:overflowPunct/>
              <w:topLinePunct w:val="0"/>
              <w:bidi w:val="0"/>
              <w:spacing w:line="360" w:lineRule="auto"/>
              <w:ind w:left="0" w:right="0" w:firstLine="532" w:firstLineChars="200"/>
              <w:jc w:val="both"/>
              <w:rPr>
                <w:rFonts w:ascii="宋体" w:hAnsi="宋体" w:eastAsia="宋体" w:cs="宋体"/>
                <w:spacing w:val="-1"/>
                <w:sz w:val="24"/>
                <w:szCs w:val="24"/>
              </w:rPr>
            </w:pPr>
            <w:r>
              <w:rPr>
                <w:rFonts w:hint="eastAsia" w:ascii="宋体" w:hAnsi="宋体" w:eastAsia="宋体" w:cs="宋体"/>
                <w:color w:val="auto"/>
                <w:spacing w:val="13"/>
                <w:sz w:val="24"/>
                <w:szCs w:val="24"/>
                <w:lang w:val="en-US" w:eastAsia="zh-CN"/>
              </w:rPr>
              <w:t>本项目实施后，有利于提高当地的防洪泄洪能力，正效益显著，对地表水环境具有环境正效益，项目运营期间没有污染物产生，附近居民没有异议。</w:t>
            </w:r>
          </w:p>
        </w:tc>
      </w:tr>
    </w:tbl>
    <w:p>
      <w:pPr>
        <w:rPr>
          <w:rFonts w:hint="default" w:ascii="Times New Roman" w:hAnsi="Times New Roman" w:eastAsia="宋体" w:cs="Times New Roman"/>
        </w:rPr>
      </w:pPr>
      <w:r>
        <w:rPr>
          <w:rFonts w:hint="default" w:ascii="Times New Roman" w:hAnsi="Times New Roman" w:eastAsia="宋体" w:cs="Times New Roman"/>
        </w:rPr>
        <w:br w:type="page"/>
      </w:r>
    </w:p>
    <w:p>
      <w:pPr>
        <w:pStyle w:val="6"/>
        <w:bidi w:val="0"/>
        <w:rPr>
          <w:rFonts w:hint="default" w:ascii="Times New Roman" w:hAnsi="Times New Roman" w:cs="Times New Roman"/>
          <w:b/>
          <w:bCs w:val="0"/>
          <w:sz w:val="28"/>
          <w:szCs w:val="44"/>
          <w:lang w:val="en-US" w:eastAsia="zh-CN"/>
        </w:rPr>
      </w:pPr>
      <w:bookmarkStart w:id="32" w:name="_Toc11458"/>
      <w:bookmarkStart w:id="33" w:name="_Toc22333"/>
      <w:r>
        <w:rPr>
          <w:rFonts w:hint="default" w:ascii="Times New Roman" w:hAnsi="Times New Roman" w:cs="Times New Roman"/>
          <w:b/>
          <w:bCs w:val="0"/>
          <w:sz w:val="28"/>
          <w:szCs w:val="44"/>
        </w:rPr>
        <w:t>表八</w:t>
      </w:r>
      <w:bookmarkEnd w:id="30"/>
      <w:bookmarkEnd w:id="31"/>
      <w:r>
        <w:rPr>
          <w:rFonts w:hint="default" w:ascii="Times New Roman" w:hAnsi="Times New Roman" w:cs="Times New Roman"/>
          <w:b/>
          <w:bCs w:val="0"/>
          <w:sz w:val="28"/>
          <w:szCs w:val="44"/>
          <w:lang w:val="en-US" w:eastAsia="zh-CN"/>
        </w:rPr>
        <w:t xml:space="preserve"> </w:t>
      </w:r>
      <w:bookmarkEnd w:id="32"/>
      <w:r>
        <w:rPr>
          <w:rFonts w:hint="eastAsia" w:ascii="Times New Roman" w:hAnsi="Times New Roman" w:cs="Times New Roman"/>
          <w:b/>
          <w:bCs w:val="0"/>
          <w:sz w:val="28"/>
          <w:szCs w:val="44"/>
          <w:lang w:val="en-US" w:eastAsia="zh-CN"/>
        </w:rPr>
        <w:t>环境质量及污染源监测</w:t>
      </w:r>
      <w:bookmarkEnd w:id="33"/>
    </w:p>
    <w:tbl>
      <w:tblPr>
        <w:tblStyle w:val="29"/>
        <w:tblW w:w="8676" w:type="dxa"/>
        <w:jc w:val="center"/>
        <w:tblBorders>
          <w:top w:val="single" w:color="auto" w:sz="4" w:space="0"/>
          <w:left w:val="single" w:color="auto" w:sz="4" w:space="0"/>
          <w:bottom w:val="single" w:color="auto" w:sz="4" w:space="0"/>
          <w:right w:val="single" w:color="auto" w:sz="4" w:space="0"/>
          <w:insideH w:val="single" w:color="auto" w:sz="4" w:space="0"/>
          <w:insideV w:val="none" w:color="auto" w:sz="0" w:space="0"/>
        </w:tblBorders>
        <w:tblLayout w:type="fixed"/>
        <w:tblCellMar>
          <w:top w:w="0" w:type="dxa"/>
          <w:left w:w="108" w:type="dxa"/>
          <w:bottom w:w="0" w:type="dxa"/>
          <w:right w:w="108" w:type="dxa"/>
        </w:tblCellMar>
      </w:tblPr>
      <w:tblGrid>
        <w:gridCol w:w="8676"/>
      </w:tblGrid>
      <w:tr>
        <w:tblPrEx>
          <w:tblBorders>
            <w:top w:val="single" w:color="auto" w:sz="4" w:space="0"/>
            <w:left w:val="single" w:color="auto" w:sz="4" w:space="0"/>
            <w:bottom w:val="single" w:color="auto" w:sz="4" w:space="0"/>
            <w:right w:val="single" w:color="auto" w:sz="4" w:space="0"/>
            <w:insideH w:val="single" w:color="auto" w:sz="4" w:space="0"/>
            <w:insideV w:val="none" w:color="auto" w:sz="0" w:space="0"/>
          </w:tblBorders>
          <w:tblCellMar>
            <w:top w:w="0" w:type="dxa"/>
            <w:left w:w="108" w:type="dxa"/>
            <w:bottom w:w="0" w:type="dxa"/>
            <w:right w:w="108" w:type="dxa"/>
          </w:tblCellMar>
        </w:tblPrEx>
        <w:trPr>
          <w:trHeight w:val="12777" w:hRule="atLeast"/>
          <w:jc w:val="center"/>
        </w:trPr>
        <w:tc>
          <w:tcPr>
            <w:tcW w:w="8676" w:type="dxa"/>
            <w:tcBorders>
              <w:tl2br w:val="nil"/>
              <w:tr2bl w:val="nil"/>
            </w:tcBorders>
            <w:vAlign w:val="top"/>
          </w:tcPr>
          <w:p>
            <w:pPr>
              <w:pStyle w:val="24"/>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2" w:firstLineChars="200"/>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b/>
                <w:bCs/>
                <w:color w:val="000000"/>
                <w:sz w:val="24"/>
                <w:szCs w:val="24"/>
              </w:rPr>
              <w:t>本项目运营期间无废水、废气、噪声、固废产生，故本次验收未进行监测。</w:t>
            </w:r>
          </w:p>
          <w:p>
            <w:pPr>
              <w:pStyle w:val="24"/>
              <w:spacing w:after="0" w:line="360" w:lineRule="auto"/>
              <w:rPr>
                <w:rFonts w:hint="default" w:ascii="Times New Roman" w:hAnsi="Times New Roman" w:eastAsia="宋体" w:cs="Times New Roman"/>
                <w:color w:val="000000"/>
                <w:szCs w:val="21"/>
              </w:rPr>
            </w:pPr>
          </w:p>
          <w:p>
            <w:pPr>
              <w:pStyle w:val="24"/>
              <w:spacing w:after="0" w:line="360" w:lineRule="auto"/>
              <w:rPr>
                <w:rFonts w:hint="default" w:ascii="Times New Roman" w:hAnsi="Times New Roman" w:eastAsia="宋体" w:cs="Times New Roman"/>
                <w:color w:val="000000"/>
                <w:szCs w:val="21"/>
              </w:rPr>
            </w:pPr>
          </w:p>
          <w:p>
            <w:pPr>
              <w:pStyle w:val="24"/>
              <w:spacing w:after="0" w:line="360" w:lineRule="auto"/>
              <w:rPr>
                <w:rFonts w:hint="default" w:ascii="Times New Roman" w:hAnsi="Times New Roman" w:eastAsia="宋体" w:cs="Times New Roman"/>
                <w:color w:val="000000"/>
                <w:szCs w:val="21"/>
              </w:rPr>
            </w:pPr>
          </w:p>
        </w:tc>
      </w:tr>
    </w:tbl>
    <w:p>
      <w:pPr>
        <w:pStyle w:val="24"/>
        <w:rPr>
          <w:rFonts w:hint="default" w:ascii="Times New Roman" w:hAnsi="Times New Roman" w:eastAsia="宋体" w:cs="Times New Roman"/>
        </w:rPr>
      </w:pPr>
    </w:p>
    <w:p>
      <w:pPr>
        <w:pStyle w:val="6"/>
        <w:bidi w:val="0"/>
        <w:rPr>
          <w:rFonts w:hint="default" w:ascii="Times New Roman" w:hAnsi="Times New Roman" w:cs="Times New Roman"/>
          <w:b/>
          <w:bCs w:val="0"/>
          <w:color w:val="auto"/>
          <w:sz w:val="28"/>
          <w:szCs w:val="44"/>
          <w:lang w:val="en-US" w:eastAsia="zh-CN"/>
        </w:rPr>
      </w:pPr>
      <w:bookmarkStart w:id="34" w:name="_Toc24255"/>
      <w:r>
        <w:rPr>
          <w:rFonts w:hint="default" w:ascii="Times New Roman" w:hAnsi="Times New Roman" w:cs="Times New Roman"/>
          <w:b/>
          <w:bCs w:val="0"/>
          <w:color w:val="auto"/>
          <w:sz w:val="28"/>
          <w:szCs w:val="44"/>
        </w:rPr>
        <w:t>表</w:t>
      </w:r>
      <w:r>
        <w:rPr>
          <w:rFonts w:hint="eastAsia" w:ascii="Times New Roman" w:hAnsi="Times New Roman" w:cs="Times New Roman"/>
          <w:b/>
          <w:bCs w:val="0"/>
          <w:color w:val="auto"/>
          <w:sz w:val="28"/>
          <w:szCs w:val="44"/>
          <w:lang w:eastAsia="zh-CN"/>
        </w:rPr>
        <w:t>九</w:t>
      </w:r>
      <w:r>
        <w:rPr>
          <w:rFonts w:hint="default" w:ascii="Times New Roman" w:hAnsi="Times New Roman" w:cs="Times New Roman"/>
          <w:b/>
          <w:bCs w:val="0"/>
          <w:color w:val="auto"/>
          <w:sz w:val="28"/>
          <w:szCs w:val="44"/>
          <w:lang w:val="en-US" w:eastAsia="zh-CN"/>
        </w:rPr>
        <w:t xml:space="preserve"> </w:t>
      </w:r>
      <w:r>
        <w:rPr>
          <w:rFonts w:hint="eastAsia" w:ascii="Times New Roman" w:hAnsi="Times New Roman" w:cs="Times New Roman"/>
          <w:b/>
          <w:bCs w:val="0"/>
          <w:color w:val="auto"/>
          <w:sz w:val="28"/>
          <w:szCs w:val="44"/>
          <w:lang w:val="en-US" w:eastAsia="zh-CN"/>
        </w:rPr>
        <w:t>环境管理状况及监测计划</w:t>
      </w:r>
      <w:bookmarkEnd w:id="34"/>
    </w:p>
    <w:tbl>
      <w:tblPr>
        <w:tblStyle w:val="29"/>
        <w:tblW w:w="8676" w:type="dxa"/>
        <w:jc w:val="center"/>
        <w:tblBorders>
          <w:top w:val="single" w:color="auto" w:sz="4" w:space="0"/>
          <w:left w:val="single" w:color="auto" w:sz="4" w:space="0"/>
          <w:bottom w:val="single" w:color="auto" w:sz="4" w:space="0"/>
          <w:right w:val="single" w:color="auto" w:sz="4" w:space="0"/>
          <w:insideH w:val="single" w:color="auto" w:sz="4" w:space="0"/>
          <w:insideV w:val="none" w:color="auto" w:sz="0" w:space="0"/>
        </w:tblBorders>
        <w:tblLayout w:type="fixed"/>
        <w:tblCellMar>
          <w:top w:w="0" w:type="dxa"/>
          <w:left w:w="108" w:type="dxa"/>
          <w:bottom w:w="0" w:type="dxa"/>
          <w:right w:w="108" w:type="dxa"/>
        </w:tblCellMar>
      </w:tblPr>
      <w:tblGrid>
        <w:gridCol w:w="8676"/>
      </w:tblGrid>
      <w:tr>
        <w:tblPrEx>
          <w:tblBorders>
            <w:top w:val="single" w:color="auto" w:sz="4" w:space="0"/>
            <w:left w:val="single" w:color="auto" w:sz="4" w:space="0"/>
            <w:bottom w:val="single" w:color="auto" w:sz="4" w:space="0"/>
            <w:right w:val="single" w:color="auto" w:sz="4" w:space="0"/>
            <w:insideH w:val="single" w:color="auto" w:sz="4" w:space="0"/>
            <w:insideV w:val="none" w:color="auto" w:sz="0" w:space="0"/>
          </w:tblBorders>
          <w:tblCellMar>
            <w:top w:w="0" w:type="dxa"/>
            <w:left w:w="108" w:type="dxa"/>
            <w:bottom w:w="0" w:type="dxa"/>
            <w:right w:w="108" w:type="dxa"/>
          </w:tblCellMar>
        </w:tblPrEx>
        <w:trPr>
          <w:trHeight w:val="2117" w:hRule="atLeast"/>
          <w:jc w:val="center"/>
        </w:trPr>
        <w:tc>
          <w:tcPr>
            <w:tcW w:w="8676" w:type="dxa"/>
            <w:tcBorders>
              <w:tl2br w:val="nil"/>
              <w:tr2bl w:val="nil"/>
            </w:tcBorders>
          </w:tcPr>
          <w:p>
            <w:pPr>
              <w:pStyle w:val="24"/>
              <w:keepNext w:val="0"/>
              <w:keepLines w:val="0"/>
              <w:pageBreakBefore w:val="0"/>
              <w:widowControl w:val="0"/>
              <w:numPr>
                <w:ilvl w:val="0"/>
                <w:numId w:val="0"/>
              </w:numPr>
              <w:kinsoku/>
              <w:wordWrap/>
              <w:overflowPunct/>
              <w:topLinePunct w:val="0"/>
              <w:autoSpaceDE/>
              <w:autoSpaceDN/>
              <w:bidi w:val="0"/>
              <w:adjustRightInd/>
              <w:snapToGrid/>
              <w:spacing w:after="0" w:line="360" w:lineRule="auto"/>
              <w:textAlignment w:val="auto"/>
              <w:rPr>
                <w:rFonts w:hint="eastAsia" w:ascii="Times New Roman" w:hAnsi="Times New Roman" w:eastAsia="宋体" w:cs="Times New Roman"/>
                <w:b/>
                <w:bCs/>
                <w:color w:val="auto"/>
                <w:sz w:val="24"/>
                <w:szCs w:val="24"/>
                <w:lang w:eastAsia="zh-CN"/>
              </w:rPr>
            </w:pPr>
            <w:r>
              <w:rPr>
                <w:rFonts w:hint="eastAsia" w:ascii="Times New Roman" w:hAnsi="Times New Roman" w:eastAsia="宋体" w:cs="Times New Roman"/>
                <w:b/>
                <w:bCs/>
                <w:color w:val="auto"/>
                <w:sz w:val="24"/>
                <w:szCs w:val="24"/>
                <w:lang w:eastAsia="zh-CN"/>
              </w:rPr>
              <w:t>环境管理机构设置</w:t>
            </w:r>
          </w:p>
          <w:p>
            <w:pPr>
              <w:pStyle w:val="24"/>
              <w:keepNext w:val="0"/>
              <w:keepLines w:val="0"/>
              <w:pageBreakBefore w:val="0"/>
              <w:widowControl w:val="0"/>
              <w:kinsoku/>
              <w:wordWrap/>
              <w:overflowPunct/>
              <w:topLinePunct w:val="0"/>
              <w:autoSpaceDE/>
              <w:autoSpaceDN/>
              <w:bidi w:val="0"/>
              <w:adjustRightInd/>
              <w:snapToGrid/>
              <w:spacing w:after="0" w:line="360" w:lineRule="auto"/>
              <w:ind w:firstLine="532" w:firstLineChars="200"/>
              <w:textAlignment w:val="auto"/>
              <w:rPr>
                <w:rFonts w:hint="default" w:ascii="Times New Roman" w:hAnsi="Times New Roman" w:eastAsia="宋体" w:cs="Times New Roman"/>
                <w:color w:val="auto"/>
                <w:szCs w:val="21"/>
              </w:rPr>
            </w:pPr>
            <w:r>
              <w:rPr>
                <w:rFonts w:hint="default" w:ascii="宋体" w:hAnsi="宋体" w:eastAsia="宋体" w:cs="宋体"/>
                <w:color w:val="auto"/>
                <w:spacing w:val="13"/>
                <w:kern w:val="2"/>
                <w:sz w:val="24"/>
                <w:szCs w:val="24"/>
                <w:lang w:val="en-US" w:eastAsia="zh-CN" w:bidi="ar-SA"/>
              </w:rPr>
              <w:t>在</w:t>
            </w:r>
            <w:r>
              <w:rPr>
                <w:rFonts w:hint="eastAsia" w:ascii="宋体" w:hAnsi="宋体" w:eastAsia="宋体" w:cs="宋体"/>
                <w:color w:val="auto"/>
                <w:spacing w:val="13"/>
                <w:kern w:val="2"/>
                <w:sz w:val="24"/>
                <w:szCs w:val="24"/>
                <w:lang w:val="en-US" w:eastAsia="zh-CN" w:bidi="ar-SA"/>
              </w:rPr>
              <w:t>红原县</w:t>
            </w:r>
            <w:r>
              <w:rPr>
                <w:rFonts w:hint="default" w:ascii="宋体" w:hAnsi="宋体" w:eastAsia="宋体" w:cs="宋体"/>
                <w:color w:val="auto"/>
                <w:spacing w:val="13"/>
                <w:kern w:val="2"/>
                <w:sz w:val="24"/>
                <w:szCs w:val="24"/>
                <w:lang w:val="en-US" w:eastAsia="zh-CN" w:bidi="ar-SA"/>
              </w:rPr>
              <w:t>市人民政府的主管领导下，</w:t>
            </w:r>
            <w:r>
              <w:rPr>
                <w:rFonts w:hint="eastAsia" w:ascii="宋体" w:hAnsi="宋体" w:eastAsia="宋体" w:cs="宋体"/>
                <w:color w:val="auto"/>
                <w:spacing w:val="13"/>
                <w:kern w:val="2"/>
                <w:sz w:val="24"/>
                <w:szCs w:val="24"/>
                <w:lang w:val="en-US" w:eastAsia="zh-CN" w:bidi="ar-SA"/>
              </w:rPr>
              <w:t>阿坝州红原</w:t>
            </w:r>
            <w:r>
              <w:rPr>
                <w:rFonts w:hint="default" w:ascii="宋体" w:hAnsi="宋体" w:eastAsia="宋体" w:cs="宋体"/>
                <w:color w:val="auto"/>
                <w:spacing w:val="13"/>
                <w:kern w:val="2"/>
                <w:sz w:val="24"/>
                <w:szCs w:val="24"/>
                <w:lang w:val="en-US" w:eastAsia="zh-CN" w:bidi="ar-SA"/>
              </w:rPr>
              <w:t>生态环境局、</w:t>
            </w:r>
            <w:r>
              <w:rPr>
                <w:rFonts w:hint="eastAsia" w:ascii="宋体" w:hAnsi="宋体" w:eastAsia="宋体" w:cs="宋体"/>
                <w:color w:val="auto"/>
                <w:spacing w:val="13"/>
                <w:kern w:val="2"/>
                <w:sz w:val="24"/>
                <w:szCs w:val="24"/>
                <w:lang w:val="en-US" w:eastAsia="zh-CN" w:bidi="ar-SA"/>
              </w:rPr>
              <w:t>红原县</w:t>
            </w:r>
            <w:r>
              <w:rPr>
                <w:rFonts w:hint="default" w:ascii="宋体" w:hAnsi="宋体" w:eastAsia="宋体" w:cs="宋体"/>
                <w:color w:val="auto"/>
                <w:spacing w:val="13"/>
                <w:kern w:val="2"/>
                <w:sz w:val="24"/>
                <w:szCs w:val="24"/>
                <w:lang w:val="en-US" w:eastAsia="zh-CN" w:bidi="ar-SA"/>
              </w:rPr>
              <w:t>环境监察执法大队负责日常环保工作的监督管理，</w:t>
            </w:r>
            <w:r>
              <w:rPr>
                <w:rFonts w:hint="eastAsia" w:ascii="宋体" w:hAnsi="宋体" w:eastAsia="宋体" w:cs="宋体"/>
                <w:color w:val="auto"/>
                <w:spacing w:val="13"/>
                <w:kern w:val="2"/>
                <w:sz w:val="24"/>
                <w:szCs w:val="24"/>
                <w:lang w:val="en-US" w:eastAsia="zh-CN" w:bidi="ar-SA"/>
              </w:rPr>
              <w:t>红原县水务局</w:t>
            </w:r>
            <w:r>
              <w:rPr>
                <w:rFonts w:hint="default" w:ascii="宋体" w:hAnsi="宋体" w:eastAsia="宋体" w:cs="宋体"/>
                <w:color w:val="auto"/>
                <w:spacing w:val="13"/>
                <w:kern w:val="2"/>
                <w:sz w:val="24"/>
                <w:szCs w:val="24"/>
                <w:lang w:val="en-US" w:eastAsia="zh-CN" w:bidi="ar-SA"/>
              </w:rPr>
              <w:t>定期对相关设施进行维护、检查管理。</w:t>
            </w:r>
          </w:p>
        </w:tc>
      </w:tr>
      <w:tr>
        <w:tblPrEx>
          <w:tblBorders>
            <w:top w:val="single" w:color="auto" w:sz="4" w:space="0"/>
            <w:left w:val="single" w:color="auto" w:sz="4" w:space="0"/>
            <w:bottom w:val="single" w:color="auto" w:sz="4" w:space="0"/>
            <w:right w:val="single" w:color="auto" w:sz="4" w:space="0"/>
            <w:insideH w:val="single" w:color="auto" w:sz="4" w:space="0"/>
            <w:insideV w:val="none" w:color="auto" w:sz="0" w:space="0"/>
          </w:tblBorders>
          <w:tblCellMar>
            <w:top w:w="0" w:type="dxa"/>
            <w:left w:w="108" w:type="dxa"/>
            <w:bottom w:w="0" w:type="dxa"/>
            <w:right w:w="108" w:type="dxa"/>
          </w:tblCellMar>
        </w:tblPrEx>
        <w:trPr>
          <w:trHeight w:val="2073" w:hRule="atLeast"/>
          <w:jc w:val="center"/>
        </w:trPr>
        <w:tc>
          <w:tcPr>
            <w:tcW w:w="8676" w:type="dxa"/>
            <w:tcBorders>
              <w:tl2br w:val="nil"/>
              <w:tr2bl w:val="nil"/>
            </w:tcBorders>
            <w:vAlign w:val="top"/>
          </w:tcPr>
          <w:p>
            <w:pPr>
              <w:pStyle w:val="24"/>
              <w:spacing w:after="0" w:line="360" w:lineRule="auto"/>
              <w:rPr>
                <w:rFonts w:hint="eastAsia" w:ascii="Times New Roman" w:hAnsi="Times New Roman" w:eastAsia="宋体" w:cs="Times New Roman"/>
                <w:b/>
                <w:bCs/>
                <w:color w:val="auto"/>
                <w:sz w:val="24"/>
                <w:szCs w:val="24"/>
                <w:lang w:eastAsia="zh-CN"/>
              </w:rPr>
            </w:pPr>
            <w:r>
              <w:rPr>
                <w:rFonts w:hint="eastAsia" w:ascii="Times New Roman" w:hAnsi="Times New Roman" w:eastAsia="宋体" w:cs="Times New Roman"/>
                <w:b/>
                <w:bCs/>
                <w:color w:val="auto"/>
                <w:sz w:val="24"/>
                <w:szCs w:val="24"/>
                <w:lang w:eastAsia="zh-CN"/>
              </w:rPr>
              <w:t>环境监测能力建设情况</w:t>
            </w:r>
          </w:p>
          <w:p>
            <w:pPr>
              <w:pStyle w:val="24"/>
              <w:keepNext w:val="0"/>
              <w:keepLines w:val="0"/>
              <w:pageBreakBefore w:val="0"/>
              <w:widowControl w:val="0"/>
              <w:kinsoku/>
              <w:wordWrap/>
              <w:overflowPunct/>
              <w:topLinePunct w:val="0"/>
              <w:autoSpaceDE/>
              <w:autoSpaceDN/>
              <w:bidi w:val="0"/>
              <w:adjustRightInd/>
              <w:snapToGrid/>
              <w:spacing w:after="0" w:line="360" w:lineRule="auto"/>
              <w:ind w:firstLine="532" w:firstLineChars="200"/>
              <w:textAlignment w:val="auto"/>
              <w:rPr>
                <w:rFonts w:hint="eastAsia" w:ascii="Times New Roman" w:hAnsi="Times New Roman" w:eastAsia="宋体" w:cs="Times New Roman"/>
                <w:b/>
                <w:bCs/>
                <w:color w:val="auto"/>
                <w:sz w:val="24"/>
                <w:szCs w:val="24"/>
                <w:lang w:eastAsia="zh-CN"/>
              </w:rPr>
            </w:pPr>
            <w:r>
              <w:rPr>
                <w:rFonts w:hint="eastAsia" w:ascii="宋体" w:hAnsi="宋体" w:eastAsia="宋体" w:cs="宋体"/>
                <w:color w:val="auto"/>
                <w:spacing w:val="13"/>
                <w:kern w:val="2"/>
                <w:sz w:val="24"/>
                <w:szCs w:val="24"/>
                <w:lang w:val="en-US" w:eastAsia="zh-CN" w:bidi="ar-SA"/>
              </w:rPr>
              <w:t>红原县水务局自身无环境监测能力。如果遇到特殊情况不能监测时，可委托红原县环境监测站或其他有环境监测资质的企业进行环境监测工作。</w:t>
            </w:r>
          </w:p>
        </w:tc>
      </w:tr>
      <w:tr>
        <w:tblPrEx>
          <w:tblBorders>
            <w:top w:val="single" w:color="auto" w:sz="4" w:space="0"/>
            <w:left w:val="single" w:color="auto" w:sz="4" w:space="0"/>
            <w:bottom w:val="single" w:color="auto" w:sz="4" w:space="0"/>
            <w:right w:val="single" w:color="auto" w:sz="4" w:space="0"/>
            <w:insideH w:val="single" w:color="auto" w:sz="4" w:space="0"/>
            <w:insideV w:val="none" w:color="auto" w:sz="0" w:space="0"/>
          </w:tblBorders>
          <w:tblCellMar>
            <w:top w:w="0" w:type="dxa"/>
            <w:left w:w="108" w:type="dxa"/>
            <w:bottom w:w="0" w:type="dxa"/>
            <w:right w:w="108" w:type="dxa"/>
          </w:tblCellMar>
        </w:tblPrEx>
        <w:trPr>
          <w:trHeight w:val="2880" w:hRule="atLeast"/>
          <w:jc w:val="center"/>
        </w:trPr>
        <w:tc>
          <w:tcPr>
            <w:tcW w:w="8676" w:type="dxa"/>
            <w:tcBorders>
              <w:tl2br w:val="nil"/>
              <w:tr2bl w:val="nil"/>
            </w:tcBorders>
          </w:tcPr>
          <w:p>
            <w:pPr>
              <w:pStyle w:val="24"/>
              <w:spacing w:after="0" w:line="360" w:lineRule="auto"/>
              <w:rPr>
                <w:rFonts w:hint="eastAsia" w:ascii="Times New Roman" w:hAnsi="Times New Roman" w:eastAsia="宋体" w:cs="Times New Roman"/>
                <w:b/>
                <w:bCs/>
                <w:color w:val="auto"/>
                <w:sz w:val="24"/>
                <w:szCs w:val="24"/>
                <w:lang w:eastAsia="zh-CN"/>
              </w:rPr>
            </w:pPr>
            <w:r>
              <w:rPr>
                <w:rFonts w:hint="eastAsia" w:ascii="Times New Roman" w:hAnsi="Times New Roman" w:eastAsia="宋体" w:cs="Times New Roman"/>
                <w:b/>
                <w:bCs/>
                <w:color w:val="auto"/>
                <w:sz w:val="24"/>
                <w:szCs w:val="24"/>
                <w:lang w:eastAsia="zh-CN"/>
              </w:rPr>
              <w:t>环境影响报告表中提出的监测计划及其落实情况</w:t>
            </w:r>
          </w:p>
          <w:p>
            <w:pPr>
              <w:pStyle w:val="24"/>
              <w:keepNext w:val="0"/>
              <w:keepLines w:val="0"/>
              <w:pageBreakBefore w:val="0"/>
              <w:widowControl w:val="0"/>
              <w:numPr>
                <w:ilvl w:val="0"/>
                <w:numId w:val="12"/>
              </w:numPr>
              <w:kinsoku/>
              <w:wordWrap/>
              <w:overflowPunct/>
              <w:topLinePunct w:val="0"/>
              <w:autoSpaceDE/>
              <w:autoSpaceDN/>
              <w:bidi w:val="0"/>
              <w:adjustRightInd/>
              <w:snapToGrid/>
              <w:spacing w:after="0" w:line="360" w:lineRule="auto"/>
              <w:ind w:firstLine="482" w:firstLineChars="200"/>
              <w:textAlignment w:val="auto"/>
              <w:rPr>
                <w:rFonts w:hint="eastAsia" w:ascii="Times New Roman" w:hAnsi="Times New Roman" w:eastAsia="宋体" w:cs="Times New Roman"/>
                <w:b/>
                <w:bCs/>
                <w:color w:val="auto"/>
                <w:sz w:val="24"/>
                <w:szCs w:val="24"/>
                <w:lang w:eastAsia="zh-CN"/>
              </w:rPr>
            </w:pPr>
            <w:r>
              <w:rPr>
                <w:rFonts w:hint="eastAsia" w:ascii="Times New Roman" w:hAnsi="Times New Roman" w:eastAsia="宋体" w:cs="Times New Roman"/>
                <w:b/>
                <w:bCs/>
                <w:color w:val="auto"/>
                <w:sz w:val="24"/>
                <w:szCs w:val="24"/>
                <w:lang w:eastAsia="zh-CN"/>
              </w:rPr>
              <w:t>环境影响报告表中提出的监测计划</w:t>
            </w:r>
          </w:p>
          <w:p>
            <w:pPr>
              <w:pStyle w:val="24"/>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2" w:firstLineChars="200"/>
              <w:textAlignment w:val="auto"/>
              <w:rPr>
                <w:rFonts w:hint="default" w:ascii="Times New Roman" w:hAnsi="Times New Roman" w:cs="Times New Roman"/>
                <w:b/>
                <w:bCs/>
                <w:color w:val="auto"/>
                <w:lang w:eastAsia="zh-CN"/>
              </w:rPr>
            </w:pPr>
            <w:r>
              <w:rPr>
                <w:rFonts w:hint="eastAsia" w:ascii="Times New Roman" w:hAnsi="Times New Roman" w:eastAsia="宋体" w:cs="Times New Roman"/>
                <w:b/>
                <w:bCs/>
                <w:color w:val="auto"/>
                <w:sz w:val="24"/>
                <w:szCs w:val="24"/>
                <w:lang w:eastAsia="zh-CN"/>
              </w:rPr>
              <w:t>环境影响报告表中提出的监测计划</w:t>
            </w:r>
            <w:r>
              <w:rPr>
                <w:rFonts w:hint="eastAsia" w:ascii="Times New Roman" w:hAnsi="Times New Roman" w:cs="Times New Roman"/>
                <w:b/>
                <w:bCs/>
                <w:color w:val="auto"/>
                <w:lang w:eastAsia="zh-CN"/>
              </w:rPr>
              <w:t>如下：</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bCs/>
                <w:color w:val="auto"/>
              </w:rPr>
            </w:pPr>
            <w:r>
              <w:rPr>
                <w:rFonts w:hint="default" w:ascii="Times New Roman" w:hAnsi="Times New Roman" w:cs="Times New Roman"/>
                <w:b/>
                <w:bCs/>
                <w:color w:val="auto"/>
                <w:lang w:eastAsia="zh-CN"/>
              </w:rPr>
              <w:t>表</w:t>
            </w:r>
            <w:r>
              <w:rPr>
                <w:rFonts w:hint="eastAsia" w:ascii="Times New Roman" w:hAnsi="Times New Roman" w:cs="Times New Roman"/>
                <w:b/>
                <w:bCs/>
                <w:color w:val="auto"/>
                <w:lang w:val="en-US" w:eastAsia="zh-CN"/>
              </w:rPr>
              <w:t>9-1</w:t>
            </w:r>
            <w:r>
              <w:rPr>
                <w:rFonts w:hint="eastAsia" w:cs="Times New Roman"/>
                <w:b/>
                <w:bCs/>
                <w:color w:val="auto"/>
                <w:lang w:val="en-US" w:eastAsia="zh-CN"/>
              </w:rPr>
              <w:t xml:space="preserve">  </w:t>
            </w:r>
            <w:r>
              <w:rPr>
                <w:rFonts w:hint="default" w:ascii="Times New Roman" w:hAnsi="Times New Roman" w:cs="Times New Roman"/>
                <w:b/>
                <w:bCs/>
                <w:color w:val="auto"/>
              </w:rPr>
              <w:t>施工期环境监测计划</w:t>
            </w:r>
          </w:p>
          <w:tbl>
            <w:tblPr>
              <w:tblStyle w:val="30"/>
              <w:tblW w:w="824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7"/>
              <w:gridCol w:w="2455"/>
              <w:gridCol w:w="2536"/>
              <w:gridCol w:w="16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jc w:val="center"/>
              </w:trPr>
              <w:tc>
                <w:tcPr>
                  <w:tcW w:w="1607" w:type="dxa"/>
                  <w:vAlign w:val="center"/>
                </w:tcPr>
                <w:p>
                  <w:pPr>
                    <w:bidi w:val="0"/>
                    <w:jc w:val="center"/>
                    <w:rPr>
                      <w:rFonts w:hint="default"/>
                      <w:color w:val="auto"/>
                      <w:lang w:val="en-US" w:eastAsia="zh-CN"/>
                    </w:rPr>
                  </w:pPr>
                  <w:r>
                    <w:rPr>
                      <w:rFonts w:hint="eastAsia"/>
                      <w:color w:val="auto"/>
                      <w:lang w:val="en-US" w:eastAsia="zh-CN"/>
                    </w:rPr>
                    <w:t>类型</w:t>
                  </w:r>
                </w:p>
              </w:tc>
              <w:tc>
                <w:tcPr>
                  <w:tcW w:w="2455" w:type="dxa"/>
                  <w:vAlign w:val="center"/>
                </w:tcPr>
                <w:p>
                  <w:pPr>
                    <w:bidi w:val="0"/>
                    <w:jc w:val="center"/>
                    <w:rPr>
                      <w:rFonts w:hint="default"/>
                      <w:color w:val="auto"/>
                      <w:lang w:val="en-US" w:eastAsia="zh-CN"/>
                    </w:rPr>
                  </w:pPr>
                  <w:r>
                    <w:rPr>
                      <w:rFonts w:hint="eastAsia"/>
                      <w:color w:val="auto"/>
                      <w:lang w:val="en-US" w:eastAsia="zh-CN"/>
                    </w:rPr>
                    <w:t>监测点位</w:t>
                  </w:r>
                </w:p>
              </w:tc>
              <w:tc>
                <w:tcPr>
                  <w:tcW w:w="2536" w:type="dxa"/>
                  <w:vAlign w:val="center"/>
                </w:tcPr>
                <w:p>
                  <w:pPr>
                    <w:bidi w:val="0"/>
                    <w:jc w:val="center"/>
                    <w:rPr>
                      <w:rFonts w:hint="default"/>
                      <w:color w:val="auto"/>
                      <w:lang w:val="en-US" w:eastAsia="zh-CN"/>
                    </w:rPr>
                  </w:pPr>
                  <w:r>
                    <w:rPr>
                      <w:rFonts w:hint="eastAsia"/>
                      <w:color w:val="auto"/>
                      <w:lang w:val="en-US" w:eastAsia="zh-CN"/>
                    </w:rPr>
                    <w:t>监测因子</w:t>
                  </w:r>
                </w:p>
              </w:tc>
              <w:tc>
                <w:tcPr>
                  <w:tcW w:w="1643" w:type="dxa"/>
                  <w:vAlign w:val="center"/>
                </w:tcPr>
                <w:p>
                  <w:pPr>
                    <w:bidi w:val="0"/>
                    <w:jc w:val="center"/>
                    <w:rPr>
                      <w:rFonts w:hint="default"/>
                      <w:color w:val="auto"/>
                      <w:lang w:val="en-US" w:eastAsia="zh-CN"/>
                    </w:rPr>
                  </w:pPr>
                  <w:r>
                    <w:rPr>
                      <w:rFonts w:hint="eastAsia"/>
                      <w:color w:val="auto"/>
                      <w:lang w:val="en-US" w:eastAsia="zh-CN"/>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07" w:type="dxa"/>
                  <w:vAlign w:val="center"/>
                </w:tcPr>
                <w:p>
                  <w:pPr>
                    <w:bidi w:val="0"/>
                    <w:jc w:val="center"/>
                    <w:rPr>
                      <w:rFonts w:hint="default"/>
                      <w:color w:val="auto"/>
                      <w:lang w:val="en-US" w:eastAsia="zh-CN"/>
                    </w:rPr>
                  </w:pPr>
                  <w:r>
                    <w:rPr>
                      <w:rFonts w:hint="eastAsia"/>
                      <w:color w:val="auto"/>
                      <w:lang w:val="en-US" w:eastAsia="zh-CN"/>
                    </w:rPr>
                    <w:t>地表水</w:t>
                  </w:r>
                </w:p>
              </w:tc>
              <w:tc>
                <w:tcPr>
                  <w:tcW w:w="2455" w:type="dxa"/>
                  <w:vAlign w:val="center"/>
                </w:tcPr>
                <w:p>
                  <w:pPr>
                    <w:bidi w:val="0"/>
                    <w:jc w:val="center"/>
                    <w:rPr>
                      <w:rFonts w:hint="default"/>
                      <w:color w:val="auto"/>
                      <w:lang w:val="en-US" w:eastAsia="zh-CN"/>
                    </w:rPr>
                  </w:pPr>
                  <w:r>
                    <w:rPr>
                      <w:rFonts w:hint="eastAsia"/>
                      <w:color w:val="auto"/>
                      <w:lang w:val="en-US" w:eastAsia="zh-CN"/>
                    </w:rPr>
                    <w:t>本项目河段</w:t>
                  </w:r>
                </w:p>
              </w:tc>
              <w:tc>
                <w:tcPr>
                  <w:tcW w:w="2536" w:type="dxa"/>
                  <w:vAlign w:val="center"/>
                </w:tcPr>
                <w:p>
                  <w:pPr>
                    <w:bidi w:val="0"/>
                    <w:jc w:val="center"/>
                    <w:rPr>
                      <w:rFonts w:hint="default"/>
                      <w:color w:val="auto"/>
                      <w:lang w:val="en-US" w:eastAsia="zh-CN"/>
                    </w:rPr>
                  </w:pPr>
                  <w:r>
                    <w:rPr>
                      <w:color w:val="auto"/>
                    </w:rPr>
                    <w:t>pH、CODCr、SS、NH</w:t>
                  </w:r>
                  <w:r>
                    <w:rPr>
                      <w:color w:val="auto"/>
                      <w:vertAlign w:val="subscript"/>
                    </w:rPr>
                    <w:t>3</w:t>
                  </w:r>
                  <w:r>
                    <w:rPr>
                      <w:color w:val="auto"/>
                    </w:rPr>
                    <w:t>-N、石油类</w:t>
                  </w:r>
                </w:p>
              </w:tc>
              <w:tc>
                <w:tcPr>
                  <w:tcW w:w="1643" w:type="dxa"/>
                  <w:vMerge w:val="restart"/>
                  <w:vAlign w:val="center"/>
                </w:tcPr>
                <w:p>
                  <w:pPr>
                    <w:bidi w:val="0"/>
                    <w:jc w:val="center"/>
                    <w:rPr>
                      <w:rFonts w:hint="default"/>
                      <w:color w:val="auto"/>
                      <w:lang w:val="en-US" w:eastAsia="zh-CN"/>
                    </w:rPr>
                  </w:pPr>
                  <w:r>
                    <w:rPr>
                      <w:color w:val="auto"/>
                    </w:rPr>
                    <w:t>施工期每年监测一次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07" w:type="dxa"/>
                  <w:vAlign w:val="center"/>
                </w:tcPr>
                <w:p>
                  <w:pPr>
                    <w:bidi w:val="0"/>
                    <w:jc w:val="center"/>
                    <w:rPr>
                      <w:rFonts w:hint="default"/>
                      <w:color w:val="auto"/>
                      <w:lang w:val="en-US" w:eastAsia="zh-CN"/>
                    </w:rPr>
                  </w:pPr>
                  <w:r>
                    <w:rPr>
                      <w:rFonts w:hint="eastAsia"/>
                      <w:color w:val="auto"/>
                      <w:lang w:val="en-US" w:eastAsia="zh-CN"/>
                    </w:rPr>
                    <w:t>噪声</w:t>
                  </w:r>
                </w:p>
              </w:tc>
              <w:tc>
                <w:tcPr>
                  <w:tcW w:w="2455" w:type="dxa"/>
                  <w:vAlign w:val="center"/>
                </w:tcPr>
                <w:p>
                  <w:pPr>
                    <w:bidi w:val="0"/>
                    <w:jc w:val="center"/>
                    <w:rPr>
                      <w:rFonts w:hint="default"/>
                      <w:color w:val="auto"/>
                      <w:lang w:val="en-US" w:eastAsia="zh-CN"/>
                    </w:rPr>
                  </w:pPr>
                  <w:r>
                    <w:rPr>
                      <w:color w:val="auto"/>
                    </w:rPr>
                    <w:t>各施工区域场界外、敏感目标</w:t>
                  </w:r>
                </w:p>
              </w:tc>
              <w:tc>
                <w:tcPr>
                  <w:tcW w:w="2536" w:type="dxa"/>
                  <w:vAlign w:val="center"/>
                </w:tcPr>
                <w:p>
                  <w:pPr>
                    <w:bidi w:val="0"/>
                    <w:jc w:val="center"/>
                    <w:rPr>
                      <w:rFonts w:hint="default"/>
                      <w:color w:val="auto"/>
                      <w:lang w:val="en-US" w:eastAsia="zh-CN"/>
                    </w:rPr>
                  </w:pPr>
                  <w:r>
                    <w:rPr>
                      <w:color w:val="auto"/>
                    </w:rPr>
                    <w:t>等效连续A声级</w:t>
                  </w:r>
                </w:p>
              </w:tc>
              <w:tc>
                <w:tcPr>
                  <w:tcW w:w="1643" w:type="dxa"/>
                  <w:vMerge w:val="continue"/>
                  <w:vAlign w:val="center"/>
                </w:tcPr>
                <w:p>
                  <w:pPr>
                    <w:bidi w:val="0"/>
                    <w:jc w:val="center"/>
                    <w:rPr>
                      <w:rFonts w:hint="default"/>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07" w:type="dxa"/>
                  <w:vAlign w:val="center"/>
                </w:tcPr>
                <w:p>
                  <w:pPr>
                    <w:bidi w:val="0"/>
                    <w:jc w:val="center"/>
                    <w:rPr>
                      <w:rFonts w:hint="default"/>
                      <w:color w:val="auto"/>
                      <w:lang w:val="en-US" w:eastAsia="zh-CN"/>
                    </w:rPr>
                  </w:pPr>
                  <w:r>
                    <w:rPr>
                      <w:rFonts w:hint="eastAsia"/>
                      <w:color w:val="auto"/>
                      <w:lang w:val="en-US" w:eastAsia="zh-CN"/>
                    </w:rPr>
                    <w:t>大气</w:t>
                  </w:r>
                </w:p>
              </w:tc>
              <w:tc>
                <w:tcPr>
                  <w:tcW w:w="2455" w:type="dxa"/>
                  <w:vAlign w:val="center"/>
                </w:tcPr>
                <w:p>
                  <w:pPr>
                    <w:bidi w:val="0"/>
                    <w:jc w:val="center"/>
                    <w:rPr>
                      <w:rFonts w:hint="default"/>
                      <w:color w:val="auto"/>
                      <w:lang w:val="en-US" w:eastAsia="zh-CN"/>
                    </w:rPr>
                  </w:pPr>
                  <w:r>
                    <w:rPr>
                      <w:color w:val="auto"/>
                    </w:rPr>
                    <w:t>各施工区域场界外、敏感目标</w:t>
                  </w:r>
                </w:p>
              </w:tc>
              <w:tc>
                <w:tcPr>
                  <w:tcW w:w="2536" w:type="dxa"/>
                  <w:vAlign w:val="center"/>
                </w:tcPr>
                <w:p>
                  <w:pPr>
                    <w:bidi w:val="0"/>
                    <w:jc w:val="center"/>
                    <w:rPr>
                      <w:rFonts w:hint="default"/>
                      <w:color w:val="auto"/>
                      <w:lang w:val="en-US" w:eastAsia="zh-CN"/>
                    </w:rPr>
                  </w:pPr>
                  <w:r>
                    <w:rPr>
                      <w:color w:val="auto"/>
                    </w:rPr>
                    <w:t>TSP</w:t>
                  </w:r>
                </w:p>
              </w:tc>
              <w:tc>
                <w:tcPr>
                  <w:tcW w:w="1643" w:type="dxa"/>
                  <w:vAlign w:val="center"/>
                </w:tcPr>
                <w:p>
                  <w:pPr>
                    <w:bidi w:val="0"/>
                    <w:jc w:val="center"/>
                    <w:rPr>
                      <w:rFonts w:hint="default"/>
                      <w:color w:val="auto"/>
                      <w:lang w:val="en-US" w:eastAsia="zh-CN"/>
                    </w:rPr>
                  </w:pPr>
                  <w:r>
                    <w:rPr>
                      <w:color w:val="auto"/>
                    </w:rPr>
                    <w:t>施工高峰期监测1次</w:t>
                  </w:r>
                </w:p>
              </w:tc>
            </w:tr>
          </w:tbl>
          <w:p>
            <w:pPr>
              <w:pStyle w:val="4"/>
              <w:keepNext w:val="0"/>
              <w:keepLines w:val="0"/>
              <w:pageBreakBefore w:val="0"/>
              <w:widowControl w:val="0"/>
              <w:numPr>
                <w:ilvl w:val="0"/>
                <w:numId w:val="12"/>
              </w:numPr>
              <w:kinsoku/>
              <w:wordWrap/>
              <w:overflowPunct/>
              <w:topLinePunct w:val="0"/>
              <w:autoSpaceDE/>
              <w:autoSpaceDN/>
              <w:bidi w:val="0"/>
              <w:adjustRightInd/>
              <w:snapToGrid/>
              <w:spacing w:line="360" w:lineRule="auto"/>
              <w:ind w:left="0" w:leftChars="0" w:firstLine="482" w:firstLineChars="200"/>
              <w:textAlignment w:val="auto"/>
              <w:rPr>
                <w:rFonts w:hint="eastAsia"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落实情况</w:t>
            </w:r>
          </w:p>
          <w:p>
            <w:pPr>
              <w:pStyle w:val="5"/>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color w:val="auto"/>
                <w:lang w:val="en-US" w:eastAsia="zh-CN"/>
              </w:rPr>
            </w:pPr>
            <w:r>
              <w:rPr>
                <w:rFonts w:hint="eastAsia" w:ascii="Times New Roman" w:hAnsi="Times New Roman" w:eastAsia="宋体" w:cs="Times New Roman"/>
                <w:b w:val="0"/>
                <w:bCs w:val="0"/>
                <w:color w:val="auto"/>
                <w:kern w:val="2"/>
                <w:sz w:val="24"/>
                <w:szCs w:val="24"/>
                <w:lang w:val="en-US" w:eastAsia="zh-CN" w:bidi="ar-SA"/>
              </w:rPr>
              <w:t>本项目施工期为202</w:t>
            </w:r>
            <w:r>
              <w:rPr>
                <w:rFonts w:hint="eastAsia" w:ascii="Times New Roman" w:hAnsi="Times New Roman" w:cs="Times New Roman"/>
                <w:b w:val="0"/>
                <w:bCs w:val="0"/>
                <w:color w:val="auto"/>
                <w:kern w:val="2"/>
                <w:sz w:val="24"/>
                <w:szCs w:val="24"/>
                <w:lang w:val="en-US" w:eastAsia="zh-CN" w:bidi="ar-SA"/>
              </w:rPr>
              <w:t>2</w:t>
            </w:r>
            <w:r>
              <w:rPr>
                <w:rFonts w:hint="eastAsia" w:ascii="Times New Roman" w:hAnsi="Times New Roman" w:eastAsia="宋体" w:cs="Times New Roman"/>
                <w:b w:val="0"/>
                <w:bCs w:val="0"/>
                <w:color w:val="auto"/>
                <w:kern w:val="2"/>
                <w:sz w:val="24"/>
                <w:szCs w:val="24"/>
                <w:lang w:val="en-US" w:eastAsia="zh-CN" w:bidi="ar-SA"/>
              </w:rPr>
              <w:t>年</w:t>
            </w:r>
            <w:r>
              <w:rPr>
                <w:rFonts w:hint="eastAsia" w:ascii="Times New Roman" w:hAnsi="Times New Roman" w:cs="Times New Roman"/>
                <w:b w:val="0"/>
                <w:bCs w:val="0"/>
                <w:color w:val="auto"/>
                <w:kern w:val="2"/>
                <w:sz w:val="24"/>
                <w:szCs w:val="24"/>
                <w:lang w:val="en-US" w:eastAsia="zh-CN" w:bidi="ar-SA"/>
              </w:rPr>
              <w:t>11</w:t>
            </w:r>
            <w:r>
              <w:rPr>
                <w:rFonts w:hint="eastAsia" w:ascii="Times New Roman" w:hAnsi="Times New Roman" w:eastAsia="宋体" w:cs="Times New Roman"/>
                <w:b w:val="0"/>
                <w:bCs w:val="0"/>
                <w:color w:val="auto"/>
                <w:kern w:val="2"/>
                <w:sz w:val="24"/>
                <w:szCs w:val="24"/>
                <w:lang w:val="en-US" w:eastAsia="zh-CN" w:bidi="ar-SA"/>
              </w:rPr>
              <w:t>月至2023年10月</w:t>
            </w:r>
            <w:r>
              <w:rPr>
                <w:rFonts w:hint="eastAsia" w:ascii="Times New Roman" w:hAnsi="Times New Roman" w:cs="Times New Roman"/>
                <w:b w:val="0"/>
                <w:bCs w:val="0"/>
                <w:color w:val="auto"/>
                <w:kern w:val="2"/>
                <w:sz w:val="24"/>
                <w:szCs w:val="24"/>
                <w:lang w:val="en-US" w:eastAsia="zh-CN" w:bidi="ar-SA"/>
              </w:rPr>
              <w:t>，因红原2022年12月至2023年3月为冰冻期须停工，故本项目施工期不满1年，且本项目施工期严格进行宛然防治措施后，对周围环境造成影响较小。故施工期未进行施工期监测。</w:t>
            </w:r>
          </w:p>
        </w:tc>
      </w:tr>
      <w:tr>
        <w:tblPrEx>
          <w:tblBorders>
            <w:top w:val="single" w:color="auto" w:sz="4" w:space="0"/>
            <w:left w:val="single" w:color="auto" w:sz="4" w:space="0"/>
            <w:bottom w:val="single" w:color="auto" w:sz="4" w:space="0"/>
            <w:right w:val="single" w:color="auto" w:sz="4" w:space="0"/>
            <w:insideH w:val="single" w:color="auto" w:sz="4" w:space="0"/>
            <w:insideV w:val="none" w:color="auto" w:sz="0" w:space="0"/>
          </w:tblBorders>
          <w:tblCellMar>
            <w:top w:w="0" w:type="dxa"/>
            <w:left w:w="108" w:type="dxa"/>
            <w:bottom w:w="0" w:type="dxa"/>
            <w:right w:w="108" w:type="dxa"/>
          </w:tblCellMar>
        </w:tblPrEx>
        <w:trPr>
          <w:trHeight w:val="1455" w:hRule="atLeast"/>
          <w:jc w:val="center"/>
        </w:trPr>
        <w:tc>
          <w:tcPr>
            <w:tcW w:w="8676" w:type="dxa"/>
            <w:tcBorders>
              <w:tl2br w:val="nil"/>
              <w:tr2bl w:val="nil"/>
            </w:tcBorders>
          </w:tcPr>
          <w:p>
            <w:pPr>
              <w:pStyle w:val="24"/>
              <w:spacing w:after="0" w:line="360" w:lineRule="auto"/>
              <w:rPr>
                <w:rFonts w:hint="default" w:ascii="Times New Roman" w:hAnsi="Times New Roman" w:eastAsia="宋体" w:cs="Times New Roman"/>
                <w:b/>
                <w:bCs/>
                <w:color w:val="auto"/>
                <w:sz w:val="24"/>
                <w:szCs w:val="24"/>
                <w:lang w:eastAsia="zh-CN"/>
              </w:rPr>
            </w:pPr>
            <w:r>
              <w:rPr>
                <w:rFonts w:hint="default" w:ascii="Times New Roman" w:hAnsi="Times New Roman" w:eastAsia="宋体" w:cs="Times New Roman"/>
                <w:b/>
                <w:bCs/>
                <w:color w:val="auto"/>
                <w:sz w:val="24"/>
                <w:szCs w:val="24"/>
                <w:lang w:eastAsia="zh-CN"/>
              </w:rPr>
              <w:t>环境管理状况分析与建议</w:t>
            </w:r>
          </w:p>
          <w:p>
            <w:pPr>
              <w:pStyle w:val="24"/>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kern w:val="2"/>
                <w:sz w:val="24"/>
                <w:szCs w:val="24"/>
                <w:lang w:val="en-US" w:eastAsia="zh-CN" w:bidi="ar-SA"/>
              </w:rPr>
              <w:t>在项目施工期，整个施工期未发生环境污染事故，施工期对环境的影响也经采取的环保措施得到了较大的削减，未对周围环境造成不良影响，施工期的环境管理措施是有效的。</w:t>
            </w:r>
          </w:p>
          <w:p>
            <w:pPr>
              <w:pStyle w:val="24"/>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kern w:val="2"/>
                <w:sz w:val="24"/>
                <w:szCs w:val="24"/>
                <w:lang w:val="en-US" w:eastAsia="zh-CN" w:bidi="ar-SA"/>
              </w:rPr>
              <w:t>对运营期日常维护和环境管理，由各街道办事处负责，具体由各人民政府已有的相应部门负责实施。针对运营期可能发生事故，建议相关单位制订完善的《应急事故处理预案》，应对处理工作。</w:t>
            </w:r>
          </w:p>
        </w:tc>
      </w:tr>
    </w:tbl>
    <w:p>
      <w:pPr>
        <w:spacing w:before="91" w:line="213" w:lineRule="auto"/>
        <w:ind w:left="122"/>
        <w:rPr>
          <w:rFonts w:hint="eastAsia" w:ascii="宋体" w:hAnsi="宋体" w:eastAsia="宋体" w:cs="宋体"/>
          <w:spacing w:val="1"/>
          <w:sz w:val="28"/>
          <w:szCs w:val="28"/>
          <w14:textOutline w14:w="5092" w14:cap="flat" w14:cmpd="sng">
            <w14:solidFill>
              <w14:srgbClr w14:val="000000"/>
            </w14:solidFill>
            <w14:prstDash w14:val="solid"/>
            <w14:miter w14:val="0"/>
          </w14:textOutline>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bidi w:val="0"/>
        <w:rPr>
          <w:rFonts w:hint="default" w:ascii="Times New Roman" w:hAnsi="Times New Roman" w:cs="Times New Roman"/>
          <w:b/>
          <w:bCs/>
          <w:sz w:val="28"/>
          <w:szCs w:val="28"/>
        </w:rPr>
      </w:pPr>
      <w:r>
        <w:rPr>
          <w:rFonts w:hint="default" w:ascii="Times New Roman" w:hAnsi="Times New Roman" w:cs="Times New Roman"/>
          <w:b/>
          <w:bCs/>
          <w:sz w:val="28"/>
          <w:szCs w:val="28"/>
        </w:rPr>
        <w:t>表十、调查结论与建议</w:t>
      </w:r>
    </w:p>
    <w:tbl>
      <w:tblPr>
        <w:tblStyle w:val="3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60" w:hRule="atLeast"/>
        </w:trPr>
        <w:tc>
          <w:tcPr>
            <w:tcW w:w="8749" w:type="dxa"/>
          </w:tcPr>
          <w:p>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eastAsia"/>
                <w:b/>
                <w:bCs/>
                <w:sz w:val="24"/>
                <w:szCs w:val="24"/>
                <w:lang w:val="en-US" w:eastAsia="zh-CN"/>
              </w:rPr>
            </w:pPr>
            <w:r>
              <w:rPr>
                <w:rFonts w:hint="eastAsia"/>
                <w:b/>
                <w:bCs/>
                <w:sz w:val="24"/>
                <w:szCs w:val="24"/>
                <w:lang w:val="en-US" w:eastAsia="zh-CN"/>
              </w:rPr>
              <w:t>调查结论与建议</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2" w:firstLineChars="200"/>
              <w:textAlignment w:val="baseline"/>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1</w:t>
            </w:r>
            <w:r>
              <w:rPr>
                <w:rFonts w:hint="eastAsia" w:ascii="Times New Roman" w:hAnsi="Times New Roman" w:cs="Times New Roman"/>
                <w:b/>
                <w:bCs/>
                <w:sz w:val="24"/>
                <w:szCs w:val="24"/>
                <w:lang w:val="en-US" w:eastAsia="zh-CN"/>
              </w:rPr>
              <w:t>、</w:t>
            </w:r>
            <w:r>
              <w:rPr>
                <w:rFonts w:hint="default" w:ascii="Times New Roman" w:hAnsi="Times New Roman" w:cs="Times New Roman"/>
                <w:b/>
                <w:bCs/>
                <w:sz w:val="24"/>
                <w:szCs w:val="24"/>
                <w:lang w:val="en-US" w:eastAsia="zh-CN"/>
              </w:rPr>
              <w:t>验收工况符合性</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本项目已于</w:t>
            </w:r>
            <w:r>
              <w:rPr>
                <w:rFonts w:hint="eastAsia" w:ascii="Times New Roman" w:hAnsi="Times New Roman" w:cs="Times New Roman"/>
                <w:sz w:val="24"/>
                <w:szCs w:val="24"/>
                <w:lang w:val="en-US" w:eastAsia="zh-CN"/>
              </w:rPr>
              <w:t>2023</w:t>
            </w:r>
            <w:r>
              <w:rPr>
                <w:rFonts w:hint="default" w:ascii="Times New Roman" w:hAnsi="Times New Roman" w:cs="Times New Roman"/>
                <w:sz w:val="24"/>
                <w:szCs w:val="24"/>
                <w:lang w:val="en-US" w:eastAsia="zh-CN"/>
              </w:rPr>
              <w:t>年</w:t>
            </w:r>
            <w:r>
              <w:rPr>
                <w:rFonts w:hint="eastAsia" w:ascii="Times New Roman" w:hAnsi="Times New Roman" w:cs="Times New Roman"/>
                <w:sz w:val="24"/>
                <w:szCs w:val="24"/>
                <w:lang w:val="en-US" w:eastAsia="zh-CN"/>
              </w:rPr>
              <w:t>10</w:t>
            </w:r>
            <w:r>
              <w:rPr>
                <w:rFonts w:hint="default" w:ascii="Times New Roman" w:hAnsi="Times New Roman" w:cs="Times New Roman"/>
                <w:sz w:val="24"/>
                <w:szCs w:val="24"/>
                <w:lang w:val="en-US" w:eastAsia="zh-CN"/>
              </w:rPr>
              <w:t>月建设完成，目前正常运行。根据《建设项目竣工环境保护验收技术规范-工程》（HJ552-2010），项目符合验收调查工况要求。</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2" w:firstLineChars="200"/>
              <w:textAlignment w:val="baseline"/>
              <w:rPr>
                <w:rFonts w:hint="default" w:ascii="Times New Roman" w:hAnsi="Times New Roman" w:cs="Times New Roman"/>
                <w:b/>
                <w:bCs/>
                <w:sz w:val="24"/>
                <w:szCs w:val="24"/>
                <w:lang w:val="en-US" w:eastAsia="zh-CN"/>
              </w:rPr>
            </w:pPr>
            <w:r>
              <w:rPr>
                <w:rFonts w:hint="eastAsia" w:ascii="Times New Roman" w:hAnsi="Times New Roman" w:cs="Times New Roman"/>
                <w:b/>
                <w:bCs/>
                <w:sz w:val="24"/>
                <w:szCs w:val="24"/>
                <w:lang w:val="en-US" w:eastAsia="zh-CN"/>
              </w:rPr>
              <w:t>2、工程概况</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rPr>
            </w:pPr>
            <w:r>
              <w:rPr>
                <w:rFonts w:hint="eastAsia" w:ascii="Times New Roman" w:hAnsi="Times New Roman" w:cs="Times New Roman"/>
                <w:sz w:val="24"/>
                <w:szCs w:val="24"/>
                <w:lang w:val="en-US" w:eastAsia="zh-CN"/>
              </w:rPr>
              <w:t>本次验收调查范围为</w:t>
            </w:r>
            <w:r>
              <w:rPr>
                <w:rFonts w:hint="eastAsia" w:ascii="Times New Roman" w:hAnsi="Times New Roman" w:eastAsia="宋体" w:cs="Times New Roman"/>
                <w:spacing w:val="-10"/>
                <w:sz w:val="24"/>
                <w:szCs w:val="24"/>
                <w:lang w:eastAsia="zh-CN"/>
              </w:rPr>
              <w:t>白河红原县安曲镇水毁河段生态综合治理项目</w:t>
            </w:r>
            <w:r>
              <w:rPr>
                <w:rFonts w:hint="eastAsia" w:ascii="Times New Roman" w:hAnsi="Times New Roman" w:cs="Times New Roman"/>
                <w:sz w:val="24"/>
                <w:szCs w:val="24"/>
                <w:lang w:val="en-US" w:eastAsia="zh-CN"/>
              </w:rPr>
              <w:t>，工程</w:t>
            </w:r>
            <w:r>
              <w:rPr>
                <w:rFonts w:hint="default" w:ascii="Times New Roman" w:hAnsi="Times New Roman" w:cs="Times New Roman"/>
                <w:sz w:val="24"/>
                <w:szCs w:val="24"/>
                <w:lang w:val="en-US" w:eastAsia="zh-CN"/>
              </w:rPr>
              <w:t>位于</w:t>
            </w:r>
            <w:r>
              <w:rPr>
                <w:rFonts w:hint="eastAsia" w:ascii="Times New Roman" w:hAnsi="Times New Roman" w:cs="Times New Roman"/>
                <w:sz w:val="24"/>
                <w:szCs w:val="24"/>
                <w:lang w:val="en-US" w:eastAsia="zh-CN"/>
              </w:rPr>
              <w:t>阿坝藏族羌族自治州红原县红原县安曲镇（起点：东经102度19分34.655秒，北纬32度35分41.999秒；终点：东经102度18分52.779秒，北纬32度38分14.382秒），建设规模及内容：</w:t>
            </w:r>
            <w:r>
              <w:rPr>
                <w:rFonts w:hint="default" w:ascii="Times New Roman" w:hAnsi="Times New Roman" w:cs="Times New Roman"/>
                <w:color w:val="auto"/>
                <w:sz w:val="24"/>
                <w:szCs w:val="24"/>
              </w:rPr>
              <w:t>本工程</w:t>
            </w:r>
            <w:r>
              <w:rPr>
                <w:rFonts w:hint="default" w:ascii="Times New Roman" w:hAnsi="Times New Roman" w:cs="Times New Roman"/>
                <w:color w:val="auto"/>
                <w:sz w:val="24"/>
                <w:szCs w:val="24"/>
                <w:highlight w:val="none"/>
                <w:lang w:eastAsia="zh-CN"/>
              </w:rPr>
              <w:t>河道综合治理</w:t>
            </w:r>
            <w:r>
              <w:rPr>
                <w:rFonts w:hint="default" w:ascii="Times New Roman" w:hAnsi="Times New Roman" w:cs="Times New Roman"/>
                <w:color w:val="auto"/>
                <w:sz w:val="24"/>
                <w:szCs w:val="24"/>
                <w:highlight w:val="none"/>
                <w:lang w:val="en-US" w:eastAsia="zh-CN"/>
              </w:rPr>
              <w:t>9.627千米，新建堤防、护岸及堤脚加固9.246千米，河道疏浚9.627千米。</w:t>
            </w:r>
            <w:r>
              <w:rPr>
                <w:rFonts w:hint="default" w:ascii="Times New Roman" w:hAnsi="Times New Roman" w:cs="Times New Roman"/>
                <w:color w:val="auto"/>
                <w:sz w:val="24"/>
                <w:szCs w:val="24"/>
                <w:lang w:val="en-US" w:eastAsia="zh-CN"/>
              </w:rPr>
              <w:t>其中：新建堤防</w:t>
            </w:r>
            <w:r>
              <w:rPr>
                <w:rFonts w:hint="default" w:ascii="Times New Roman" w:hAnsi="Times New Roman" w:cs="Times New Roman"/>
                <w:color w:val="auto"/>
                <w:sz w:val="24"/>
                <w:szCs w:val="24"/>
              </w:rPr>
              <w:t>长33</w:t>
            </w:r>
            <w:r>
              <w:rPr>
                <w:rFonts w:hint="default" w:ascii="Times New Roman" w:hAnsi="Times New Roman" w:cs="Times New Roman"/>
                <w:color w:val="auto"/>
                <w:sz w:val="24"/>
                <w:szCs w:val="24"/>
                <w:lang w:val="en-US" w:eastAsia="zh-CN"/>
              </w:rPr>
              <w:t>00</w:t>
            </w:r>
            <w:r>
              <w:rPr>
                <w:rFonts w:hint="default" w:ascii="Times New Roman" w:hAnsi="Times New Roman" w:cs="Times New Roman"/>
                <w:color w:val="auto"/>
                <w:sz w:val="24"/>
                <w:szCs w:val="24"/>
              </w:rPr>
              <w:t>m，</w:t>
            </w:r>
            <w:r>
              <w:rPr>
                <w:rFonts w:hint="default" w:ascii="Times New Roman" w:hAnsi="Times New Roman" w:cs="Times New Roman"/>
                <w:color w:val="auto"/>
                <w:sz w:val="24"/>
                <w:szCs w:val="24"/>
                <w:lang w:val="en-US" w:eastAsia="zh-CN"/>
              </w:rPr>
              <w:t>共1段，位于白河右岸，起于</w:t>
            </w:r>
            <w:r>
              <w:rPr>
                <w:rFonts w:hint="default" w:ascii="Times New Roman" w:hAnsi="Times New Roman" w:cs="Times New Roman"/>
                <w:color w:val="auto"/>
                <w:sz w:val="24"/>
                <w:szCs w:val="24"/>
              </w:rPr>
              <w:t>G248</w:t>
            </w:r>
            <w:r>
              <w:rPr>
                <w:rFonts w:hint="default" w:ascii="Times New Roman" w:hAnsi="Times New Roman" w:cs="Times New Roman"/>
                <w:color w:val="auto"/>
                <w:sz w:val="24"/>
                <w:szCs w:val="24"/>
                <w:lang w:val="en-US" w:eastAsia="zh-CN"/>
              </w:rPr>
              <w:t>龙壤牧场2号桥往安曲方向2.8km处，止于</w:t>
            </w:r>
            <w:r>
              <w:rPr>
                <w:rFonts w:hint="default" w:ascii="Times New Roman" w:hAnsi="Times New Roman" w:cs="Times New Roman"/>
                <w:color w:val="auto"/>
                <w:sz w:val="24"/>
                <w:szCs w:val="24"/>
              </w:rPr>
              <w:t>G347安曲镇中桥</w:t>
            </w:r>
            <w:r>
              <w:rPr>
                <w:rFonts w:hint="default" w:ascii="Times New Roman" w:hAnsi="Times New Roman" w:cs="Times New Roman"/>
                <w:color w:val="auto"/>
                <w:sz w:val="24"/>
                <w:szCs w:val="24"/>
                <w:lang w:val="en-US" w:eastAsia="zh-CN"/>
              </w:rPr>
              <w:t>桥台；新建护岸5908m，共2段，白河左右岸各1段。白河左岸新建护岸起于档柯河汇口以下2.5km处，止于</w:t>
            </w:r>
            <w:r>
              <w:rPr>
                <w:rFonts w:hint="default" w:ascii="Times New Roman" w:hAnsi="Times New Roman" w:cs="Times New Roman"/>
                <w:color w:val="auto"/>
                <w:sz w:val="24"/>
                <w:szCs w:val="24"/>
              </w:rPr>
              <w:t>G347安曲镇中桥</w:t>
            </w:r>
            <w:r>
              <w:rPr>
                <w:rFonts w:hint="default" w:ascii="Times New Roman" w:hAnsi="Times New Roman" w:cs="Times New Roman"/>
                <w:color w:val="auto"/>
                <w:sz w:val="24"/>
                <w:szCs w:val="24"/>
                <w:lang w:val="en-US" w:eastAsia="zh-CN"/>
              </w:rPr>
              <w:t>左岸已建导流墙；白河右岸新建护岸起于档柯河汇口以下1.9km处，止于下游新建堤防；</w:t>
            </w:r>
            <w:r>
              <w:rPr>
                <w:rFonts w:hint="default" w:ascii="Times New Roman" w:hAnsi="Times New Roman" w:cs="Times New Roman"/>
                <w:color w:val="auto"/>
                <w:sz w:val="24"/>
                <w:szCs w:val="24"/>
              </w:rPr>
              <w:t>河道疏浚长9627m，其中白河8270m</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档柯河</w:t>
            </w:r>
            <w:r>
              <w:rPr>
                <w:rFonts w:hint="default" w:ascii="Times New Roman" w:hAnsi="Times New Roman" w:cs="Times New Roman"/>
                <w:color w:val="auto"/>
                <w:sz w:val="24"/>
                <w:szCs w:val="24"/>
                <w:lang w:val="en-US" w:eastAsia="zh-CN"/>
              </w:rPr>
              <w:t>1357m</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白河</w:t>
            </w:r>
            <w:r>
              <w:rPr>
                <w:rFonts w:hint="default" w:ascii="Times New Roman" w:hAnsi="Times New Roman" w:cs="Times New Roman"/>
                <w:color w:val="auto"/>
                <w:sz w:val="24"/>
                <w:szCs w:val="24"/>
              </w:rPr>
              <w:t>起于档柯河汇入处上游1.3km处，止于下游接G347安曲镇中桥</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支流档柯河起于G248龙壤牧场2号桥，止于白河交汇处</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堤脚加固</w:t>
            </w:r>
            <w:r>
              <w:rPr>
                <w:rFonts w:hint="default" w:ascii="Times New Roman" w:hAnsi="Times New Roman" w:cs="Times New Roman"/>
                <w:color w:val="auto"/>
                <w:sz w:val="24"/>
                <w:szCs w:val="24"/>
              </w:rPr>
              <w:t>长38m</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位于白河右岸末端，为安曲镇中桥右岸导流墙加固</w:t>
            </w:r>
            <w:r>
              <w:rPr>
                <w:rFonts w:hint="default" w:ascii="Times New Roman" w:hAnsi="Times New Roman" w:cs="Times New Roman"/>
                <w:color w:val="auto"/>
                <w:sz w:val="24"/>
                <w:szCs w:val="24"/>
              </w:rPr>
              <w:t>。</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2" w:firstLineChars="200"/>
              <w:textAlignment w:val="baseline"/>
              <w:rPr>
                <w:rFonts w:hint="eastAsia" w:ascii="Times New Roman" w:hAnsi="Times New Roman" w:cs="Times New Roman"/>
                <w:b/>
                <w:bCs/>
                <w:sz w:val="24"/>
                <w:szCs w:val="24"/>
                <w:lang w:val="en-US" w:eastAsia="zh-CN"/>
              </w:rPr>
            </w:pPr>
            <w:r>
              <w:rPr>
                <w:rFonts w:hint="eastAsia" w:ascii="Times New Roman" w:hAnsi="Times New Roman" w:cs="Times New Roman"/>
                <w:b/>
                <w:bCs/>
                <w:sz w:val="24"/>
                <w:szCs w:val="24"/>
                <w:lang w:val="en-US" w:eastAsia="zh-CN"/>
              </w:rPr>
              <w:t>3、环境保护措施落实情况</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本项目环境影响评价报告表提出了较为全面、详细的环境保护措施。环评及批复中提出的各项环境保护要求在工程实际建设过程中得到了落实。</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2" w:firstLineChars="200"/>
              <w:textAlignment w:val="baseline"/>
              <w:rPr>
                <w:rFonts w:hint="eastAsia" w:ascii="Times New Roman" w:hAnsi="Times New Roman" w:cs="Times New Roman"/>
                <w:b/>
                <w:bCs/>
                <w:sz w:val="24"/>
                <w:szCs w:val="24"/>
                <w:lang w:val="en-US" w:eastAsia="zh-CN"/>
              </w:rPr>
            </w:pPr>
            <w:r>
              <w:rPr>
                <w:rFonts w:hint="eastAsia" w:ascii="Times New Roman" w:hAnsi="Times New Roman" w:cs="Times New Roman"/>
                <w:b/>
                <w:bCs/>
                <w:sz w:val="24"/>
                <w:szCs w:val="24"/>
                <w:lang w:val="en-US" w:eastAsia="zh-CN"/>
              </w:rPr>
              <w:t>4、施工期环境影响调查</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建设单位和运营单位针对施工期的环境问题分别采取了防治处理措施。根据本次的现场调查可知，建设单位和运营单位对工程建设时产生的环境问题处理效果良好，无遗留环境问题。</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2" w:firstLineChars="200"/>
              <w:textAlignment w:val="baseline"/>
              <w:rPr>
                <w:rFonts w:hint="eastAsia" w:ascii="Times New Roman" w:hAnsi="Times New Roman" w:cs="Times New Roman"/>
                <w:b/>
                <w:bCs/>
                <w:sz w:val="24"/>
                <w:szCs w:val="24"/>
                <w:lang w:val="en-US" w:eastAsia="zh-CN"/>
              </w:rPr>
            </w:pPr>
            <w:r>
              <w:rPr>
                <w:rFonts w:hint="eastAsia" w:ascii="Times New Roman" w:hAnsi="Times New Roman" w:cs="Times New Roman"/>
                <w:b/>
                <w:bCs/>
                <w:sz w:val="24"/>
                <w:szCs w:val="24"/>
                <w:lang w:val="en-US" w:eastAsia="zh-CN"/>
              </w:rPr>
              <w:t>4、生态影响调查</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经现场调查可知，本工程施工期各项生态保护措施均严格按照环评文件及其批复执行，各项生态保护措施落实较好。施工现场已看不到施工痕迹，总体上生态恢复情况良好，项目建设对生态环境的影响很小，未引发明显的水土流失和生态破坏。</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2" w:firstLineChars="200"/>
              <w:textAlignment w:val="baseline"/>
              <w:rPr>
                <w:rFonts w:hint="eastAsia" w:ascii="Times New Roman" w:hAnsi="Times New Roman" w:cs="Times New Roman"/>
                <w:b/>
                <w:bCs/>
                <w:sz w:val="24"/>
                <w:szCs w:val="24"/>
                <w:lang w:val="en-US" w:eastAsia="zh-CN"/>
              </w:rPr>
            </w:pPr>
            <w:r>
              <w:rPr>
                <w:rFonts w:hint="eastAsia" w:ascii="Times New Roman" w:hAnsi="Times New Roman" w:cs="Times New Roman"/>
                <w:b/>
                <w:bCs/>
                <w:sz w:val="24"/>
                <w:szCs w:val="24"/>
                <w:lang w:val="en-US" w:eastAsia="zh-CN"/>
              </w:rPr>
              <w:t>5、环境管理调查</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建设单位在施工期间加强对施工人员的环境保护意识教育，严格按照设计和环保要求进行施工，各项环境管理措施均得到了落实。建设单位加强运行期的环境管理，截止报告编写日期，未出现环保问题。</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2" w:firstLineChars="200"/>
              <w:textAlignment w:val="baseline"/>
              <w:rPr>
                <w:rFonts w:hint="eastAsia" w:ascii="Times New Roman" w:hAnsi="Times New Roman" w:cs="Times New Roman"/>
                <w:b/>
                <w:bCs/>
                <w:sz w:val="24"/>
                <w:szCs w:val="24"/>
                <w:lang w:val="en-US" w:eastAsia="zh-CN"/>
              </w:rPr>
            </w:pPr>
            <w:r>
              <w:rPr>
                <w:rFonts w:hint="eastAsia" w:ascii="Times New Roman" w:hAnsi="Times New Roman" w:cs="Times New Roman"/>
                <w:b/>
                <w:bCs/>
                <w:sz w:val="24"/>
                <w:szCs w:val="24"/>
                <w:lang w:val="en-US" w:eastAsia="zh-CN"/>
              </w:rPr>
              <w:t>6、验收调查结论</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红原县水务局-</w:t>
            </w:r>
            <w:r>
              <w:rPr>
                <w:rFonts w:hint="eastAsia" w:ascii="Times New Roman" w:hAnsi="Times New Roman" w:eastAsia="宋体" w:cs="Times New Roman"/>
                <w:spacing w:val="-10"/>
                <w:sz w:val="24"/>
                <w:szCs w:val="24"/>
                <w:lang w:eastAsia="zh-CN"/>
              </w:rPr>
              <w:t>白河红原县安曲镇水毁河段生态综合治理项目</w:t>
            </w:r>
            <w:r>
              <w:rPr>
                <w:rFonts w:hint="eastAsia" w:ascii="Times New Roman" w:hAnsi="Times New Roman" w:cs="Times New Roman"/>
                <w:sz w:val="24"/>
                <w:szCs w:val="24"/>
                <w:lang w:val="en-US" w:eastAsia="zh-CN"/>
              </w:rPr>
              <w:t>在建设过程中执行了“三同时”制度，其环保审批手续完备</w:t>
            </w:r>
            <w:r>
              <w:rPr>
                <w:rFonts w:hint="eastAsia" w:ascii="Times New Roman" w:hAnsi="Times New Roman" w:cs="Times New Roman"/>
                <w:color w:val="auto"/>
                <w:sz w:val="24"/>
                <w:szCs w:val="24"/>
                <w:lang w:val="en-US" w:eastAsia="zh-CN"/>
              </w:rPr>
              <w:t>。该项目实际总投资4200万元，其中环保投资145万元，环保投资占总投资的3.45%。工程施工</w:t>
            </w:r>
            <w:r>
              <w:rPr>
                <w:rFonts w:hint="eastAsia" w:ascii="Times New Roman" w:hAnsi="Times New Roman" w:cs="Times New Roman"/>
                <w:sz w:val="24"/>
                <w:szCs w:val="24"/>
                <w:lang w:val="en-US" w:eastAsia="zh-CN"/>
              </w:rPr>
              <w:t>以及营运过程中按照环评以及环评批复提出的环保措施已得到了落实，采取的污染防治、生态保护措施有效，不会对环境产生不利影响，不存在重大的环境影响问题，建议项目通过竣工环境保护验收。</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2" w:firstLineChars="200"/>
              <w:textAlignment w:val="baseline"/>
              <w:rPr>
                <w:rFonts w:hint="eastAsia" w:ascii="Times New Roman" w:hAnsi="Times New Roman" w:cs="Times New Roman"/>
                <w:b/>
                <w:bCs/>
                <w:sz w:val="24"/>
                <w:szCs w:val="24"/>
                <w:lang w:val="en-US" w:eastAsia="zh-CN"/>
              </w:rPr>
            </w:pPr>
            <w:r>
              <w:rPr>
                <w:rFonts w:hint="eastAsia" w:ascii="Times New Roman" w:hAnsi="Times New Roman" w:cs="Times New Roman"/>
                <w:b/>
                <w:bCs/>
                <w:sz w:val="24"/>
                <w:szCs w:val="24"/>
                <w:lang w:val="en-US" w:eastAsia="zh-CN"/>
              </w:rPr>
              <w:t>7、存在问题及建议</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（1）运营单位加强管理，制定完善的应急预案，应对突发环境事件，确保原切实可行。</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（2）持续关注项目临时占地绿化恢复部分绿化生长情况，确保生长良好。</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综上所述，</w:t>
            </w:r>
            <w:r>
              <w:rPr>
                <w:rFonts w:hint="eastAsia" w:ascii="Times New Roman" w:hAnsi="Times New Roman" w:eastAsia="宋体" w:cs="Times New Roman"/>
                <w:spacing w:val="-10"/>
                <w:sz w:val="24"/>
                <w:szCs w:val="24"/>
                <w:lang w:eastAsia="zh-CN"/>
              </w:rPr>
              <w:t>白河红原县安曲镇水毁河段生态综合治理项目</w:t>
            </w:r>
            <w:r>
              <w:rPr>
                <w:rFonts w:hint="eastAsia" w:ascii="Times New Roman" w:hAnsi="Times New Roman" w:cs="Times New Roman"/>
                <w:sz w:val="24"/>
                <w:szCs w:val="24"/>
                <w:lang w:val="en-US" w:eastAsia="zh-CN"/>
              </w:rPr>
              <w:t>在设计、施工和运营期采取了许多行之有效的污染防治和生态保护措施，项目的环境影响报告表和环境保护主管部门的批复中要求的生态保护和污染控制措施已基本得到落实。建议该工程通过竣工环境保护验收。</w:t>
            </w:r>
          </w:p>
          <w:p>
            <w:pPr>
              <w:pStyle w:val="2"/>
              <w:rPr>
                <w:rFonts w:hint="eastAsia" w:ascii="Times New Roman" w:hAnsi="Times New Roman" w:cs="Times New Roman"/>
                <w:sz w:val="24"/>
                <w:szCs w:val="24"/>
                <w:lang w:val="en-US" w:eastAsia="zh-CN"/>
              </w:rPr>
            </w:pPr>
          </w:p>
          <w:p>
            <w:pPr>
              <w:pStyle w:val="4"/>
              <w:rPr>
                <w:rFonts w:hint="eastAsia" w:ascii="Times New Roman" w:hAnsi="Times New Roman" w:cs="Times New Roman"/>
                <w:sz w:val="24"/>
                <w:szCs w:val="24"/>
                <w:lang w:val="en-US" w:eastAsia="zh-CN"/>
              </w:rPr>
            </w:pPr>
          </w:p>
          <w:p>
            <w:pPr>
              <w:pStyle w:val="5"/>
              <w:rPr>
                <w:rFonts w:hint="eastAsia" w:ascii="Times New Roman" w:hAnsi="Times New Roman" w:cs="Times New Roman"/>
                <w:sz w:val="24"/>
                <w:szCs w:val="24"/>
                <w:lang w:val="en-US" w:eastAsia="zh-CN"/>
              </w:rPr>
            </w:pPr>
          </w:p>
          <w:p>
            <w:pPr>
              <w:rPr>
                <w:rFonts w:hint="eastAsia" w:ascii="Times New Roman" w:hAnsi="Times New Roman" w:cs="Times New Roman"/>
                <w:sz w:val="24"/>
                <w:szCs w:val="24"/>
                <w:lang w:val="en-US" w:eastAsia="zh-CN"/>
              </w:rPr>
            </w:pPr>
          </w:p>
          <w:p>
            <w:pPr>
              <w:pStyle w:val="2"/>
              <w:rPr>
                <w:rFonts w:hint="eastAsia" w:ascii="Times New Roman" w:hAnsi="Times New Roman" w:cs="Times New Roman"/>
                <w:sz w:val="24"/>
                <w:szCs w:val="24"/>
                <w:lang w:val="en-US" w:eastAsia="zh-CN"/>
              </w:rPr>
            </w:pPr>
          </w:p>
          <w:p>
            <w:pPr>
              <w:pStyle w:val="4"/>
              <w:rPr>
                <w:rFonts w:hint="eastAsia"/>
                <w:lang w:val="en-US" w:eastAsia="zh-CN"/>
              </w:rPr>
            </w:pPr>
          </w:p>
        </w:tc>
      </w:tr>
    </w:tbl>
    <w:p>
      <w:pPr>
        <w:pStyle w:val="24"/>
        <w:rPr>
          <w:rFonts w:hint="default" w:ascii="Times New Roman" w:hAnsi="Times New Roman" w:eastAsia="宋体" w:cs="Times New Roma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spacing w:line="300" w:lineRule="exact"/>
        <w:jc w:val="center"/>
        <w:outlineLvl w:val="0"/>
        <w:rPr>
          <w:rFonts w:hint="default" w:ascii="Times New Roman" w:hAnsi="Times New Roman" w:eastAsia="宋体" w:cs="Times New Roman"/>
          <w:b/>
          <w:color w:val="000000"/>
          <w:szCs w:val="21"/>
        </w:rPr>
      </w:pPr>
      <w:bookmarkStart w:id="35" w:name="_Toc2155"/>
      <w:bookmarkStart w:id="36" w:name="_Toc29162"/>
      <w:bookmarkStart w:id="37" w:name="_Toc30289_WPSOffice_Level1"/>
      <w:bookmarkStart w:id="38" w:name="_Toc29294"/>
      <w:r>
        <w:rPr>
          <w:rFonts w:hint="default" w:ascii="Times New Roman" w:hAnsi="Times New Roman" w:eastAsia="宋体" w:cs="Times New Roman"/>
          <w:b/>
          <w:color w:val="000000"/>
          <w:szCs w:val="21"/>
        </w:rPr>
        <w:t>建设项目竣工环境保护“三同时”验收登记表</w:t>
      </w:r>
      <w:bookmarkEnd w:id="35"/>
      <w:bookmarkEnd w:id="36"/>
      <w:bookmarkEnd w:id="37"/>
      <w:bookmarkEnd w:id="38"/>
    </w:p>
    <w:p>
      <w:pPr>
        <w:outlineLvl w:val="0"/>
        <w:rPr>
          <w:rFonts w:hint="default" w:ascii="Times New Roman" w:hAnsi="Times New Roman" w:eastAsia="宋体" w:cs="Times New Roman"/>
          <w:b/>
          <w:color w:val="000000"/>
          <w:szCs w:val="21"/>
        </w:rPr>
      </w:pPr>
      <w:bookmarkStart w:id="39" w:name="_Toc3594_WPSOffice_Level1"/>
      <w:bookmarkStart w:id="40" w:name="_Toc20607_WPSOffice_Level1"/>
      <w:bookmarkStart w:id="41" w:name="_Toc31662"/>
      <w:bookmarkStart w:id="42" w:name="_Toc877"/>
      <w:bookmarkStart w:id="43" w:name="_Toc13710_WPSOffice_Level1"/>
      <w:bookmarkStart w:id="44" w:name="_Toc26881"/>
      <w:r>
        <w:rPr>
          <w:rFonts w:hint="default" w:ascii="Times New Roman" w:hAnsi="Times New Roman" w:eastAsia="宋体" w:cs="Times New Roman"/>
          <w:b/>
          <w:color w:val="000000"/>
          <w:szCs w:val="21"/>
        </w:rPr>
        <w:t>填表单位（盖章）：                                       填表人（签字）：                                            项目经办人（签字）：</w:t>
      </w:r>
      <w:bookmarkEnd w:id="39"/>
      <w:bookmarkEnd w:id="40"/>
      <w:bookmarkEnd w:id="41"/>
      <w:bookmarkEnd w:id="42"/>
      <w:bookmarkEnd w:id="43"/>
      <w:bookmarkEnd w:id="44"/>
    </w:p>
    <w:tbl>
      <w:tblPr>
        <w:tblStyle w:val="29"/>
        <w:tblW w:w="1587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29"/>
        <w:gridCol w:w="167"/>
        <w:gridCol w:w="1098"/>
        <w:gridCol w:w="619"/>
        <w:gridCol w:w="905"/>
        <w:gridCol w:w="1378"/>
        <w:gridCol w:w="1097"/>
        <w:gridCol w:w="987"/>
        <w:gridCol w:w="6"/>
        <w:gridCol w:w="511"/>
        <w:gridCol w:w="588"/>
        <w:gridCol w:w="1137"/>
        <w:gridCol w:w="974"/>
        <w:gridCol w:w="1807"/>
        <w:gridCol w:w="677"/>
        <w:gridCol w:w="350"/>
        <w:gridCol w:w="690"/>
        <w:gridCol w:w="554"/>
        <w:gridCol w:w="107"/>
        <w:gridCol w:w="995"/>
        <w:gridCol w:w="79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00" w:hRule="atLeast"/>
          <w:jc w:val="center"/>
        </w:trPr>
        <w:tc>
          <w:tcPr>
            <w:tcW w:w="429" w:type="dxa"/>
            <w:vMerge w:val="restart"/>
            <w:tcBorders>
              <w:top w:val="single" w:color="auto" w:sz="8" w:space="0"/>
              <w:left w:val="single" w:color="auto" w:sz="8" w:space="0"/>
              <w:bottom w:val="single" w:color="auto" w:sz="4" w:space="0"/>
              <w:right w:val="single" w:color="auto" w:sz="4" w:space="0"/>
            </w:tcBorders>
            <w:tcMar>
              <w:top w:w="0" w:type="dxa"/>
              <w:left w:w="57" w:type="dxa"/>
              <w:bottom w:w="0" w:type="dxa"/>
              <w:right w:w="57" w:type="dxa"/>
            </w:tcMar>
            <w:textDirection w:val="tbRlV"/>
            <w:vAlign w:val="center"/>
          </w:tcPr>
          <w:p>
            <w:pPr>
              <w:spacing w:line="160" w:lineRule="exact"/>
              <w:ind w:left="113" w:right="113"/>
              <w:jc w:val="center"/>
              <w:rPr>
                <w:rFonts w:hint="default" w:ascii="Times New Roman" w:hAnsi="Times New Roman" w:eastAsia="宋体" w:cs="Times New Roman"/>
                <w:b/>
                <w:color w:val="000000"/>
                <w:sz w:val="15"/>
                <w:szCs w:val="15"/>
              </w:rPr>
            </w:pPr>
            <w:r>
              <w:rPr>
                <w:rFonts w:hint="default" w:ascii="Times New Roman" w:hAnsi="Times New Roman" w:eastAsia="宋体" w:cs="Times New Roman"/>
                <w:b/>
                <w:color w:val="000000"/>
                <w:sz w:val="15"/>
                <w:szCs w:val="15"/>
              </w:rPr>
              <w:t>建设项目</w:t>
            </w:r>
          </w:p>
        </w:tc>
        <w:tc>
          <w:tcPr>
            <w:tcW w:w="1884" w:type="dxa"/>
            <w:gridSpan w:val="3"/>
            <w:tcBorders>
              <w:top w:val="single" w:color="auto" w:sz="8"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b/>
                <w:color w:val="000000"/>
                <w:sz w:val="15"/>
                <w:szCs w:val="15"/>
              </w:rPr>
            </w:pPr>
            <w:r>
              <w:rPr>
                <w:rFonts w:hint="default" w:ascii="Times New Roman" w:hAnsi="Times New Roman" w:eastAsia="宋体" w:cs="Times New Roman"/>
                <w:b/>
                <w:color w:val="000000"/>
                <w:sz w:val="15"/>
                <w:szCs w:val="15"/>
              </w:rPr>
              <w:t>项目名称</w:t>
            </w:r>
          </w:p>
        </w:tc>
        <w:tc>
          <w:tcPr>
            <w:tcW w:w="5472" w:type="dxa"/>
            <w:gridSpan w:val="7"/>
            <w:tcBorders>
              <w:top w:val="single" w:color="auto" w:sz="8"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lang w:eastAsia="zh-CN"/>
              </w:rPr>
            </w:pPr>
            <w:r>
              <w:rPr>
                <w:rFonts w:hint="eastAsia" w:ascii="Times New Roman" w:hAnsi="Times New Roman" w:eastAsia="宋体" w:cs="Times New Roman"/>
                <w:color w:val="000000"/>
                <w:sz w:val="15"/>
                <w:szCs w:val="15"/>
                <w:lang w:eastAsia="zh-CN"/>
              </w:rPr>
              <w:t>白河红原县安曲镇水毁河段生态综合治理项目</w:t>
            </w:r>
          </w:p>
        </w:tc>
        <w:tc>
          <w:tcPr>
            <w:tcW w:w="2111" w:type="dxa"/>
            <w:gridSpan w:val="2"/>
            <w:tcBorders>
              <w:top w:val="single" w:color="auto" w:sz="8"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b/>
                <w:color w:val="000000"/>
                <w:sz w:val="15"/>
                <w:szCs w:val="15"/>
              </w:rPr>
            </w:pPr>
            <w:r>
              <w:rPr>
                <w:rFonts w:hint="default" w:ascii="Times New Roman" w:hAnsi="Times New Roman" w:eastAsia="宋体" w:cs="Times New Roman"/>
                <w:b/>
                <w:color w:val="000000"/>
                <w:sz w:val="15"/>
                <w:szCs w:val="15"/>
              </w:rPr>
              <w:t>项目代码</w:t>
            </w:r>
          </w:p>
        </w:tc>
        <w:tc>
          <w:tcPr>
            <w:tcW w:w="1807" w:type="dxa"/>
            <w:tcBorders>
              <w:top w:val="single" w:color="auto" w:sz="8"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eastAsia" w:ascii="Times New Roman" w:hAnsi="Times New Roman" w:eastAsia="宋体" w:cs="Times New Roman"/>
                <w:color w:val="000000"/>
                <w:sz w:val="15"/>
                <w:szCs w:val="15"/>
                <w:lang w:val="en-US" w:eastAsia="zh-CN"/>
              </w:rPr>
            </w:pPr>
            <w:r>
              <w:rPr>
                <w:rFonts w:hint="eastAsia" w:ascii="Times New Roman" w:hAnsi="Times New Roman" w:eastAsia="宋体" w:cs="Times New Roman"/>
                <w:color w:val="000000"/>
                <w:sz w:val="15"/>
                <w:szCs w:val="15"/>
                <w:lang w:val="en-US" w:eastAsia="zh-CN"/>
              </w:rPr>
              <w:t>/</w:t>
            </w:r>
          </w:p>
        </w:tc>
        <w:tc>
          <w:tcPr>
            <w:tcW w:w="1717" w:type="dxa"/>
            <w:gridSpan w:val="3"/>
            <w:tcBorders>
              <w:top w:val="single" w:color="auto" w:sz="8"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color w:val="000000"/>
                <w:sz w:val="15"/>
                <w:szCs w:val="15"/>
              </w:rPr>
            </w:pPr>
            <w:r>
              <w:rPr>
                <w:rFonts w:hint="default" w:ascii="Times New Roman" w:hAnsi="Times New Roman" w:eastAsia="宋体" w:cs="Times New Roman"/>
                <w:b/>
                <w:color w:val="000000"/>
                <w:sz w:val="15"/>
                <w:szCs w:val="15"/>
              </w:rPr>
              <w:t>建设地点</w:t>
            </w:r>
          </w:p>
        </w:tc>
        <w:tc>
          <w:tcPr>
            <w:tcW w:w="2450" w:type="dxa"/>
            <w:gridSpan w:val="4"/>
            <w:tcBorders>
              <w:top w:val="single" w:color="auto" w:sz="8" w:space="0"/>
              <w:left w:val="single" w:color="auto" w:sz="4" w:space="0"/>
              <w:bottom w:val="single" w:color="auto" w:sz="4" w:space="0"/>
              <w:right w:val="single" w:color="auto" w:sz="8"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color w:val="000000"/>
                <w:sz w:val="15"/>
                <w:szCs w:val="15"/>
                <w:lang w:eastAsia="zh-CN"/>
              </w:rPr>
            </w:pPr>
            <w:r>
              <w:rPr>
                <w:rFonts w:hint="eastAsia" w:ascii="Times New Roman" w:hAnsi="Times New Roman" w:eastAsia="宋体" w:cs="Times New Roman"/>
                <w:color w:val="000000"/>
                <w:sz w:val="15"/>
                <w:szCs w:val="15"/>
                <w:lang w:eastAsia="zh-CN"/>
              </w:rPr>
              <w:t>阿坝州红原县</w:t>
            </w:r>
            <w:r>
              <w:rPr>
                <w:rFonts w:hint="default" w:ascii="Times New Roman" w:hAnsi="Times New Roman" w:eastAsia="宋体" w:cs="Times New Roman"/>
                <w:color w:val="000000"/>
                <w:sz w:val="15"/>
                <w:szCs w:val="15"/>
                <w:lang w:eastAsia="zh-CN"/>
              </w:rPr>
              <w:t>安曲镇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29" w:type="dxa"/>
            <w:vMerge w:val="continue"/>
            <w:tcBorders>
              <w:top w:val="single" w:color="auto" w:sz="8" w:space="0"/>
              <w:left w:val="single" w:color="auto" w:sz="8" w:space="0"/>
              <w:bottom w:val="single" w:color="auto" w:sz="4" w:space="0"/>
              <w:right w:val="single" w:color="auto" w:sz="4" w:space="0"/>
            </w:tcBorders>
            <w:vAlign w:val="center"/>
          </w:tcPr>
          <w:p>
            <w:pPr>
              <w:widowControl/>
              <w:spacing w:line="160" w:lineRule="exact"/>
              <w:jc w:val="left"/>
              <w:rPr>
                <w:rFonts w:hint="default" w:ascii="Times New Roman" w:hAnsi="Times New Roman" w:eastAsia="宋体" w:cs="Times New Roman"/>
                <w:b/>
                <w:color w:val="000000"/>
                <w:sz w:val="15"/>
                <w:szCs w:val="15"/>
              </w:rPr>
            </w:pPr>
          </w:p>
        </w:tc>
        <w:tc>
          <w:tcPr>
            <w:tcW w:w="1884" w:type="dxa"/>
            <w:gridSpan w:val="3"/>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color w:val="000000"/>
                <w:sz w:val="15"/>
                <w:szCs w:val="15"/>
              </w:rPr>
            </w:pPr>
            <w:r>
              <w:rPr>
                <w:rFonts w:hint="default" w:ascii="Times New Roman" w:hAnsi="Times New Roman" w:eastAsia="宋体" w:cs="Times New Roman"/>
                <w:b/>
                <w:color w:val="000000"/>
                <w:sz w:val="15"/>
                <w:szCs w:val="15"/>
              </w:rPr>
              <w:t>行业类别（分类管理名录）</w:t>
            </w:r>
          </w:p>
        </w:tc>
        <w:tc>
          <w:tcPr>
            <w:tcW w:w="5472" w:type="dxa"/>
            <w:gridSpan w:val="7"/>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lang w:eastAsia="zh-CN"/>
              </w:rPr>
            </w:pPr>
            <w:r>
              <w:rPr>
                <w:rFonts w:hint="eastAsia" w:ascii="Times New Roman" w:hAnsi="Times New Roman" w:eastAsia="宋体" w:cs="Times New Roman"/>
                <w:color w:val="000000"/>
                <w:sz w:val="15"/>
                <w:szCs w:val="15"/>
                <w:lang w:eastAsia="zh-CN"/>
              </w:rPr>
              <w:t>五十一、水利127、防洪除涝工程-其他；128、河湖整治（不含农村塘堰、水渠）-其他</w:t>
            </w:r>
          </w:p>
        </w:tc>
        <w:tc>
          <w:tcPr>
            <w:tcW w:w="2111"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b/>
                <w:color w:val="000000"/>
                <w:sz w:val="15"/>
                <w:szCs w:val="15"/>
              </w:rPr>
            </w:pPr>
            <w:r>
              <w:rPr>
                <w:rFonts w:hint="default" w:ascii="Times New Roman" w:hAnsi="Times New Roman" w:eastAsia="宋体" w:cs="Times New Roman"/>
                <w:b/>
                <w:color w:val="000000"/>
                <w:sz w:val="15"/>
                <w:szCs w:val="15"/>
              </w:rPr>
              <w:t>建设性质</w:t>
            </w:r>
          </w:p>
        </w:tc>
        <w:tc>
          <w:tcPr>
            <w:tcW w:w="2484"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color w:val="000000"/>
                <w:sz w:val="15"/>
                <w:szCs w:val="15"/>
              </w:rPr>
            </w:pPr>
            <w:r>
              <w:rPr>
                <w:rFonts w:hint="default" w:ascii="Times New Roman" w:hAnsi="Times New Roman" w:eastAsia="宋体" w:cs="Times New Roman"/>
                <w:b/>
                <w:color w:val="000000"/>
                <w:sz w:val="15"/>
                <w:szCs w:val="15"/>
              </w:rPr>
              <w:sym w:font="Wingdings 2" w:char="0052"/>
            </w:r>
            <w:r>
              <w:rPr>
                <w:rFonts w:hint="default" w:ascii="Times New Roman" w:hAnsi="Times New Roman" w:eastAsia="宋体" w:cs="Times New Roman"/>
                <w:b/>
                <w:color w:val="000000"/>
                <w:sz w:val="15"/>
                <w:szCs w:val="15"/>
              </w:rPr>
              <w:t xml:space="preserve">新建  </w:t>
            </w:r>
            <w:r>
              <w:rPr>
                <w:rFonts w:hint="default" w:ascii="Times New Roman" w:hAnsi="Times New Roman" w:eastAsia="宋体" w:cs="Times New Roman"/>
                <w:b/>
                <w:color w:val="000000"/>
                <w:sz w:val="15"/>
                <w:szCs w:val="15"/>
              </w:rPr>
              <w:sym w:font="Wingdings 2" w:char="00A3"/>
            </w:r>
            <w:r>
              <w:rPr>
                <w:rFonts w:hint="default" w:ascii="Times New Roman" w:hAnsi="Times New Roman" w:eastAsia="宋体" w:cs="Times New Roman"/>
                <w:b/>
                <w:color w:val="000000"/>
                <w:sz w:val="15"/>
                <w:szCs w:val="15"/>
              </w:rPr>
              <w:t xml:space="preserve"> 改扩建  </w:t>
            </w:r>
            <w:r>
              <w:rPr>
                <w:rFonts w:hint="default" w:ascii="Times New Roman" w:hAnsi="Times New Roman" w:eastAsia="宋体" w:cs="Times New Roman"/>
                <w:b/>
                <w:color w:val="000000"/>
                <w:sz w:val="15"/>
                <w:szCs w:val="15"/>
              </w:rPr>
              <w:sym w:font="Wingdings 2" w:char="00A3"/>
            </w:r>
            <w:r>
              <w:rPr>
                <w:rFonts w:hint="default" w:ascii="Times New Roman" w:hAnsi="Times New Roman" w:eastAsia="宋体" w:cs="Times New Roman"/>
                <w:b/>
                <w:color w:val="000000"/>
                <w:sz w:val="15"/>
                <w:szCs w:val="15"/>
              </w:rPr>
              <w:t>技术改造</w:t>
            </w:r>
          </w:p>
        </w:tc>
        <w:tc>
          <w:tcPr>
            <w:tcW w:w="1701" w:type="dxa"/>
            <w:gridSpan w:val="4"/>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b/>
                <w:color w:val="000000"/>
                <w:sz w:val="15"/>
                <w:szCs w:val="15"/>
              </w:rPr>
            </w:pPr>
            <w:r>
              <w:rPr>
                <w:rFonts w:hint="default" w:ascii="Times New Roman" w:hAnsi="Times New Roman" w:eastAsia="宋体" w:cs="Times New Roman"/>
                <w:b/>
                <w:color w:val="000000"/>
                <w:sz w:val="15"/>
                <w:szCs w:val="15"/>
              </w:rPr>
              <w:t>项目厂区中心经度/纬度</w:t>
            </w:r>
          </w:p>
        </w:tc>
        <w:tc>
          <w:tcPr>
            <w:tcW w:w="1789" w:type="dxa"/>
            <w:gridSpan w:val="2"/>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spacing w:line="160" w:lineRule="exact"/>
              <w:rPr>
                <w:rFonts w:hint="eastAsia" w:ascii="Times New Roman" w:hAnsi="Times New Roman" w:eastAsia="宋体" w:cs="Times New Roman"/>
                <w:color w:val="000000"/>
                <w:sz w:val="15"/>
                <w:szCs w:val="15"/>
                <w:lang w:eastAsia="zh-CN"/>
              </w:rPr>
            </w:pPr>
            <w:r>
              <w:rPr>
                <w:rFonts w:hint="eastAsia" w:ascii="Times New Roman" w:hAnsi="Times New Roman" w:eastAsia="宋体" w:cs="Times New Roman"/>
                <w:color w:val="000000"/>
                <w:sz w:val="15"/>
                <w:szCs w:val="15"/>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53" w:hRule="atLeast"/>
          <w:jc w:val="center"/>
        </w:trPr>
        <w:tc>
          <w:tcPr>
            <w:tcW w:w="429" w:type="dxa"/>
            <w:vMerge w:val="continue"/>
            <w:tcBorders>
              <w:top w:val="single" w:color="auto" w:sz="8" w:space="0"/>
              <w:left w:val="single" w:color="auto" w:sz="8" w:space="0"/>
              <w:bottom w:val="single" w:color="auto" w:sz="4" w:space="0"/>
              <w:right w:val="single" w:color="auto" w:sz="4" w:space="0"/>
            </w:tcBorders>
            <w:vAlign w:val="center"/>
          </w:tcPr>
          <w:p>
            <w:pPr>
              <w:widowControl/>
              <w:spacing w:line="160" w:lineRule="exact"/>
              <w:jc w:val="left"/>
              <w:rPr>
                <w:rFonts w:hint="default" w:ascii="Times New Roman" w:hAnsi="Times New Roman" w:eastAsia="宋体" w:cs="Times New Roman"/>
                <w:b/>
                <w:color w:val="000000"/>
                <w:sz w:val="15"/>
                <w:szCs w:val="15"/>
              </w:rPr>
            </w:pPr>
          </w:p>
        </w:tc>
        <w:tc>
          <w:tcPr>
            <w:tcW w:w="1884" w:type="dxa"/>
            <w:gridSpan w:val="3"/>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color w:val="000000"/>
                <w:sz w:val="15"/>
                <w:szCs w:val="15"/>
              </w:rPr>
            </w:pPr>
            <w:r>
              <w:rPr>
                <w:rFonts w:hint="default" w:ascii="Times New Roman" w:hAnsi="Times New Roman" w:eastAsia="宋体" w:cs="Times New Roman"/>
                <w:b/>
                <w:color w:val="000000"/>
                <w:sz w:val="15"/>
                <w:szCs w:val="15"/>
              </w:rPr>
              <w:t>设计生产能力</w:t>
            </w:r>
          </w:p>
        </w:tc>
        <w:tc>
          <w:tcPr>
            <w:tcW w:w="5472" w:type="dxa"/>
            <w:gridSpan w:val="7"/>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eastAsia" w:ascii="Times New Roman" w:hAnsi="Times New Roman" w:eastAsia="宋体" w:cs="Times New Roman"/>
                <w:color w:val="000000"/>
                <w:sz w:val="15"/>
                <w:szCs w:val="15"/>
                <w:lang w:eastAsia="zh-CN"/>
              </w:rPr>
            </w:pPr>
            <w:r>
              <w:rPr>
                <w:rFonts w:hint="eastAsia" w:ascii="Times New Roman" w:hAnsi="Times New Roman" w:eastAsia="宋体" w:cs="Times New Roman"/>
                <w:color w:val="000000"/>
                <w:sz w:val="15"/>
                <w:szCs w:val="15"/>
                <w:lang w:val="en-US" w:eastAsia="zh-CN"/>
              </w:rPr>
              <w:t>/</w:t>
            </w:r>
          </w:p>
        </w:tc>
        <w:tc>
          <w:tcPr>
            <w:tcW w:w="2111"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color w:val="000000"/>
                <w:sz w:val="15"/>
                <w:szCs w:val="15"/>
              </w:rPr>
            </w:pPr>
            <w:r>
              <w:rPr>
                <w:rFonts w:hint="default" w:ascii="Times New Roman" w:hAnsi="Times New Roman" w:eastAsia="宋体" w:cs="Times New Roman"/>
                <w:b/>
                <w:color w:val="000000"/>
                <w:sz w:val="15"/>
                <w:szCs w:val="15"/>
              </w:rPr>
              <w:t>实际生产能力</w:t>
            </w:r>
          </w:p>
        </w:tc>
        <w:tc>
          <w:tcPr>
            <w:tcW w:w="180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eastAsia" w:ascii="Times New Roman" w:hAnsi="Times New Roman" w:eastAsia="宋体" w:cs="Times New Roman"/>
                <w:color w:val="000000"/>
                <w:sz w:val="15"/>
                <w:szCs w:val="15"/>
                <w:lang w:eastAsia="zh-CN"/>
              </w:rPr>
            </w:pPr>
            <w:r>
              <w:rPr>
                <w:rFonts w:hint="eastAsia" w:ascii="Times New Roman" w:hAnsi="Times New Roman" w:eastAsia="宋体" w:cs="Times New Roman"/>
                <w:color w:val="000000"/>
                <w:sz w:val="15"/>
                <w:szCs w:val="15"/>
                <w:lang w:val="en-US" w:eastAsia="zh-CN"/>
              </w:rPr>
              <w:t>/</w:t>
            </w:r>
          </w:p>
        </w:tc>
        <w:tc>
          <w:tcPr>
            <w:tcW w:w="1717" w:type="dxa"/>
            <w:gridSpan w:val="3"/>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color w:val="000000"/>
                <w:sz w:val="15"/>
                <w:szCs w:val="15"/>
              </w:rPr>
            </w:pPr>
            <w:r>
              <w:rPr>
                <w:rFonts w:hint="default" w:ascii="Times New Roman" w:hAnsi="Times New Roman" w:eastAsia="宋体" w:cs="Times New Roman"/>
                <w:b/>
                <w:color w:val="000000"/>
                <w:sz w:val="15"/>
                <w:szCs w:val="15"/>
              </w:rPr>
              <w:t>环评单位</w:t>
            </w:r>
          </w:p>
        </w:tc>
        <w:tc>
          <w:tcPr>
            <w:tcW w:w="2450" w:type="dxa"/>
            <w:gridSpan w:val="4"/>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color w:val="000000"/>
                <w:sz w:val="15"/>
                <w:szCs w:val="15"/>
                <w:lang w:eastAsia="zh-CN"/>
              </w:rPr>
            </w:pPr>
            <w:r>
              <w:rPr>
                <w:rFonts w:hint="default" w:ascii="Times New Roman" w:hAnsi="Times New Roman" w:eastAsia="宋体" w:cs="Times New Roman"/>
                <w:color w:val="000000"/>
                <w:sz w:val="15"/>
                <w:szCs w:val="15"/>
                <w:lang w:eastAsia="zh-CN"/>
              </w:rPr>
              <w:t>四川启创环保科技有限公司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45" w:hRule="atLeast"/>
          <w:jc w:val="center"/>
        </w:trPr>
        <w:tc>
          <w:tcPr>
            <w:tcW w:w="429" w:type="dxa"/>
            <w:vMerge w:val="continue"/>
            <w:tcBorders>
              <w:top w:val="single" w:color="auto" w:sz="8" w:space="0"/>
              <w:left w:val="single" w:color="auto" w:sz="8" w:space="0"/>
              <w:bottom w:val="single" w:color="auto" w:sz="4" w:space="0"/>
              <w:right w:val="single" w:color="auto" w:sz="4" w:space="0"/>
            </w:tcBorders>
            <w:vAlign w:val="center"/>
          </w:tcPr>
          <w:p>
            <w:pPr>
              <w:widowControl/>
              <w:spacing w:line="160" w:lineRule="exact"/>
              <w:jc w:val="left"/>
              <w:rPr>
                <w:rFonts w:hint="default" w:ascii="Times New Roman" w:hAnsi="Times New Roman" w:eastAsia="宋体" w:cs="Times New Roman"/>
                <w:b/>
                <w:color w:val="000000"/>
                <w:sz w:val="15"/>
                <w:szCs w:val="15"/>
              </w:rPr>
            </w:pPr>
          </w:p>
        </w:tc>
        <w:tc>
          <w:tcPr>
            <w:tcW w:w="1884" w:type="dxa"/>
            <w:gridSpan w:val="3"/>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color w:val="000000"/>
                <w:sz w:val="15"/>
                <w:szCs w:val="15"/>
              </w:rPr>
            </w:pPr>
            <w:r>
              <w:rPr>
                <w:rFonts w:hint="default" w:ascii="Times New Roman" w:hAnsi="Times New Roman" w:eastAsia="宋体" w:cs="Times New Roman"/>
                <w:b/>
                <w:color w:val="000000"/>
                <w:sz w:val="15"/>
                <w:szCs w:val="15"/>
              </w:rPr>
              <w:t>环评文件审批机关</w:t>
            </w:r>
          </w:p>
        </w:tc>
        <w:tc>
          <w:tcPr>
            <w:tcW w:w="5472" w:type="dxa"/>
            <w:gridSpan w:val="7"/>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lang w:eastAsia="zh-CN"/>
              </w:rPr>
            </w:pPr>
            <w:r>
              <w:rPr>
                <w:rFonts w:hint="eastAsia" w:ascii="Times New Roman" w:hAnsi="Times New Roman" w:eastAsia="宋体" w:cs="Times New Roman"/>
                <w:color w:val="000000"/>
                <w:sz w:val="15"/>
                <w:szCs w:val="15"/>
                <w:lang w:eastAsia="zh-CN"/>
              </w:rPr>
              <w:t>阿坝州红原生态环境局</w:t>
            </w:r>
          </w:p>
        </w:tc>
        <w:tc>
          <w:tcPr>
            <w:tcW w:w="2111"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b/>
                <w:color w:val="000000"/>
                <w:sz w:val="15"/>
                <w:szCs w:val="15"/>
              </w:rPr>
            </w:pPr>
            <w:r>
              <w:rPr>
                <w:rFonts w:hint="default" w:ascii="Times New Roman" w:hAnsi="Times New Roman" w:eastAsia="宋体" w:cs="Times New Roman"/>
                <w:b/>
                <w:color w:val="000000"/>
                <w:sz w:val="15"/>
                <w:szCs w:val="15"/>
              </w:rPr>
              <w:t>审批文号</w:t>
            </w:r>
          </w:p>
        </w:tc>
        <w:tc>
          <w:tcPr>
            <w:tcW w:w="180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color w:val="000000"/>
                <w:sz w:val="15"/>
                <w:szCs w:val="15"/>
                <w:lang w:eastAsia="zh-CN"/>
              </w:rPr>
            </w:pPr>
            <w:r>
              <w:rPr>
                <w:rFonts w:hint="eastAsia" w:ascii="Times New Roman" w:hAnsi="Times New Roman" w:eastAsia="宋体" w:cs="Times New Roman"/>
                <w:color w:val="000000"/>
                <w:sz w:val="15"/>
                <w:szCs w:val="15"/>
                <w:lang w:eastAsia="zh-CN"/>
              </w:rPr>
              <w:t>红环审批〔202</w:t>
            </w:r>
            <w:r>
              <w:rPr>
                <w:rFonts w:hint="eastAsia" w:ascii="Times New Roman" w:hAnsi="Times New Roman" w:eastAsia="宋体" w:cs="Times New Roman"/>
                <w:color w:val="000000"/>
                <w:sz w:val="15"/>
                <w:szCs w:val="15"/>
                <w:lang w:val="en-US" w:eastAsia="zh-CN"/>
              </w:rPr>
              <w:t>3</w:t>
            </w:r>
            <w:r>
              <w:rPr>
                <w:rFonts w:hint="eastAsia" w:ascii="Times New Roman" w:hAnsi="Times New Roman" w:eastAsia="宋体" w:cs="Times New Roman"/>
                <w:color w:val="000000"/>
                <w:sz w:val="15"/>
                <w:szCs w:val="15"/>
                <w:lang w:eastAsia="zh-CN"/>
              </w:rPr>
              <w:t>〕</w:t>
            </w:r>
            <w:r>
              <w:rPr>
                <w:rFonts w:hint="eastAsia" w:ascii="Times New Roman" w:hAnsi="Times New Roman" w:eastAsia="宋体" w:cs="Times New Roman"/>
                <w:color w:val="000000"/>
                <w:sz w:val="15"/>
                <w:szCs w:val="15"/>
                <w:lang w:val="en-US" w:eastAsia="zh-CN"/>
              </w:rPr>
              <w:t>14</w:t>
            </w:r>
            <w:r>
              <w:rPr>
                <w:rFonts w:hint="eastAsia" w:ascii="Times New Roman" w:hAnsi="Times New Roman" w:eastAsia="宋体" w:cs="Times New Roman"/>
                <w:color w:val="000000"/>
                <w:sz w:val="15"/>
                <w:szCs w:val="15"/>
                <w:lang w:eastAsia="zh-CN"/>
              </w:rPr>
              <w:t>号</w:t>
            </w:r>
          </w:p>
        </w:tc>
        <w:tc>
          <w:tcPr>
            <w:tcW w:w="1717" w:type="dxa"/>
            <w:gridSpan w:val="3"/>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b/>
                <w:color w:val="000000"/>
                <w:sz w:val="15"/>
                <w:szCs w:val="15"/>
              </w:rPr>
            </w:pPr>
            <w:r>
              <w:rPr>
                <w:rFonts w:hint="default" w:ascii="Times New Roman" w:hAnsi="Times New Roman" w:eastAsia="宋体" w:cs="Times New Roman"/>
                <w:b/>
                <w:color w:val="000000"/>
                <w:sz w:val="15"/>
                <w:szCs w:val="15"/>
              </w:rPr>
              <w:t>环评文件类型</w:t>
            </w:r>
          </w:p>
        </w:tc>
        <w:tc>
          <w:tcPr>
            <w:tcW w:w="2450" w:type="dxa"/>
            <w:gridSpan w:val="4"/>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r>
              <w:rPr>
                <w:rFonts w:hint="default" w:ascii="Times New Roman" w:hAnsi="Times New Roman" w:eastAsia="宋体" w:cs="Times New Roman"/>
                <w:color w:val="000000"/>
                <w:sz w:val="15"/>
                <w:szCs w:val="15"/>
              </w:rPr>
              <w:t>环境影响报告表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54" w:hRule="atLeast"/>
          <w:jc w:val="center"/>
        </w:trPr>
        <w:tc>
          <w:tcPr>
            <w:tcW w:w="429" w:type="dxa"/>
            <w:vMerge w:val="continue"/>
            <w:tcBorders>
              <w:top w:val="single" w:color="auto" w:sz="8" w:space="0"/>
              <w:left w:val="single" w:color="auto" w:sz="8" w:space="0"/>
              <w:bottom w:val="single" w:color="auto" w:sz="4" w:space="0"/>
              <w:right w:val="single" w:color="auto" w:sz="4" w:space="0"/>
            </w:tcBorders>
            <w:vAlign w:val="center"/>
          </w:tcPr>
          <w:p>
            <w:pPr>
              <w:widowControl/>
              <w:spacing w:line="160" w:lineRule="exact"/>
              <w:jc w:val="left"/>
              <w:rPr>
                <w:rFonts w:hint="default" w:ascii="Times New Roman" w:hAnsi="Times New Roman" w:eastAsia="宋体" w:cs="Times New Roman"/>
                <w:b/>
                <w:color w:val="000000"/>
                <w:sz w:val="15"/>
                <w:szCs w:val="15"/>
              </w:rPr>
            </w:pPr>
          </w:p>
        </w:tc>
        <w:tc>
          <w:tcPr>
            <w:tcW w:w="1884" w:type="dxa"/>
            <w:gridSpan w:val="3"/>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sz w:val="15"/>
                <w:szCs w:val="15"/>
              </w:rPr>
            </w:pPr>
            <w:r>
              <w:rPr>
                <w:rFonts w:hint="default" w:ascii="Times New Roman" w:hAnsi="Times New Roman" w:eastAsia="宋体" w:cs="Times New Roman"/>
                <w:b/>
                <w:sz w:val="15"/>
                <w:szCs w:val="15"/>
              </w:rPr>
              <w:t>开工日期</w:t>
            </w:r>
          </w:p>
        </w:tc>
        <w:tc>
          <w:tcPr>
            <w:tcW w:w="5472" w:type="dxa"/>
            <w:gridSpan w:val="7"/>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r>
              <w:rPr>
                <w:rFonts w:hint="default" w:ascii="Times New Roman" w:hAnsi="Times New Roman" w:eastAsia="宋体" w:cs="Times New Roman"/>
                <w:sz w:val="15"/>
                <w:szCs w:val="15"/>
              </w:rPr>
              <w:t>20</w:t>
            </w:r>
            <w:r>
              <w:rPr>
                <w:rFonts w:hint="default" w:ascii="Times New Roman" w:hAnsi="Times New Roman" w:eastAsia="宋体" w:cs="Times New Roman"/>
                <w:sz w:val="15"/>
                <w:szCs w:val="15"/>
                <w:lang w:val="en-US" w:eastAsia="zh-CN"/>
              </w:rPr>
              <w:t>2</w:t>
            </w:r>
            <w:r>
              <w:rPr>
                <w:rFonts w:hint="eastAsia" w:ascii="Times New Roman" w:hAnsi="Times New Roman" w:eastAsia="宋体" w:cs="Times New Roman"/>
                <w:sz w:val="15"/>
                <w:szCs w:val="15"/>
                <w:lang w:val="en-US" w:eastAsia="zh-CN"/>
              </w:rPr>
              <w:t>2</w:t>
            </w:r>
            <w:r>
              <w:rPr>
                <w:rFonts w:hint="default" w:ascii="Times New Roman" w:hAnsi="Times New Roman" w:eastAsia="宋体" w:cs="Times New Roman"/>
                <w:sz w:val="15"/>
                <w:szCs w:val="15"/>
              </w:rPr>
              <w:t>年</w:t>
            </w:r>
            <w:r>
              <w:rPr>
                <w:rFonts w:hint="eastAsia" w:ascii="Times New Roman" w:hAnsi="Times New Roman" w:eastAsia="宋体" w:cs="Times New Roman"/>
                <w:sz w:val="15"/>
                <w:szCs w:val="15"/>
                <w:lang w:val="en-US" w:eastAsia="zh-CN"/>
              </w:rPr>
              <w:t>11</w:t>
            </w:r>
            <w:r>
              <w:rPr>
                <w:rFonts w:hint="default" w:ascii="Times New Roman" w:hAnsi="Times New Roman" w:eastAsia="宋体" w:cs="Times New Roman"/>
                <w:sz w:val="15"/>
                <w:szCs w:val="15"/>
              </w:rPr>
              <w:t>月</w:t>
            </w:r>
          </w:p>
        </w:tc>
        <w:tc>
          <w:tcPr>
            <w:tcW w:w="2111"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b/>
                <w:sz w:val="15"/>
                <w:szCs w:val="15"/>
              </w:rPr>
            </w:pPr>
            <w:r>
              <w:rPr>
                <w:rFonts w:hint="default" w:ascii="Times New Roman" w:hAnsi="Times New Roman" w:eastAsia="宋体" w:cs="Times New Roman"/>
                <w:b/>
                <w:sz w:val="15"/>
                <w:szCs w:val="15"/>
              </w:rPr>
              <w:t>竣工日期</w:t>
            </w:r>
          </w:p>
        </w:tc>
        <w:tc>
          <w:tcPr>
            <w:tcW w:w="180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r>
              <w:rPr>
                <w:rFonts w:hint="default" w:ascii="Times New Roman" w:hAnsi="Times New Roman" w:eastAsia="宋体" w:cs="Times New Roman"/>
                <w:sz w:val="15"/>
                <w:szCs w:val="15"/>
              </w:rPr>
              <w:t>202</w:t>
            </w:r>
            <w:r>
              <w:rPr>
                <w:rFonts w:hint="eastAsia" w:ascii="Times New Roman" w:hAnsi="Times New Roman" w:eastAsia="宋体" w:cs="Times New Roman"/>
                <w:sz w:val="15"/>
                <w:szCs w:val="15"/>
                <w:lang w:val="en-US" w:eastAsia="zh-CN"/>
              </w:rPr>
              <w:t>3</w:t>
            </w:r>
            <w:r>
              <w:rPr>
                <w:rFonts w:hint="default" w:ascii="Times New Roman" w:hAnsi="Times New Roman" w:eastAsia="宋体" w:cs="Times New Roman"/>
                <w:sz w:val="15"/>
                <w:szCs w:val="15"/>
              </w:rPr>
              <w:t>年</w:t>
            </w:r>
            <w:r>
              <w:rPr>
                <w:rFonts w:hint="eastAsia" w:ascii="Times New Roman" w:hAnsi="Times New Roman" w:eastAsia="宋体" w:cs="Times New Roman"/>
                <w:sz w:val="15"/>
                <w:szCs w:val="15"/>
                <w:lang w:val="en-US" w:eastAsia="zh-CN"/>
              </w:rPr>
              <w:t>10</w:t>
            </w:r>
            <w:r>
              <w:rPr>
                <w:rFonts w:hint="default" w:ascii="Times New Roman" w:hAnsi="Times New Roman" w:eastAsia="宋体" w:cs="Times New Roman"/>
                <w:sz w:val="15"/>
                <w:szCs w:val="15"/>
              </w:rPr>
              <w:t>月</w:t>
            </w:r>
          </w:p>
        </w:tc>
        <w:tc>
          <w:tcPr>
            <w:tcW w:w="1717" w:type="dxa"/>
            <w:gridSpan w:val="3"/>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b/>
                <w:color w:val="000000"/>
                <w:sz w:val="15"/>
                <w:szCs w:val="15"/>
              </w:rPr>
            </w:pPr>
            <w:r>
              <w:rPr>
                <w:rFonts w:hint="default" w:ascii="Times New Roman" w:hAnsi="Times New Roman" w:eastAsia="宋体" w:cs="Times New Roman"/>
                <w:b/>
                <w:color w:val="000000"/>
                <w:sz w:val="15"/>
                <w:szCs w:val="15"/>
              </w:rPr>
              <w:t>排污许可证申领时间</w:t>
            </w:r>
          </w:p>
        </w:tc>
        <w:tc>
          <w:tcPr>
            <w:tcW w:w="2450" w:type="dxa"/>
            <w:gridSpan w:val="4"/>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r>
              <w:rPr>
                <w:rFonts w:hint="default" w:ascii="Times New Roman" w:hAnsi="Times New Roman" w:eastAsia="宋体" w:cs="Times New Roman"/>
                <w:color w:val="000000"/>
                <w:sz w:val="15"/>
                <w:szCs w:val="15"/>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89" w:hRule="atLeast"/>
          <w:jc w:val="center"/>
        </w:trPr>
        <w:tc>
          <w:tcPr>
            <w:tcW w:w="429" w:type="dxa"/>
            <w:vMerge w:val="continue"/>
            <w:tcBorders>
              <w:top w:val="single" w:color="auto" w:sz="8" w:space="0"/>
              <w:left w:val="single" w:color="auto" w:sz="8" w:space="0"/>
              <w:bottom w:val="single" w:color="auto" w:sz="4" w:space="0"/>
              <w:right w:val="single" w:color="auto" w:sz="4" w:space="0"/>
            </w:tcBorders>
            <w:vAlign w:val="center"/>
          </w:tcPr>
          <w:p>
            <w:pPr>
              <w:widowControl/>
              <w:spacing w:line="160" w:lineRule="exact"/>
              <w:jc w:val="left"/>
              <w:rPr>
                <w:rFonts w:hint="default" w:ascii="Times New Roman" w:hAnsi="Times New Roman" w:eastAsia="宋体" w:cs="Times New Roman"/>
                <w:b/>
                <w:color w:val="000000"/>
                <w:sz w:val="15"/>
                <w:szCs w:val="15"/>
              </w:rPr>
            </w:pPr>
          </w:p>
        </w:tc>
        <w:tc>
          <w:tcPr>
            <w:tcW w:w="1884" w:type="dxa"/>
            <w:gridSpan w:val="3"/>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color w:val="000000"/>
                <w:sz w:val="15"/>
                <w:szCs w:val="15"/>
              </w:rPr>
            </w:pPr>
            <w:r>
              <w:rPr>
                <w:rFonts w:hint="default" w:ascii="Times New Roman" w:hAnsi="Times New Roman" w:eastAsia="宋体" w:cs="Times New Roman"/>
                <w:b/>
                <w:color w:val="000000"/>
                <w:sz w:val="15"/>
                <w:szCs w:val="15"/>
              </w:rPr>
              <w:t>环保设施设计单位</w:t>
            </w:r>
          </w:p>
        </w:tc>
        <w:tc>
          <w:tcPr>
            <w:tcW w:w="5472" w:type="dxa"/>
            <w:gridSpan w:val="7"/>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eastAsia" w:ascii="Times New Roman" w:hAnsi="Times New Roman" w:eastAsia="宋体" w:cs="Times New Roman"/>
                <w:b/>
                <w:color w:val="000000"/>
                <w:sz w:val="15"/>
                <w:szCs w:val="15"/>
                <w:lang w:eastAsia="zh-CN"/>
              </w:rPr>
            </w:pPr>
            <w:r>
              <w:rPr>
                <w:rFonts w:hint="eastAsia" w:ascii="Times New Roman" w:hAnsi="Times New Roman" w:eastAsia="宋体" w:cs="Times New Roman"/>
                <w:b w:val="0"/>
                <w:bCs/>
                <w:color w:val="000000"/>
                <w:sz w:val="15"/>
                <w:szCs w:val="15"/>
                <w:lang w:val="en-US" w:eastAsia="zh-CN"/>
              </w:rPr>
              <w:t>/</w:t>
            </w:r>
          </w:p>
        </w:tc>
        <w:tc>
          <w:tcPr>
            <w:tcW w:w="2111"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b/>
                <w:color w:val="000000"/>
                <w:sz w:val="15"/>
                <w:szCs w:val="15"/>
              </w:rPr>
            </w:pPr>
            <w:r>
              <w:rPr>
                <w:rFonts w:hint="default" w:ascii="Times New Roman" w:hAnsi="Times New Roman" w:eastAsia="宋体" w:cs="Times New Roman"/>
                <w:b/>
                <w:color w:val="000000"/>
                <w:sz w:val="15"/>
                <w:szCs w:val="15"/>
              </w:rPr>
              <w:t>环保设施施工单位</w:t>
            </w:r>
          </w:p>
        </w:tc>
        <w:tc>
          <w:tcPr>
            <w:tcW w:w="180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eastAsia" w:ascii="Times New Roman" w:hAnsi="Times New Roman" w:eastAsia="宋体" w:cs="Times New Roman"/>
                <w:color w:val="000000"/>
                <w:sz w:val="15"/>
                <w:szCs w:val="15"/>
                <w:lang w:eastAsia="zh-CN"/>
              </w:rPr>
            </w:pPr>
            <w:r>
              <w:rPr>
                <w:rFonts w:hint="eastAsia" w:ascii="Times New Roman" w:hAnsi="Times New Roman" w:eastAsia="宋体" w:cs="Times New Roman"/>
                <w:color w:val="000000"/>
                <w:sz w:val="15"/>
                <w:szCs w:val="15"/>
                <w:lang w:val="en-US" w:eastAsia="zh-CN"/>
              </w:rPr>
              <w:t>/</w:t>
            </w:r>
          </w:p>
        </w:tc>
        <w:tc>
          <w:tcPr>
            <w:tcW w:w="1717" w:type="dxa"/>
            <w:gridSpan w:val="3"/>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b/>
                <w:color w:val="000000"/>
                <w:sz w:val="15"/>
                <w:szCs w:val="15"/>
              </w:rPr>
            </w:pPr>
            <w:r>
              <w:rPr>
                <w:rFonts w:hint="default" w:ascii="Times New Roman" w:hAnsi="Times New Roman" w:eastAsia="宋体" w:cs="Times New Roman"/>
                <w:b/>
                <w:color w:val="000000"/>
                <w:sz w:val="15"/>
                <w:szCs w:val="15"/>
              </w:rPr>
              <w:t>本工程排污许可证编号</w:t>
            </w:r>
          </w:p>
        </w:tc>
        <w:tc>
          <w:tcPr>
            <w:tcW w:w="2450" w:type="dxa"/>
            <w:gridSpan w:val="4"/>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r>
              <w:rPr>
                <w:rFonts w:hint="default" w:ascii="Times New Roman" w:hAnsi="Times New Roman" w:eastAsia="宋体" w:cs="Times New Roman"/>
                <w:color w:val="000000"/>
                <w:sz w:val="15"/>
                <w:szCs w:val="15"/>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29" w:type="dxa"/>
            <w:vMerge w:val="continue"/>
            <w:tcBorders>
              <w:top w:val="single" w:color="auto" w:sz="8" w:space="0"/>
              <w:left w:val="single" w:color="auto" w:sz="8" w:space="0"/>
              <w:bottom w:val="single" w:color="auto" w:sz="4" w:space="0"/>
              <w:right w:val="single" w:color="auto" w:sz="4" w:space="0"/>
            </w:tcBorders>
            <w:vAlign w:val="center"/>
          </w:tcPr>
          <w:p>
            <w:pPr>
              <w:widowControl/>
              <w:spacing w:line="160" w:lineRule="exact"/>
              <w:jc w:val="left"/>
              <w:rPr>
                <w:rFonts w:hint="default" w:ascii="Times New Roman" w:hAnsi="Times New Roman" w:eastAsia="宋体" w:cs="Times New Roman"/>
                <w:b/>
                <w:color w:val="000000"/>
                <w:sz w:val="15"/>
                <w:szCs w:val="15"/>
              </w:rPr>
            </w:pPr>
          </w:p>
        </w:tc>
        <w:tc>
          <w:tcPr>
            <w:tcW w:w="1884" w:type="dxa"/>
            <w:gridSpan w:val="3"/>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color w:val="000000"/>
                <w:sz w:val="15"/>
                <w:szCs w:val="15"/>
              </w:rPr>
            </w:pPr>
            <w:r>
              <w:rPr>
                <w:rFonts w:hint="default" w:ascii="Times New Roman" w:hAnsi="Times New Roman" w:eastAsia="宋体" w:cs="Times New Roman"/>
                <w:b/>
                <w:color w:val="000000"/>
                <w:sz w:val="15"/>
                <w:szCs w:val="15"/>
              </w:rPr>
              <w:t>验收单位</w:t>
            </w:r>
          </w:p>
        </w:tc>
        <w:tc>
          <w:tcPr>
            <w:tcW w:w="5472" w:type="dxa"/>
            <w:gridSpan w:val="7"/>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eastAsia" w:ascii="Times New Roman" w:hAnsi="Times New Roman" w:eastAsia="宋体" w:cs="Times New Roman"/>
                <w:color w:val="000000"/>
                <w:sz w:val="15"/>
                <w:szCs w:val="15"/>
                <w:lang w:eastAsia="zh-CN"/>
              </w:rPr>
            </w:pPr>
            <w:r>
              <w:rPr>
                <w:rFonts w:hint="default" w:ascii="Times New Roman" w:hAnsi="Times New Roman" w:eastAsia="宋体" w:cs="Times New Roman"/>
                <w:color w:val="000000"/>
                <w:sz w:val="15"/>
                <w:szCs w:val="15"/>
                <w:lang w:eastAsia="zh-CN"/>
              </w:rPr>
              <w:t>四川</w:t>
            </w:r>
            <w:r>
              <w:rPr>
                <w:rFonts w:hint="eastAsia" w:ascii="Times New Roman" w:hAnsi="Times New Roman" w:eastAsia="宋体" w:cs="Times New Roman"/>
                <w:color w:val="000000"/>
                <w:sz w:val="15"/>
                <w:szCs w:val="15"/>
                <w:lang w:eastAsia="zh-CN"/>
              </w:rPr>
              <w:t>恒瑞盛锦</w:t>
            </w:r>
            <w:r>
              <w:rPr>
                <w:rFonts w:hint="default" w:ascii="Times New Roman" w:hAnsi="Times New Roman" w:eastAsia="宋体" w:cs="Times New Roman"/>
                <w:color w:val="000000"/>
                <w:sz w:val="15"/>
                <w:szCs w:val="15"/>
                <w:lang w:eastAsia="zh-CN"/>
              </w:rPr>
              <w:t>环保科技有限公司</w:t>
            </w:r>
          </w:p>
        </w:tc>
        <w:tc>
          <w:tcPr>
            <w:tcW w:w="2111"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b/>
                <w:color w:val="000000"/>
                <w:sz w:val="15"/>
                <w:szCs w:val="15"/>
              </w:rPr>
            </w:pPr>
            <w:r>
              <w:rPr>
                <w:rFonts w:hint="default" w:ascii="Times New Roman" w:hAnsi="Times New Roman" w:eastAsia="宋体" w:cs="Times New Roman"/>
                <w:b/>
                <w:color w:val="000000"/>
                <w:sz w:val="15"/>
                <w:szCs w:val="15"/>
              </w:rPr>
              <w:t>环保设施监测单位</w:t>
            </w:r>
          </w:p>
        </w:tc>
        <w:tc>
          <w:tcPr>
            <w:tcW w:w="180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eastAsia" w:ascii="Times New Roman" w:hAnsi="Times New Roman" w:eastAsia="宋体" w:cs="Times New Roman"/>
                <w:color w:val="000000"/>
                <w:sz w:val="15"/>
                <w:szCs w:val="15"/>
                <w:lang w:eastAsia="zh-CN"/>
              </w:rPr>
            </w:pPr>
            <w:r>
              <w:rPr>
                <w:rFonts w:hint="eastAsia" w:ascii="Times New Roman" w:hAnsi="Times New Roman" w:eastAsia="宋体" w:cs="Times New Roman"/>
                <w:color w:val="000000"/>
                <w:sz w:val="15"/>
                <w:szCs w:val="15"/>
                <w:lang w:val="en-US" w:eastAsia="zh-CN"/>
              </w:rPr>
              <w:t>/</w:t>
            </w:r>
          </w:p>
        </w:tc>
        <w:tc>
          <w:tcPr>
            <w:tcW w:w="1717" w:type="dxa"/>
            <w:gridSpan w:val="3"/>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b/>
                <w:sz w:val="15"/>
                <w:szCs w:val="15"/>
              </w:rPr>
            </w:pPr>
            <w:r>
              <w:rPr>
                <w:rFonts w:hint="default" w:ascii="Times New Roman" w:hAnsi="Times New Roman" w:eastAsia="宋体" w:cs="Times New Roman"/>
                <w:b/>
                <w:sz w:val="15"/>
                <w:szCs w:val="15"/>
              </w:rPr>
              <w:t>验收监测时工况</w:t>
            </w:r>
          </w:p>
        </w:tc>
        <w:tc>
          <w:tcPr>
            <w:tcW w:w="2450" w:type="dxa"/>
            <w:gridSpan w:val="4"/>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spacing w:line="160" w:lineRule="exact"/>
              <w:jc w:val="center"/>
              <w:rPr>
                <w:rFonts w:hint="eastAsia" w:ascii="Times New Roman" w:hAnsi="Times New Roman" w:eastAsia="宋体" w:cs="Times New Roman"/>
                <w:sz w:val="15"/>
                <w:szCs w:val="15"/>
                <w:lang w:val="en-US" w:eastAsia="zh-CN"/>
              </w:rPr>
            </w:pPr>
            <w:r>
              <w:rPr>
                <w:rFonts w:hint="eastAsia" w:ascii="Times New Roman" w:hAnsi="Times New Roman" w:eastAsia="宋体" w:cs="Times New Roman"/>
                <w:sz w:val="15"/>
                <w:szCs w:val="15"/>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14" w:hRule="atLeast"/>
          <w:jc w:val="center"/>
        </w:trPr>
        <w:tc>
          <w:tcPr>
            <w:tcW w:w="429" w:type="dxa"/>
            <w:vMerge w:val="continue"/>
            <w:tcBorders>
              <w:top w:val="single" w:color="auto" w:sz="8" w:space="0"/>
              <w:left w:val="single" w:color="auto" w:sz="8" w:space="0"/>
              <w:bottom w:val="single" w:color="auto" w:sz="4" w:space="0"/>
              <w:right w:val="single" w:color="auto" w:sz="4" w:space="0"/>
            </w:tcBorders>
            <w:vAlign w:val="center"/>
          </w:tcPr>
          <w:p>
            <w:pPr>
              <w:widowControl/>
              <w:spacing w:line="160" w:lineRule="exact"/>
              <w:jc w:val="left"/>
              <w:rPr>
                <w:rFonts w:hint="default" w:ascii="Times New Roman" w:hAnsi="Times New Roman" w:eastAsia="宋体" w:cs="Times New Roman"/>
                <w:b/>
                <w:color w:val="000000"/>
                <w:sz w:val="15"/>
                <w:szCs w:val="15"/>
              </w:rPr>
            </w:pPr>
          </w:p>
        </w:tc>
        <w:tc>
          <w:tcPr>
            <w:tcW w:w="1884" w:type="dxa"/>
            <w:gridSpan w:val="3"/>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color w:val="000000"/>
                <w:sz w:val="15"/>
                <w:szCs w:val="15"/>
              </w:rPr>
            </w:pPr>
            <w:r>
              <w:rPr>
                <w:rFonts w:hint="default" w:ascii="Times New Roman" w:hAnsi="Times New Roman" w:eastAsia="宋体" w:cs="Times New Roman"/>
                <w:b/>
                <w:color w:val="000000"/>
                <w:sz w:val="15"/>
                <w:szCs w:val="15"/>
              </w:rPr>
              <w:t>投资总概算（万元）</w:t>
            </w:r>
          </w:p>
        </w:tc>
        <w:tc>
          <w:tcPr>
            <w:tcW w:w="5472" w:type="dxa"/>
            <w:gridSpan w:val="7"/>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b w:val="0"/>
                <w:bCs/>
                <w:color w:val="000000"/>
                <w:sz w:val="15"/>
                <w:szCs w:val="15"/>
                <w:lang w:val="en-US" w:eastAsia="zh-CN"/>
              </w:rPr>
            </w:pPr>
            <w:r>
              <w:rPr>
                <w:rFonts w:hint="eastAsia" w:ascii="Times New Roman" w:hAnsi="Times New Roman" w:eastAsia="宋体" w:cs="Times New Roman"/>
                <w:b w:val="0"/>
                <w:bCs/>
                <w:color w:val="000000"/>
                <w:sz w:val="15"/>
                <w:szCs w:val="15"/>
                <w:lang w:val="en-US" w:eastAsia="zh-CN"/>
              </w:rPr>
              <w:t>4200</w:t>
            </w:r>
          </w:p>
        </w:tc>
        <w:tc>
          <w:tcPr>
            <w:tcW w:w="2111"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tabs>
                <w:tab w:val="left" w:pos="690"/>
              </w:tabs>
              <w:spacing w:line="160" w:lineRule="exact"/>
              <w:rPr>
                <w:rFonts w:hint="default" w:ascii="Times New Roman" w:hAnsi="Times New Roman" w:eastAsia="宋体" w:cs="Times New Roman"/>
                <w:color w:val="000000"/>
                <w:sz w:val="15"/>
                <w:szCs w:val="15"/>
              </w:rPr>
            </w:pPr>
            <w:r>
              <w:rPr>
                <w:rFonts w:hint="default" w:ascii="Times New Roman" w:hAnsi="Times New Roman" w:eastAsia="宋体" w:cs="Times New Roman"/>
                <w:b/>
                <w:color w:val="000000"/>
                <w:sz w:val="15"/>
                <w:szCs w:val="15"/>
              </w:rPr>
              <w:t>环保投资总概算（万元）</w:t>
            </w:r>
          </w:p>
        </w:tc>
        <w:tc>
          <w:tcPr>
            <w:tcW w:w="180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lang w:val="en-US" w:eastAsia="zh-CN"/>
              </w:rPr>
            </w:pPr>
            <w:r>
              <w:rPr>
                <w:rFonts w:hint="eastAsia" w:ascii="Times New Roman" w:hAnsi="Times New Roman" w:eastAsia="宋体" w:cs="Times New Roman"/>
                <w:color w:val="000000"/>
                <w:sz w:val="15"/>
                <w:szCs w:val="15"/>
                <w:lang w:val="en-US" w:eastAsia="zh-CN"/>
              </w:rPr>
              <w:t>145</w:t>
            </w:r>
          </w:p>
        </w:tc>
        <w:tc>
          <w:tcPr>
            <w:tcW w:w="1717" w:type="dxa"/>
            <w:gridSpan w:val="3"/>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tabs>
                <w:tab w:val="left" w:pos="690"/>
              </w:tabs>
              <w:spacing w:line="160" w:lineRule="exact"/>
              <w:rPr>
                <w:rFonts w:hint="default" w:ascii="Times New Roman" w:hAnsi="Times New Roman" w:eastAsia="宋体" w:cs="Times New Roman"/>
                <w:color w:val="000000"/>
                <w:sz w:val="15"/>
                <w:szCs w:val="15"/>
              </w:rPr>
            </w:pPr>
            <w:r>
              <w:rPr>
                <w:rFonts w:hint="default" w:ascii="Times New Roman" w:hAnsi="Times New Roman" w:eastAsia="宋体" w:cs="Times New Roman"/>
                <w:b/>
                <w:color w:val="000000"/>
                <w:sz w:val="15"/>
                <w:szCs w:val="15"/>
              </w:rPr>
              <w:t>所占比例（%）</w:t>
            </w:r>
          </w:p>
        </w:tc>
        <w:tc>
          <w:tcPr>
            <w:tcW w:w="2450" w:type="dxa"/>
            <w:gridSpan w:val="4"/>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tabs>
                <w:tab w:val="left" w:pos="690"/>
              </w:tabs>
              <w:spacing w:line="160" w:lineRule="exact"/>
              <w:jc w:val="center"/>
              <w:rPr>
                <w:rFonts w:hint="default" w:ascii="Times New Roman" w:hAnsi="Times New Roman" w:eastAsia="宋体" w:cs="Times New Roman"/>
                <w:color w:val="000000"/>
                <w:sz w:val="15"/>
                <w:szCs w:val="15"/>
                <w:lang w:val="en-US" w:eastAsia="zh-CN"/>
              </w:rPr>
            </w:pPr>
            <w:r>
              <w:rPr>
                <w:rFonts w:hint="eastAsia" w:ascii="Times New Roman" w:hAnsi="Times New Roman" w:eastAsia="宋体" w:cs="Times New Roman"/>
                <w:color w:val="000000"/>
                <w:sz w:val="15"/>
                <w:szCs w:val="15"/>
                <w:lang w:val="en-US" w:eastAsia="zh-CN"/>
              </w:rPr>
              <w:t>3.45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8" w:hRule="atLeast"/>
          <w:jc w:val="center"/>
        </w:trPr>
        <w:tc>
          <w:tcPr>
            <w:tcW w:w="429" w:type="dxa"/>
            <w:vMerge w:val="continue"/>
            <w:tcBorders>
              <w:top w:val="single" w:color="auto" w:sz="8" w:space="0"/>
              <w:left w:val="single" w:color="auto" w:sz="8" w:space="0"/>
              <w:bottom w:val="single" w:color="auto" w:sz="4" w:space="0"/>
              <w:right w:val="single" w:color="auto" w:sz="4" w:space="0"/>
            </w:tcBorders>
            <w:vAlign w:val="center"/>
          </w:tcPr>
          <w:p>
            <w:pPr>
              <w:widowControl/>
              <w:spacing w:line="160" w:lineRule="exact"/>
              <w:jc w:val="left"/>
              <w:rPr>
                <w:rFonts w:hint="default" w:ascii="Times New Roman" w:hAnsi="Times New Roman" w:eastAsia="宋体" w:cs="Times New Roman"/>
                <w:b/>
                <w:color w:val="000000"/>
                <w:sz w:val="15"/>
                <w:szCs w:val="15"/>
              </w:rPr>
            </w:pPr>
          </w:p>
        </w:tc>
        <w:tc>
          <w:tcPr>
            <w:tcW w:w="1884" w:type="dxa"/>
            <w:gridSpan w:val="3"/>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color w:val="000000"/>
                <w:sz w:val="15"/>
                <w:szCs w:val="15"/>
              </w:rPr>
            </w:pPr>
            <w:r>
              <w:rPr>
                <w:rFonts w:hint="default" w:ascii="Times New Roman" w:hAnsi="Times New Roman" w:eastAsia="宋体" w:cs="Times New Roman"/>
                <w:b/>
                <w:color w:val="000000"/>
                <w:sz w:val="15"/>
                <w:szCs w:val="15"/>
              </w:rPr>
              <w:t>实际总投资</w:t>
            </w:r>
          </w:p>
        </w:tc>
        <w:tc>
          <w:tcPr>
            <w:tcW w:w="5472" w:type="dxa"/>
            <w:gridSpan w:val="7"/>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b w:val="0"/>
                <w:bCs/>
                <w:color w:val="000000"/>
                <w:sz w:val="15"/>
                <w:szCs w:val="15"/>
                <w:lang w:val="en-US" w:eastAsia="zh-CN"/>
              </w:rPr>
            </w:pPr>
            <w:r>
              <w:rPr>
                <w:rFonts w:hint="eastAsia" w:ascii="Times New Roman" w:hAnsi="Times New Roman" w:eastAsia="宋体" w:cs="Times New Roman"/>
                <w:b w:val="0"/>
                <w:bCs/>
                <w:color w:val="000000"/>
                <w:sz w:val="15"/>
                <w:szCs w:val="15"/>
                <w:lang w:val="en-US" w:eastAsia="zh-CN"/>
              </w:rPr>
              <w:t>4200</w:t>
            </w:r>
          </w:p>
        </w:tc>
        <w:tc>
          <w:tcPr>
            <w:tcW w:w="2111"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ind w:right="300"/>
              <w:rPr>
                <w:rFonts w:hint="default" w:ascii="Times New Roman" w:hAnsi="Times New Roman" w:eastAsia="宋体" w:cs="Times New Roman"/>
                <w:b/>
                <w:color w:val="000000"/>
                <w:sz w:val="15"/>
                <w:szCs w:val="15"/>
              </w:rPr>
            </w:pPr>
            <w:r>
              <w:rPr>
                <w:rFonts w:hint="default" w:ascii="Times New Roman" w:hAnsi="Times New Roman" w:eastAsia="宋体" w:cs="Times New Roman"/>
                <w:b/>
                <w:color w:val="000000"/>
                <w:sz w:val="15"/>
                <w:szCs w:val="15"/>
              </w:rPr>
              <w:t>实际环保投资（万元）</w:t>
            </w:r>
          </w:p>
        </w:tc>
        <w:tc>
          <w:tcPr>
            <w:tcW w:w="180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lang w:val="en-US" w:eastAsia="zh-CN"/>
              </w:rPr>
            </w:pPr>
            <w:r>
              <w:rPr>
                <w:rFonts w:hint="eastAsia" w:ascii="Times New Roman" w:hAnsi="Times New Roman" w:eastAsia="宋体" w:cs="Times New Roman"/>
                <w:color w:val="000000"/>
                <w:sz w:val="15"/>
                <w:szCs w:val="15"/>
                <w:lang w:val="en-US" w:eastAsia="zh-CN"/>
              </w:rPr>
              <w:t>145</w:t>
            </w:r>
          </w:p>
        </w:tc>
        <w:tc>
          <w:tcPr>
            <w:tcW w:w="1717" w:type="dxa"/>
            <w:gridSpan w:val="3"/>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b/>
                <w:color w:val="000000"/>
                <w:sz w:val="15"/>
                <w:szCs w:val="15"/>
              </w:rPr>
            </w:pPr>
            <w:r>
              <w:rPr>
                <w:rFonts w:hint="default" w:ascii="Times New Roman" w:hAnsi="Times New Roman" w:eastAsia="宋体" w:cs="Times New Roman"/>
                <w:b/>
                <w:color w:val="000000"/>
                <w:sz w:val="15"/>
                <w:szCs w:val="15"/>
              </w:rPr>
              <w:t>所占比例（%）</w:t>
            </w:r>
          </w:p>
        </w:tc>
        <w:tc>
          <w:tcPr>
            <w:tcW w:w="2450" w:type="dxa"/>
            <w:gridSpan w:val="4"/>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lang w:val="en-US" w:eastAsia="zh-CN"/>
              </w:rPr>
            </w:pPr>
            <w:r>
              <w:rPr>
                <w:rFonts w:hint="eastAsia" w:ascii="Times New Roman" w:hAnsi="Times New Roman" w:eastAsia="宋体" w:cs="Times New Roman"/>
                <w:color w:val="000000"/>
                <w:sz w:val="15"/>
                <w:szCs w:val="15"/>
                <w:lang w:val="en-US" w:eastAsia="zh-CN"/>
              </w:rPr>
              <w:t>3.45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11" w:hRule="atLeast"/>
          <w:jc w:val="center"/>
        </w:trPr>
        <w:tc>
          <w:tcPr>
            <w:tcW w:w="429" w:type="dxa"/>
            <w:vMerge w:val="continue"/>
            <w:tcBorders>
              <w:top w:val="single" w:color="auto" w:sz="8" w:space="0"/>
              <w:left w:val="single" w:color="auto" w:sz="8" w:space="0"/>
              <w:bottom w:val="single" w:color="auto" w:sz="4" w:space="0"/>
              <w:right w:val="single" w:color="auto" w:sz="4" w:space="0"/>
            </w:tcBorders>
            <w:vAlign w:val="center"/>
          </w:tcPr>
          <w:p>
            <w:pPr>
              <w:widowControl/>
              <w:spacing w:line="160" w:lineRule="exact"/>
              <w:jc w:val="left"/>
              <w:rPr>
                <w:rFonts w:hint="default" w:ascii="Times New Roman" w:hAnsi="Times New Roman" w:eastAsia="宋体" w:cs="Times New Roman"/>
                <w:b/>
                <w:color w:val="000000"/>
                <w:sz w:val="15"/>
                <w:szCs w:val="15"/>
              </w:rPr>
            </w:pPr>
          </w:p>
        </w:tc>
        <w:tc>
          <w:tcPr>
            <w:tcW w:w="1884" w:type="dxa"/>
            <w:gridSpan w:val="3"/>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color w:val="000000"/>
                <w:sz w:val="15"/>
                <w:szCs w:val="15"/>
              </w:rPr>
            </w:pPr>
            <w:r>
              <w:rPr>
                <w:rFonts w:hint="default" w:ascii="Times New Roman" w:hAnsi="Times New Roman" w:eastAsia="宋体" w:cs="Times New Roman"/>
                <w:b/>
                <w:color w:val="000000"/>
                <w:sz w:val="15"/>
                <w:szCs w:val="15"/>
              </w:rPr>
              <w:t>废水治理（万元）</w:t>
            </w:r>
          </w:p>
        </w:tc>
        <w:tc>
          <w:tcPr>
            <w:tcW w:w="905"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lang w:eastAsia="zh-CN"/>
              </w:rPr>
            </w:pPr>
            <w:r>
              <w:rPr>
                <w:rFonts w:hint="eastAsia" w:ascii="Times New Roman" w:hAnsi="Times New Roman" w:eastAsia="宋体" w:cs="Times New Roman"/>
                <w:sz w:val="15"/>
                <w:szCs w:val="15"/>
                <w:lang w:val="en-US" w:eastAsia="zh-CN"/>
              </w:rPr>
              <w:t>4</w:t>
            </w:r>
          </w:p>
        </w:tc>
        <w:tc>
          <w:tcPr>
            <w:tcW w:w="1378"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b/>
                <w:sz w:val="15"/>
                <w:szCs w:val="15"/>
              </w:rPr>
            </w:pPr>
            <w:r>
              <w:rPr>
                <w:rFonts w:hint="default" w:ascii="Times New Roman" w:hAnsi="Times New Roman" w:eastAsia="宋体" w:cs="Times New Roman"/>
                <w:b/>
                <w:sz w:val="15"/>
                <w:szCs w:val="15"/>
              </w:rPr>
              <w:t>废气治理（万元）</w:t>
            </w:r>
          </w:p>
        </w:tc>
        <w:tc>
          <w:tcPr>
            <w:tcW w:w="109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lang w:val="en-US" w:eastAsia="zh-CN"/>
              </w:rPr>
            </w:pPr>
            <w:r>
              <w:rPr>
                <w:rFonts w:hint="eastAsia" w:ascii="Times New Roman" w:hAnsi="Times New Roman" w:eastAsia="宋体" w:cs="Times New Roman"/>
                <w:sz w:val="15"/>
                <w:szCs w:val="15"/>
                <w:lang w:val="en-US" w:eastAsia="zh-CN"/>
              </w:rPr>
              <w:t>100</w:t>
            </w:r>
          </w:p>
        </w:tc>
        <w:tc>
          <w:tcPr>
            <w:tcW w:w="1504" w:type="dxa"/>
            <w:gridSpan w:val="3"/>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b/>
                <w:sz w:val="15"/>
                <w:szCs w:val="15"/>
              </w:rPr>
            </w:pPr>
            <w:r>
              <w:rPr>
                <w:rFonts w:hint="default" w:ascii="Times New Roman" w:hAnsi="Times New Roman" w:eastAsia="宋体" w:cs="Times New Roman"/>
                <w:b/>
                <w:sz w:val="15"/>
                <w:szCs w:val="15"/>
              </w:rPr>
              <w:t>噪声治理（万元）</w:t>
            </w:r>
          </w:p>
        </w:tc>
        <w:tc>
          <w:tcPr>
            <w:tcW w:w="588"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lang w:val="en-US" w:eastAsia="zh-CN"/>
              </w:rPr>
            </w:pPr>
            <w:r>
              <w:rPr>
                <w:rFonts w:hint="eastAsia" w:ascii="Times New Roman" w:hAnsi="Times New Roman" w:eastAsia="宋体" w:cs="Times New Roman"/>
                <w:sz w:val="15"/>
                <w:szCs w:val="15"/>
                <w:lang w:val="en-US" w:eastAsia="zh-CN"/>
              </w:rPr>
              <w:t>5</w:t>
            </w:r>
          </w:p>
        </w:tc>
        <w:tc>
          <w:tcPr>
            <w:tcW w:w="2111"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r>
              <w:rPr>
                <w:rFonts w:hint="default" w:ascii="Times New Roman" w:hAnsi="Times New Roman" w:eastAsia="宋体" w:cs="Times New Roman"/>
                <w:b/>
                <w:sz w:val="15"/>
                <w:szCs w:val="15"/>
              </w:rPr>
              <w:t>固体废物治理（万元）</w:t>
            </w:r>
          </w:p>
        </w:tc>
        <w:tc>
          <w:tcPr>
            <w:tcW w:w="180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lang w:val="en-US" w:eastAsia="zh-CN"/>
              </w:rPr>
            </w:pPr>
            <w:r>
              <w:rPr>
                <w:rFonts w:hint="eastAsia" w:ascii="Times New Roman" w:hAnsi="Times New Roman" w:eastAsia="宋体" w:cs="Times New Roman"/>
                <w:sz w:val="15"/>
                <w:szCs w:val="15"/>
                <w:lang w:val="en-US" w:eastAsia="zh-CN"/>
              </w:rPr>
              <w:t>8</w:t>
            </w:r>
          </w:p>
        </w:tc>
        <w:tc>
          <w:tcPr>
            <w:tcW w:w="1717" w:type="dxa"/>
            <w:gridSpan w:val="3"/>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b/>
                <w:sz w:val="15"/>
                <w:szCs w:val="15"/>
              </w:rPr>
            </w:pPr>
            <w:r>
              <w:rPr>
                <w:rFonts w:hint="default" w:ascii="Times New Roman" w:hAnsi="Times New Roman" w:eastAsia="宋体" w:cs="Times New Roman"/>
                <w:b/>
                <w:sz w:val="15"/>
                <w:szCs w:val="15"/>
              </w:rPr>
              <w:t>绿化及生态（万元）</w:t>
            </w:r>
          </w:p>
        </w:tc>
        <w:tc>
          <w:tcPr>
            <w:tcW w:w="554"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lang w:val="en-US" w:eastAsia="zh-CN"/>
              </w:rPr>
            </w:pPr>
            <w:r>
              <w:rPr>
                <w:rFonts w:hint="eastAsia" w:ascii="Times New Roman" w:hAnsi="Times New Roman" w:eastAsia="宋体" w:cs="Times New Roman"/>
                <w:sz w:val="15"/>
                <w:szCs w:val="15"/>
                <w:lang w:val="en-US" w:eastAsia="zh-CN"/>
              </w:rPr>
              <w:t>28</w:t>
            </w:r>
          </w:p>
        </w:tc>
        <w:tc>
          <w:tcPr>
            <w:tcW w:w="1102"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b/>
                <w:sz w:val="15"/>
                <w:szCs w:val="15"/>
              </w:rPr>
            </w:pPr>
            <w:r>
              <w:rPr>
                <w:rFonts w:hint="default" w:ascii="Times New Roman" w:hAnsi="Times New Roman" w:eastAsia="宋体" w:cs="Times New Roman"/>
                <w:b/>
                <w:sz w:val="15"/>
                <w:szCs w:val="15"/>
              </w:rPr>
              <w:t>其他（万元）</w:t>
            </w:r>
          </w:p>
        </w:tc>
        <w:tc>
          <w:tcPr>
            <w:tcW w:w="794" w:type="dxa"/>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lang w:val="en-US" w:eastAsia="zh-CN"/>
              </w:rPr>
            </w:pPr>
            <w:r>
              <w:rPr>
                <w:rFonts w:hint="eastAsia" w:ascii="Times New Roman" w:hAnsi="Times New Roman" w:eastAsia="宋体" w:cs="Times New Roman"/>
                <w:sz w:val="15"/>
                <w:szCs w:val="15"/>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29" w:type="dxa"/>
            <w:vMerge w:val="continue"/>
            <w:tcBorders>
              <w:top w:val="single" w:color="auto" w:sz="8" w:space="0"/>
              <w:left w:val="single" w:color="auto" w:sz="8" w:space="0"/>
              <w:bottom w:val="single" w:color="auto" w:sz="4" w:space="0"/>
              <w:right w:val="single" w:color="auto" w:sz="4" w:space="0"/>
            </w:tcBorders>
            <w:vAlign w:val="center"/>
          </w:tcPr>
          <w:p>
            <w:pPr>
              <w:widowControl/>
              <w:spacing w:line="160" w:lineRule="exact"/>
              <w:jc w:val="left"/>
              <w:rPr>
                <w:rFonts w:hint="default" w:ascii="Times New Roman" w:hAnsi="Times New Roman" w:eastAsia="宋体" w:cs="Times New Roman"/>
                <w:b/>
                <w:color w:val="000000"/>
                <w:sz w:val="15"/>
                <w:szCs w:val="15"/>
              </w:rPr>
            </w:pPr>
          </w:p>
        </w:tc>
        <w:tc>
          <w:tcPr>
            <w:tcW w:w="1884" w:type="dxa"/>
            <w:gridSpan w:val="3"/>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color w:val="000000"/>
                <w:sz w:val="15"/>
                <w:szCs w:val="15"/>
              </w:rPr>
            </w:pPr>
            <w:r>
              <w:rPr>
                <w:rFonts w:hint="default" w:ascii="Times New Roman" w:hAnsi="Times New Roman" w:eastAsia="宋体" w:cs="Times New Roman"/>
                <w:b/>
                <w:color w:val="000000"/>
                <w:sz w:val="15"/>
                <w:szCs w:val="15"/>
              </w:rPr>
              <w:t>新增废水处理设施能力</w:t>
            </w:r>
          </w:p>
        </w:tc>
        <w:tc>
          <w:tcPr>
            <w:tcW w:w="5472" w:type="dxa"/>
            <w:gridSpan w:val="7"/>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eastAsia" w:ascii="Times New Roman" w:hAnsi="Times New Roman" w:eastAsia="宋体" w:cs="Times New Roman"/>
                <w:color w:val="000000"/>
                <w:sz w:val="15"/>
                <w:szCs w:val="15"/>
                <w:lang w:val="en-US" w:eastAsia="zh-CN"/>
              </w:rPr>
            </w:pPr>
            <w:r>
              <w:rPr>
                <w:rFonts w:hint="eastAsia" w:ascii="Times New Roman" w:hAnsi="Times New Roman" w:eastAsia="宋体" w:cs="Times New Roman"/>
                <w:color w:val="000000"/>
                <w:sz w:val="15"/>
                <w:szCs w:val="15"/>
                <w:lang w:val="en-US" w:eastAsia="zh-CN"/>
              </w:rPr>
              <w:t>/</w:t>
            </w:r>
          </w:p>
        </w:tc>
        <w:tc>
          <w:tcPr>
            <w:tcW w:w="2111"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color w:val="000000"/>
                <w:sz w:val="15"/>
                <w:szCs w:val="15"/>
              </w:rPr>
            </w:pPr>
            <w:r>
              <w:rPr>
                <w:rFonts w:hint="default" w:ascii="Times New Roman" w:hAnsi="Times New Roman" w:eastAsia="宋体" w:cs="Times New Roman"/>
                <w:b/>
                <w:color w:val="000000"/>
                <w:sz w:val="15"/>
                <w:szCs w:val="15"/>
              </w:rPr>
              <w:t>新增废气处理设施能力</w:t>
            </w:r>
          </w:p>
        </w:tc>
        <w:tc>
          <w:tcPr>
            <w:tcW w:w="180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eastAsia" w:ascii="Times New Roman" w:hAnsi="Times New Roman" w:eastAsia="宋体" w:cs="Times New Roman"/>
                <w:color w:val="000000"/>
                <w:sz w:val="15"/>
                <w:szCs w:val="15"/>
                <w:lang w:val="en-US" w:eastAsia="zh-CN"/>
              </w:rPr>
            </w:pPr>
            <w:r>
              <w:rPr>
                <w:rFonts w:hint="eastAsia" w:ascii="Times New Roman" w:hAnsi="Times New Roman" w:eastAsia="宋体" w:cs="Times New Roman"/>
                <w:color w:val="000000"/>
                <w:sz w:val="15"/>
                <w:szCs w:val="15"/>
                <w:lang w:val="en-US" w:eastAsia="zh-CN"/>
              </w:rPr>
              <w:t>/</w:t>
            </w:r>
          </w:p>
        </w:tc>
        <w:tc>
          <w:tcPr>
            <w:tcW w:w="1717" w:type="dxa"/>
            <w:gridSpan w:val="3"/>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color w:val="000000"/>
                <w:sz w:val="15"/>
                <w:szCs w:val="15"/>
              </w:rPr>
            </w:pPr>
            <w:r>
              <w:rPr>
                <w:rFonts w:hint="default" w:ascii="Times New Roman" w:hAnsi="Times New Roman" w:eastAsia="宋体" w:cs="Times New Roman"/>
                <w:b/>
                <w:color w:val="000000"/>
                <w:sz w:val="15"/>
                <w:szCs w:val="15"/>
              </w:rPr>
              <w:t>年平均工作时</w:t>
            </w:r>
          </w:p>
        </w:tc>
        <w:tc>
          <w:tcPr>
            <w:tcW w:w="2450" w:type="dxa"/>
            <w:gridSpan w:val="4"/>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spacing w:line="160" w:lineRule="exact"/>
              <w:jc w:val="center"/>
              <w:rPr>
                <w:rFonts w:hint="eastAsia" w:ascii="Times New Roman" w:hAnsi="Times New Roman" w:eastAsia="宋体" w:cs="Times New Roman"/>
                <w:color w:val="000000"/>
                <w:sz w:val="15"/>
                <w:szCs w:val="15"/>
                <w:lang w:eastAsia="zh-CN"/>
              </w:rPr>
            </w:pPr>
            <w:r>
              <w:rPr>
                <w:rFonts w:hint="eastAsia" w:ascii="Times New Roman" w:hAnsi="Times New Roman" w:eastAsia="宋体" w:cs="Times New Roman"/>
                <w:color w:val="000000"/>
                <w:sz w:val="15"/>
                <w:szCs w:val="15"/>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2313" w:type="dxa"/>
            <w:gridSpan w:val="4"/>
            <w:tcBorders>
              <w:top w:val="single" w:color="auto" w:sz="4" w:space="0"/>
              <w:left w:val="single" w:color="auto" w:sz="8"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b/>
                <w:color w:val="000000"/>
                <w:sz w:val="15"/>
                <w:szCs w:val="15"/>
              </w:rPr>
            </w:pPr>
            <w:r>
              <w:rPr>
                <w:rFonts w:hint="default" w:ascii="Times New Roman" w:hAnsi="Times New Roman" w:eastAsia="宋体" w:cs="Times New Roman"/>
                <w:b/>
                <w:color w:val="000000"/>
                <w:sz w:val="15"/>
                <w:szCs w:val="15"/>
              </w:rPr>
              <w:t>运营单位</w:t>
            </w:r>
          </w:p>
        </w:tc>
        <w:tc>
          <w:tcPr>
            <w:tcW w:w="4367" w:type="dxa"/>
            <w:gridSpan w:val="4"/>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lang w:eastAsia="zh-CN"/>
              </w:rPr>
            </w:pPr>
            <w:r>
              <w:rPr>
                <w:rFonts w:hint="eastAsia" w:ascii="Times New Roman" w:hAnsi="Times New Roman" w:eastAsia="宋体" w:cs="Times New Roman"/>
                <w:color w:val="000000"/>
                <w:sz w:val="15"/>
                <w:szCs w:val="15"/>
                <w:lang w:eastAsia="zh-CN"/>
              </w:rPr>
              <w:t>红原县水务局</w:t>
            </w:r>
          </w:p>
        </w:tc>
        <w:tc>
          <w:tcPr>
            <w:tcW w:w="3216" w:type="dxa"/>
            <w:gridSpan w:val="5"/>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r>
              <w:rPr>
                <w:rFonts w:hint="default" w:ascii="Times New Roman" w:hAnsi="Times New Roman" w:eastAsia="宋体" w:cs="Times New Roman"/>
                <w:b/>
                <w:color w:val="000000"/>
                <w:sz w:val="15"/>
                <w:szCs w:val="15"/>
              </w:rPr>
              <w:t>运营单位社会统一信用代码（或组织机构代码）</w:t>
            </w:r>
          </w:p>
        </w:tc>
        <w:tc>
          <w:tcPr>
            <w:tcW w:w="180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lang w:val="en-US" w:eastAsia="zh-CN"/>
              </w:rPr>
            </w:pPr>
            <w:r>
              <w:rPr>
                <w:rFonts w:hint="eastAsia" w:ascii="Times New Roman" w:hAnsi="Times New Roman" w:eastAsia="宋体" w:cs="Times New Roman"/>
                <w:color w:val="000000"/>
                <w:sz w:val="15"/>
                <w:szCs w:val="15"/>
                <w:lang w:val="en-US" w:eastAsia="zh-CN"/>
              </w:rPr>
              <w:t>11513233MB1632763J</w:t>
            </w:r>
          </w:p>
        </w:tc>
        <w:tc>
          <w:tcPr>
            <w:tcW w:w="1717" w:type="dxa"/>
            <w:gridSpan w:val="3"/>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b/>
                <w:color w:val="000000"/>
                <w:sz w:val="15"/>
                <w:szCs w:val="15"/>
                <w:highlight w:val="none"/>
              </w:rPr>
            </w:pPr>
            <w:r>
              <w:rPr>
                <w:rFonts w:hint="default" w:ascii="Times New Roman" w:hAnsi="Times New Roman" w:eastAsia="宋体" w:cs="Times New Roman"/>
                <w:b/>
                <w:color w:val="000000"/>
                <w:sz w:val="15"/>
                <w:szCs w:val="15"/>
                <w:highlight w:val="none"/>
              </w:rPr>
              <w:t>验收时间</w:t>
            </w:r>
          </w:p>
        </w:tc>
        <w:tc>
          <w:tcPr>
            <w:tcW w:w="2450" w:type="dxa"/>
            <w:gridSpan w:val="4"/>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sz w:val="15"/>
                <w:szCs w:val="15"/>
                <w:highlight w:val="none"/>
                <w:lang w:eastAsia="zh-CN"/>
              </w:rPr>
            </w:pPr>
            <w:r>
              <w:rPr>
                <w:rFonts w:hint="eastAsia" w:ascii="Times New Roman" w:hAnsi="Times New Roman" w:eastAsia="宋体" w:cs="Times New Roman"/>
                <w:sz w:val="15"/>
                <w:szCs w:val="15"/>
                <w:highlight w:val="none"/>
                <w:lang w:eastAsia="zh-CN"/>
              </w:rPr>
              <w:t>202</w:t>
            </w:r>
            <w:r>
              <w:rPr>
                <w:rFonts w:hint="eastAsia" w:ascii="Times New Roman" w:hAnsi="Times New Roman" w:eastAsia="宋体" w:cs="Times New Roman"/>
                <w:sz w:val="15"/>
                <w:szCs w:val="15"/>
                <w:highlight w:val="none"/>
                <w:lang w:val="en-US" w:eastAsia="zh-CN"/>
              </w:rPr>
              <w:t>3</w:t>
            </w:r>
            <w:r>
              <w:rPr>
                <w:rFonts w:hint="eastAsia" w:ascii="Times New Roman" w:hAnsi="Times New Roman" w:eastAsia="宋体" w:cs="Times New Roman"/>
                <w:sz w:val="15"/>
                <w:szCs w:val="15"/>
                <w:highlight w:val="none"/>
                <w:lang w:eastAsia="zh-CN"/>
              </w:rPr>
              <w:t>年</w:t>
            </w:r>
            <w:r>
              <w:rPr>
                <w:rFonts w:hint="eastAsia" w:ascii="Times New Roman" w:hAnsi="Times New Roman" w:eastAsia="宋体" w:cs="Times New Roman"/>
                <w:sz w:val="15"/>
                <w:szCs w:val="15"/>
                <w:highlight w:val="none"/>
                <w:lang w:val="en-US" w:eastAsia="zh-CN"/>
              </w:rPr>
              <w:t>11</w:t>
            </w:r>
            <w:r>
              <w:rPr>
                <w:rFonts w:hint="eastAsia" w:ascii="Times New Roman" w:hAnsi="Times New Roman" w:eastAsia="宋体" w:cs="Times New Roman"/>
                <w:sz w:val="15"/>
                <w:szCs w:val="15"/>
                <w:highlight w:val="none"/>
                <w:lang w:eastAsia="zh-CN"/>
              </w:rPr>
              <w:t>月</w:t>
            </w:r>
            <w:r>
              <w:rPr>
                <w:rFonts w:hint="eastAsia" w:ascii="Times New Roman" w:hAnsi="Times New Roman" w:eastAsia="宋体" w:cs="Times New Roman"/>
                <w:sz w:val="15"/>
                <w:szCs w:val="15"/>
                <w:highlight w:val="none"/>
                <w:lang w:val="en-US" w:eastAsia="zh-CN"/>
              </w:rPr>
              <w:t>15</w:t>
            </w:r>
            <w:r>
              <w:rPr>
                <w:rFonts w:hint="eastAsia" w:ascii="Times New Roman" w:hAnsi="Times New Roman" w:eastAsia="宋体" w:cs="Times New Roman"/>
                <w:sz w:val="15"/>
                <w:szCs w:val="15"/>
                <w:highlight w:val="none"/>
                <w:lang w:eastAsia="zh-CN"/>
              </w:rPr>
              <w:t>日～202</w:t>
            </w:r>
            <w:r>
              <w:rPr>
                <w:rFonts w:hint="eastAsia" w:ascii="Times New Roman" w:hAnsi="Times New Roman" w:eastAsia="宋体" w:cs="Times New Roman"/>
                <w:sz w:val="15"/>
                <w:szCs w:val="15"/>
                <w:highlight w:val="none"/>
                <w:lang w:val="en-US" w:eastAsia="zh-CN"/>
              </w:rPr>
              <w:t>3</w:t>
            </w:r>
            <w:r>
              <w:rPr>
                <w:rFonts w:hint="eastAsia" w:ascii="Times New Roman" w:hAnsi="Times New Roman" w:eastAsia="宋体" w:cs="Times New Roman"/>
                <w:sz w:val="15"/>
                <w:szCs w:val="15"/>
                <w:highlight w:val="none"/>
                <w:lang w:eastAsia="zh-CN"/>
              </w:rPr>
              <w:t>年</w:t>
            </w:r>
            <w:r>
              <w:rPr>
                <w:rFonts w:hint="eastAsia" w:ascii="Times New Roman" w:hAnsi="Times New Roman" w:eastAsia="宋体" w:cs="Times New Roman"/>
                <w:sz w:val="15"/>
                <w:szCs w:val="15"/>
                <w:highlight w:val="none"/>
                <w:lang w:val="en-US" w:eastAsia="zh-CN"/>
              </w:rPr>
              <w:t>11</w:t>
            </w:r>
            <w:r>
              <w:rPr>
                <w:rFonts w:hint="eastAsia" w:ascii="Times New Roman" w:hAnsi="Times New Roman" w:eastAsia="宋体" w:cs="Times New Roman"/>
                <w:sz w:val="15"/>
                <w:szCs w:val="15"/>
                <w:highlight w:val="none"/>
                <w:lang w:eastAsia="zh-CN"/>
              </w:rPr>
              <w:t>月</w:t>
            </w:r>
            <w:r>
              <w:rPr>
                <w:rFonts w:hint="eastAsia" w:ascii="Times New Roman" w:hAnsi="Times New Roman" w:eastAsia="宋体" w:cs="Times New Roman"/>
                <w:sz w:val="15"/>
                <w:szCs w:val="15"/>
                <w:highlight w:val="none"/>
                <w:lang w:val="en-US" w:eastAsia="zh-CN"/>
              </w:rPr>
              <w:t>1</w:t>
            </w:r>
            <w:r>
              <w:rPr>
                <w:rFonts w:hint="eastAsia" w:ascii="Times New Roman" w:hAnsi="Times New Roman" w:eastAsia="宋体" w:cs="Times New Roman"/>
                <w:sz w:val="15"/>
                <w:szCs w:val="15"/>
                <w:highlight w:val="none"/>
                <w:lang w:eastAsia="zh-CN"/>
              </w:rPr>
              <w:t>6日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6" w:type="dxa"/>
            <w:gridSpan w:val="2"/>
            <w:vMerge w:val="restart"/>
            <w:tcBorders>
              <w:top w:val="single" w:color="auto" w:sz="4" w:space="0"/>
              <w:left w:val="single" w:color="auto" w:sz="8" w:space="0"/>
              <w:bottom w:val="single" w:color="auto" w:sz="8"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b/>
                <w:color w:val="000000"/>
                <w:spacing w:val="20"/>
                <w:sz w:val="15"/>
                <w:szCs w:val="15"/>
              </w:rPr>
            </w:pPr>
            <w:r>
              <w:rPr>
                <w:rFonts w:hint="default" w:ascii="Times New Roman" w:hAnsi="Times New Roman" w:eastAsia="宋体" w:cs="Times New Roman"/>
                <w:b/>
                <w:color w:val="000000"/>
                <w:spacing w:val="20"/>
                <w:sz w:val="15"/>
                <w:szCs w:val="15"/>
              </w:rPr>
              <w:t>污染</w:t>
            </w:r>
          </w:p>
          <w:p>
            <w:pPr>
              <w:spacing w:line="160" w:lineRule="exact"/>
              <w:rPr>
                <w:rFonts w:hint="default" w:ascii="Times New Roman" w:hAnsi="Times New Roman" w:eastAsia="宋体" w:cs="Times New Roman"/>
                <w:b/>
                <w:color w:val="000000"/>
                <w:spacing w:val="20"/>
                <w:sz w:val="15"/>
                <w:szCs w:val="15"/>
              </w:rPr>
            </w:pPr>
            <w:r>
              <w:rPr>
                <w:rFonts w:hint="default" w:ascii="Times New Roman" w:hAnsi="Times New Roman" w:eastAsia="宋体" w:cs="Times New Roman"/>
                <w:b/>
                <w:color w:val="000000"/>
                <w:spacing w:val="20"/>
                <w:sz w:val="15"/>
                <w:szCs w:val="15"/>
              </w:rPr>
              <w:t>物排</w:t>
            </w:r>
          </w:p>
          <w:p>
            <w:pPr>
              <w:spacing w:line="160" w:lineRule="exact"/>
              <w:rPr>
                <w:rFonts w:hint="default" w:ascii="Times New Roman" w:hAnsi="Times New Roman" w:eastAsia="宋体" w:cs="Times New Roman"/>
                <w:b/>
                <w:color w:val="000000"/>
                <w:spacing w:val="20"/>
                <w:sz w:val="15"/>
                <w:szCs w:val="15"/>
              </w:rPr>
            </w:pPr>
            <w:r>
              <w:rPr>
                <w:rFonts w:hint="default" w:ascii="Times New Roman" w:hAnsi="Times New Roman" w:eastAsia="宋体" w:cs="Times New Roman"/>
                <w:b/>
                <w:color w:val="000000"/>
                <w:spacing w:val="20"/>
                <w:sz w:val="15"/>
                <w:szCs w:val="15"/>
              </w:rPr>
              <w:t>放达</w:t>
            </w:r>
          </w:p>
          <w:p>
            <w:pPr>
              <w:spacing w:line="160" w:lineRule="exact"/>
              <w:rPr>
                <w:rFonts w:hint="default" w:ascii="Times New Roman" w:hAnsi="Times New Roman" w:eastAsia="宋体" w:cs="Times New Roman"/>
                <w:b/>
                <w:color w:val="000000"/>
                <w:spacing w:val="20"/>
                <w:sz w:val="15"/>
                <w:szCs w:val="15"/>
              </w:rPr>
            </w:pPr>
            <w:r>
              <w:rPr>
                <w:rFonts w:hint="default" w:ascii="Times New Roman" w:hAnsi="Times New Roman" w:eastAsia="宋体" w:cs="Times New Roman"/>
                <w:b/>
                <w:color w:val="000000"/>
                <w:spacing w:val="20"/>
                <w:sz w:val="15"/>
                <w:szCs w:val="15"/>
              </w:rPr>
              <w:t>标与</w:t>
            </w:r>
          </w:p>
          <w:p>
            <w:pPr>
              <w:spacing w:line="160" w:lineRule="exact"/>
              <w:rPr>
                <w:rFonts w:hint="default" w:ascii="Times New Roman" w:hAnsi="Times New Roman" w:eastAsia="宋体" w:cs="Times New Roman"/>
                <w:b/>
                <w:color w:val="000000"/>
                <w:spacing w:val="20"/>
                <w:sz w:val="15"/>
                <w:szCs w:val="15"/>
              </w:rPr>
            </w:pPr>
            <w:r>
              <w:rPr>
                <w:rFonts w:hint="default" w:ascii="Times New Roman" w:hAnsi="Times New Roman" w:eastAsia="宋体" w:cs="Times New Roman"/>
                <w:b/>
                <w:color w:val="000000"/>
                <w:spacing w:val="20"/>
                <w:sz w:val="15"/>
                <w:szCs w:val="15"/>
              </w:rPr>
              <w:t>总量</w:t>
            </w:r>
          </w:p>
          <w:p>
            <w:pPr>
              <w:spacing w:line="160" w:lineRule="exact"/>
              <w:rPr>
                <w:rFonts w:hint="default" w:ascii="Times New Roman" w:hAnsi="Times New Roman" w:eastAsia="宋体" w:cs="Times New Roman"/>
                <w:b/>
                <w:color w:val="000000"/>
                <w:spacing w:val="20"/>
                <w:sz w:val="15"/>
                <w:szCs w:val="15"/>
              </w:rPr>
            </w:pPr>
            <w:r>
              <w:rPr>
                <w:rFonts w:hint="default" w:ascii="Times New Roman" w:hAnsi="Times New Roman" w:eastAsia="宋体" w:cs="Times New Roman"/>
                <w:b/>
                <w:color w:val="000000"/>
                <w:spacing w:val="20"/>
                <w:sz w:val="15"/>
                <w:szCs w:val="15"/>
              </w:rPr>
              <w:t>控制（工</w:t>
            </w:r>
          </w:p>
          <w:p>
            <w:pPr>
              <w:spacing w:line="160" w:lineRule="exact"/>
              <w:rPr>
                <w:rFonts w:hint="default" w:ascii="Times New Roman" w:hAnsi="Times New Roman" w:eastAsia="宋体" w:cs="Times New Roman"/>
                <w:b/>
                <w:color w:val="000000"/>
                <w:spacing w:val="20"/>
                <w:sz w:val="15"/>
                <w:szCs w:val="15"/>
              </w:rPr>
            </w:pPr>
            <w:r>
              <w:rPr>
                <w:rFonts w:hint="default" w:ascii="Times New Roman" w:hAnsi="Times New Roman" w:eastAsia="宋体" w:cs="Times New Roman"/>
                <w:b/>
                <w:color w:val="000000"/>
                <w:spacing w:val="20"/>
                <w:sz w:val="15"/>
                <w:szCs w:val="15"/>
              </w:rPr>
              <w:t>业建</w:t>
            </w:r>
          </w:p>
          <w:p>
            <w:pPr>
              <w:spacing w:line="160" w:lineRule="exact"/>
              <w:rPr>
                <w:rFonts w:hint="default" w:ascii="Times New Roman" w:hAnsi="Times New Roman" w:eastAsia="宋体" w:cs="Times New Roman"/>
                <w:b/>
                <w:color w:val="000000"/>
                <w:spacing w:val="20"/>
                <w:sz w:val="15"/>
                <w:szCs w:val="15"/>
              </w:rPr>
            </w:pPr>
            <w:r>
              <w:rPr>
                <w:rFonts w:hint="default" w:ascii="Times New Roman" w:hAnsi="Times New Roman" w:eastAsia="宋体" w:cs="Times New Roman"/>
                <w:b/>
                <w:color w:val="000000"/>
                <w:spacing w:val="20"/>
                <w:sz w:val="15"/>
                <w:szCs w:val="15"/>
              </w:rPr>
              <w:t>设项</w:t>
            </w:r>
          </w:p>
          <w:p>
            <w:pPr>
              <w:spacing w:line="160" w:lineRule="exact"/>
              <w:rPr>
                <w:rFonts w:hint="default" w:ascii="Times New Roman" w:hAnsi="Times New Roman" w:eastAsia="宋体" w:cs="Times New Roman"/>
                <w:b/>
                <w:color w:val="000000"/>
                <w:spacing w:val="20"/>
                <w:sz w:val="15"/>
                <w:szCs w:val="15"/>
              </w:rPr>
            </w:pPr>
            <w:r>
              <w:rPr>
                <w:rFonts w:hint="default" w:ascii="Times New Roman" w:hAnsi="Times New Roman" w:eastAsia="宋体" w:cs="Times New Roman"/>
                <w:b/>
                <w:color w:val="000000"/>
                <w:spacing w:val="20"/>
                <w:sz w:val="15"/>
                <w:szCs w:val="15"/>
              </w:rPr>
              <w:t>目详填）</w:t>
            </w:r>
          </w:p>
        </w:tc>
        <w:tc>
          <w:tcPr>
            <w:tcW w:w="1717"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color w:val="000000"/>
                <w:sz w:val="15"/>
                <w:szCs w:val="15"/>
              </w:rPr>
            </w:pPr>
            <w:r>
              <w:rPr>
                <w:rFonts w:hint="default" w:ascii="Times New Roman" w:hAnsi="Times New Roman" w:eastAsia="宋体" w:cs="Times New Roman"/>
                <w:b/>
                <w:color w:val="000000"/>
                <w:sz w:val="15"/>
                <w:szCs w:val="15"/>
              </w:rPr>
              <w:t>污染物</w:t>
            </w:r>
          </w:p>
        </w:tc>
        <w:tc>
          <w:tcPr>
            <w:tcW w:w="905"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b/>
                <w:color w:val="000000"/>
                <w:sz w:val="15"/>
                <w:szCs w:val="15"/>
              </w:rPr>
            </w:pPr>
            <w:r>
              <w:rPr>
                <w:rFonts w:hint="default" w:ascii="Times New Roman" w:hAnsi="Times New Roman" w:eastAsia="宋体" w:cs="Times New Roman"/>
                <w:b/>
                <w:color w:val="000000"/>
                <w:sz w:val="15"/>
                <w:szCs w:val="15"/>
              </w:rPr>
              <w:t>原有排</w:t>
            </w:r>
          </w:p>
          <w:p>
            <w:pPr>
              <w:spacing w:line="160" w:lineRule="exact"/>
              <w:rPr>
                <w:rFonts w:hint="default" w:ascii="Times New Roman" w:hAnsi="Times New Roman" w:eastAsia="宋体" w:cs="Times New Roman"/>
                <w:b/>
                <w:color w:val="000000"/>
                <w:sz w:val="15"/>
                <w:szCs w:val="15"/>
                <w:lang w:eastAsia="zh-CN"/>
              </w:rPr>
            </w:pPr>
            <w:r>
              <w:rPr>
                <w:rFonts w:hint="default" w:ascii="Times New Roman" w:hAnsi="Times New Roman" w:eastAsia="宋体" w:cs="Times New Roman"/>
                <w:b/>
                <w:color w:val="000000"/>
                <w:sz w:val="15"/>
                <w:szCs w:val="15"/>
              </w:rPr>
              <w:t>放量</w:t>
            </w:r>
            <w:r>
              <w:rPr>
                <w:rFonts w:hint="default" w:ascii="Times New Roman" w:hAnsi="Times New Roman" w:eastAsia="宋体" w:cs="Times New Roman"/>
                <w:b/>
                <w:color w:val="000000"/>
                <w:sz w:val="15"/>
                <w:szCs w:val="15"/>
                <w:lang w:eastAsia="zh-CN"/>
              </w:rPr>
              <w:t>（</w:t>
            </w:r>
            <w:r>
              <w:rPr>
                <w:rFonts w:hint="default" w:ascii="Times New Roman" w:hAnsi="Times New Roman" w:eastAsia="宋体" w:cs="Times New Roman"/>
                <w:b/>
                <w:color w:val="000000"/>
                <w:sz w:val="15"/>
                <w:szCs w:val="15"/>
              </w:rPr>
              <w:t>1</w:t>
            </w:r>
            <w:r>
              <w:rPr>
                <w:rFonts w:hint="default" w:ascii="Times New Roman" w:hAnsi="Times New Roman" w:eastAsia="宋体" w:cs="Times New Roman"/>
                <w:b/>
                <w:color w:val="000000"/>
                <w:sz w:val="15"/>
                <w:szCs w:val="15"/>
                <w:lang w:eastAsia="zh-CN"/>
              </w:rPr>
              <w:t>）</w:t>
            </w:r>
          </w:p>
        </w:tc>
        <w:tc>
          <w:tcPr>
            <w:tcW w:w="1378"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b/>
                <w:sz w:val="15"/>
                <w:szCs w:val="15"/>
                <w:lang w:eastAsia="zh-CN"/>
              </w:rPr>
            </w:pPr>
            <w:r>
              <w:rPr>
                <w:rFonts w:hint="default" w:ascii="Times New Roman" w:hAnsi="Times New Roman" w:eastAsia="宋体" w:cs="Times New Roman"/>
                <w:b/>
                <w:sz w:val="15"/>
                <w:szCs w:val="15"/>
              </w:rPr>
              <w:t>本期工程实际排放浓度</w:t>
            </w:r>
            <w:r>
              <w:rPr>
                <w:rFonts w:hint="default" w:ascii="Times New Roman" w:hAnsi="Times New Roman" w:eastAsia="宋体" w:cs="Times New Roman"/>
                <w:b/>
                <w:sz w:val="15"/>
                <w:szCs w:val="15"/>
                <w:lang w:eastAsia="zh-CN"/>
              </w:rPr>
              <w:t>（</w:t>
            </w:r>
            <w:r>
              <w:rPr>
                <w:rFonts w:hint="default" w:ascii="Times New Roman" w:hAnsi="Times New Roman" w:eastAsia="宋体" w:cs="Times New Roman"/>
                <w:b/>
                <w:sz w:val="15"/>
                <w:szCs w:val="15"/>
              </w:rPr>
              <w:t>2</w:t>
            </w:r>
            <w:r>
              <w:rPr>
                <w:rFonts w:hint="default" w:ascii="Times New Roman" w:hAnsi="Times New Roman" w:eastAsia="宋体" w:cs="Times New Roman"/>
                <w:b/>
                <w:sz w:val="15"/>
                <w:szCs w:val="15"/>
                <w:lang w:eastAsia="zh-CN"/>
              </w:rPr>
              <w:t>）</w:t>
            </w:r>
          </w:p>
        </w:tc>
        <w:tc>
          <w:tcPr>
            <w:tcW w:w="109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b/>
                <w:color w:val="000000"/>
                <w:sz w:val="15"/>
                <w:szCs w:val="15"/>
                <w:lang w:eastAsia="zh-CN"/>
              </w:rPr>
            </w:pPr>
            <w:r>
              <w:rPr>
                <w:rFonts w:hint="default" w:ascii="Times New Roman" w:hAnsi="Times New Roman" w:eastAsia="宋体" w:cs="Times New Roman"/>
                <w:b/>
                <w:color w:val="000000"/>
                <w:sz w:val="15"/>
                <w:szCs w:val="15"/>
              </w:rPr>
              <w:t>本期工程允许排放浓度</w:t>
            </w:r>
            <w:r>
              <w:rPr>
                <w:rFonts w:hint="default" w:ascii="Times New Roman" w:hAnsi="Times New Roman" w:eastAsia="宋体" w:cs="Times New Roman"/>
                <w:b/>
                <w:color w:val="000000"/>
                <w:sz w:val="15"/>
                <w:szCs w:val="15"/>
                <w:lang w:eastAsia="zh-CN"/>
              </w:rPr>
              <w:t>（</w:t>
            </w:r>
            <w:r>
              <w:rPr>
                <w:rFonts w:hint="default" w:ascii="Times New Roman" w:hAnsi="Times New Roman" w:eastAsia="宋体" w:cs="Times New Roman"/>
                <w:b/>
                <w:color w:val="000000"/>
                <w:sz w:val="15"/>
                <w:szCs w:val="15"/>
              </w:rPr>
              <w:t>3</w:t>
            </w:r>
            <w:r>
              <w:rPr>
                <w:rFonts w:hint="default" w:ascii="Times New Roman" w:hAnsi="Times New Roman" w:eastAsia="宋体" w:cs="Times New Roman"/>
                <w:b/>
                <w:color w:val="000000"/>
                <w:sz w:val="15"/>
                <w:szCs w:val="15"/>
                <w:lang w:eastAsia="zh-CN"/>
              </w:rPr>
              <w:t>）</w:t>
            </w:r>
          </w:p>
        </w:tc>
        <w:tc>
          <w:tcPr>
            <w:tcW w:w="993"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b/>
                <w:color w:val="000000"/>
                <w:sz w:val="15"/>
                <w:szCs w:val="15"/>
                <w:lang w:eastAsia="zh-CN"/>
              </w:rPr>
            </w:pPr>
            <w:r>
              <w:rPr>
                <w:rFonts w:hint="default" w:ascii="Times New Roman" w:hAnsi="Times New Roman" w:eastAsia="宋体" w:cs="Times New Roman"/>
                <w:b/>
                <w:color w:val="000000"/>
                <w:sz w:val="15"/>
                <w:szCs w:val="15"/>
              </w:rPr>
              <w:t>本期工程产生量</w:t>
            </w:r>
            <w:r>
              <w:rPr>
                <w:rFonts w:hint="default" w:ascii="Times New Roman" w:hAnsi="Times New Roman" w:eastAsia="宋体" w:cs="Times New Roman"/>
                <w:b/>
                <w:color w:val="000000"/>
                <w:sz w:val="15"/>
                <w:szCs w:val="15"/>
                <w:lang w:eastAsia="zh-CN"/>
              </w:rPr>
              <w:t>（</w:t>
            </w:r>
            <w:r>
              <w:rPr>
                <w:rFonts w:hint="default" w:ascii="Times New Roman" w:hAnsi="Times New Roman" w:eastAsia="宋体" w:cs="Times New Roman"/>
                <w:b/>
                <w:color w:val="000000"/>
                <w:sz w:val="15"/>
                <w:szCs w:val="15"/>
              </w:rPr>
              <w:t>4</w:t>
            </w:r>
            <w:r>
              <w:rPr>
                <w:rFonts w:hint="default" w:ascii="Times New Roman" w:hAnsi="Times New Roman" w:eastAsia="宋体" w:cs="Times New Roman"/>
                <w:b/>
                <w:color w:val="000000"/>
                <w:sz w:val="15"/>
                <w:szCs w:val="15"/>
                <w:lang w:eastAsia="zh-CN"/>
              </w:rPr>
              <w:t>）</w:t>
            </w:r>
          </w:p>
        </w:tc>
        <w:tc>
          <w:tcPr>
            <w:tcW w:w="1099"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b/>
                <w:color w:val="000000"/>
                <w:sz w:val="15"/>
                <w:szCs w:val="15"/>
                <w:lang w:eastAsia="zh-CN"/>
              </w:rPr>
            </w:pPr>
            <w:r>
              <w:rPr>
                <w:rFonts w:hint="default" w:ascii="Times New Roman" w:hAnsi="Times New Roman" w:eastAsia="宋体" w:cs="Times New Roman"/>
                <w:b/>
                <w:color w:val="000000"/>
                <w:sz w:val="15"/>
                <w:szCs w:val="15"/>
              </w:rPr>
              <w:t>本期工程自身削减量</w:t>
            </w:r>
            <w:r>
              <w:rPr>
                <w:rFonts w:hint="default" w:ascii="Times New Roman" w:hAnsi="Times New Roman" w:eastAsia="宋体" w:cs="Times New Roman"/>
                <w:b/>
                <w:color w:val="000000"/>
                <w:sz w:val="15"/>
                <w:szCs w:val="15"/>
                <w:lang w:eastAsia="zh-CN"/>
              </w:rPr>
              <w:t>（</w:t>
            </w:r>
            <w:r>
              <w:rPr>
                <w:rFonts w:hint="default" w:ascii="Times New Roman" w:hAnsi="Times New Roman" w:eastAsia="宋体" w:cs="Times New Roman"/>
                <w:b/>
                <w:color w:val="000000"/>
                <w:sz w:val="15"/>
                <w:szCs w:val="15"/>
              </w:rPr>
              <w:t>5</w:t>
            </w:r>
            <w:r>
              <w:rPr>
                <w:rFonts w:hint="default" w:ascii="Times New Roman" w:hAnsi="Times New Roman" w:eastAsia="宋体" w:cs="Times New Roman"/>
                <w:b/>
                <w:color w:val="000000"/>
                <w:sz w:val="15"/>
                <w:szCs w:val="15"/>
                <w:lang w:eastAsia="zh-CN"/>
              </w:rPr>
              <w:t>）</w:t>
            </w:r>
          </w:p>
        </w:tc>
        <w:tc>
          <w:tcPr>
            <w:tcW w:w="113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b/>
                <w:sz w:val="15"/>
                <w:szCs w:val="15"/>
                <w:lang w:eastAsia="zh-CN"/>
              </w:rPr>
            </w:pPr>
            <w:r>
              <w:rPr>
                <w:rFonts w:hint="default" w:ascii="Times New Roman" w:hAnsi="Times New Roman" w:eastAsia="宋体" w:cs="Times New Roman"/>
                <w:b/>
                <w:sz w:val="15"/>
                <w:szCs w:val="15"/>
              </w:rPr>
              <w:t>本期工程实际排放量</w:t>
            </w:r>
            <w:r>
              <w:rPr>
                <w:rFonts w:hint="default" w:ascii="Times New Roman" w:hAnsi="Times New Roman" w:eastAsia="宋体" w:cs="Times New Roman"/>
                <w:b/>
                <w:sz w:val="15"/>
                <w:szCs w:val="15"/>
                <w:lang w:eastAsia="zh-CN"/>
              </w:rPr>
              <w:t>（</w:t>
            </w:r>
            <w:r>
              <w:rPr>
                <w:rFonts w:hint="default" w:ascii="Times New Roman" w:hAnsi="Times New Roman" w:eastAsia="宋体" w:cs="Times New Roman"/>
                <w:b/>
                <w:sz w:val="15"/>
                <w:szCs w:val="15"/>
              </w:rPr>
              <w:t>6</w:t>
            </w:r>
            <w:r>
              <w:rPr>
                <w:rFonts w:hint="default" w:ascii="Times New Roman" w:hAnsi="Times New Roman" w:eastAsia="宋体" w:cs="Times New Roman"/>
                <w:b/>
                <w:sz w:val="15"/>
                <w:szCs w:val="15"/>
                <w:lang w:eastAsia="zh-CN"/>
              </w:rPr>
              <w:t>）</w:t>
            </w:r>
          </w:p>
        </w:tc>
        <w:tc>
          <w:tcPr>
            <w:tcW w:w="974"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b/>
                <w:sz w:val="15"/>
                <w:szCs w:val="15"/>
                <w:lang w:eastAsia="zh-CN"/>
              </w:rPr>
            </w:pPr>
            <w:r>
              <w:rPr>
                <w:rFonts w:hint="default" w:ascii="Times New Roman" w:hAnsi="Times New Roman" w:eastAsia="宋体" w:cs="Times New Roman"/>
                <w:b/>
                <w:sz w:val="15"/>
                <w:szCs w:val="15"/>
              </w:rPr>
              <w:t>本期工程核定排放总量</w:t>
            </w:r>
            <w:r>
              <w:rPr>
                <w:rFonts w:hint="default" w:ascii="Times New Roman" w:hAnsi="Times New Roman" w:eastAsia="宋体" w:cs="Times New Roman"/>
                <w:b/>
                <w:sz w:val="15"/>
                <w:szCs w:val="15"/>
                <w:lang w:eastAsia="zh-CN"/>
              </w:rPr>
              <w:t>（</w:t>
            </w:r>
            <w:r>
              <w:rPr>
                <w:rFonts w:hint="default" w:ascii="Times New Roman" w:hAnsi="Times New Roman" w:eastAsia="宋体" w:cs="Times New Roman"/>
                <w:b/>
                <w:sz w:val="15"/>
                <w:szCs w:val="15"/>
              </w:rPr>
              <w:t>7</w:t>
            </w:r>
            <w:r>
              <w:rPr>
                <w:rFonts w:hint="default" w:ascii="Times New Roman" w:hAnsi="Times New Roman" w:eastAsia="宋体" w:cs="Times New Roman"/>
                <w:b/>
                <w:sz w:val="15"/>
                <w:szCs w:val="15"/>
                <w:lang w:eastAsia="zh-CN"/>
              </w:rPr>
              <w:t>）</w:t>
            </w:r>
          </w:p>
        </w:tc>
        <w:tc>
          <w:tcPr>
            <w:tcW w:w="180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b/>
                <w:color w:val="000000"/>
                <w:sz w:val="15"/>
                <w:szCs w:val="15"/>
                <w:lang w:eastAsia="zh-CN"/>
              </w:rPr>
            </w:pPr>
            <w:r>
              <w:rPr>
                <w:rFonts w:hint="default" w:ascii="Times New Roman" w:hAnsi="Times New Roman" w:eastAsia="宋体" w:cs="Times New Roman"/>
                <w:b/>
                <w:color w:val="000000"/>
                <w:sz w:val="15"/>
                <w:szCs w:val="15"/>
              </w:rPr>
              <w:t>本期工程“以新带老”削减量</w:t>
            </w:r>
            <w:r>
              <w:rPr>
                <w:rFonts w:hint="default" w:ascii="Times New Roman" w:hAnsi="Times New Roman" w:eastAsia="宋体" w:cs="Times New Roman"/>
                <w:b/>
                <w:color w:val="000000"/>
                <w:sz w:val="15"/>
                <w:szCs w:val="15"/>
                <w:lang w:eastAsia="zh-CN"/>
              </w:rPr>
              <w:t>（</w:t>
            </w:r>
            <w:r>
              <w:rPr>
                <w:rFonts w:hint="default" w:ascii="Times New Roman" w:hAnsi="Times New Roman" w:eastAsia="宋体" w:cs="Times New Roman"/>
                <w:b/>
                <w:color w:val="000000"/>
                <w:sz w:val="15"/>
                <w:szCs w:val="15"/>
              </w:rPr>
              <w:t>8</w:t>
            </w:r>
            <w:r>
              <w:rPr>
                <w:rFonts w:hint="default" w:ascii="Times New Roman" w:hAnsi="Times New Roman" w:eastAsia="宋体" w:cs="Times New Roman"/>
                <w:b/>
                <w:color w:val="000000"/>
                <w:sz w:val="15"/>
                <w:szCs w:val="15"/>
                <w:lang w:eastAsia="zh-CN"/>
              </w:rPr>
              <w:t>）</w:t>
            </w:r>
          </w:p>
        </w:tc>
        <w:tc>
          <w:tcPr>
            <w:tcW w:w="1027"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b/>
                <w:color w:val="000000"/>
                <w:sz w:val="15"/>
                <w:szCs w:val="15"/>
                <w:lang w:eastAsia="zh-CN"/>
              </w:rPr>
            </w:pPr>
            <w:r>
              <w:rPr>
                <w:rFonts w:hint="default" w:ascii="Times New Roman" w:hAnsi="Times New Roman" w:eastAsia="宋体" w:cs="Times New Roman"/>
                <w:b/>
                <w:color w:val="000000"/>
                <w:sz w:val="15"/>
                <w:szCs w:val="15"/>
              </w:rPr>
              <w:t>全厂实际排放总量</w:t>
            </w:r>
            <w:r>
              <w:rPr>
                <w:rFonts w:hint="default" w:ascii="Times New Roman" w:hAnsi="Times New Roman" w:eastAsia="宋体" w:cs="Times New Roman"/>
                <w:b/>
                <w:color w:val="000000"/>
                <w:sz w:val="15"/>
                <w:szCs w:val="15"/>
                <w:lang w:eastAsia="zh-CN"/>
              </w:rPr>
              <w:t>（</w:t>
            </w:r>
            <w:r>
              <w:rPr>
                <w:rFonts w:hint="default" w:ascii="Times New Roman" w:hAnsi="Times New Roman" w:eastAsia="宋体" w:cs="Times New Roman"/>
                <w:b/>
                <w:color w:val="000000"/>
                <w:sz w:val="15"/>
                <w:szCs w:val="15"/>
              </w:rPr>
              <w:t>9</w:t>
            </w:r>
            <w:r>
              <w:rPr>
                <w:rFonts w:hint="default" w:ascii="Times New Roman" w:hAnsi="Times New Roman" w:eastAsia="宋体" w:cs="Times New Roman"/>
                <w:b/>
                <w:color w:val="000000"/>
                <w:sz w:val="15"/>
                <w:szCs w:val="15"/>
                <w:lang w:eastAsia="zh-CN"/>
              </w:rPr>
              <w:t>）</w:t>
            </w:r>
          </w:p>
        </w:tc>
        <w:tc>
          <w:tcPr>
            <w:tcW w:w="1244"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b/>
                <w:color w:val="000000"/>
                <w:sz w:val="15"/>
                <w:szCs w:val="15"/>
                <w:lang w:eastAsia="zh-CN"/>
              </w:rPr>
            </w:pPr>
            <w:r>
              <w:rPr>
                <w:rFonts w:hint="default" w:ascii="Times New Roman" w:hAnsi="Times New Roman" w:eastAsia="宋体" w:cs="Times New Roman"/>
                <w:b/>
                <w:color w:val="000000"/>
                <w:sz w:val="15"/>
                <w:szCs w:val="15"/>
              </w:rPr>
              <w:t>全厂核定排放总量</w:t>
            </w:r>
            <w:r>
              <w:rPr>
                <w:rFonts w:hint="default" w:ascii="Times New Roman" w:hAnsi="Times New Roman" w:eastAsia="宋体" w:cs="Times New Roman"/>
                <w:b/>
                <w:color w:val="000000"/>
                <w:sz w:val="15"/>
                <w:szCs w:val="15"/>
                <w:lang w:eastAsia="zh-CN"/>
              </w:rPr>
              <w:t>（</w:t>
            </w:r>
            <w:r>
              <w:rPr>
                <w:rFonts w:hint="default" w:ascii="Times New Roman" w:hAnsi="Times New Roman" w:eastAsia="宋体" w:cs="Times New Roman"/>
                <w:b/>
                <w:color w:val="000000"/>
                <w:sz w:val="15"/>
                <w:szCs w:val="15"/>
              </w:rPr>
              <w:t>10</w:t>
            </w:r>
            <w:r>
              <w:rPr>
                <w:rFonts w:hint="default" w:ascii="Times New Roman" w:hAnsi="Times New Roman" w:eastAsia="宋体" w:cs="Times New Roman"/>
                <w:b/>
                <w:color w:val="000000"/>
                <w:sz w:val="15"/>
                <w:szCs w:val="15"/>
                <w:lang w:eastAsia="zh-CN"/>
              </w:rPr>
              <w:t>）</w:t>
            </w:r>
          </w:p>
        </w:tc>
        <w:tc>
          <w:tcPr>
            <w:tcW w:w="1102"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b/>
                <w:color w:val="000000"/>
                <w:sz w:val="15"/>
                <w:szCs w:val="15"/>
                <w:lang w:eastAsia="zh-CN"/>
              </w:rPr>
            </w:pPr>
            <w:r>
              <w:rPr>
                <w:rFonts w:hint="default" w:ascii="Times New Roman" w:hAnsi="Times New Roman" w:eastAsia="宋体" w:cs="Times New Roman"/>
                <w:b/>
                <w:color w:val="000000"/>
                <w:sz w:val="15"/>
                <w:szCs w:val="15"/>
              </w:rPr>
              <w:t>区域平衡替代削减量</w:t>
            </w:r>
            <w:r>
              <w:rPr>
                <w:rFonts w:hint="default" w:ascii="Times New Roman" w:hAnsi="Times New Roman" w:eastAsia="宋体" w:cs="Times New Roman"/>
                <w:b/>
                <w:color w:val="000000"/>
                <w:sz w:val="15"/>
                <w:szCs w:val="15"/>
                <w:lang w:eastAsia="zh-CN"/>
              </w:rPr>
              <w:t>（</w:t>
            </w:r>
            <w:r>
              <w:rPr>
                <w:rFonts w:hint="default" w:ascii="Times New Roman" w:hAnsi="Times New Roman" w:eastAsia="宋体" w:cs="Times New Roman"/>
                <w:b/>
                <w:color w:val="000000"/>
                <w:sz w:val="15"/>
                <w:szCs w:val="15"/>
              </w:rPr>
              <w:t>11</w:t>
            </w:r>
            <w:r>
              <w:rPr>
                <w:rFonts w:hint="default" w:ascii="Times New Roman" w:hAnsi="Times New Roman" w:eastAsia="宋体" w:cs="Times New Roman"/>
                <w:b/>
                <w:color w:val="000000"/>
                <w:sz w:val="15"/>
                <w:szCs w:val="15"/>
                <w:lang w:eastAsia="zh-CN"/>
              </w:rPr>
              <w:t>）</w:t>
            </w:r>
          </w:p>
        </w:tc>
        <w:tc>
          <w:tcPr>
            <w:tcW w:w="794" w:type="dxa"/>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b/>
                <w:color w:val="000000"/>
                <w:sz w:val="15"/>
                <w:szCs w:val="15"/>
                <w:lang w:eastAsia="zh-CN"/>
              </w:rPr>
            </w:pPr>
            <w:r>
              <w:rPr>
                <w:rFonts w:hint="default" w:ascii="Times New Roman" w:hAnsi="Times New Roman" w:eastAsia="宋体" w:cs="Times New Roman"/>
                <w:b/>
                <w:color w:val="000000"/>
                <w:sz w:val="15"/>
                <w:szCs w:val="15"/>
              </w:rPr>
              <w:t>排放增减量</w:t>
            </w:r>
            <w:r>
              <w:rPr>
                <w:rFonts w:hint="default" w:ascii="Times New Roman" w:hAnsi="Times New Roman" w:eastAsia="宋体" w:cs="Times New Roman"/>
                <w:b/>
                <w:color w:val="000000"/>
                <w:sz w:val="15"/>
                <w:szCs w:val="15"/>
                <w:lang w:eastAsia="zh-CN"/>
              </w:rPr>
              <w:t>（</w:t>
            </w:r>
            <w:r>
              <w:rPr>
                <w:rFonts w:hint="default" w:ascii="Times New Roman" w:hAnsi="Times New Roman" w:eastAsia="宋体" w:cs="Times New Roman"/>
                <w:b/>
                <w:color w:val="000000"/>
                <w:sz w:val="15"/>
                <w:szCs w:val="15"/>
              </w:rPr>
              <w:t>12</w:t>
            </w:r>
            <w:r>
              <w:rPr>
                <w:rFonts w:hint="default" w:ascii="Times New Roman" w:hAnsi="Times New Roman" w:eastAsia="宋体" w:cs="Times New Roman"/>
                <w:b/>
                <w:color w:val="000000"/>
                <w:sz w:val="15"/>
                <w:szCs w:val="15"/>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37" w:hRule="atLeast"/>
          <w:jc w:val="center"/>
        </w:trPr>
        <w:tc>
          <w:tcPr>
            <w:tcW w:w="596" w:type="dxa"/>
            <w:gridSpan w:val="2"/>
            <w:vMerge w:val="continue"/>
            <w:tcBorders>
              <w:top w:val="single" w:color="auto" w:sz="4" w:space="0"/>
              <w:left w:val="single" w:color="auto" w:sz="8" w:space="0"/>
              <w:bottom w:val="single" w:color="auto" w:sz="8" w:space="0"/>
              <w:right w:val="single" w:color="auto" w:sz="4" w:space="0"/>
            </w:tcBorders>
            <w:vAlign w:val="center"/>
          </w:tcPr>
          <w:p>
            <w:pPr>
              <w:widowControl/>
              <w:spacing w:line="160" w:lineRule="exact"/>
              <w:jc w:val="left"/>
              <w:rPr>
                <w:rFonts w:hint="default" w:ascii="Times New Roman" w:hAnsi="Times New Roman" w:eastAsia="宋体" w:cs="Times New Roman"/>
                <w:b/>
                <w:color w:val="000000"/>
                <w:spacing w:val="20"/>
                <w:sz w:val="15"/>
                <w:szCs w:val="15"/>
              </w:rPr>
            </w:pPr>
          </w:p>
        </w:tc>
        <w:tc>
          <w:tcPr>
            <w:tcW w:w="1717"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color w:val="000000"/>
                <w:sz w:val="15"/>
                <w:szCs w:val="15"/>
              </w:rPr>
            </w:pPr>
            <w:r>
              <w:rPr>
                <w:rFonts w:hint="default" w:ascii="Times New Roman" w:hAnsi="Times New Roman" w:eastAsia="宋体" w:cs="Times New Roman"/>
                <w:b/>
                <w:color w:val="000000"/>
                <w:sz w:val="15"/>
                <w:szCs w:val="15"/>
              </w:rPr>
              <w:t>废水</w:t>
            </w:r>
          </w:p>
        </w:tc>
        <w:tc>
          <w:tcPr>
            <w:tcW w:w="905"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c>
          <w:tcPr>
            <w:tcW w:w="1378"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c>
          <w:tcPr>
            <w:tcW w:w="109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c>
          <w:tcPr>
            <w:tcW w:w="993"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c>
          <w:tcPr>
            <w:tcW w:w="1099"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c>
          <w:tcPr>
            <w:tcW w:w="113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c>
          <w:tcPr>
            <w:tcW w:w="974"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c>
          <w:tcPr>
            <w:tcW w:w="180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c>
          <w:tcPr>
            <w:tcW w:w="1027"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c>
          <w:tcPr>
            <w:tcW w:w="1244"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c>
          <w:tcPr>
            <w:tcW w:w="1102"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c>
          <w:tcPr>
            <w:tcW w:w="794" w:type="dxa"/>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6" w:type="dxa"/>
            <w:gridSpan w:val="2"/>
            <w:vMerge w:val="continue"/>
            <w:tcBorders>
              <w:top w:val="single" w:color="auto" w:sz="4" w:space="0"/>
              <w:left w:val="single" w:color="auto" w:sz="8" w:space="0"/>
              <w:bottom w:val="single" w:color="auto" w:sz="8" w:space="0"/>
              <w:right w:val="single" w:color="auto" w:sz="4" w:space="0"/>
            </w:tcBorders>
            <w:vAlign w:val="center"/>
          </w:tcPr>
          <w:p>
            <w:pPr>
              <w:widowControl/>
              <w:spacing w:line="160" w:lineRule="exact"/>
              <w:jc w:val="left"/>
              <w:rPr>
                <w:rFonts w:hint="default" w:ascii="Times New Roman" w:hAnsi="Times New Roman" w:eastAsia="宋体" w:cs="Times New Roman"/>
                <w:b/>
                <w:color w:val="000000"/>
                <w:spacing w:val="20"/>
                <w:sz w:val="15"/>
                <w:szCs w:val="15"/>
              </w:rPr>
            </w:pPr>
          </w:p>
        </w:tc>
        <w:tc>
          <w:tcPr>
            <w:tcW w:w="1717"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b/>
                <w:color w:val="000000"/>
                <w:sz w:val="15"/>
                <w:szCs w:val="15"/>
              </w:rPr>
            </w:pPr>
            <w:r>
              <w:rPr>
                <w:rFonts w:hint="default" w:ascii="Times New Roman" w:hAnsi="Times New Roman" w:eastAsia="宋体" w:cs="Times New Roman"/>
                <w:b/>
                <w:color w:val="000000"/>
                <w:sz w:val="15"/>
                <w:szCs w:val="15"/>
              </w:rPr>
              <w:t>化学需氧量</w:t>
            </w:r>
          </w:p>
        </w:tc>
        <w:tc>
          <w:tcPr>
            <w:tcW w:w="905"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1378"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lang w:val="en-US" w:eastAsia="zh-CN"/>
              </w:rPr>
            </w:pPr>
          </w:p>
        </w:tc>
        <w:tc>
          <w:tcPr>
            <w:tcW w:w="109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993"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1099"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113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kern w:val="2"/>
                <w:sz w:val="15"/>
                <w:szCs w:val="15"/>
                <w:lang w:val="en-US" w:eastAsia="zh-CN" w:bidi="ar-SA"/>
              </w:rPr>
            </w:pPr>
          </w:p>
        </w:tc>
        <w:tc>
          <w:tcPr>
            <w:tcW w:w="974"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lang w:val="en-US" w:eastAsia="zh-CN"/>
              </w:rPr>
            </w:pPr>
          </w:p>
        </w:tc>
        <w:tc>
          <w:tcPr>
            <w:tcW w:w="180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1027"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c>
          <w:tcPr>
            <w:tcW w:w="1244"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c>
          <w:tcPr>
            <w:tcW w:w="1102"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c>
          <w:tcPr>
            <w:tcW w:w="794" w:type="dxa"/>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6" w:type="dxa"/>
            <w:gridSpan w:val="2"/>
            <w:vMerge w:val="continue"/>
            <w:tcBorders>
              <w:top w:val="single" w:color="auto" w:sz="4" w:space="0"/>
              <w:left w:val="single" w:color="auto" w:sz="8" w:space="0"/>
              <w:bottom w:val="single" w:color="auto" w:sz="8" w:space="0"/>
              <w:right w:val="single" w:color="auto" w:sz="4" w:space="0"/>
            </w:tcBorders>
            <w:vAlign w:val="center"/>
          </w:tcPr>
          <w:p>
            <w:pPr>
              <w:widowControl/>
              <w:spacing w:line="160" w:lineRule="exact"/>
              <w:jc w:val="left"/>
              <w:rPr>
                <w:rFonts w:hint="default" w:ascii="Times New Roman" w:hAnsi="Times New Roman" w:eastAsia="宋体" w:cs="Times New Roman"/>
                <w:b/>
                <w:color w:val="000000"/>
                <w:spacing w:val="20"/>
                <w:sz w:val="15"/>
                <w:szCs w:val="15"/>
              </w:rPr>
            </w:pPr>
          </w:p>
        </w:tc>
        <w:tc>
          <w:tcPr>
            <w:tcW w:w="1717"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b/>
                <w:color w:val="000000"/>
                <w:sz w:val="15"/>
                <w:szCs w:val="15"/>
              </w:rPr>
            </w:pPr>
            <w:r>
              <w:rPr>
                <w:rFonts w:hint="default" w:ascii="Times New Roman" w:hAnsi="Times New Roman" w:eastAsia="宋体" w:cs="Times New Roman"/>
                <w:b/>
                <w:color w:val="000000"/>
                <w:sz w:val="15"/>
                <w:szCs w:val="15"/>
              </w:rPr>
              <w:t>氨氮</w:t>
            </w:r>
          </w:p>
        </w:tc>
        <w:tc>
          <w:tcPr>
            <w:tcW w:w="905"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1378"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109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993"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lang w:val="en-US" w:eastAsia="zh-CN"/>
              </w:rPr>
            </w:pPr>
          </w:p>
        </w:tc>
        <w:tc>
          <w:tcPr>
            <w:tcW w:w="1099"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113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kern w:val="2"/>
                <w:sz w:val="15"/>
                <w:szCs w:val="15"/>
                <w:lang w:val="en-US" w:eastAsia="zh-CN" w:bidi="ar-SA"/>
              </w:rPr>
            </w:pPr>
          </w:p>
        </w:tc>
        <w:tc>
          <w:tcPr>
            <w:tcW w:w="974"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lang w:val="en-US" w:eastAsia="zh-CN"/>
              </w:rPr>
            </w:pPr>
          </w:p>
        </w:tc>
        <w:tc>
          <w:tcPr>
            <w:tcW w:w="180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1027"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c>
          <w:tcPr>
            <w:tcW w:w="1244"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c>
          <w:tcPr>
            <w:tcW w:w="1102"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c>
          <w:tcPr>
            <w:tcW w:w="794" w:type="dxa"/>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72" w:hRule="atLeast"/>
          <w:jc w:val="center"/>
        </w:trPr>
        <w:tc>
          <w:tcPr>
            <w:tcW w:w="596" w:type="dxa"/>
            <w:gridSpan w:val="2"/>
            <w:vMerge w:val="continue"/>
            <w:tcBorders>
              <w:top w:val="single" w:color="auto" w:sz="4" w:space="0"/>
              <w:left w:val="single" w:color="auto" w:sz="8" w:space="0"/>
              <w:bottom w:val="single" w:color="auto" w:sz="8" w:space="0"/>
              <w:right w:val="single" w:color="auto" w:sz="4" w:space="0"/>
            </w:tcBorders>
            <w:vAlign w:val="center"/>
          </w:tcPr>
          <w:p>
            <w:pPr>
              <w:widowControl/>
              <w:spacing w:line="160" w:lineRule="exact"/>
              <w:jc w:val="left"/>
              <w:rPr>
                <w:rFonts w:hint="default" w:ascii="Times New Roman" w:hAnsi="Times New Roman" w:eastAsia="宋体" w:cs="Times New Roman"/>
                <w:b/>
                <w:color w:val="000000"/>
                <w:spacing w:val="20"/>
                <w:sz w:val="15"/>
                <w:szCs w:val="15"/>
              </w:rPr>
            </w:pPr>
          </w:p>
        </w:tc>
        <w:tc>
          <w:tcPr>
            <w:tcW w:w="1717"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b/>
                <w:color w:val="000000"/>
                <w:sz w:val="15"/>
                <w:szCs w:val="15"/>
              </w:rPr>
            </w:pPr>
            <w:r>
              <w:rPr>
                <w:rFonts w:hint="default" w:ascii="Times New Roman" w:hAnsi="Times New Roman" w:eastAsia="宋体" w:cs="Times New Roman"/>
                <w:b/>
                <w:color w:val="000000"/>
                <w:sz w:val="15"/>
                <w:szCs w:val="15"/>
              </w:rPr>
              <w:t>石油类</w:t>
            </w:r>
          </w:p>
        </w:tc>
        <w:tc>
          <w:tcPr>
            <w:tcW w:w="905"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1378"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109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993"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1099"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113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kern w:val="2"/>
                <w:sz w:val="15"/>
                <w:szCs w:val="15"/>
                <w:lang w:val="en-US" w:eastAsia="zh-CN" w:bidi="ar-SA"/>
              </w:rPr>
            </w:pPr>
          </w:p>
        </w:tc>
        <w:tc>
          <w:tcPr>
            <w:tcW w:w="974"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lang w:val="en-US" w:eastAsia="zh-CN"/>
              </w:rPr>
            </w:pPr>
          </w:p>
        </w:tc>
        <w:tc>
          <w:tcPr>
            <w:tcW w:w="180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1027"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c>
          <w:tcPr>
            <w:tcW w:w="1244"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c>
          <w:tcPr>
            <w:tcW w:w="1102"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c>
          <w:tcPr>
            <w:tcW w:w="794" w:type="dxa"/>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6" w:type="dxa"/>
            <w:gridSpan w:val="2"/>
            <w:vMerge w:val="continue"/>
            <w:tcBorders>
              <w:top w:val="single" w:color="auto" w:sz="4" w:space="0"/>
              <w:left w:val="single" w:color="auto" w:sz="8" w:space="0"/>
              <w:bottom w:val="single" w:color="auto" w:sz="8" w:space="0"/>
              <w:right w:val="single" w:color="auto" w:sz="4" w:space="0"/>
            </w:tcBorders>
            <w:vAlign w:val="center"/>
          </w:tcPr>
          <w:p>
            <w:pPr>
              <w:widowControl/>
              <w:spacing w:line="160" w:lineRule="exact"/>
              <w:jc w:val="left"/>
              <w:rPr>
                <w:rFonts w:hint="default" w:ascii="Times New Roman" w:hAnsi="Times New Roman" w:eastAsia="宋体" w:cs="Times New Roman"/>
                <w:b/>
                <w:color w:val="000000"/>
                <w:spacing w:val="20"/>
                <w:sz w:val="15"/>
                <w:szCs w:val="15"/>
              </w:rPr>
            </w:pPr>
          </w:p>
        </w:tc>
        <w:tc>
          <w:tcPr>
            <w:tcW w:w="1717"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b/>
                <w:color w:val="000000"/>
                <w:sz w:val="15"/>
                <w:szCs w:val="15"/>
              </w:rPr>
            </w:pPr>
            <w:r>
              <w:rPr>
                <w:rFonts w:hint="default" w:ascii="Times New Roman" w:hAnsi="Times New Roman" w:eastAsia="宋体" w:cs="Times New Roman"/>
                <w:b/>
                <w:color w:val="000000"/>
                <w:sz w:val="15"/>
                <w:szCs w:val="15"/>
              </w:rPr>
              <w:t>废气</w:t>
            </w:r>
          </w:p>
        </w:tc>
        <w:tc>
          <w:tcPr>
            <w:tcW w:w="905"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1378"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109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993"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1099"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113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kern w:val="2"/>
                <w:sz w:val="15"/>
                <w:szCs w:val="15"/>
                <w:lang w:val="en-US" w:eastAsia="zh-CN" w:bidi="ar-SA"/>
              </w:rPr>
            </w:pPr>
          </w:p>
        </w:tc>
        <w:tc>
          <w:tcPr>
            <w:tcW w:w="974"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lang w:val="en-US" w:eastAsia="zh-CN"/>
              </w:rPr>
            </w:pPr>
          </w:p>
        </w:tc>
        <w:tc>
          <w:tcPr>
            <w:tcW w:w="180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1027"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c>
          <w:tcPr>
            <w:tcW w:w="1244"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c>
          <w:tcPr>
            <w:tcW w:w="1102"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c>
          <w:tcPr>
            <w:tcW w:w="794" w:type="dxa"/>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6" w:type="dxa"/>
            <w:gridSpan w:val="2"/>
            <w:vMerge w:val="continue"/>
            <w:tcBorders>
              <w:top w:val="single" w:color="auto" w:sz="4" w:space="0"/>
              <w:left w:val="single" w:color="auto" w:sz="8" w:space="0"/>
              <w:bottom w:val="single" w:color="auto" w:sz="8" w:space="0"/>
              <w:right w:val="single" w:color="auto" w:sz="4" w:space="0"/>
            </w:tcBorders>
            <w:vAlign w:val="center"/>
          </w:tcPr>
          <w:p>
            <w:pPr>
              <w:widowControl/>
              <w:spacing w:line="160" w:lineRule="exact"/>
              <w:jc w:val="left"/>
              <w:rPr>
                <w:rFonts w:hint="default" w:ascii="Times New Roman" w:hAnsi="Times New Roman" w:eastAsia="宋体" w:cs="Times New Roman"/>
                <w:b/>
                <w:color w:val="000000"/>
                <w:spacing w:val="20"/>
                <w:sz w:val="15"/>
                <w:szCs w:val="15"/>
              </w:rPr>
            </w:pPr>
          </w:p>
        </w:tc>
        <w:tc>
          <w:tcPr>
            <w:tcW w:w="1717"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b/>
                <w:color w:val="000000"/>
                <w:sz w:val="15"/>
                <w:szCs w:val="15"/>
              </w:rPr>
            </w:pPr>
            <w:r>
              <w:rPr>
                <w:rFonts w:hint="default" w:ascii="Times New Roman" w:hAnsi="Times New Roman" w:eastAsia="宋体" w:cs="Times New Roman"/>
                <w:b/>
                <w:color w:val="000000"/>
                <w:sz w:val="15"/>
                <w:szCs w:val="15"/>
              </w:rPr>
              <w:t>二氧化硫</w:t>
            </w:r>
          </w:p>
        </w:tc>
        <w:tc>
          <w:tcPr>
            <w:tcW w:w="905"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1378"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109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993"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1099"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113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kern w:val="2"/>
                <w:sz w:val="15"/>
                <w:szCs w:val="15"/>
                <w:lang w:val="en-US" w:eastAsia="zh-CN" w:bidi="ar-SA"/>
              </w:rPr>
            </w:pPr>
          </w:p>
        </w:tc>
        <w:tc>
          <w:tcPr>
            <w:tcW w:w="974"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180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1027"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c>
          <w:tcPr>
            <w:tcW w:w="1244"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c>
          <w:tcPr>
            <w:tcW w:w="1102"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textAlignment w:val="center"/>
              <w:rPr>
                <w:rFonts w:hint="default" w:ascii="Times New Roman" w:hAnsi="Times New Roman" w:eastAsia="宋体" w:cs="Times New Roman"/>
                <w:color w:val="000000"/>
                <w:sz w:val="15"/>
                <w:szCs w:val="15"/>
              </w:rPr>
            </w:pPr>
          </w:p>
        </w:tc>
        <w:tc>
          <w:tcPr>
            <w:tcW w:w="794" w:type="dxa"/>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spacing w:line="160" w:lineRule="exact"/>
              <w:jc w:val="center"/>
              <w:textAlignment w:val="center"/>
              <w:rPr>
                <w:rFonts w:hint="default" w:ascii="Times New Roman" w:hAnsi="Times New Roman" w:eastAsia="宋体" w:cs="Times New Roman"/>
                <w:color w:val="000000"/>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6" w:type="dxa"/>
            <w:gridSpan w:val="2"/>
            <w:vMerge w:val="continue"/>
            <w:tcBorders>
              <w:top w:val="single" w:color="auto" w:sz="4" w:space="0"/>
              <w:left w:val="single" w:color="auto" w:sz="8" w:space="0"/>
              <w:bottom w:val="single" w:color="auto" w:sz="8" w:space="0"/>
              <w:right w:val="single" w:color="auto" w:sz="4" w:space="0"/>
            </w:tcBorders>
            <w:vAlign w:val="center"/>
          </w:tcPr>
          <w:p>
            <w:pPr>
              <w:widowControl/>
              <w:spacing w:line="160" w:lineRule="exact"/>
              <w:jc w:val="left"/>
              <w:rPr>
                <w:rFonts w:hint="default" w:ascii="Times New Roman" w:hAnsi="Times New Roman" w:eastAsia="宋体" w:cs="Times New Roman"/>
                <w:b/>
                <w:color w:val="000000"/>
                <w:spacing w:val="20"/>
                <w:sz w:val="15"/>
                <w:szCs w:val="15"/>
              </w:rPr>
            </w:pPr>
          </w:p>
        </w:tc>
        <w:tc>
          <w:tcPr>
            <w:tcW w:w="1717"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b/>
                <w:color w:val="000000"/>
                <w:sz w:val="15"/>
                <w:szCs w:val="15"/>
              </w:rPr>
            </w:pPr>
            <w:r>
              <w:rPr>
                <w:rFonts w:hint="default" w:ascii="Times New Roman" w:hAnsi="Times New Roman" w:eastAsia="宋体" w:cs="Times New Roman"/>
                <w:b/>
                <w:color w:val="000000"/>
                <w:sz w:val="15"/>
                <w:szCs w:val="15"/>
              </w:rPr>
              <w:t>烟尘</w:t>
            </w:r>
          </w:p>
        </w:tc>
        <w:tc>
          <w:tcPr>
            <w:tcW w:w="905"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1378"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109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993"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1099"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113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kern w:val="2"/>
                <w:sz w:val="15"/>
                <w:szCs w:val="15"/>
                <w:lang w:val="en-US" w:eastAsia="zh-CN" w:bidi="ar-SA"/>
              </w:rPr>
            </w:pPr>
          </w:p>
        </w:tc>
        <w:tc>
          <w:tcPr>
            <w:tcW w:w="974"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180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1027"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c>
          <w:tcPr>
            <w:tcW w:w="1244"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c>
          <w:tcPr>
            <w:tcW w:w="1102"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textAlignment w:val="center"/>
              <w:rPr>
                <w:rFonts w:hint="default" w:ascii="Times New Roman" w:hAnsi="Times New Roman" w:eastAsia="宋体" w:cs="Times New Roman"/>
                <w:color w:val="000000"/>
                <w:sz w:val="15"/>
                <w:szCs w:val="15"/>
              </w:rPr>
            </w:pPr>
          </w:p>
        </w:tc>
        <w:tc>
          <w:tcPr>
            <w:tcW w:w="794" w:type="dxa"/>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spacing w:line="160" w:lineRule="exact"/>
              <w:jc w:val="center"/>
              <w:textAlignment w:val="center"/>
              <w:rPr>
                <w:rFonts w:hint="default" w:ascii="Times New Roman" w:hAnsi="Times New Roman" w:eastAsia="宋体" w:cs="Times New Roman"/>
                <w:color w:val="000000"/>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45" w:hRule="atLeast"/>
          <w:jc w:val="center"/>
        </w:trPr>
        <w:tc>
          <w:tcPr>
            <w:tcW w:w="596" w:type="dxa"/>
            <w:gridSpan w:val="2"/>
            <w:vMerge w:val="continue"/>
            <w:tcBorders>
              <w:top w:val="single" w:color="auto" w:sz="4" w:space="0"/>
              <w:left w:val="single" w:color="auto" w:sz="8" w:space="0"/>
              <w:bottom w:val="single" w:color="auto" w:sz="8" w:space="0"/>
              <w:right w:val="single" w:color="auto" w:sz="4" w:space="0"/>
            </w:tcBorders>
            <w:vAlign w:val="center"/>
          </w:tcPr>
          <w:p>
            <w:pPr>
              <w:widowControl/>
              <w:spacing w:line="160" w:lineRule="exact"/>
              <w:jc w:val="left"/>
              <w:rPr>
                <w:rFonts w:hint="default" w:ascii="Times New Roman" w:hAnsi="Times New Roman" w:eastAsia="宋体" w:cs="Times New Roman"/>
                <w:b/>
                <w:color w:val="000000"/>
                <w:spacing w:val="20"/>
                <w:sz w:val="15"/>
                <w:szCs w:val="15"/>
              </w:rPr>
            </w:pPr>
          </w:p>
        </w:tc>
        <w:tc>
          <w:tcPr>
            <w:tcW w:w="1717"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b/>
                <w:color w:val="000000"/>
                <w:sz w:val="15"/>
                <w:szCs w:val="15"/>
              </w:rPr>
            </w:pPr>
            <w:r>
              <w:rPr>
                <w:rFonts w:hint="default" w:ascii="Times New Roman" w:hAnsi="Times New Roman" w:eastAsia="宋体" w:cs="Times New Roman"/>
                <w:b/>
                <w:color w:val="000000"/>
                <w:sz w:val="15"/>
                <w:szCs w:val="15"/>
              </w:rPr>
              <w:t>工业粉尘</w:t>
            </w:r>
          </w:p>
        </w:tc>
        <w:tc>
          <w:tcPr>
            <w:tcW w:w="905"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1378"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109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993"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1099"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113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kern w:val="2"/>
                <w:sz w:val="15"/>
                <w:szCs w:val="15"/>
                <w:lang w:val="en-US" w:eastAsia="zh-CN" w:bidi="ar-SA"/>
              </w:rPr>
            </w:pPr>
          </w:p>
        </w:tc>
        <w:tc>
          <w:tcPr>
            <w:tcW w:w="974"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180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1027"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c>
          <w:tcPr>
            <w:tcW w:w="1244"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c>
          <w:tcPr>
            <w:tcW w:w="1102"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c>
          <w:tcPr>
            <w:tcW w:w="794" w:type="dxa"/>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6" w:type="dxa"/>
            <w:gridSpan w:val="2"/>
            <w:vMerge w:val="continue"/>
            <w:tcBorders>
              <w:top w:val="single" w:color="auto" w:sz="4" w:space="0"/>
              <w:left w:val="single" w:color="auto" w:sz="8" w:space="0"/>
              <w:bottom w:val="single" w:color="auto" w:sz="8" w:space="0"/>
              <w:right w:val="single" w:color="auto" w:sz="4" w:space="0"/>
            </w:tcBorders>
            <w:vAlign w:val="center"/>
          </w:tcPr>
          <w:p>
            <w:pPr>
              <w:widowControl/>
              <w:spacing w:line="160" w:lineRule="exact"/>
              <w:jc w:val="left"/>
              <w:rPr>
                <w:rFonts w:hint="default" w:ascii="Times New Roman" w:hAnsi="Times New Roman" w:eastAsia="宋体" w:cs="Times New Roman"/>
                <w:b/>
                <w:color w:val="000000"/>
                <w:spacing w:val="20"/>
                <w:sz w:val="15"/>
                <w:szCs w:val="15"/>
              </w:rPr>
            </w:pPr>
          </w:p>
        </w:tc>
        <w:tc>
          <w:tcPr>
            <w:tcW w:w="1717"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b/>
                <w:color w:val="000000"/>
                <w:sz w:val="15"/>
                <w:szCs w:val="15"/>
              </w:rPr>
            </w:pPr>
            <w:r>
              <w:rPr>
                <w:rFonts w:hint="default" w:ascii="Times New Roman" w:hAnsi="Times New Roman" w:eastAsia="宋体" w:cs="Times New Roman"/>
                <w:b/>
                <w:color w:val="000000"/>
                <w:sz w:val="15"/>
                <w:szCs w:val="15"/>
              </w:rPr>
              <w:t>氮氧化物</w:t>
            </w:r>
          </w:p>
        </w:tc>
        <w:tc>
          <w:tcPr>
            <w:tcW w:w="905"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1378"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109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993"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1099"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113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kern w:val="2"/>
                <w:sz w:val="15"/>
                <w:szCs w:val="15"/>
                <w:lang w:val="en-US" w:eastAsia="zh-CN" w:bidi="ar-SA"/>
              </w:rPr>
            </w:pPr>
          </w:p>
        </w:tc>
        <w:tc>
          <w:tcPr>
            <w:tcW w:w="974"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180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1027"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c>
          <w:tcPr>
            <w:tcW w:w="1244"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c>
          <w:tcPr>
            <w:tcW w:w="1102"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textAlignment w:val="center"/>
              <w:rPr>
                <w:rFonts w:hint="default" w:ascii="Times New Roman" w:hAnsi="Times New Roman" w:eastAsia="宋体" w:cs="Times New Roman"/>
                <w:color w:val="000000"/>
                <w:sz w:val="15"/>
                <w:szCs w:val="15"/>
              </w:rPr>
            </w:pPr>
          </w:p>
        </w:tc>
        <w:tc>
          <w:tcPr>
            <w:tcW w:w="794" w:type="dxa"/>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spacing w:line="160" w:lineRule="exact"/>
              <w:jc w:val="center"/>
              <w:textAlignment w:val="center"/>
              <w:rPr>
                <w:rFonts w:hint="default" w:ascii="Times New Roman" w:hAnsi="Times New Roman" w:eastAsia="宋体" w:cs="Times New Roman"/>
                <w:color w:val="000000"/>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6" w:type="dxa"/>
            <w:gridSpan w:val="2"/>
            <w:vMerge w:val="continue"/>
            <w:tcBorders>
              <w:top w:val="single" w:color="auto" w:sz="4" w:space="0"/>
              <w:left w:val="single" w:color="auto" w:sz="8" w:space="0"/>
              <w:bottom w:val="single" w:color="auto" w:sz="8" w:space="0"/>
              <w:right w:val="single" w:color="auto" w:sz="4" w:space="0"/>
            </w:tcBorders>
            <w:vAlign w:val="center"/>
          </w:tcPr>
          <w:p>
            <w:pPr>
              <w:widowControl/>
              <w:spacing w:line="160" w:lineRule="exact"/>
              <w:jc w:val="left"/>
              <w:rPr>
                <w:rFonts w:hint="default" w:ascii="Times New Roman" w:hAnsi="Times New Roman" w:eastAsia="宋体" w:cs="Times New Roman"/>
                <w:b/>
                <w:color w:val="000000"/>
                <w:spacing w:val="20"/>
                <w:sz w:val="15"/>
                <w:szCs w:val="15"/>
              </w:rPr>
            </w:pPr>
          </w:p>
        </w:tc>
        <w:tc>
          <w:tcPr>
            <w:tcW w:w="1717"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b/>
                <w:color w:val="000000"/>
                <w:sz w:val="15"/>
                <w:szCs w:val="15"/>
              </w:rPr>
            </w:pPr>
            <w:r>
              <w:rPr>
                <w:rFonts w:hint="default" w:ascii="Times New Roman" w:hAnsi="Times New Roman" w:eastAsia="宋体" w:cs="Times New Roman"/>
                <w:b/>
                <w:color w:val="000000"/>
                <w:sz w:val="15"/>
                <w:szCs w:val="15"/>
              </w:rPr>
              <w:t>工业固体废物</w:t>
            </w:r>
          </w:p>
        </w:tc>
        <w:tc>
          <w:tcPr>
            <w:tcW w:w="905"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1378"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109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993"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1099"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113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kern w:val="2"/>
                <w:sz w:val="15"/>
                <w:szCs w:val="15"/>
                <w:lang w:val="en-US" w:eastAsia="zh-CN" w:bidi="ar-SA"/>
              </w:rPr>
            </w:pPr>
          </w:p>
        </w:tc>
        <w:tc>
          <w:tcPr>
            <w:tcW w:w="974"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180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1027"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c>
          <w:tcPr>
            <w:tcW w:w="1244"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c>
          <w:tcPr>
            <w:tcW w:w="1102"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c>
          <w:tcPr>
            <w:tcW w:w="794" w:type="dxa"/>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6" w:type="dxa"/>
            <w:gridSpan w:val="2"/>
            <w:vMerge w:val="continue"/>
            <w:tcBorders>
              <w:top w:val="single" w:color="auto" w:sz="4" w:space="0"/>
              <w:left w:val="single" w:color="auto" w:sz="8" w:space="0"/>
              <w:bottom w:val="single" w:color="auto" w:sz="8" w:space="0"/>
              <w:right w:val="single" w:color="auto" w:sz="4" w:space="0"/>
            </w:tcBorders>
            <w:vAlign w:val="center"/>
          </w:tcPr>
          <w:p>
            <w:pPr>
              <w:widowControl/>
              <w:spacing w:line="160" w:lineRule="exact"/>
              <w:jc w:val="left"/>
              <w:rPr>
                <w:rFonts w:hint="default" w:ascii="Times New Roman" w:hAnsi="Times New Roman" w:eastAsia="宋体" w:cs="Times New Roman"/>
                <w:b/>
                <w:color w:val="000000"/>
                <w:spacing w:val="20"/>
                <w:sz w:val="15"/>
                <w:szCs w:val="15"/>
              </w:rPr>
            </w:pPr>
          </w:p>
        </w:tc>
        <w:tc>
          <w:tcPr>
            <w:tcW w:w="1098" w:type="dxa"/>
            <w:vMerge w:val="restart"/>
            <w:tcBorders>
              <w:top w:val="single" w:color="auto" w:sz="4" w:space="0"/>
              <w:left w:val="single" w:color="auto" w:sz="4" w:space="0"/>
              <w:bottom w:val="single" w:color="auto" w:sz="8"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color w:val="000000"/>
                <w:sz w:val="15"/>
                <w:szCs w:val="15"/>
              </w:rPr>
            </w:pPr>
            <w:r>
              <w:rPr>
                <w:rFonts w:hint="default" w:ascii="Times New Roman" w:hAnsi="Times New Roman" w:eastAsia="宋体" w:cs="Times New Roman"/>
                <w:b/>
                <w:color w:val="000000"/>
                <w:sz w:val="15"/>
                <w:szCs w:val="15"/>
              </w:rPr>
              <w:t>与项目有关的其他特征污染物</w:t>
            </w:r>
          </w:p>
        </w:tc>
        <w:tc>
          <w:tcPr>
            <w:tcW w:w="619"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color w:val="000000"/>
                <w:sz w:val="15"/>
                <w:szCs w:val="15"/>
                <w:lang w:val="en-US" w:eastAsia="zh-CN"/>
              </w:rPr>
            </w:pPr>
          </w:p>
        </w:tc>
        <w:tc>
          <w:tcPr>
            <w:tcW w:w="905"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1378"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109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993"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lang w:val="en-US" w:eastAsia="zh-CN"/>
              </w:rPr>
            </w:pPr>
          </w:p>
        </w:tc>
        <w:tc>
          <w:tcPr>
            <w:tcW w:w="1099"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kern w:val="2"/>
                <w:sz w:val="15"/>
                <w:szCs w:val="15"/>
                <w:lang w:val="en-US" w:eastAsia="zh-CN" w:bidi="ar-SA"/>
              </w:rPr>
            </w:pPr>
          </w:p>
        </w:tc>
        <w:tc>
          <w:tcPr>
            <w:tcW w:w="113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kern w:val="2"/>
                <w:sz w:val="15"/>
                <w:szCs w:val="15"/>
                <w:lang w:val="en-US" w:eastAsia="zh-CN" w:bidi="ar-SA"/>
              </w:rPr>
            </w:pPr>
          </w:p>
        </w:tc>
        <w:tc>
          <w:tcPr>
            <w:tcW w:w="974"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kern w:val="2"/>
                <w:sz w:val="15"/>
                <w:szCs w:val="15"/>
                <w:lang w:val="en-US" w:eastAsia="zh-CN" w:bidi="ar-SA"/>
              </w:rPr>
            </w:pPr>
          </w:p>
        </w:tc>
        <w:tc>
          <w:tcPr>
            <w:tcW w:w="180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sz w:val="15"/>
                <w:szCs w:val="15"/>
              </w:rPr>
            </w:pPr>
          </w:p>
        </w:tc>
        <w:tc>
          <w:tcPr>
            <w:tcW w:w="1027"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c>
          <w:tcPr>
            <w:tcW w:w="1244"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c>
          <w:tcPr>
            <w:tcW w:w="1102"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c>
          <w:tcPr>
            <w:tcW w:w="794" w:type="dxa"/>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6" w:type="dxa"/>
            <w:gridSpan w:val="2"/>
            <w:vMerge w:val="continue"/>
            <w:tcBorders>
              <w:top w:val="single" w:color="auto" w:sz="4" w:space="0"/>
              <w:left w:val="single" w:color="auto" w:sz="8" w:space="0"/>
              <w:bottom w:val="single" w:color="auto" w:sz="8" w:space="0"/>
              <w:right w:val="single" w:color="auto" w:sz="4" w:space="0"/>
            </w:tcBorders>
            <w:vAlign w:val="center"/>
          </w:tcPr>
          <w:p>
            <w:pPr>
              <w:widowControl/>
              <w:spacing w:line="160" w:lineRule="exact"/>
              <w:jc w:val="left"/>
              <w:rPr>
                <w:rFonts w:hint="default" w:ascii="Times New Roman" w:hAnsi="Times New Roman" w:eastAsia="宋体" w:cs="Times New Roman"/>
                <w:b/>
                <w:color w:val="000000"/>
                <w:spacing w:val="20"/>
                <w:sz w:val="15"/>
                <w:szCs w:val="15"/>
              </w:rPr>
            </w:pPr>
          </w:p>
        </w:tc>
        <w:tc>
          <w:tcPr>
            <w:tcW w:w="1098" w:type="dxa"/>
            <w:vMerge w:val="continue"/>
            <w:tcBorders>
              <w:top w:val="single" w:color="auto" w:sz="4" w:space="0"/>
              <w:left w:val="single" w:color="auto" w:sz="4" w:space="0"/>
              <w:bottom w:val="single" w:color="auto" w:sz="8" w:space="0"/>
              <w:right w:val="single" w:color="auto" w:sz="4" w:space="0"/>
            </w:tcBorders>
            <w:vAlign w:val="center"/>
          </w:tcPr>
          <w:p>
            <w:pPr>
              <w:widowControl/>
              <w:spacing w:line="160" w:lineRule="exact"/>
              <w:jc w:val="left"/>
              <w:rPr>
                <w:rFonts w:hint="default" w:ascii="Times New Roman" w:hAnsi="Times New Roman" w:eastAsia="宋体" w:cs="Times New Roman"/>
                <w:color w:val="000000"/>
                <w:sz w:val="15"/>
                <w:szCs w:val="15"/>
              </w:rPr>
            </w:pPr>
          </w:p>
        </w:tc>
        <w:tc>
          <w:tcPr>
            <w:tcW w:w="619"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color w:val="000000"/>
                <w:sz w:val="15"/>
                <w:szCs w:val="15"/>
                <w:lang w:val="en-US" w:eastAsia="zh-CN"/>
              </w:rPr>
            </w:pPr>
          </w:p>
        </w:tc>
        <w:tc>
          <w:tcPr>
            <w:tcW w:w="905"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c>
          <w:tcPr>
            <w:tcW w:w="1378"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c>
          <w:tcPr>
            <w:tcW w:w="109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c>
          <w:tcPr>
            <w:tcW w:w="993"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lang w:val="en-US" w:eastAsia="zh-CN"/>
              </w:rPr>
            </w:pPr>
          </w:p>
        </w:tc>
        <w:tc>
          <w:tcPr>
            <w:tcW w:w="1099"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kern w:val="2"/>
                <w:sz w:val="15"/>
                <w:szCs w:val="15"/>
                <w:lang w:val="en-US" w:eastAsia="zh-CN" w:bidi="ar-SA"/>
              </w:rPr>
            </w:pPr>
          </w:p>
        </w:tc>
        <w:tc>
          <w:tcPr>
            <w:tcW w:w="113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kern w:val="2"/>
                <w:sz w:val="15"/>
                <w:szCs w:val="15"/>
                <w:lang w:val="en-US" w:eastAsia="zh-CN" w:bidi="ar-SA"/>
              </w:rPr>
            </w:pPr>
          </w:p>
        </w:tc>
        <w:tc>
          <w:tcPr>
            <w:tcW w:w="974"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kern w:val="2"/>
                <w:sz w:val="15"/>
                <w:szCs w:val="15"/>
                <w:lang w:val="en-US" w:eastAsia="zh-CN" w:bidi="ar-SA"/>
              </w:rPr>
            </w:pPr>
          </w:p>
        </w:tc>
        <w:tc>
          <w:tcPr>
            <w:tcW w:w="1807" w:type="dxa"/>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c>
          <w:tcPr>
            <w:tcW w:w="1027"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c>
          <w:tcPr>
            <w:tcW w:w="1244"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c>
          <w:tcPr>
            <w:tcW w:w="1102" w:type="dxa"/>
            <w:gridSpan w:val="2"/>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c>
          <w:tcPr>
            <w:tcW w:w="794" w:type="dxa"/>
            <w:tcBorders>
              <w:top w:val="single" w:color="auto" w:sz="4" w:space="0"/>
              <w:left w:val="single" w:color="auto" w:sz="4" w:space="0"/>
              <w:bottom w:val="single" w:color="auto" w:sz="4" w:space="0"/>
              <w:right w:val="single" w:color="auto" w:sz="8"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88" w:hRule="atLeast"/>
          <w:jc w:val="center"/>
        </w:trPr>
        <w:tc>
          <w:tcPr>
            <w:tcW w:w="596" w:type="dxa"/>
            <w:gridSpan w:val="2"/>
            <w:vMerge w:val="continue"/>
            <w:tcBorders>
              <w:top w:val="single" w:color="auto" w:sz="4" w:space="0"/>
              <w:left w:val="single" w:color="auto" w:sz="8" w:space="0"/>
              <w:bottom w:val="single" w:color="auto" w:sz="8" w:space="0"/>
              <w:right w:val="single" w:color="auto" w:sz="4" w:space="0"/>
            </w:tcBorders>
            <w:vAlign w:val="center"/>
          </w:tcPr>
          <w:p>
            <w:pPr>
              <w:widowControl/>
              <w:spacing w:line="160" w:lineRule="exact"/>
              <w:jc w:val="left"/>
              <w:rPr>
                <w:rFonts w:hint="default" w:ascii="Times New Roman" w:hAnsi="Times New Roman" w:eastAsia="宋体" w:cs="Times New Roman"/>
                <w:b/>
                <w:color w:val="000000"/>
                <w:spacing w:val="20"/>
                <w:sz w:val="15"/>
                <w:szCs w:val="15"/>
              </w:rPr>
            </w:pPr>
          </w:p>
        </w:tc>
        <w:tc>
          <w:tcPr>
            <w:tcW w:w="1098" w:type="dxa"/>
            <w:vMerge w:val="continue"/>
            <w:tcBorders>
              <w:top w:val="single" w:color="auto" w:sz="4" w:space="0"/>
              <w:left w:val="single" w:color="auto" w:sz="4" w:space="0"/>
              <w:bottom w:val="single" w:color="auto" w:sz="8" w:space="0"/>
              <w:right w:val="single" w:color="auto" w:sz="4" w:space="0"/>
            </w:tcBorders>
            <w:vAlign w:val="center"/>
          </w:tcPr>
          <w:p>
            <w:pPr>
              <w:widowControl/>
              <w:spacing w:line="160" w:lineRule="exact"/>
              <w:jc w:val="left"/>
              <w:rPr>
                <w:rFonts w:hint="default" w:ascii="Times New Roman" w:hAnsi="Times New Roman" w:eastAsia="宋体" w:cs="Times New Roman"/>
                <w:color w:val="000000"/>
                <w:sz w:val="15"/>
                <w:szCs w:val="15"/>
              </w:rPr>
            </w:pPr>
          </w:p>
        </w:tc>
        <w:tc>
          <w:tcPr>
            <w:tcW w:w="619" w:type="dxa"/>
            <w:tcBorders>
              <w:top w:val="single" w:color="auto" w:sz="4" w:space="0"/>
              <w:left w:val="single" w:color="auto" w:sz="4" w:space="0"/>
              <w:bottom w:val="single" w:color="auto" w:sz="8" w:space="0"/>
              <w:right w:val="single" w:color="auto" w:sz="4" w:space="0"/>
            </w:tcBorders>
            <w:tcMar>
              <w:top w:w="0" w:type="dxa"/>
              <w:left w:w="57" w:type="dxa"/>
              <w:bottom w:w="0" w:type="dxa"/>
              <w:right w:w="57" w:type="dxa"/>
            </w:tcMar>
            <w:vAlign w:val="center"/>
          </w:tcPr>
          <w:p>
            <w:pPr>
              <w:spacing w:line="160" w:lineRule="exact"/>
              <w:rPr>
                <w:rFonts w:hint="default" w:ascii="Times New Roman" w:hAnsi="Times New Roman" w:eastAsia="宋体" w:cs="Times New Roman"/>
                <w:color w:val="000000"/>
                <w:sz w:val="15"/>
                <w:szCs w:val="15"/>
              </w:rPr>
            </w:pPr>
          </w:p>
        </w:tc>
        <w:tc>
          <w:tcPr>
            <w:tcW w:w="905" w:type="dxa"/>
            <w:tcBorders>
              <w:top w:val="single" w:color="auto" w:sz="4" w:space="0"/>
              <w:left w:val="single" w:color="auto" w:sz="4" w:space="0"/>
              <w:bottom w:val="single" w:color="auto" w:sz="8"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c>
          <w:tcPr>
            <w:tcW w:w="1378" w:type="dxa"/>
            <w:tcBorders>
              <w:top w:val="single" w:color="auto" w:sz="4" w:space="0"/>
              <w:left w:val="single" w:color="auto" w:sz="4" w:space="0"/>
              <w:bottom w:val="single" w:color="auto" w:sz="8"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c>
          <w:tcPr>
            <w:tcW w:w="1097" w:type="dxa"/>
            <w:tcBorders>
              <w:top w:val="single" w:color="auto" w:sz="4" w:space="0"/>
              <w:left w:val="single" w:color="auto" w:sz="4" w:space="0"/>
              <w:bottom w:val="single" w:color="auto" w:sz="8"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c>
          <w:tcPr>
            <w:tcW w:w="993" w:type="dxa"/>
            <w:gridSpan w:val="2"/>
            <w:tcBorders>
              <w:top w:val="single" w:color="auto" w:sz="4" w:space="0"/>
              <w:left w:val="single" w:color="auto" w:sz="4" w:space="0"/>
              <w:bottom w:val="single" w:color="auto" w:sz="8"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c>
          <w:tcPr>
            <w:tcW w:w="1099" w:type="dxa"/>
            <w:gridSpan w:val="2"/>
            <w:tcBorders>
              <w:top w:val="single" w:color="auto" w:sz="4" w:space="0"/>
              <w:left w:val="single" w:color="auto" w:sz="4" w:space="0"/>
              <w:bottom w:val="single" w:color="auto" w:sz="8"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c>
          <w:tcPr>
            <w:tcW w:w="1137" w:type="dxa"/>
            <w:tcBorders>
              <w:top w:val="single" w:color="auto" w:sz="4" w:space="0"/>
              <w:left w:val="single" w:color="auto" w:sz="4" w:space="0"/>
              <w:bottom w:val="single" w:color="auto" w:sz="8"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c>
          <w:tcPr>
            <w:tcW w:w="974" w:type="dxa"/>
            <w:tcBorders>
              <w:top w:val="single" w:color="auto" w:sz="4" w:space="0"/>
              <w:left w:val="single" w:color="auto" w:sz="4" w:space="0"/>
              <w:bottom w:val="single" w:color="auto" w:sz="8"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c>
          <w:tcPr>
            <w:tcW w:w="1807" w:type="dxa"/>
            <w:tcBorders>
              <w:top w:val="single" w:color="auto" w:sz="4" w:space="0"/>
              <w:left w:val="single" w:color="auto" w:sz="4" w:space="0"/>
              <w:bottom w:val="single" w:color="auto" w:sz="8"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c>
          <w:tcPr>
            <w:tcW w:w="1027" w:type="dxa"/>
            <w:gridSpan w:val="2"/>
            <w:tcBorders>
              <w:top w:val="single" w:color="auto" w:sz="4" w:space="0"/>
              <w:left w:val="single" w:color="auto" w:sz="4" w:space="0"/>
              <w:bottom w:val="single" w:color="auto" w:sz="8"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c>
          <w:tcPr>
            <w:tcW w:w="1244" w:type="dxa"/>
            <w:gridSpan w:val="2"/>
            <w:tcBorders>
              <w:top w:val="single" w:color="auto" w:sz="4" w:space="0"/>
              <w:left w:val="single" w:color="auto" w:sz="4" w:space="0"/>
              <w:bottom w:val="single" w:color="auto" w:sz="8"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c>
          <w:tcPr>
            <w:tcW w:w="1102" w:type="dxa"/>
            <w:gridSpan w:val="2"/>
            <w:tcBorders>
              <w:top w:val="single" w:color="auto" w:sz="4" w:space="0"/>
              <w:left w:val="single" w:color="auto" w:sz="4" w:space="0"/>
              <w:bottom w:val="single" w:color="auto" w:sz="8" w:space="0"/>
              <w:right w:val="single" w:color="auto" w:sz="4"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c>
          <w:tcPr>
            <w:tcW w:w="794" w:type="dxa"/>
            <w:tcBorders>
              <w:top w:val="single" w:color="auto" w:sz="4" w:space="0"/>
              <w:left w:val="single" w:color="auto" w:sz="4" w:space="0"/>
              <w:bottom w:val="single" w:color="auto" w:sz="8" w:space="0"/>
              <w:right w:val="single" w:color="auto" w:sz="8" w:space="0"/>
            </w:tcBorders>
            <w:tcMar>
              <w:top w:w="0" w:type="dxa"/>
              <w:left w:w="57" w:type="dxa"/>
              <w:bottom w:w="0" w:type="dxa"/>
              <w:right w:w="57" w:type="dxa"/>
            </w:tcMar>
            <w:vAlign w:val="center"/>
          </w:tcPr>
          <w:p>
            <w:pPr>
              <w:spacing w:line="160" w:lineRule="exact"/>
              <w:jc w:val="center"/>
              <w:rPr>
                <w:rFonts w:hint="default" w:ascii="Times New Roman" w:hAnsi="Times New Roman" w:eastAsia="宋体" w:cs="Times New Roman"/>
                <w:color w:val="000000"/>
                <w:sz w:val="15"/>
                <w:szCs w:val="15"/>
              </w:rPr>
            </w:pPr>
          </w:p>
        </w:tc>
      </w:tr>
    </w:tbl>
    <w:p>
      <w:pPr>
        <w:rPr>
          <w:rFonts w:hint="default" w:ascii="Times New Roman" w:hAnsi="Times New Roman" w:eastAsia="宋体" w:cs="Times New Roman"/>
          <w:color w:val="000000"/>
          <w:sz w:val="15"/>
          <w:szCs w:val="15"/>
        </w:rPr>
      </w:pPr>
      <w:r>
        <w:rPr>
          <w:rFonts w:hint="default" w:ascii="Times New Roman" w:hAnsi="Times New Roman" w:eastAsia="宋体" w:cs="Times New Roman"/>
          <w:b/>
          <w:color w:val="000000"/>
          <w:sz w:val="15"/>
          <w:szCs w:val="15"/>
        </w:rPr>
        <w:t>注</w:t>
      </w:r>
      <w:r>
        <w:rPr>
          <w:rFonts w:hint="default" w:ascii="Times New Roman" w:hAnsi="Times New Roman" w:eastAsia="宋体" w:cs="Times New Roman"/>
          <w:color w:val="000000"/>
          <w:sz w:val="15"/>
          <w:szCs w:val="15"/>
        </w:rPr>
        <w:t>：1、</w:t>
      </w:r>
      <w:r>
        <w:rPr>
          <w:rFonts w:hint="default" w:ascii="Times New Roman" w:hAnsi="Times New Roman" w:eastAsia="宋体" w:cs="Times New Roman"/>
          <w:color w:val="000000"/>
          <w:spacing w:val="-4"/>
          <w:sz w:val="15"/>
          <w:szCs w:val="15"/>
        </w:rPr>
        <w:t>排放增减量：（+）表示增加，（-）表示减少。2、</w:t>
      </w:r>
      <w:r>
        <w:rPr>
          <w:rFonts w:hint="default" w:ascii="Times New Roman" w:hAnsi="Times New Roman" w:eastAsia="宋体" w:cs="Times New Roman"/>
          <w:color w:val="000000"/>
          <w:spacing w:val="-4"/>
          <w:sz w:val="15"/>
          <w:szCs w:val="15"/>
          <w:lang w:eastAsia="zh-CN"/>
        </w:rPr>
        <w:t>（</w:t>
      </w:r>
      <w:r>
        <w:rPr>
          <w:rFonts w:hint="default" w:ascii="Times New Roman" w:hAnsi="Times New Roman" w:eastAsia="宋体" w:cs="Times New Roman"/>
          <w:color w:val="000000"/>
          <w:spacing w:val="-4"/>
          <w:sz w:val="15"/>
          <w:szCs w:val="15"/>
        </w:rPr>
        <w:t>12</w:t>
      </w:r>
      <w:r>
        <w:rPr>
          <w:rFonts w:hint="default" w:ascii="Times New Roman" w:hAnsi="Times New Roman" w:eastAsia="宋体" w:cs="Times New Roman"/>
          <w:color w:val="000000"/>
          <w:spacing w:val="-4"/>
          <w:sz w:val="15"/>
          <w:szCs w:val="15"/>
          <w:lang w:eastAsia="zh-CN"/>
        </w:rPr>
        <w:t>）</w:t>
      </w:r>
      <w:r>
        <w:rPr>
          <w:rFonts w:hint="default" w:ascii="Times New Roman" w:hAnsi="Times New Roman" w:eastAsia="宋体" w:cs="Times New Roman"/>
          <w:color w:val="000000"/>
          <w:spacing w:val="-4"/>
          <w:sz w:val="15"/>
          <w:szCs w:val="15"/>
        </w:rPr>
        <w:t>=</w:t>
      </w:r>
      <w:r>
        <w:rPr>
          <w:rFonts w:hint="default" w:ascii="Times New Roman" w:hAnsi="Times New Roman" w:eastAsia="宋体" w:cs="Times New Roman"/>
          <w:color w:val="000000"/>
          <w:spacing w:val="-4"/>
          <w:sz w:val="15"/>
          <w:szCs w:val="15"/>
          <w:lang w:eastAsia="zh-CN"/>
        </w:rPr>
        <w:t>（</w:t>
      </w:r>
      <w:r>
        <w:rPr>
          <w:rFonts w:hint="default" w:ascii="Times New Roman" w:hAnsi="Times New Roman" w:eastAsia="宋体" w:cs="Times New Roman"/>
          <w:color w:val="000000"/>
          <w:spacing w:val="-4"/>
          <w:sz w:val="15"/>
          <w:szCs w:val="15"/>
        </w:rPr>
        <w:t>6</w:t>
      </w:r>
      <w:r>
        <w:rPr>
          <w:rFonts w:hint="default" w:ascii="Times New Roman" w:hAnsi="Times New Roman" w:eastAsia="宋体" w:cs="Times New Roman"/>
          <w:color w:val="000000"/>
          <w:spacing w:val="-4"/>
          <w:sz w:val="15"/>
          <w:szCs w:val="15"/>
          <w:lang w:eastAsia="zh-CN"/>
        </w:rPr>
        <w:t>）</w:t>
      </w:r>
      <w:r>
        <w:rPr>
          <w:rFonts w:hint="default" w:ascii="Times New Roman" w:hAnsi="Times New Roman" w:eastAsia="宋体" w:cs="Times New Roman"/>
          <w:color w:val="000000"/>
          <w:spacing w:val="-4"/>
          <w:sz w:val="15"/>
          <w:szCs w:val="15"/>
        </w:rPr>
        <w:t>-</w:t>
      </w:r>
      <w:r>
        <w:rPr>
          <w:rFonts w:hint="default" w:ascii="Times New Roman" w:hAnsi="Times New Roman" w:eastAsia="宋体" w:cs="Times New Roman"/>
          <w:color w:val="000000"/>
          <w:spacing w:val="-4"/>
          <w:sz w:val="15"/>
          <w:szCs w:val="15"/>
          <w:lang w:eastAsia="zh-CN"/>
        </w:rPr>
        <w:t>（</w:t>
      </w:r>
      <w:r>
        <w:rPr>
          <w:rFonts w:hint="default" w:ascii="Times New Roman" w:hAnsi="Times New Roman" w:eastAsia="宋体" w:cs="Times New Roman"/>
          <w:color w:val="000000"/>
          <w:spacing w:val="-4"/>
          <w:sz w:val="15"/>
          <w:szCs w:val="15"/>
        </w:rPr>
        <w:t>8</w:t>
      </w:r>
      <w:r>
        <w:rPr>
          <w:rFonts w:hint="default" w:ascii="Times New Roman" w:hAnsi="Times New Roman" w:eastAsia="宋体" w:cs="Times New Roman"/>
          <w:color w:val="000000"/>
          <w:spacing w:val="-4"/>
          <w:sz w:val="15"/>
          <w:szCs w:val="15"/>
          <w:lang w:eastAsia="zh-CN"/>
        </w:rPr>
        <w:t>）</w:t>
      </w:r>
      <w:r>
        <w:rPr>
          <w:rFonts w:hint="default" w:ascii="Times New Roman" w:hAnsi="Times New Roman" w:eastAsia="宋体" w:cs="Times New Roman"/>
          <w:color w:val="000000"/>
          <w:spacing w:val="-4"/>
          <w:sz w:val="15"/>
          <w:szCs w:val="15"/>
        </w:rPr>
        <w:t>-</w:t>
      </w:r>
      <w:r>
        <w:rPr>
          <w:rFonts w:hint="default" w:ascii="Times New Roman" w:hAnsi="Times New Roman" w:eastAsia="宋体" w:cs="Times New Roman"/>
          <w:color w:val="000000"/>
          <w:spacing w:val="-4"/>
          <w:sz w:val="15"/>
          <w:szCs w:val="15"/>
          <w:lang w:eastAsia="zh-CN"/>
        </w:rPr>
        <w:t>（</w:t>
      </w:r>
      <w:r>
        <w:rPr>
          <w:rFonts w:hint="default" w:ascii="Times New Roman" w:hAnsi="Times New Roman" w:eastAsia="宋体" w:cs="Times New Roman"/>
          <w:color w:val="000000"/>
          <w:spacing w:val="-4"/>
          <w:sz w:val="15"/>
          <w:szCs w:val="15"/>
        </w:rPr>
        <w:t>11</w:t>
      </w:r>
      <w:r>
        <w:rPr>
          <w:rFonts w:hint="default" w:ascii="Times New Roman" w:hAnsi="Times New Roman" w:eastAsia="宋体" w:cs="Times New Roman"/>
          <w:color w:val="000000"/>
          <w:spacing w:val="-4"/>
          <w:sz w:val="15"/>
          <w:szCs w:val="15"/>
          <w:lang w:eastAsia="zh-CN"/>
        </w:rPr>
        <w:t>）</w:t>
      </w:r>
      <w:r>
        <w:rPr>
          <w:rFonts w:hint="default" w:ascii="Times New Roman" w:hAnsi="Times New Roman" w:eastAsia="宋体" w:cs="Times New Roman"/>
          <w:color w:val="000000"/>
          <w:spacing w:val="-4"/>
          <w:sz w:val="15"/>
          <w:szCs w:val="15"/>
        </w:rPr>
        <w:t xml:space="preserve">，（9）= </w:t>
      </w:r>
      <w:r>
        <w:rPr>
          <w:rFonts w:hint="default" w:ascii="Times New Roman" w:hAnsi="Times New Roman" w:eastAsia="宋体" w:cs="Times New Roman"/>
          <w:color w:val="000000"/>
          <w:spacing w:val="-4"/>
          <w:sz w:val="15"/>
          <w:szCs w:val="15"/>
          <w:lang w:eastAsia="zh-CN"/>
        </w:rPr>
        <w:t>（</w:t>
      </w:r>
      <w:r>
        <w:rPr>
          <w:rFonts w:hint="default" w:ascii="Times New Roman" w:hAnsi="Times New Roman" w:eastAsia="宋体" w:cs="Times New Roman"/>
          <w:color w:val="000000"/>
          <w:spacing w:val="-4"/>
          <w:sz w:val="15"/>
          <w:szCs w:val="15"/>
        </w:rPr>
        <w:t>4</w:t>
      </w:r>
      <w:r>
        <w:rPr>
          <w:rFonts w:hint="default" w:ascii="Times New Roman" w:hAnsi="Times New Roman" w:eastAsia="宋体" w:cs="Times New Roman"/>
          <w:color w:val="000000"/>
          <w:spacing w:val="-4"/>
          <w:sz w:val="15"/>
          <w:szCs w:val="15"/>
          <w:lang w:eastAsia="zh-CN"/>
        </w:rPr>
        <w:t>）</w:t>
      </w:r>
      <w:r>
        <w:rPr>
          <w:rFonts w:hint="default" w:ascii="Times New Roman" w:hAnsi="Times New Roman" w:eastAsia="宋体" w:cs="Times New Roman"/>
          <w:color w:val="000000"/>
          <w:spacing w:val="-4"/>
          <w:sz w:val="15"/>
          <w:szCs w:val="15"/>
        </w:rPr>
        <w:t>-</w:t>
      </w:r>
      <w:r>
        <w:rPr>
          <w:rFonts w:hint="default" w:ascii="Times New Roman" w:hAnsi="Times New Roman" w:eastAsia="宋体" w:cs="Times New Roman"/>
          <w:color w:val="000000"/>
          <w:spacing w:val="-4"/>
          <w:sz w:val="15"/>
          <w:szCs w:val="15"/>
          <w:lang w:eastAsia="zh-CN"/>
        </w:rPr>
        <w:t>（</w:t>
      </w:r>
      <w:r>
        <w:rPr>
          <w:rFonts w:hint="default" w:ascii="Times New Roman" w:hAnsi="Times New Roman" w:eastAsia="宋体" w:cs="Times New Roman"/>
          <w:color w:val="000000"/>
          <w:spacing w:val="-4"/>
          <w:sz w:val="15"/>
          <w:szCs w:val="15"/>
        </w:rPr>
        <w:t>5</w:t>
      </w:r>
      <w:r>
        <w:rPr>
          <w:rFonts w:hint="default" w:ascii="Times New Roman" w:hAnsi="Times New Roman" w:eastAsia="宋体" w:cs="Times New Roman"/>
          <w:color w:val="000000"/>
          <w:spacing w:val="-4"/>
          <w:sz w:val="15"/>
          <w:szCs w:val="15"/>
          <w:lang w:eastAsia="zh-CN"/>
        </w:rPr>
        <w:t>）</w:t>
      </w:r>
      <w:r>
        <w:rPr>
          <w:rFonts w:hint="default" w:ascii="Times New Roman" w:hAnsi="Times New Roman" w:eastAsia="宋体" w:cs="Times New Roman"/>
          <w:color w:val="000000"/>
          <w:spacing w:val="-4"/>
          <w:sz w:val="15"/>
          <w:szCs w:val="15"/>
        </w:rPr>
        <w:t>-</w:t>
      </w:r>
      <w:r>
        <w:rPr>
          <w:rFonts w:hint="default" w:ascii="Times New Roman" w:hAnsi="Times New Roman" w:eastAsia="宋体" w:cs="Times New Roman"/>
          <w:color w:val="000000"/>
          <w:spacing w:val="-4"/>
          <w:sz w:val="15"/>
          <w:szCs w:val="15"/>
          <w:lang w:eastAsia="zh-CN"/>
        </w:rPr>
        <w:t>（</w:t>
      </w:r>
      <w:r>
        <w:rPr>
          <w:rFonts w:hint="default" w:ascii="Times New Roman" w:hAnsi="Times New Roman" w:eastAsia="宋体" w:cs="Times New Roman"/>
          <w:color w:val="000000"/>
          <w:spacing w:val="-4"/>
          <w:sz w:val="15"/>
          <w:szCs w:val="15"/>
        </w:rPr>
        <w:t>8</w:t>
      </w:r>
      <w:r>
        <w:rPr>
          <w:rFonts w:hint="default" w:ascii="Times New Roman" w:hAnsi="Times New Roman" w:eastAsia="宋体" w:cs="Times New Roman"/>
          <w:color w:val="000000"/>
          <w:spacing w:val="-4"/>
          <w:sz w:val="15"/>
          <w:szCs w:val="15"/>
          <w:lang w:eastAsia="zh-CN"/>
        </w:rPr>
        <w:t>）</w:t>
      </w:r>
      <w:r>
        <w:rPr>
          <w:rFonts w:hint="default" w:ascii="Times New Roman" w:hAnsi="Times New Roman" w:eastAsia="宋体" w:cs="Times New Roman"/>
          <w:color w:val="000000"/>
          <w:spacing w:val="-4"/>
          <w:sz w:val="15"/>
          <w:szCs w:val="15"/>
        </w:rPr>
        <w:t xml:space="preserve">- </w:t>
      </w:r>
      <w:r>
        <w:rPr>
          <w:rFonts w:hint="default" w:ascii="Times New Roman" w:hAnsi="Times New Roman" w:eastAsia="宋体" w:cs="Times New Roman"/>
          <w:color w:val="000000"/>
          <w:spacing w:val="-4"/>
          <w:sz w:val="15"/>
          <w:szCs w:val="15"/>
          <w:lang w:eastAsia="zh-CN"/>
        </w:rPr>
        <w:t>（</w:t>
      </w:r>
      <w:r>
        <w:rPr>
          <w:rFonts w:hint="default" w:ascii="Times New Roman" w:hAnsi="Times New Roman" w:eastAsia="宋体" w:cs="Times New Roman"/>
          <w:color w:val="000000"/>
          <w:spacing w:val="-4"/>
          <w:sz w:val="15"/>
          <w:szCs w:val="15"/>
        </w:rPr>
        <w:t>11</w:t>
      </w:r>
      <w:r>
        <w:rPr>
          <w:rFonts w:hint="default" w:ascii="Times New Roman" w:hAnsi="Times New Roman" w:eastAsia="宋体" w:cs="Times New Roman"/>
          <w:color w:val="000000"/>
          <w:spacing w:val="-4"/>
          <w:sz w:val="15"/>
          <w:szCs w:val="15"/>
          <w:lang w:eastAsia="zh-CN"/>
        </w:rPr>
        <w:t>）</w:t>
      </w:r>
      <w:r>
        <w:rPr>
          <w:rFonts w:hint="default" w:ascii="Times New Roman" w:hAnsi="Times New Roman" w:eastAsia="宋体" w:cs="Times New Roman"/>
          <w:color w:val="000000"/>
          <w:spacing w:val="-4"/>
          <w:sz w:val="15"/>
          <w:szCs w:val="15"/>
        </w:rPr>
        <w:t xml:space="preserve"> +（1）。3、计量单位：废水排放量——万吨/年；废气排放量——万标立方米/年；工业固体废物排放</w:t>
      </w:r>
      <w:r>
        <w:rPr>
          <w:rFonts w:hint="default" w:ascii="Times New Roman" w:hAnsi="Times New Roman" w:eastAsia="宋体" w:cs="Times New Roman"/>
          <w:color w:val="000000"/>
          <w:sz w:val="15"/>
          <w:szCs w:val="15"/>
        </w:rPr>
        <w:t>量——万吨/年；水污染物排放浓度——毫克/升。</w:t>
      </w:r>
    </w:p>
    <w:sectPr>
      <w:footerReference r:id="rId7" w:type="default"/>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altName w:val="仿宋"/>
    <w:panose1 w:val="00000000000000000000"/>
    <w:charset w:val="86"/>
    <w:family w:val="modern"/>
    <w:pitch w:val="default"/>
    <w:sig w:usb0="00000000" w:usb1="00000000" w:usb2="00000010" w:usb3="00000000" w:csb0="00040000" w:csb1="00000000"/>
  </w:font>
  <w:font w:name="Arial Unicode MS">
    <w:panose1 w:val="020B0604020202020204"/>
    <w:charset w:val="86"/>
    <w:family w:val="swiss"/>
    <w:pitch w:val="default"/>
    <w:sig w:usb0="FFFFFFFF" w:usb1="E9FFFFFF" w:usb2="0000003F" w:usb3="00000000" w:csb0="603F01FF" w:csb1="FFFF0000"/>
  </w:font>
  <w:font w:name="Tahoma">
    <w:panose1 w:val="020B0604030504040204"/>
    <w:charset w:val="00"/>
    <w:family w:val="swiss"/>
    <w:pitch w:val="default"/>
    <w:sig w:usb0="E1002EFF" w:usb1="C000605B" w:usb2="00000029" w:usb3="00000000" w:csb0="200101FF" w:csb1="20280000"/>
  </w:font>
  <w:font w:name="楷体_GB2312">
    <w:altName w:val="楷体"/>
    <w:panose1 w:val="00000000000000000000"/>
    <w:charset w:val="86"/>
    <w:family w:val="modern"/>
    <w:pitch w:val="default"/>
    <w:sig w:usb0="00000000" w:usb1="00000000" w:usb2="00000010" w:usb3="00000000" w:csb0="00040000" w:csb1="00000000"/>
  </w:font>
  <w:font w:name="MingLiU">
    <w:panose1 w:val="02020509000000000000"/>
    <w:charset w:val="88"/>
    <w:family w:val="modern"/>
    <w:pitch w:val="default"/>
    <w:sig w:usb0="A00002FF" w:usb1="28CFFCFA" w:usb2="00000016" w:usb3="00000000" w:csb0="00100001" w:csb1="00000000"/>
  </w:font>
  <w:font w:name="華康中楷體">
    <w:altName w:val="Microsoft JhengHei"/>
    <w:panose1 w:val="00000000000000000000"/>
    <w:charset w:val="88"/>
    <w:family w:val="modern"/>
    <w:pitch w:val="default"/>
    <w:sig w:usb0="00000000" w:usb1="00000000" w:usb2="00000010" w:usb3="00000000" w:csb0="00100000" w:csb1="00000000"/>
  </w:font>
  <w:font w:name="Wingdings 2">
    <w:panose1 w:val="05020102010507070707"/>
    <w:charset w:val="02"/>
    <w:family w:val="roman"/>
    <w:pitch w:val="default"/>
    <w:sig w:usb0="00000000" w:usb1="00000000" w:usb2="00000000" w:usb3="00000000" w:csb0="80000000" w:csb1="00000000"/>
  </w:font>
  <w:font w:name="楷体">
    <w:panose1 w:val="02010609060101010101"/>
    <w:charset w:val="86"/>
    <w:family w:val="auto"/>
    <w:pitch w:val="default"/>
    <w:sig w:usb0="800002BF" w:usb1="38CF7CFA" w:usb2="00000016" w:usb3="00000000" w:csb0="00040001" w:csb1="00000000"/>
  </w:font>
  <w:font w:name="仿宋">
    <w:panose1 w:val="02010609060101010101"/>
    <w:charset w:val="86"/>
    <w:family w:val="auto"/>
    <w:pitch w:val="default"/>
    <w:sig w:usb0="800002BF" w:usb1="38CF7CFA" w:usb2="00000016" w:usb3="00000000" w:csb0="00040001" w:csb1="00000000"/>
  </w:font>
  <w:font w:name="Microsoft JhengHei">
    <w:panose1 w:val="020B0604030504040204"/>
    <w:charset w:val="88"/>
    <w:family w:val="auto"/>
    <w:pitch w:val="default"/>
    <w:sig w:usb0="00000087" w:usb1="28AF4000" w:usb2="00000016" w:usb3="00000000" w:csb0="00100009"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180" w:firstLineChars="100"/>
    </w:pPr>
    <w:r>
      <w:rPr>
        <w:rFonts w:hint="eastAsia"/>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180" w:firstLineChars="100"/>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0"/>
                          </w:pPr>
                          <w:r>
                            <w:t xml:space="preserve">第 </w:t>
                          </w:r>
                          <w:r>
                            <w:fldChar w:fldCharType="begin"/>
                          </w:r>
                          <w:r>
                            <w:instrText xml:space="preserve"> PAGE  \* MERGEFORMAT </w:instrText>
                          </w:r>
                          <w:r>
                            <w:fldChar w:fldCharType="separate"/>
                          </w:r>
                          <w:r>
                            <w:t>1</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pPr>
                      <w:pStyle w:val="20"/>
                    </w:pPr>
                    <w:r>
                      <w:t xml:space="preserve">第 </w:t>
                    </w:r>
                    <w:r>
                      <w:fldChar w:fldCharType="begin"/>
                    </w:r>
                    <w:r>
                      <w:instrText xml:space="preserve"> PAGE  \* MERGEFORMAT </w:instrText>
                    </w:r>
                    <w:r>
                      <w:fldChar w:fldCharType="separate"/>
                    </w:r>
                    <w:r>
                      <w:t>1</w:t>
                    </w:r>
                    <w:r>
                      <w:fldChar w:fldCharType="end"/>
                    </w:r>
                    <w:r>
                      <w:t xml:space="preserve"> 页</w:t>
                    </w:r>
                  </w:p>
                </w:txbxContent>
              </v:textbox>
            </v:shape>
          </w:pict>
        </mc:Fallback>
      </mc:AlternateContent>
    </w:r>
    <w:r>
      <w:rPr>
        <w:rFonts w:hint="eastAsia"/>
      </w:rPr>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180" w:firstLineChars="100"/>
    </w:pPr>
    <w:r>
      <w:rPr>
        <w:rFonts w:hint="eastAsia"/>
      </w:rPr>
      <w:t xml:space="preserve">   </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Bdr>
        <w:bottom w:val="dotted" w:color="auto" w:sz="4" w:space="1"/>
      </w:pBdr>
      <w:jc w:val="center"/>
      <w:rPr>
        <w:rFonts w:hint="eastAsia" w:eastAsiaTheme="minorEastAsia"/>
        <w:sz w:val="15"/>
        <w:szCs w:val="15"/>
        <w:lang w:eastAsia="zh-CN"/>
      </w:rPr>
    </w:pPr>
    <w:r>
      <w:rPr>
        <w:rFonts w:hint="eastAsia"/>
        <w:sz w:val="21"/>
        <w:szCs w:val="21"/>
        <w:lang w:eastAsia="zh-CN"/>
      </w:rPr>
      <w:t>白河红原县安曲镇水毁河段生态综合治理项目竣工环境保护验收调查报告表</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499DC08"/>
    <w:multiLevelType w:val="singleLevel"/>
    <w:tmpl w:val="8499DC08"/>
    <w:lvl w:ilvl="0" w:tentative="0">
      <w:start w:val="4"/>
      <w:numFmt w:val="decimal"/>
      <w:suff w:val="nothing"/>
      <w:lvlText w:val="%1、"/>
      <w:lvlJc w:val="left"/>
    </w:lvl>
  </w:abstractNum>
  <w:abstractNum w:abstractNumId="1">
    <w:nsid w:val="8794D678"/>
    <w:multiLevelType w:val="singleLevel"/>
    <w:tmpl w:val="8794D678"/>
    <w:lvl w:ilvl="0" w:tentative="0">
      <w:start w:val="1"/>
      <w:numFmt w:val="decimal"/>
      <w:suff w:val="nothing"/>
      <w:lvlText w:val="（%1）"/>
      <w:lvlJc w:val="left"/>
    </w:lvl>
  </w:abstractNum>
  <w:abstractNum w:abstractNumId="2">
    <w:nsid w:val="A0047099"/>
    <w:multiLevelType w:val="singleLevel"/>
    <w:tmpl w:val="A0047099"/>
    <w:lvl w:ilvl="0" w:tentative="0">
      <w:start w:val="1"/>
      <w:numFmt w:val="chineseCounting"/>
      <w:suff w:val="nothing"/>
      <w:lvlText w:val="%1、"/>
      <w:lvlJc w:val="left"/>
      <w:rPr>
        <w:rFonts w:hint="eastAsia"/>
      </w:rPr>
    </w:lvl>
  </w:abstractNum>
  <w:abstractNum w:abstractNumId="3">
    <w:nsid w:val="AE601F30"/>
    <w:multiLevelType w:val="singleLevel"/>
    <w:tmpl w:val="AE601F30"/>
    <w:lvl w:ilvl="0" w:tentative="0">
      <w:start w:val="1"/>
      <w:numFmt w:val="decimal"/>
      <w:lvlText w:val="(%1)"/>
      <w:lvlJc w:val="left"/>
      <w:pPr>
        <w:ind w:left="425" w:hanging="425"/>
      </w:pPr>
      <w:rPr>
        <w:rFonts w:hint="default"/>
      </w:rPr>
    </w:lvl>
  </w:abstractNum>
  <w:abstractNum w:abstractNumId="4">
    <w:nsid w:val="BB332AC1"/>
    <w:multiLevelType w:val="singleLevel"/>
    <w:tmpl w:val="BB332AC1"/>
    <w:lvl w:ilvl="0" w:tentative="0">
      <w:start w:val="1"/>
      <w:numFmt w:val="chineseCounting"/>
      <w:suff w:val="nothing"/>
      <w:lvlText w:val="%1、"/>
      <w:lvlJc w:val="left"/>
      <w:rPr>
        <w:rFonts w:hint="eastAsia"/>
      </w:rPr>
    </w:lvl>
  </w:abstractNum>
  <w:abstractNum w:abstractNumId="5">
    <w:nsid w:val="C9A1E496"/>
    <w:multiLevelType w:val="singleLevel"/>
    <w:tmpl w:val="C9A1E496"/>
    <w:lvl w:ilvl="0" w:tentative="0">
      <w:start w:val="1"/>
      <w:numFmt w:val="decimal"/>
      <w:suff w:val="nothing"/>
      <w:lvlText w:val="%1、"/>
      <w:lvlJc w:val="left"/>
    </w:lvl>
  </w:abstractNum>
  <w:abstractNum w:abstractNumId="6">
    <w:nsid w:val="D79271E8"/>
    <w:multiLevelType w:val="singleLevel"/>
    <w:tmpl w:val="D79271E8"/>
    <w:lvl w:ilvl="0" w:tentative="0">
      <w:start w:val="2"/>
      <w:numFmt w:val="decimal"/>
      <w:suff w:val="nothing"/>
      <w:lvlText w:val="%1、"/>
      <w:lvlJc w:val="left"/>
    </w:lvl>
  </w:abstractNum>
  <w:abstractNum w:abstractNumId="7">
    <w:nsid w:val="F2020EAC"/>
    <w:multiLevelType w:val="singleLevel"/>
    <w:tmpl w:val="F2020EAC"/>
    <w:lvl w:ilvl="0" w:tentative="0">
      <w:start w:val="1"/>
      <w:numFmt w:val="decimal"/>
      <w:suff w:val="nothing"/>
      <w:lvlText w:val="%1、"/>
      <w:lvlJc w:val="left"/>
    </w:lvl>
  </w:abstractNum>
  <w:abstractNum w:abstractNumId="8">
    <w:nsid w:val="14C44518"/>
    <w:multiLevelType w:val="singleLevel"/>
    <w:tmpl w:val="14C44518"/>
    <w:lvl w:ilvl="0" w:tentative="0">
      <w:start w:val="1"/>
      <w:numFmt w:val="decimal"/>
      <w:suff w:val="nothing"/>
      <w:lvlText w:val="（%1）"/>
      <w:lvlJc w:val="left"/>
    </w:lvl>
  </w:abstractNum>
  <w:abstractNum w:abstractNumId="9">
    <w:nsid w:val="2655C1C6"/>
    <w:multiLevelType w:val="multilevel"/>
    <w:tmpl w:val="2655C1C6"/>
    <w:lvl w:ilvl="0" w:tentative="0">
      <w:start w:val="1"/>
      <w:numFmt w:val="decimal"/>
      <w:suff w:val="space"/>
      <w:lvlText w:val="%1."/>
      <w:lvlJc w:val="left"/>
      <w:pPr>
        <w:tabs>
          <w:tab w:val="left" w:pos="0"/>
        </w:tabs>
        <w:ind w:left="0" w:leftChars="0" w:firstLine="0" w:firstLineChars="0"/>
      </w:pPr>
      <w:rPr>
        <w:rFonts w:hint="default"/>
      </w:rPr>
    </w:lvl>
    <w:lvl w:ilvl="1" w:tentative="0">
      <w:start w:val="1"/>
      <w:numFmt w:val="decimal"/>
      <w:suff w:val="space"/>
      <w:lvlText w:val="%1.%2."/>
      <w:lvlJc w:val="left"/>
      <w:pPr>
        <w:tabs>
          <w:tab w:val="left" w:pos="420"/>
        </w:tabs>
        <w:ind w:left="0" w:leftChars="0" w:firstLine="0" w:firstLineChars="0"/>
      </w:pPr>
      <w:rPr>
        <w:rFonts w:hint="default"/>
      </w:rPr>
    </w:lvl>
    <w:lvl w:ilvl="2" w:tentative="0">
      <w:start w:val="1"/>
      <w:numFmt w:val="decimal"/>
      <w:pStyle w:val="7"/>
      <w:suff w:val="space"/>
      <w:lvlText w:val="%1.%2.%3."/>
      <w:lvlJc w:val="left"/>
      <w:pPr>
        <w:tabs>
          <w:tab w:val="left" w:pos="420"/>
        </w:tabs>
        <w:ind w:left="0" w:leftChars="0" w:firstLine="0" w:firstLineChars="0"/>
      </w:pPr>
      <w:rPr>
        <w:rFonts w:hint="default"/>
      </w:rPr>
    </w:lvl>
    <w:lvl w:ilvl="3" w:tentative="0">
      <w:start w:val="1"/>
      <w:numFmt w:val="decimal"/>
      <w:suff w:val="space"/>
      <w:lvlText w:val="%1.%2.%3.%4."/>
      <w:lvlJc w:val="left"/>
      <w:pPr>
        <w:tabs>
          <w:tab w:val="left" w:pos="0"/>
        </w:tabs>
        <w:ind w:left="0" w:leftChars="0" w:firstLine="0" w:firstLineChars="0"/>
      </w:pPr>
      <w:rPr>
        <w:rFonts w:hint="default"/>
      </w:rPr>
    </w:lvl>
    <w:lvl w:ilvl="4" w:tentative="0">
      <w:start w:val="1"/>
      <w:numFmt w:val="decimal"/>
      <w:lvlText w:val="%1.%2.%3.%4.%5."/>
      <w:lvlJc w:val="left"/>
      <w:pPr>
        <w:ind w:left="1008" w:hanging="1008"/>
      </w:pPr>
      <w:rPr>
        <w:rFonts w:hint="default"/>
      </w:rPr>
    </w:lvl>
    <w:lvl w:ilvl="5" w:tentative="0">
      <w:start w:val="1"/>
      <w:numFmt w:val="decimal"/>
      <w:lvlText w:val="%1.%2.%3.%4.%5.%6."/>
      <w:lvlJc w:val="left"/>
      <w:pPr>
        <w:ind w:left="1151" w:hanging="1151"/>
      </w:pPr>
      <w:rPr>
        <w:rFonts w:hint="default"/>
      </w:rPr>
    </w:lvl>
    <w:lvl w:ilvl="6" w:tentative="0">
      <w:start w:val="1"/>
      <w:numFmt w:val="decimal"/>
      <w:lvlText w:val="%1.%2.%3.%4.%5.%6.%7."/>
      <w:lvlJc w:val="left"/>
      <w:pPr>
        <w:ind w:left="1296" w:hanging="1296"/>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583" w:hanging="1583"/>
      </w:pPr>
      <w:rPr>
        <w:rFonts w:hint="default"/>
      </w:rPr>
    </w:lvl>
  </w:abstractNum>
  <w:abstractNum w:abstractNumId="10">
    <w:nsid w:val="4863E573"/>
    <w:multiLevelType w:val="singleLevel"/>
    <w:tmpl w:val="4863E573"/>
    <w:lvl w:ilvl="0" w:tentative="0">
      <w:start w:val="1"/>
      <w:numFmt w:val="decimal"/>
      <w:suff w:val="nothing"/>
      <w:lvlText w:val="（%1）"/>
      <w:lvlJc w:val="left"/>
    </w:lvl>
  </w:abstractNum>
  <w:abstractNum w:abstractNumId="11">
    <w:nsid w:val="4E9ECB9F"/>
    <w:multiLevelType w:val="multilevel"/>
    <w:tmpl w:val="4E9ECB9F"/>
    <w:lvl w:ilvl="0" w:tentative="0">
      <w:start w:val="1"/>
      <w:numFmt w:val="decimal"/>
      <w:isLgl/>
      <w:suff w:val="nothing"/>
      <w:lvlText w:val="%1  "/>
      <w:lvlJc w:val="left"/>
      <w:pPr>
        <w:tabs>
          <w:tab w:val="left" w:pos="0"/>
        </w:tabs>
        <w:ind w:left="0" w:firstLine="0"/>
      </w:pPr>
      <w:rPr>
        <w:rFonts w:hint="default" w:ascii="Times New Roman" w:hAnsi="Times New Roman" w:eastAsia="宋体" w:cs="Times New Roman"/>
        <w:b/>
        <w:i w:val="0"/>
        <w:sz w:val="36"/>
      </w:rPr>
    </w:lvl>
    <w:lvl w:ilvl="1" w:tentative="0">
      <w:start w:val="1"/>
      <w:numFmt w:val="decimal"/>
      <w:isLgl/>
      <w:suff w:val="space"/>
      <w:lvlText w:val="%1.%2 "/>
      <w:lvlJc w:val="left"/>
      <w:pPr>
        <w:tabs>
          <w:tab w:val="left" w:pos="0"/>
        </w:tabs>
        <w:ind w:left="0" w:firstLine="0"/>
      </w:pPr>
      <w:rPr>
        <w:rFonts w:hint="default" w:ascii="Times New Roman" w:hAnsi="Times New Roman" w:eastAsia="宋体" w:cs="Times New Roman"/>
        <w:b/>
        <w:bCs w:val="0"/>
        <w:i w:val="0"/>
        <w:iCs w:val="0"/>
        <w:caps w:val="0"/>
        <w:smallCaps w:val="0"/>
        <w:strike w:val="0"/>
        <w:dstrike w:val="0"/>
        <w:vanish w:val="0"/>
        <w:spacing w:val="0"/>
        <w:position w:val="0"/>
        <w:u w:val="none"/>
        <w:vertAlign w:val="baseline"/>
      </w:rPr>
    </w:lvl>
    <w:lvl w:ilvl="2" w:tentative="0">
      <w:start w:val="1"/>
      <w:numFmt w:val="decimal"/>
      <w:suff w:val="space"/>
      <w:lvlText w:val="%1.%2.%3 "/>
      <w:lvlJc w:val="left"/>
      <w:pPr>
        <w:tabs>
          <w:tab w:val="left" w:pos="0"/>
        </w:tabs>
        <w:ind w:left="0" w:firstLine="0"/>
      </w:pPr>
      <w:rPr>
        <w:rFonts w:hint="default" w:ascii="Times New Roman" w:hAnsi="Times New Roman" w:eastAsia="宋体"/>
        <w:b/>
        <w:i w:val="0"/>
        <w:sz w:val="28"/>
      </w:rPr>
    </w:lvl>
    <w:lvl w:ilvl="3" w:tentative="0">
      <w:start w:val="1"/>
      <w:numFmt w:val="decimal"/>
      <w:suff w:val="space"/>
      <w:lvlText w:val="%1.%2.%3.%4 "/>
      <w:lvlJc w:val="left"/>
      <w:pPr>
        <w:tabs>
          <w:tab w:val="left" w:pos="0"/>
        </w:tabs>
        <w:ind w:left="0" w:firstLine="0"/>
      </w:pPr>
      <w:rPr>
        <w:rFonts w:hint="default" w:ascii="Times New Roman" w:hAnsi="Times New Roman" w:eastAsia="宋体"/>
        <w:b/>
        <w:i w:val="0"/>
        <w:sz w:val="24"/>
      </w:rPr>
    </w:lvl>
    <w:lvl w:ilvl="4" w:tentative="0">
      <w:start w:val="1"/>
      <w:numFmt w:val="decimal"/>
      <w:suff w:val="space"/>
      <w:lvlText w:val="%1.%2.%3.%4.%5 "/>
      <w:lvlJc w:val="left"/>
      <w:pPr>
        <w:ind w:left="0" w:firstLine="0"/>
      </w:pPr>
      <w:rPr>
        <w:rFonts w:hint="default" w:ascii="Times New Roman" w:hAnsi="Times New Roman" w:eastAsia="黑体"/>
        <w:b w:val="0"/>
        <w:i w:val="0"/>
        <w:iCs w:val="0"/>
        <w:caps w:val="0"/>
        <w:smallCaps w:val="0"/>
        <w:strike w:val="0"/>
        <w:dstrike w:val="0"/>
        <w:vanish w:val="0"/>
        <w:color w:val="000000"/>
        <w:spacing w:val="0"/>
        <w:position w:val="0"/>
        <w:sz w:val="24"/>
        <w:u w:val="none"/>
        <w:vertAlign w:val="baseline"/>
      </w:rPr>
    </w:lvl>
    <w:lvl w:ilvl="5" w:tentative="0">
      <w:start w:val="1"/>
      <w:numFmt w:val="decimal"/>
      <w:suff w:val="space"/>
      <w:lvlText w:val="%1.%2.%3.%4.%5.%6 "/>
      <w:lvlJc w:val="left"/>
      <w:pPr>
        <w:ind w:left="0" w:firstLine="0"/>
      </w:pPr>
      <w:rPr>
        <w:rFonts w:hint="default" w:ascii="Times New Roman" w:hAnsi="Times New Roman" w:eastAsia="黑体"/>
        <w:b w:val="0"/>
        <w:i w:val="0"/>
        <w:iCs w:val="0"/>
        <w:caps w:val="0"/>
        <w:smallCaps w:val="0"/>
        <w:strike w:val="0"/>
        <w:dstrike w:val="0"/>
        <w:vanish w:val="0"/>
        <w:color w:val="000000"/>
        <w:spacing w:val="0"/>
        <w:position w:val="0"/>
        <w:sz w:val="24"/>
        <w:u w:val="none"/>
        <w:vertAlign w:val="baseline"/>
      </w:rPr>
    </w:lvl>
    <w:lvl w:ilvl="6" w:tentative="0">
      <w:start w:val="1"/>
      <w:numFmt w:val="decimal"/>
      <w:lvlRestart w:val="2"/>
      <w:pStyle w:val="9"/>
      <w:suff w:val="space"/>
      <w:lvlText w:val="表 %1.%2-%7 "/>
      <w:lvlJc w:val="left"/>
      <w:pPr>
        <w:ind w:left="2730" w:firstLine="0"/>
      </w:pPr>
    </w:lvl>
    <w:lvl w:ilvl="7" w:tentative="0">
      <w:start w:val="1"/>
      <w:numFmt w:val="decimal"/>
      <w:lvlRestart w:val="2"/>
      <w:pStyle w:val="10"/>
      <w:suff w:val="space"/>
      <w:lvlText w:val="图 %1.%2-%8 "/>
      <w:lvlJc w:val="left"/>
      <w:pPr>
        <w:tabs>
          <w:tab w:val="left" w:pos="0"/>
        </w:tabs>
        <w:ind w:left="420" w:firstLine="0"/>
      </w:pPr>
      <w:rPr>
        <w:rFonts w:hint="default" w:ascii="Times New Roman" w:hAnsi="Times New Roman" w:cs="Times New Roman"/>
        <w:b/>
        <w:bCs w:val="0"/>
        <w:i w:val="0"/>
        <w:iCs w:val="0"/>
        <w:caps w:val="0"/>
        <w:smallCaps w:val="0"/>
        <w:strike w:val="0"/>
        <w:dstrike w:val="0"/>
        <w:vanish w:val="0"/>
        <w:spacing w:val="0"/>
        <w:position w:val="0"/>
        <w:u w:val="none"/>
        <w:vertAlign w:val="baseline"/>
      </w:rPr>
    </w:lvl>
    <w:lvl w:ilvl="8" w:tentative="0">
      <w:start w:val="1"/>
      <w:numFmt w:val="decimal"/>
      <w:lvlText w:val="%1.%2.%3.%4.%5.%6.%7.%8.%9"/>
      <w:lvlJc w:val="left"/>
      <w:pPr>
        <w:ind w:left="0" w:firstLine="0"/>
      </w:pPr>
      <w:rPr>
        <w:rFonts w:hint="default" w:ascii="Times New Roman" w:hAnsi="Times New Roman" w:eastAsia="黑体"/>
      </w:rPr>
    </w:lvl>
  </w:abstractNum>
  <w:num w:numId="1">
    <w:abstractNumId w:val="9"/>
  </w:num>
  <w:num w:numId="2">
    <w:abstractNumId w:val="11"/>
  </w:num>
  <w:num w:numId="3">
    <w:abstractNumId w:val="8"/>
  </w:num>
  <w:num w:numId="4">
    <w:abstractNumId w:val="0"/>
  </w:num>
  <w:num w:numId="5">
    <w:abstractNumId w:val="3"/>
  </w:num>
  <w:num w:numId="6">
    <w:abstractNumId w:val="6"/>
  </w:num>
  <w:num w:numId="7">
    <w:abstractNumId w:val="2"/>
  </w:num>
  <w:num w:numId="8">
    <w:abstractNumId w:val="7"/>
  </w:num>
  <w:num w:numId="9">
    <w:abstractNumId w:val="10"/>
  </w:num>
  <w:num w:numId="10">
    <w:abstractNumId w:val="1"/>
  </w:num>
  <w:num w:numId="11">
    <w:abstractNumId w:val="4"/>
  </w:num>
  <w:num w:numId="1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0"/>
  <w:bordersDoNotSurroundFooter w:val="0"/>
  <w:hideSpellingErrors/>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GMyNWIxOGM0ZjY3YTYzZmVkNDRmYWRmZjgwMjk2NTYifQ=="/>
  </w:docVars>
  <w:rsids>
    <w:rsidRoot w:val="00172A27"/>
    <w:rsid w:val="00031FA8"/>
    <w:rsid w:val="0009714D"/>
    <w:rsid w:val="00101822"/>
    <w:rsid w:val="00150C80"/>
    <w:rsid w:val="00172A27"/>
    <w:rsid w:val="001B223C"/>
    <w:rsid w:val="001F392C"/>
    <w:rsid w:val="002B247F"/>
    <w:rsid w:val="002B6923"/>
    <w:rsid w:val="00396D2C"/>
    <w:rsid w:val="00512322"/>
    <w:rsid w:val="00533C79"/>
    <w:rsid w:val="006833D3"/>
    <w:rsid w:val="006C79C3"/>
    <w:rsid w:val="00755DF0"/>
    <w:rsid w:val="00866C0E"/>
    <w:rsid w:val="008B73C2"/>
    <w:rsid w:val="00906309"/>
    <w:rsid w:val="00924034"/>
    <w:rsid w:val="009C6D3B"/>
    <w:rsid w:val="00A65FA9"/>
    <w:rsid w:val="00B42975"/>
    <w:rsid w:val="00BD51E6"/>
    <w:rsid w:val="00CB7E49"/>
    <w:rsid w:val="00CD146B"/>
    <w:rsid w:val="00D032BE"/>
    <w:rsid w:val="00D103FD"/>
    <w:rsid w:val="00E52F76"/>
    <w:rsid w:val="00E705B0"/>
    <w:rsid w:val="00ED0C7A"/>
    <w:rsid w:val="01112877"/>
    <w:rsid w:val="01207B0A"/>
    <w:rsid w:val="012810B4"/>
    <w:rsid w:val="012D66CB"/>
    <w:rsid w:val="01635C49"/>
    <w:rsid w:val="016A347B"/>
    <w:rsid w:val="01945F0D"/>
    <w:rsid w:val="019D73AC"/>
    <w:rsid w:val="01B92993"/>
    <w:rsid w:val="01C25065"/>
    <w:rsid w:val="01E7687A"/>
    <w:rsid w:val="01EF37A6"/>
    <w:rsid w:val="021C29C7"/>
    <w:rsid w:val="02323B59"/>
    <w:rsid w:val="02385298"/>
    <w:rsid w:val="02396141"/>
    <w:rsid w:val="02623BE2"/>
    <w:rsid w:val="02783351"/>
    <w:rsid w:val="02CB5ED9"/>
    <w:rsid w:val="02D311C4"/>
    <w:rsid w:val="02D43E47"/>
    <w:rsid w:val="02D56BEB"/>
    <w:rsid w:val="030D0562"/>
    <w:rsid w:val="03370E63"/>
    <w:rsid w:val="033836AB"/>
    <w:rsid w:val="033E0386"/>
    <w:rsid w:val="034C72DC"/>
    <w:rsid w:val="034D6BB0"/>
    <w:rsid w:val="037812A8"/>
    <w:rsid w:val="03907D8F"/>
    <w:rsid w:val="03C52BEB"/>
    <w:rsid w:val="03DA48E8"/>
    <w:rsid w:val="03FE4B43"/>
    <w:rsid w:val="04024FE5"/>
    <w:rsid w:val="0418055F"/>
    <w:rsid w:val="041C69A4"/>
    <w:rsid w:val="041F7AA4"/>
    <w:rsid w:val="04495130"/>
    <w:rsid w:val="044E0E32"/>
    <w:rsid w:val="04504404"/>
    <w:rsid w:val="049147FD"/>
    <w:rsid w:val="04A702D0"/>
    <w:rsid w:val="04A70542"/>
    <w:rsid w:val="04B57AAA"/>
    <w:rsid w:val="04B76357"/>
    <w:rsid w:val="04BA64C7"/>
    <w:rsid w:val="04BE3620"/>
    <w:rsid w:val="04CC56AB"/>
    <w:rsid w:val="04CE0374"/>
    <w:rsid w:val="04D37589"/>
    <w:rsid w:val="05237BC9"/>
    <w:rsid w:val="05407A09"/>
    <w:rsid w:val="05733F38"/>
    <w:rsid w:val="05786E12"/>
    <w:rsid w:val="05C649F8"/>
    <w:rsid w:val="05E43F68"/>
    <w:rsid w:val="060E0879"/>
    <w:rsid w:val="06110369"/>
    <w:rsid w:val="06257970"/>
    <w:rsid w:val="06316315"/>
    <w:rsid w:val="0639166E"/>
    <w:rsid w:val="06473856"/>
    <w:rsid w:val="064C13A1"/>
    <w:rsid w:val="06956059"/>
    <w:rsid w:val="06B238FA"/>
    <w:rsid w:val="06BB2ED5"/>
    <w:rsid w:val="06D73361"/>
    <w:rsid w:val="074D2DB5"/>
    <w:rsid w:val="07683393"/>
    <w:rsid w:val="076D5A73"/>
    <w:rsid w:val="07705B28"/>
    <w:rsid w:val="07796DD3"/>
    <w:rsid w:val="077B15D2"/>
    <w:rsid w:val="0784476D"/>
    <w:rsid w:val="07C806C6"/>
    <w:rsid w:val="07E0774E"/>
    <w:rsid w:val="07EE503D"/>
    <w:rsid w:val="07F27D26"/>
    <w:rsid w:val="082C3238"/>
    <w:rsid w:val="082F6A2F"/>
    <w:rsid w:val="08321E82"/>
    <w:rsid w:val="08346748"/>
    <w:rsid w:val="08585904"/>
    <w:rsid w:val="088A1D07"/>
    <w:rsid w:val="089400CE"/>
    <w:rsid w:val="08C45D89"/>
    <w:rsid w:val="08DA4956"/>
    <w:rsid w:val="08F05D16"/>
    <w:rsid w:val="09220BB9"/>
    <w:rsid w:val="09323D3C"/>
    <w:rsid w:val="093323A4"/>
    <w:rsid w:val="093F7232"/>
    <w:rsid w:val="094174D9"/>
    <w:rsid w:val="097C52DB"/>
    <w:rsid w:val="099F696E"/>
    <w:rsid w:val="09A514F4"/>
    <w:rsid w:val="09AF2373"/>
    <w:rsid w:val="09D174A3"/>
    <w:rsid w:val="09EB0ED1"/>
    <w:rsid w:val="0A073F5D"/>
    <w:rsid w:val="0A173065"/>
    <w:rsid w:val="0A310FDA"/>
    <w:rsid w:val="0A3960E0"/>
    <w:rsid w:val="0A740EC6"/>
    <w:rsid w:val="0A8235E3"/>
    <w:rsid w:val="0AA7129C"/>
    <w:rsid w:val="0ACB4F8A"/>
    <w:rsid w:val="0ADF4703"/>
    <w:rsid w:val="0AE222D4"/>
    <w:rsid w:val="0AF65F15"/>
    <w:rsid w:val="0AFA77F9"/>
    <w:rsid w:val="0AFB5144"/>
    <w:rsid w:val="0B1019AC"/>
    <w:rsid w:val="0B416FFB"/>
    <w:rsid w:val="0B446AEB"/>
    <w:rsid w:val="0B705B32"/>
    <w:rsid w:val="0B7B44EC"/>
    <w:rsid w:val="0B8B64C8"/>
    <w:rsid w:val="0B9F5417"/>
    <w:rsid w:val="0BE65DF4"/>
    <w:rsid w:val="0BEC11A0"/>
    <w:rsid w:val="0BF30382"/>
    <w:rsid w:val="0C0369A6"/>
    <w:rsid w:val="0C1E558E"/>
    <w:rsid w:val="0C2661F0"/>
    <w:rsid w:val="0C3A1AC7"/>
    <w:rsid w:val="0C4B5C57"/>
    <w:rsid w:val="0C566D21"/>
    <w:rsid w:val="0C6E33C8"/>
    <w:rsid w:val="0C746413"/>
    <w:rsid w:val="0C7E7DDA"/>
    <w:rsid w:val="0C923562"/>
    <w:rsid w:val="0CA710DF"/>
    <w:rsid w:val="0CBD0903"/>
    <w:rsid w:val="0CBF04D0"/>
    <w:rsid w:val="0CCC4FEA"/>
    <w:rsid w:val="0CD21ED4"/>
    <w:rsid w:val="0CD45858"/>
    <w:rsid w:val="0D0165D4"/>
    <w:rsid w:val="0D336E17"/>
    <w:rsid w:val="0D3A63F7"/>
    <w:rsid w:val="0D487EFE"/>
    <w:rsid w:val="0D605732"/>
    <w:rsid w:val="0D7D3266"/>
    <w:rsid w:val="0DD8176C"/>
    <w:rsid w:val="0E1739B8"/>
    <w:rsid w:val="0E4D296D"/>
    <w:rsid w:val="0E686F5E"/>
    <w:rsid w:val="0E703FC4"/>
    <w:rsid w:val="0E9E29B6"/>
    <w:rsid w:val="0ECF63C8"/>
    <w:rsid w:val="0EDF238B"/>
    <w:rsid w:val="0EE94ED6"/>
    <w:rsid w:val="0F125F66"/>
    <w:rsid w:val="0F19203C"/>
    <w:rsid w:val="0F384BB8"/>
    <w:rsid w:val="0F3F5FF6"/>
    <w:rsid w:val="0F5117D6"/>
    <w:rsid w:val="0F661726"/>
    <w:rsid w:val="0F6B7E89"/>
    <w:rsid w:val="0F784FB5"/>
    <w:rsid w:val="0F847DFE"/>
    <w:rsid w:val="0FC15199"/>
    <w:rsid w:val="0FE315B0"/>
    <w:rsid w:val="0FED7751"/>
    <w:rsid w:val="10053140"/>
    <w:rsid w:val="10306FED"/>
    <w:rsid w:val="10466E02"/>
    <w:rsid w:val="10B169D0"/>
    <w:rsid w:val="10B97633"/>
    <w:rsid w:val="10C04E65"/>
    <w:rsid w:val="10C1473A"/>
    <w:rsid w:val="10C52F38"/>
    <w:rsid w:val="10C61D50"/>
    <w:rsid w:val="10D34B99"/>
    <w:rsid w:val="10D80401"/>
    <w:rsid w:val="10F04E46"/>
    <w:rsid w:val="11001706"/>
    <w:rsid w:val="11166833"/>
    <w:rsid w:val="111A0EED"/>
    <w:rsid w:val="11286567"/>
    <w:rsid w:val="11991213"/>
    <w:rsid w:val="11A1165C"/>
    <w:rsid w:val="11A2456B"/>
    <w:rsid w:val="11B10000"/>
    <w:rsid w:val="11D31D5B"/>
    <w:rsid w:val="11D4517E"/>
    <w:rsid w:val="11D736A8"/>
    <w:rsid w:val="11D94685"/>
    <w:rsid w:val="11E3705D"/>
    <w:rsid w:val="11F0177A"/>
    <w:rsid w:val="11F85F3F"/>
    <w:rsid w:val="11FC1ECD"/>
    <w:rsid w:val="12086AC4"/>
    <w:rsid w:val="129077DE"/>
    <w:rsid w:val="12A165D1"/>
    <w:rsid w:val="12B91B6C"/>
    <w:rsid w:val="12C4797C"/>
    <w:rsid w:val="12D75A57"/>
    <w:rsid w:val="12D90460"/>
    <w:rsid w:val="12EB5392"/>
    <w:rsid w:val="13007A3D"/>
    <w:rsid w:val="13117A56"/>
    <w:rsid w:val="13125246"/>
    <w:rsid w:val="1319085D"/>
    <w:rsid w:val="1323348A"/>
    <w:rsid w:val="13525B1D"/>
    <w:rsid w:val="13AA6059"/>
    <w:rsid w:val="13BB36C2"/>
    <w:rsid w:val="13BB7B66"/>
    <w:rsid w:val="13E711C9"/>
    <w:rsid w:val="13E744B7"/>
    <w:rsid w:val="13E9173D"/>
    <w:rsid w:val="13FA41EA"/>
    <w:rsid w:val="1429622C"/>
    <w:rsid w:val="146E3A58"/>
    <w:rsid w:val="14755F67"/>
    <w:rsid w:val="14776777"/>
    <w:rsid w:val="14883EEC"/>
    <w:rsid w:val="14A81E98"/>
    <w:rsid w:val="14B7032D"/>
    <w:rsid w:val="14D577DF"/>
    <w:rsid w:val="14D83802"/>
    <w:rsid w:val="15084D6A"/>
    <w:rsid w:val="15211C4B"/>
    <w:rsid w:val="15456CC9"/>
    <w:rsid w:val="1546345F"/>
    <w:rsid w:val="158B2097"/>
    <w:rsid w:val="15966195"/>
    <w:rsid w:val="15A41FC7"/>
    <w:rsid w:val="15DB52BF"/>
    <w:rsid w:val="15F31839"/>
    <w:rsid w:val="160A7EAE"/>
    <w:rsid w:val="161B09AC"/>
    <w:rsid w:val="1624559E"/>
    <w:rsid w:val="162B2D81"/>
    <w:rsid w:val="163D0D06"/>
    <w:rsid w:val="16801C04"/>
    <w:rsid w:val="168B1C9F"/>
    <w:rsid w:val="16D01B7A"/>
    <w:rsid w:val="16DD0EA7"/>
    <w:rsid w:val="16F70EB5"/>
    <w:rsid w:val="16F92E7F"/>
    <w:rsid w:val="17143815"/>
    <w:rsid w:val="172402C6"/>
    <w:rsid w:val="177B5642"/>
    <w:rsid w:val="177B6526"/>
    <w:rsid w:val="17996410"/>
    <w:rsid w:val="17A96398"/>
    <w:rsid w:val="17AA5F28"/>
    <w:rsid w:val="17B1397C"/>
    <w:rsid w:val="17BE5F44"/>
    <w:rsid w:val="17C71CEA"/>
    <w:rsid w:val="17E17C84"/>
    <w:rsid w:val="17E34FEF"/>
    <w:rsid w:val="17EB0CDE"/>
    <w:rsid w:val="18007C69"/>
    <w:rsid w:val="18137F71"/>
    <w:rsid w:val="185A134B"/>
    <w:rsid w:val="18610174"/>
    <w:rsid w:val="186154A8"/>
    <w:rsid w:val="186E6D83"/>
    <w:rsid w:val="18893D8F"/>
    <w:rsid w:val="188E4436"/>
    <w:rsid w:val="18B76B4E"/>
    <w:rsid w:val="18BB3C2D"/>
    <w:rsid w:val="18BC03B7"/>
    <w:rsid w:val="193A152D"/>
    <w:rsid w:val="19706CFD"/>
    <w:rsid w:val="197607B7"/>
    <w:rsid w:val="197D6A60"/>
    <w:rsid w:val="199514C7"/>
    <w:rsid w:val="19A8293B"/>
    <w:rsid w:val="19E16FB6"/>
    <w:rsid w:val="19F306FA"/>
    <w:rsid w:val="19FA6D51"/>
    <w:rsid w:val="1A0901B6"/>
    <w:rsid w:val="1A430B11"/>
    <w:rsid w:val="1A8A0F1E"/>
    <w:rsid w:val="1AB8095B"/>
    <w:rsid w:val="1ABD5F72"/>
    <w:rsid w:val="1AC5064D"/>
    <w:rsid w:val="1AF11DCA"/>
    <w:rsid w:val="1B027F71"/>
    <w:rsid w:val="1B125504"/>
    <w:rsid w:val="1B183711"/>
    <w:rsid w:val="1B5E7755"/>
    <w:rsid w:val="1B702E93"/>
    <w:rsid w:val="1B7C6049"/>
    <w:rsid w:val="1B903686"/>
    <w:rsid w:val="1B99253B"/>
    <w:rsid w:val="1BA86C22"/>
    <w:rsid w:val="1BF74CF0"/>
    <w:rsid w:val="1C275D99"/>
    <w:rsid w:val="1C6C5EA1"/>
    <w:rsid w:val="1C7A5BA8"/>
    <w:rsid w:val="1CDF1FD5"/>
    <w:rsid w:val="1CE035CC"/>
    <w:rsid w:val="1D5A219E"/>
    <w:rsid w:val="1D8B79CC"/>
    <w:rsid w:val="1D903E12"/>
    <w:rsid w:val="1DB96EC4"/>
    <w:rsid w:val="1DD160BA"/>
    <w:rsid w:val="1DF9361B"/>
    <w:rsid w:val="1E166112"/>
    <w:rsid w:val="1E77420B"/>
    <w:rsid w:val="1E965458"/>
    <w:rsid w:val="1EC04CF7"/>
    <w:rsid w:val="1EDD3086"/>
    <w:rsid w:val="1EFC175F"/>
    <w:rsid w:val="1F082B28"/>
    <w:rsid w:val="1F1545CE"/>
    <w:rsid w:val="1F657087"/>
    <w:rsid w:val="1F6966C8"/>
    <w:rsid w:val="1F72557D"/>
    <w:rsid w:val="1F74219C"/>
    <w:rsid w:val="1F97097C"/>
    <w:rsid w:val="1FB11C10"/>
    <w:rsid w:val="1FF12F2F"/>
    <w:rsid w:val="1FFC578E"/>
    <w:rsid w:val="200603BB"/>
    <w:rsid w:val="200F54C2"/>
    <w:rsid w:val="20154252"/>
    <w:rsid w:val="201B4033"/>
    <w:rsid w:val="20234AC9"/>
    <w:rsid w:val="20C53DD2"/>
    <w:rsid w:val="20D77EB9"/>
    <w:rsid w:val="20DB75CF"/>
    <w:rsid w:val="20EC7535"/>
    <w:rsid w:val="21162880"/>
    <w:rsid w:val="2120725A"/>
    <w:rsid w:val="212C3E51"/>
    <w:rsid w:val="212E1977"/>
    <w:rsid w:val="21320C4C"/>
    <w:rsid w:val="21354AB4"/>
    <w:rsid w:val="213827F6"/>
    <w:rsid w:val="213845A4"/>
    <w:rsid w:val="21507EF7"/>
    <w:rsid w:val="218C669E"/>
    <w:rsid w:val="21BA3233"/>
    <w:rsid w:val="21F621E6"/>
    <w:rsid w:val="21FC0048"/>
    <w:rsid w:val="22146879"/>
    <w:rsid w:val="221F2407"/>
    <w:rsid w:val="22291BD3"/>
    <w:rsid w:val="22426FD3"/>
    <w:rsid w:val="225C75EA"/>
    <w:rsid w:val="22602004"/>
    <w:rsid w:val="226123F5"/>
    <w:rsid w:val="22631AF5"/>
    <w:rsid w:val="226E2973"/>
    <w:rsid w:val="22711EB6"/>
    <w:rsid w:val="22762832"/>
    <w:rsid w:val="228A7081"/>
    <w:rsid w:val="22C2681B"/>
    <w:rsid w:val="23066A9B"/>
    <w:rsid w:val="23566F63"/>
    <w:rsid w:val="23616034"/>
    <w:rsid w:val="23847F75"/>
    <w:rsid w:val="23A75A11"/>
    <w:rsid w:val="23BA3996"/>
    <w:rsid w:val="23D725A4"/>
    <w:rsid w:val="23E427C1"/>
    <w:rsid w:val="23F24EDE"/>
    <w:rsid w:val="23F427B1"/>
    <w:rsid w:val="240A3547"/>
    <w:rsid w:val="240A69EC"/>
    <w:rsid w:val="2414176E"/>
    <w:rsid w:val="24280900"/>
    <w:rsid w:val="24294678"/>
    <w:rsid w:val="24343749"/>
    <w:rsid w:val="244D0366"/>
    <w:rsid w:val="24681644"/>
    <w:rsid w:val="24747FE9"/>
    <w:rsid w:val="24833D88"/>
    <w:rsid w:val="249B5576"/>
    <w:rsid w:val="24AD52A9"/>
    <w:rsid w:val="24B55D17"/>
    <w:rsid w:val="24BA7F43"/>
    <w:rsid w:val="24E23186"/>
    <w:rsid w:val="2514150F"/>
    <w:rsid w:val="251B0465"/>
    <w:rsid w:val="25276E09"/>
    <w:rsid w:val="254A0D4A"/>
    <w:rsid w:val="25777D91"/>
    <w:rsid w:val="25927276"/>
    <w:rsid w:val="25945626"/>
    <w:rsid w:val="25973F8F"/>
    <w:rsid w:val="25A032F9"/>
    <w:rsid w:val="25B12B77"/>
    <w:rsid w:val="25CE362A"/>
    <w:rsid w:val="25E82042"/>
    <w:rsid w:val="25F743EE"/>
    <w:rsid w:val="260929B3"/>
    <w:rsid w:val="265A2091"/>
    <w:rsid w:val="2677791D"/>
    <w:rsid w:val="26991B1E"/>
    <w:rsid w:val="26B96187"/>
    <w:rsid w:val="26DF7DC9"/>
    <w:rsid w:val="26E74AA2"/>
    <w:rsid w:val="26EE4294"/>
    <w:rsid w:val="26F34838"/>
    <w:rsid w:val="27003DB6"/>
    <w:rsid w:val="27157049"/>
    <w:rsid w:val="27250A49"/>
    <w:rsid w:val="273B32E9"/>
    <w:rsid w:val="275F6D2E"/>
    <w:rsid w:val="27765E26"/>
    <w:rsid w:val="27772BA6"/>
    <w:rsid w:val="27856069"/>
    <w:rsid w:val="27D27A32"/>
    <w:rsid w:val="27D52B4D"/>
    <w:rsid w:val="27E2170E"/>
    <w:rsid w:val="27F31225"/>
    <w:rsid w:val="28025D85"/>
    <w:rsid w:val="281B009C"/>
    <w:rsid w:val="283A6824"/>
    <w:rsid w:val="28417915"/>
    <w:rsid w:val="284D4DD9"/>
    <w:rsid w:val="285E0153"/>
    <w:rsid w:val="287A5DB9"/>
    <w:rsid w:val="28A33096"/>
    <w:rsid w:val="28AD5878"/>
    <w:rsid w:val="28EA2628"/>
    <w:rsid w:val="28FD2F3D"/>
    <w:rsid w:val="291D29FD"/>
    <w:rsid w:val="29227C5F"/>
    <w:rsid w:val="29626662"/>
    <w:rsid w:val="29634188"/>
    <w:rsid w:val="2978223A"/>
    <w:rsid w:val="29787C34"/>
    <w:rsid w:val="298505A2"/>
    <w:rsid w:val="298927F8"/>
    <w:rsid w:val="29A27415"/>
    <w:rsid w:val="29BB3FC4"/>
    <w:rsid w:val="29E17ECF"/>
    <w:rsid w:val="29F32E8B"/>
    <w:rsid w:val="2A075AF0"/>
    <w:rsid w:val="2A1F09F7"/>
    <w:rsid w:val="2A280AB9"/>
    <w:rsid w:val="2A3F4BF5"/>
    <w:rsid w:val="2A41096D"/>
    <w:rsid w:val="2A5D033B"/>
    <w:rsid w:val="2A64640A"/>
    <w:rsid w:val="2A7C19A5"/>
    <w:rsid w:val="2AF07C9E"/>
    <w:rsid w:val="2AF53506"/>
    <w:rsid w:val="2B0455CB"/>
    <w:rsid w:val="2B110340"/>
    <w:rsid w:val="2B4E4BE9"/>
    <w:rsid w:val="2B5F3D96"/>
    <w:rsid w:val="2B6C1A1A"/>
    <w:rsid w:val="2B6F5066"/>
    <w:rsid w:val="2B6F6EB0"/>
    <w:rsid w:val="2B8A242D"/>
    <w:rsid w:val="2BA70CA4"/>
    <w:rsid w:val="2BC50595"/>
    <w:rsid w:val="2BE4765A"/>
    <w:rsid w:val="2C0C2ECF"/>
    <w:rsid w:val="2C130A76"/>
    <w:rsid w:val="2C1856FE"/>
    <w:rsid w:val="2C2220D9"/>
    <w:rsid w:val="2C370A57"/>
    <w:rsid w:val="2C493B09"/>
    <w:rsid w:val="2C817878"/>
    <w:rsid w:val="2CAD4098"/>
    <w:rsid w:val="2CBE290D"/>
    <w:rsid w:val="2CDB4953"/>
    <w:rsid w:val="2D23435A"/>
    <w:rsid w:val="2D2F71A3"/>
    <w:rsid w:val="2D4C26B1"/>
    <w:rsid w:val="2D5269EE"/>
    <w:rsid w:val="2D6F5C56"/>
    <w:rsid w:val="2D7B0A4D"/>
    <w:rsid w:val="2DBB27E5"/>
    <w:rsid w:val="2DC86CB0"/>
    <w:rsid w:val="2DE61DFA"/>
    <w:rsid w:val="2DE95B4B"/>
    <w:rsid w:val="2E1168A9"/>
    <w:rsid w:val="2E1819E5"/>
    <w:rsid w:val="2E1D1C07"/>
    <w:rsid w:val="2E232138"/>
    <w:rsid w:val="2E3E188E"/>
    <w:rsid w:val="2E5B7B24"/>
    <w:rsid w:val="2EB77731"/>
    <w:rsid w:val="2EF400F1"/>
    <w:rsid w:val="2F0909AC"/>
    <w:rsid w:val="2F25260C"/>
    <w:rsid w:val="2F3B150A"/>
    <w:rsid w:val="2F4B5DEA"/>
    <w:rsid w:val="2F5051AF"/>
    <w:rsid w:val="2F633134"/>
    <w:rsid w:val="2F65720D"/>
    <w:rsid w:val="2F8222CE"/>
    <w:rsid w:val="2FA71273"/>
    <w:rsid w:val="2FB92D54"/>
    <w:rsid w:val="2FC040E2"/>
    <w:rsid w:val="2FE81CC3"/>
    <w:rsid w:val="2FEA115F"/>
    <w:rsid w:val="2FEF49C8"/>
    <w:rsid w:val="300F0BC6"/>
    <w:rsid w:val="30687C32"/>
    <w:rsid w:val="306E1D90"/>
    <w:rsid w:val="30724DD6"/>
    <w:rsid w:val="3076603D"/>
    <w:rsid w:val="30AE6631"/>
    <w:rsid w:val="30C3032E"/>
    <w:rsid w:val="30CD0DFB"/>
    <w:rsid w:val="30EE4C7F"/>
    <w:rsid w:val="30FC1B6C"/>
    <w:rsid w:val="30FD0D95"/>
    <w:rsid w:val="30FE1366"/>
    <w:rsid w:val="310512EE"/>
    <w:rsid w:val="31132938"/>
    <w:rsid w:val="31371783"/>
    <w:rsid w:val="3140197F"/>
    <w:rsid w:val="314B289F"/>
    <w:rsid w:val="31706BF7"/>
    <w:rsid w:val="31C9694F"/>
    <w:rsid w:val="31D67BED"/>
    <w:rsid w:val="31F12C79"/>
    <w:rsid w:val="32381EFC"/>
    <w:rsid w:val="324D52A1"/>
    <w:rsid w:val="325356E2"/>
    <w:rsid w:val="326A3CE9"/>
    <w:rsid w:val="327A0EC0"/>
    <w:rsid w:val="329D7289"/>
    <w:rsid w:val="32A01349"/>
    <w:rsid w:val="32D1297F"/>
    <w:rsid w:val="32E14A9C"/>
    <w:rsid w:val="32E427DE"/>
    <w:rsid w:val="32EE7A4C"/>
    <w:rsid w:val="32F51383"/>
    <w:rsid w:val="32F82FC4"/>
    <w:rsid w:val="333077D1"/>
    <w:rsid w:val="334868C9"/>
    <w:rsid w:val="335F23E7"/>
    <w:rsid w:val="336E20A7"/>
    <w:rsid w:val="33D44600"/>
    <w:rsid w:val="340C4A79"/>
    <w:rsid w:val="341E7629"/>
    <w:rsid w:val="34313801"/>
    <w:rsid w:val="34443AB5"/>
    <w:rsid w:val="344B7B9D"/>
    <w:rsid w:val="3489363D"/>
    <w:rsid w:val="348A2565"/>
    <w:rsid w:val="34984CD4"/>
    <w:rsid w:val="34A46DF0"/>
    <w:rsid w:val="34AA5361"/>
    <w:rsid w:val="34B65AB4"/>
    <w:rsid w:val="352821E9"/>
    <w:rsid w:val="352E6ECE"/>
    <w:rsid w:val="354415E5"/>
    <w:rsid w:val="35466E38"/>
    <w:rsid w:val="358955C1"/>
    <w:rsid w:val="358D0F0B"/>
    <w:rsid w:val="358F1B65"/>
    <w:rsid w:val="35AD6EB7"/>
    <w:rsid w:val="35DB7EC8"/>
    <w:rsid w:val="35E6061B"/>
    <w:rsid w:val="360D7E33"/>
    <w:rsid w:val="36624145"/>
    <w:rsid w:val="3664334F"/>
    <w:rsid w:val="366D6646"/>
    <w:rsid w:val="3685055C"/>
    <w:rsid w:val="36884D7D"/>
    <w:rsid w:val="36C318BF"/>
    <w:rsid w:val="36C344B8"/>
    <w:rsid w:val="36C73FA8"/>
    <w:rsid w:val="3703155C"/>
    <w:rsid w:val="37223B8D"/>
    <w:rsid w:val="372331A4"/>
    <w:rsid w:val="372B5833"/>
    <w:rsid w:val="372E4027"/>
    <w:rsid w:val="37425D25"/>
    <w:rsid w:val="375C0B95"/>
    <w:rsid w:val="37920DD6"/>
    <w:rsid w:val="379C71E3"/>
    <w:rsid w:val="37BC1F27"/>
    <w:rsid w:val="37CD3840"/>
    <w:rsid w:val="37D01583"/>
    <w:rsid w:val="37E73028"/>
    <w:rsid w:val="37E868CC"/>
    <w:rsid w:val="37E90B80"/>
    <w:rsid w:val="38241D8A"/>
    <w:rsid w:val="383E6263"/>
    <w:rsid w:val="38740160"/>
    <w:rsid w:val="38AF73EA"/>
    <w:rsid w:val="390A4620"/>
    <w:rsid w:val="391F5588"/>
    <w:rsid w:val="39472CE8"/>
    <w:rsid w:val="39616936"/>
    <w:rsid w:val="396B2D85"/>
    <w:rsid w:val="3979604A"/>
    <w:rsid w:val="398E0424"/>
    <w:rsid w:val="39A35B6F"/>
    <w:rsid w:val="39BD78E5"/>
    <w:rsid w:val="39D54C2E"/>
    <w:rsid w:val="39DB72F7"/>
    <w:rsid w:val="39E90113"/>
    <w:rsid w:val="39EB26A4"/>
    <w:rsid w:val="3A2974D3"/>
    <w:rsid w:val="3A2A77AC"/>
    <w:rsid w:val="3A304BD0"/>
    <w:rsid w:val="3A3C334E"/>
    <w:rsid w:val="3A5C534F"/>
    <w:rsid w:val="3A6A35C8"/>
    <w:rsid w:val="3A970136"/>
    <w:rsid w:val="3AD049EB"/>
    <w:rsid w:val="3AD9108C"/>
    <w:rsid w:val="3B004548"/>
    <w:rsid w:val="3B2D45F6"/>
    <w:rsid w:val="3B3140E6"/>
    <w:rsid w:val="3B412456"/>
    <w:rsid w:val="3B4736B1"/>
    <w:rsid w:val="3B514788"/>
    <w:rsid w:val="3B5F0C53"/>
    <w:rsid w:val="3B8E7126"/>
    <w:rsid w:val="3B947094"/>
    <w:rsid w:val="3BA42B0A"/>
    <w:rsid w:val="3BB23479"/>
    <w:rsid w:val="3BBA2970"/>
    <w:rsid w:val="3BD47B4F"/>
    <w:rsid w:val="3BD530E4"/>
    <w:rsid w:val="3BE95913"/>
    <w:rsid w:val="3BE9676F"/>
    <w:rsid w:val="3BE970A6"/>
    <w:rsid w:val="3BEA192B"/>
    <w:rsid w:val="3BF55114"/>
    <w:rsid w:val="3C123F18"/>
    <w:rsid w:val="3C3420E0"/>
    <w:rsid w:val="3C48192B"/>
    <w:rsid w:val="3C87406D"/>
    <w:rsid w:val="3CA64660"/>
    <w:rsid w:val="3CB60D47"/>
    <w:rsid w:val="3CBD7B77"/>
    <w:rsid w:val="3CC52D38"/>
    <w:rsid w:val="3CCA034E"/>
    <w:rsid w:val="3D1028DD"/>
    <w:rsid w:val="3D115F7D"/>
    <w:rsid w:val="3D232EE8"/>
    <w:rsid w:val="3D4F4CF8"/>
    <w:rsid w:val="3D712EC0"/>
    <w:rsid w:val="3D7B789B"/>
    <w:rsid w:val="3D996765"/>
    <w:rsid w:val="3DA23079"/>
    <w:rsid w:val="3DAF7355"/>
    <w:rsid w:val="3DBC6C08"/>
    <w:rsid w:val="3DC8034E"/>
    <w:rsid w:val="3DD35E1C"/>
    <w:rsid w:val="3DD82F3F"/>
    <w:rsid w:val="3DE10046"/>
    <w:rsid w:val="3E0C4494"/>
    <w:rsid w:val="3E1919E0"/>
    <w:rsid w:val="3E2B12C1"/>
    <w:rsid w:val="3E33163A"/>
    <w:rsid w:val="3E3A1BFC"/>
    <w:rsid w:val="3E7A2248"/>
    <w:rsid w:val="3EB219E2"/>
    <w:rsid w:val="3EED47C8"/>
    <w:rsid w:val="3EF20030"/>
    <w:rsid w:val="3F377153"/>
    <w:rsid w:val="3F4B28D8"/>
    <w:rsid w:val="3F746C97"/>
    <w:rsid w:val="3F780536"/>
    <w:rsid w:val="3F863B9A"/>
    <w:rsid w:val="3FB5178A"/>
    <w:rsid w:val="3FB53538"/>
    <w:rsid w:val="3FB83028"/>
    <w:rsid w:val="3FC27B53"/>
    <w:rsid w:val="3FC90D91"/>
    <w:rsid w:val="3FC97621"/>
    <w:rsid w:val="3FD140EA"/>
    <w:rsid w:val="3FDF7C93"/>
    <w:rsid w:val="4000052B"/>
    <w:rsid w:val="400A6827"/>
    <w:rsid w:val="401D57E2"/>
    <w:rsid w:val="406960D0"/>
    <w:rsid w:val="408803E4"/>
    <w:rsid w:val="40A35344"/>
    <w:rsid w:val="40A40265"/>
    <w:rsid w:val="40A80238"/>
    <w:rsid w:val="40A833C5"/>
    <w:rsid w:val="40B35DF6"/>
    <w:rsid w:val="40BF2194"/>
    <w:rsid w:val="40C003E6"/>
    <w:rsid w:val="40D22C5F"/>
    <w:rsid w:val="40F75CDB"/>
    <w:rsid w:val="41006A35"/>
    <w:rsid w:val="4105404B"/>
    <w:rsid w:val="41083B3B"/>
    <w:rsid w:val="41401B13"/>
    <w:rsid w:val="414842A1"/>
    <w:rsid w:val="415919FA"/>
    <w:rsid w:val="41600431"/>
    <w:rsid w:val="41650F8E"/>
    <w:rsid w:val="416D1FB5"/>
    <w:rsid w:val="41703F78"/>
    <w:rsid w:val="41A77650"/>
    <w:rsid w:val="41AE6491"/>
    <w:rsid w:val="41AF4D62"/>
    <w:rsid w:val="41CE6E9E"/>
    <w:rsid w:val="41D168B3"/>
    <w:rsid w:val="42285F13"/>
    <w:rsid w:val="423E007E"/>
    <w:rsid w:val="426A21ED"/>
    <w:rsid w:val="426E60D4"/>
    <w:rsid w:val="428B67D2"/>
    <w:rsid w:val="429C09DF"/>
    <w:rsid w:val="42EB7271"/>
    <w:rsid w:val="430952AF"/>
    <w:rsid w:val="431B1111"/>
    <w:rsid w:val="43324E9F"/>
    <w:rsid w:val="433724B6"/>
    <w:rsid w:val="433C7ACC"/>
    <w:rsid w:val="43496BE1"/>
    <w:rsid w:val="43786151"/>
    <w:rsid w:val="439B55D2"/>
    <w:rsid w:val="43A504BA"/>
    <w:rsid w:val="43AA0EDA"/>
    <w:rsid w:val="43CC2BFE"/>
    <w:rsid w:val="43CC3903"/>
    <w:rsid w:val="43EA1EF3"/>
    <w:rsid w:val="43FE4D82"/>
    <w:rsid w:val="440C56F0"/>
    <w:rsid w:val="44101903"/>
    <w:rsid w:val="444F55DD"/>
    <w:rsid w:val="4469669F"/>
    <w:rsid w:val="447339C1"/>
    <w:rsid w:val="44CB735A"/>
    <w:rsid w:val="44E7181F"/>
    <w:rsid w:val="44EF003D"/>
    <w:rsid w:val="44F23E29"/>
    <w:rsid w:val="44F31C84"/>
    <w:rsid w:val="4504286C"/>
    <w:rsid w:val="45151269"/>
    <w:rsid w:val="451C7329"/>
    <w:rsid w:val="45280308"/>
    <w:rsid w:val="453F5652"/>
    <w:rsid w:val="45440ADD"/>
    <w:rsid w:val="4599319D"/>
    <w:rsid w:val="45A1630C"/>
    <w:rsid w:val="45BC6CA2"/>
    <w:rsid w:val="45EB17AD"/>
    <w:rsid w:val="45EB7C36"/>
    <w:rsid w:val="45F20916"/>
    <w:rsid w:val="461F5BAF"/>
    <w:rsid w:val="4651388E"/>
    <w:rsid w:val="46D30747"/>
    <w:rsid w:val="46FA6F06"/>
    <w:rsid w:val="47165861"/>
    <w:rsid w:val="472B0583"/>
    <w:rsid w:val="473311E6"/>
    <w:rsid w:val="474F47DA"/>
    <w:rsid w:val="476A2E5A"/>
    <w:rsid w:val="47A81166"/>
    <w:rsid w:val="47B36F9E"/>
    <w:rsid w:val="47FC782A"/>
    <w:rsid w:val="480D1A37"/>
    <w:rsid w:val="48217291"/>
    <w:rsid w:val="48236291"/>
    <w:rsid w:val="48551F38"/>
    <w:rsid w:val="48561630"/>
    <w:rsid w:val="485B09F4"/>
    <w:rsid w:val="48A56114"/>
    <w:rsid w:val="48AB197C"/>
    <w:rsid w:val="48AB372A"/>
    <w:rsid w:val="48C26CC5"/>
    <w:rsid w:val="48CE566A"/>
    <w:rsid w:val="48D01B15"/>
    <w:rsid w:val="48D6451F"/>
    <w:rsid w:val="48D92A3A"/>
    <w:rsid w:val="48D94999"/>
    <w:rsid w:val="494254E8"/>
    <w:rsid w:val="494D2A33"/>
    <w:rsid w:val="49521DF7"/>
    <w:rsid w:val="49627B61"/>
    <w:rsid w:val="497A134E"/>
    <w:rsid w:val="49891591"/>
    <w:rsid w:val="4989333F"/>
    <w:rsid w:val="49901F5F"/>
    <w:rsid w:val="49C97F8D"/>
    <w:rsid w:val="49EC3FFA"/>
    <w:rsid w:val="49F56182"/>
    <w:rsid w:val="49FB248F"/>
    <w:rsid w:val="4A031344"/>
    <w:rsid w:val="4A442588"/>
    <w:rsid w:val="4A547DF1"/>
    <w:rsid w:val="4A712EAF"/>
    <w:rsid w:val="4A7638C4"/>
    <w:rsid w:val="4A8F2BD7"/>
    <w:rsid w:val="4A9C317A"/>
    <w:rsid w:val="4AC07235"/>
    <w:rsid w:val="4ADF590D"/>
    <w:rsid w:val="4AF33166"/>
    <w:rsid w:val="4AF97672"/>
    <w:rsid w:val="4AFA1158"/>
    <w:rsid w:val="4B1F651E"/>
    <w:rsid w:val="4B29220E"/>
    <w:rsid w:val="4B386DCB"/>
    <w:rsid w:val="4B4E5D5E"/>
    <w:rsid w:val="4B7F49FA"/>
    <w:rsid w:val="4B913325"/>
    <w:rsid w:val="4BED22AB"/>
    <w:rsid w:val="4BEE00D9"/>
    <w:rsid w:val="4BEF08CF"/>
    <w:rsid w:val="4BF2237B"/>
    <w:rsid w:val="4C111E55"/>
    <w:rsid w:val="4C150AB7"/>
    <w:rsid w:val="4C150DF5"/>
    <w:rsid w:val="4C20757A"/>
    <w:rsid w:val="4C215AB1"/>
    <w:rsid w:val="4C485E61"/>
    <w:rsid w:val="4C4A00F0"/>
    <w:rsid w:val="4C520360"/>
    <w:rsid w:val="4C5A5875"/>
    <w:rsid w:val="4C9E7102"/>
    <w:rsid w:val="4CCF6153"/>
    <w:rsid w:val="4CE22AB4"/>
    <w:rsid w:val="4CE70CB0"/>
    <w:rsid w:val="4D0B312F"/>
    <w:rsid w:val="4D111FCA"/>
    <w:rsid w:val="4D4A2888"/>
    <w:rsid w:val="4D654702"/>
    <w:rsid w:val="4D6C0FAE"/>
    <w:rsid w:val="4D7367E0"/>
    <w:rsid w:val="4D9A57B4"/>
    <w:rsid w:val="4DF3451C"/>
    <w:rsid w:val="4E0737F3"/>
    <w:rsid w:val="4E473EF5"/>
    <w:rsid w:val="4E4A5793"/>
    <w:rsid w:val="4E4C4395"/>
    <w:rsid w:val="4E7140F2"/>
    <w:rsid w:val="4E71569C"/>
    <w:rsid w:val="4E782E22"/>
    <w:rsid w:val="4E813DB2"/>
    <w:rsid w:val="4E875462"/>
    <w:rsid w:val="4E8F764A"/>
    <w:rsid w:val="4ED80901"/>
    <w:rsid w:val="4F2831CE"/>
    <w:rsid w:val="4F5B752C"/>
    <w:rsid w:val="4F5F128D"/>
    <w:rsid w:val="4F6C1739"/>
    <w:rsid w:val="4F797EA5"/>
    <w:rsid w:val="4F980780"/>
    <w:rsid w:val="4F9E636D"/>
    <w:rsid w:val="4FA40D33"/>
    <w:rsid w:val="4FB82BD0"/>
    <w:rsid w:val="4FBA06F6"/>
    <w:rsid w:val="4FC926E8"/>
    <w:rsid w:val="5023004A"/>
    <w:rsid w:val="502344EE"/>
    <w:rsid w:val="503264DF"/>
    <w:rsid w:val="509C7DFC"/>
    <w:rsid w:val="50B63EE9"/>
    <w:rsid w:val="50BB4726"/>
    <w:rsid w:val="50CB0986"/>
    <w:rsid w:val="510460CD"/>
    <w:rsid w:val="515F7ECA"/>
    <w:rsid w:val="517A6A24"/>
    <w:rsid w:val="519E4198"/>
    <w:rsid w:val="519E7C40"/>
    <w:rsid w:val="51AE4A43"/>
    <w:rsid w:val="51C342A5"/>
    <w:rsid w:val="51DA6E2E"/>
    <w:rsid w:val="51DD159A"/>
    <w:rsid w:val="51E47906"/>
    <w:rsid w:val="51EC090F"/>
    <w:rsid w:val="51F03958"/>
    <w:rsid w:val="51F84CEF"/>
    <w:rsid w:val="52141782"/>
    <w:rsid w:val="521C11F4"/>
    <w:rsid w:val="52232583"/>
    <w:rsid w:val="527E1EAF"/>
    <w:rsid w:val="52940EFA"/>
    <w:rsid w:val="52A01E26"/>
    <w:rsid w:val="52B24A5D"/>
    <w:rsid w:val="52C073D4"/>
    <w:rsid w:val="52CD6993"/>
    <w:rsid w:val="52E31D12"/>
    <w:rsid w:val="52E37F64"/>
    <w:rsid w:val="52ED3DF5"/>
    <w:rsid w:val="532D60A2"/>
    <w:rsid w:val="533B1B4E"/>
    <w:rsid w:val="53442347"/>
    <w:rsid w:val="5345477B"/>
    <w:rsid w:val="536F3903"/>
    <w:rsid w:val="5374731E"/>
    <w:rsid w:val="538C23AA"/>
    <w:rsid w:val="53920296"/>
    <w:rsid w:val="539E47A6"/>
    <w:rsid w:val="53AE0572"/>
    <w:rsid w:val="53B8765E"/>
    <w:rsid w:val="53DA3115"/>
    <w:rsid w:val="5411465D"/>
    <w:rsid w:val="541D1254"/>
    <w:rsid w:val="54394A15"/>
    <w:rsid w:val="543A1E06"/>
    <w:rsid w:val="545A7204"/>
    <w:rsid w:val="547D1CF3"/>
    <w:rsid w:val="54882887"/>
    <w:rsid w:val="5488491F"/>
    <w:rsid w:val="549B3177"/>
    <w:rsid w:val="54BA54C6"/>
    <w:rsid w:val="54E0475B"/>
    <w:rsid w:val="54F471CE"/>
    <w:rsid w:val="554530EF"/>
    <w:rsid w:val="554B7041"/>
    <w:rsid w:val="556B6EC3"/>
    <w:rsid w:val="55886BA1"/>
    <w:rsid w:val="558A2919"/>
    <w:rsid w:val="55A75279"/>
    <w:rsid w:val="55A94F13"/>
    <w:rsid w:val="55EB785C"/>
    <w:rsid w:val="56244EDD"/>
    <w:rsid w:val="564F24EF"/>
    <w:rsid w:val="565A678F"/>
    <w:rsid w:val="5663166A"/>
    <w:rsid w:val="56840A94"/>
    <w:rsid w:val="56F703D1"/>
    <w:rsid w:val="5705494D"/>
    <w:rsid w:val="5708799A"/>
    <w:rsid w:val="57127CB4"/>
    <w:rsid w:val="57342B3C"/>
    <w:rsid w:val="574F6FB0"/>
    <w:rsid w:val="57566F57"/>
    <w:rsid w:val="57575816"/>
    <w:rsid w:val="577E200A"/>
    <w:rsid w:val="577F4077"/>
    <w:rsid w:val="57931C5D"/>
    <w:rsid w:val="579478DF"/>
    <w:rsid w:val="57AB4B41"/>
    <w:rsid w:val="57AC396B"/>
    <w:rsid w:val="57B27F05"/>
    <w:rsid w:val="57B43C7D"/>
    <w:rsid w:val="57E8410D"/>
    <w:rsid w:val="57EC3417"/>
    <w:rsid w:val="580746F5"/>
    <w:rsid w:val="580E7831"/>
    <w:rsid w:val="581F1A3E"/>
    <w:rsid w:val="5822508B"/>
    <w:rsid w:val="583848AE"/>
    <w:rsid w:val="583A0626"/>
    <w:rsid w:val="583A6454"/>
    <w:rsid w:val="583B2596"/>
    <w:rsid w:val="58474AF1"/>
    <w:rsid w:val="58A5575B"/>
    <w:rsid w:val="58A9755A"/>
    <w:rsid w:val="58C83E84"/>
    <w:rsid w:val="58E97957"/>
    <w:rsid w:val="590F762A"/>
    <w:rsid w:val="5919648E"/>
    <w:rsid w:val="594B23BF"/>
    <w:rsid w:val="59511195"/>
    <w:rsid w:val="595474C6"/>
    <w:rsid w:val="5955323E"/>
    <w:rsid w:val="595E1BCF"/>
    <w:rsid w:val="5968239F"/>
    <w:rsid w:val="5971210D"/>
    <w:rsid w:val="59864BB0"/>
    <w:rsid w:val="59CD7278"/>
    <w:rsid w:val="59E00D5A"/>
    <w:rsid w:val="59E92631"/>
    <w:rsid w:val="5A1153B7"/>
    <w:rsid w:val="5A1F5D26"/>
    <w:rsid w:val="5A2C0443"/>
    <w:rsid w:val="5A6C145A"/>
    <w:rsid w:val="5A9027B2"/>
    <w:rsid w:val="5AB04DB2"/>
    <w:rsid w:val="5AE12BFC"/>
    <w:rsid w:val="5AFB50E7"/>
    <w:rsid w:val="5B0F5D9A"/>
    <w:rsid w:val="5B170624"/>
    <w:rsid w:val="5B4377F2"/>
    <w:rsid w:val="5B524A14"/>
    <w:rsid w:val="5B644FB0"/>
    <w:rsid w:val="5B6E518B"/>
    <w:rsid w:val="5B78070E"/>
    <w:rsid w:val="5B78097D"/>
    <w:rsid w:val="5B7C67E3"/>
    <w:rsid w:val="5B800982"/>
    <w:rsid w:val="5B8162FC"/>
    <w:rsid w:val="5B8D4F11"/>
    <w:rsid w:val="5B9B5880"/>
    <w:rsid w:val="5B9E71EA"/>
    <w:rsid w:val="5BAF6C35"/>
    <w:rsid w:val="5BCE7A03"/>
    <w:rsid w:val="5BE74621"/>
    <w:rsid w:val="5BEC60DC"/>
    <w:rsid w:val="5BF16682"/>
    <w:rsid w:val="5BF46D3E"/>
    <w:rsid w:val="5C0D7E00"/>
    <w:rsid w:val="5C3022E1"/>
    <w:rsid w:val="5C3D7952"/>
    <w:rsid w:val="5C9C1705"/>
    <w:rsid w:val="5CB309A7"/>
    <w:rsid w:val="5CCA06F9"/>
    <w:rsid w:val="5D0E2082"/>
    <w:rsid w:val="5D3970FE"/>
    <w:rsid w:val="5D4A5215"/>
    <w:rsid w:val="5D5C04EE"/>
    <w:rsid w:val="5D5F6439"/>
    <w:rsid w:val="5D6A375C"/>
    <w:rsid w:val="5D837F4F"/>
    <w:rsid w:val="5D8D1757"/>
    <w:rsid w:val="5D932CA5"/>
    <w:rsid w:val="5D961CED"/>
    <w:rsid w:val="5DA1385F"/>
    <w:rsid w:val="5DC50992"/>
    <w:rsid w:val="5DCA41FA"/>
    <w:rsid w:val="5DCF58DD"/>
    <w:rsid w:val="5E0F1C0D"/>
    <w:rsid w:val="5E133E89"/>
    <w:rsid w:val="5E235ABD"/>
    <w:rsid w:val="5E296299"/>
    <w:rsid w:val="5E3D37AD"/>
    <w:rsid w:val="5E554CDA"/>
    <w:rsid w:val="5E6737F7"/>
    <w:rsid w:val="5E764C6B"/>
    <w:rsid w:val="5EB84A4B"/>
    <w:rsid w:val="5EC7446D"/>
    <w:rsid w:val="5EE237C6"/>
    <w:rsid w:val="5EEC2C5D"/>
    <w:rsid w:val="5EFE033F"/>
    <w:rsid w:val="5F1D3505"/>
    <w:rsid w:val="5F420A6C"/>
    <w:rsid w:val="5F7C1D8B"/>
    <w:rsid w:val="5F8A2C9C"/>
    <w:rsid w:val="5F8F3FA2"/>
    <w:rsid w:val="5FAB005C"/>
    <w:rsid w:val="5FC15189"/>
    <w:rsid w:val="5FC8476A"/>
    <w:rsid w:val="5FCE5104"/>
    <w:rsid w:val="5FD829B1"/>
    <w:rsid w:val="5FF15D1F"/>
    <w:rsid w:val="5FF67529"/>
    <w:rsid w:val="5FFC2665"/>
    <w:rsid w:val="601F78BB"/>
    <w:rsid w:val="603040BD"/>
    <w:rsid w:val="603B69DB"/>
    <w:rsid w:val="60636240"/>
    <w:rsid w:val="609076F3"/>
    <w:rsid w:val="609A7D12"/>
    <w:rsid w:val="60A83DB3"/>
    <w:rsid w:val="60C70EC5"/>
    <w:rsid w:val="60D46010"/>
    <w:rsid w:val="60E22FA9"/>
    <w:rsid w:val="612B7CA0"/>
    <w:rsid w:val="612E684E"/>
    <w:rsid w:val="6166423A"/>
    <w:rsid w:val="61783F6D"/>
    <w:rsid w:val="617A7CE6"/>
    <w:rsid w:val="617E0778"/>
    <w:rsid w:val="61BC0A62"/>
    <w:rsid w:val="61EB0BE3"/>
    <w:rsid w:val="623F53E9"/>
    <w:rsid w:val="624772E2"/>
    <w:rsid w:val="62514EEA"/>
    <w:rsid w:val="62AD5505"/>
    <w:rsid w:val="62C03E1E"/>
    <w:rsid w:val="62D76F98"/>
    <w:rsid w:val="630E2DDB"/>
    <w:rsid w:val="630F26B0"/>
    <w:rsid w:val="632A5C00"/>
    <w:rsid w:val="634A45AF"/>
    <w:rsid w:val="635B76A3"/>
    <w:rsid w:val="63934B01"/>
    <w:rsid w:val="6397692D"/>
    <w:rsid w:val="639808F7"/>
    <w:rsid w:val="63A82C36"/>
    <w:rsid w:val="63AE3C76"/>
    <w:rsid w:val="63C40F86"/>
    <w:rsid w:val="63E30329"/>
    <w:rsid w:val="64020661"/>
    <w:rsid w:val="641B57B0"/>
    <w:rsid w:val="641C32D6"/>
    <w:rsid w:val="646657C4"/>
    <w:rsid w:val="646802C9"/>
    <w:rsid w:val="64720083"/>
    <w:rsid w:val="64812A0E"/>
    <w:rsid w:val="64813139"/>
    <w:rsid w:val="648F5856"/>
    <w:rsid w:val="64A82DBC"/>
    <w:rsid w:val="64B60986"/>
    <w:rsid w:val="64EC5DB8"/>
    <w:rsid w:val="64F14763"/>
    <w:rsid w:val="64FB2AA4"/>
    <w:rsid w:val="64FE29DC"/>
    <w:rsid w:val="65181CEF"/>
    <w:rsid w:val="65262EA9"/>
    <w:rsid w:val="652C15FD"/>
    <w:rsid w:val="6530528B"/>
    <w:rsid w:val="65640A91"/>
    <w:rsid w:val="659A0138"/>
    <w:rsid w:val="65B32646"/>
    <w:rsid w:val="65D85E53"/>
    <w:rsid w:val="65E51015"/>
    <w:rsid w:val="66180F7D"/>
    <w:rsid w:val="66303069"/>
    <w:rsid w:val="66502857"/>
    <w:rsid w:val="66754F1F"/>
    <w:rsid w:val="66935EBC"/>
    <w:rsid w:val="66AD46B9"/>
    <w:rsid w:val="66BB0B84"/>
    <w:rsid w:val="66C2119C"/>
    <w:rsid w:val="66EC3C41"/>
    <w:rsid w:val="66FE4F15"/>
    <w:rsid w:val="67260D47"/>
    <w:rsid w:val="673E3563"/>
    <w:rsid w:val="67550FD9"/>
    <w:rsid w:val="679413D5"/>
    <w:rsid w:val="67E7104D"/>
    <w:rsid w:val="67EE63C1"/>
    <w:rsid w:val="68141986"/>
    <w:rsid w:val="682B3AE8"/>
    <w:rsid w:val="683A5820"/>
    <w:rsid w:val="683E7CBF"/>
    <w:rsid w:val="68633281"/>
    <w:rsid w:val="686A7A9B"/>
    <w:rsid w:val="686F5878"/>
    <w:rsid w:val="687826EE"/>
    <w:rsid w:val="689F6284"/>
    <w:rsid w:val="68AE0C98"/>
    <w:rsid w:val="68B052B1"/>
    <w:rsid w:val="68C05A41"/>
    <w:rsid w:val="68CC3BA9"/>
    <w:rsid w:val="68EF1AC6"/>
    <w:rsid w:val="69026556"/>
    <w:rsid w:val="690A594E"/>
    <w:rsid w:val="692F7608"/>
    <w:rsid w:val="693004E4"/>
    <w:rsid w:val="695232F6"/>
    <w:rsid w:val="69553E82"/>
    <w:rsid w:val="69556EEC"/>
    <w:rsid w:val="695A6837"/>
    <w:rsid w:val="69A26B59"/>
    <w:rsid w:val="69CF4947"/>
    <w:rsid w:val="69DB153D"/>
    <w:rsid w:val="69E01E64"/>
    <w:rsid w:val="6A024D1C"/>
    <w:rsid w:val="6A1E30E0"/>
    <w:rsid w:val="6A225306"/>
    <w:rsid w:val="6A326FBA"/>
    <w:rsid w:val="6A402ABF"/>
    <w:rsid w:val="6A535578"/>
    <w:rsid w:val="6A6432E1"/>
    <w:rsid w:val="6A662825"/>
    <w:rsid w:val="6A70013D"/>
    <w:rsid w:val="6A8B4D12"/>
    <w:rsid w:val="6A8E0FBE"/>
    <w:rsid w:val="6AA33A76"/>
    <w:rsid w:val="6AB778CB"/>
    <w:rsid w:val="6AE34B4E"/>
    <w:rsid w:val="6AFE21BF"/>
    <w:rsid w:val="6B2C28D7"/>
    <w:rsid w:val="6B3F29CA"/>
    <w:rsid w:val="6B572A56"/>
    <w:rsid w:val="6B625A72"/>
    <w:rsid w:val="6BA43FCC"/>
    <w:rsid w:val="6BC26511"/>
    <w:rsid w:val="6BE41A8E"/>
    <w:rsid w:val="6BE77CFD"/>
    <w:rsid w:val="6BF57C9A"/>
    <w:rsid w:val="6BFB51E4"/>
    <w:rsid w:val="6BFD3031"/>
    <w:rsid w:val="6C022DB1"/>
    <w:rsid w:val="6C143822"/>
    <w:rsid w:val="6C1E6E60"/>
    <w:rsid w:val="6C6F3E6A"/>
    <w:rsid w:val="6C911175"/>
    <w:rsid w:val="6C9210A8"/>
    <w:rsid w:val="6C991629"/>
    <w:rsid w:val="6CAA61A7"/>
    <w:rsid w:val="6CCA7D73"/>
    <w:rsid w:val="6CE937BE"/>
    <w:rsid w:val="6CEF4128"/>
    <w:rsid w:val="6D013069"/>
    <w:rsid w:val="6D08089B"/>
    <w:rsid w:val="6D0836D1"/>
    <w:rsid w:val="6D205BE5"/>
    <w:rsid w:val="6D357FAA"/>
    <w:rsid w:val="6D486EEA"/>
    <w:rsid w:val="6D4E6997"/>
    <w:rsid w:val="6D5E2269"/>
    <w:rsid w:val="6D604233"/>
    <w:rsid w:val="6D7026B9"/>
    <w:rsid w:val="6D7D5C34"/>
    <w:rsid w:val="6D8B6DD7"/>
    <w:rsid w:val="6D8F4B19"/>
    <w:rsid w:val="6D9E4D5C"/>
    <w:rsid w:val="6DBF47B8"/>
    <w:rsid w:val="6E113780"/>
    <w:rsid w:val="6E2B2A93"/>
    <w:rsid w:val="6E4771A1"/>
    <w:rsid w:val="6E7D2BC3"/>
    <w:rsid w:val="6E8619B7"/>
    <w:rsid w:val="6E9A19C7"/>
    <w:rsid w:val="6ECA1D42"/>
    <w:rsid w:val="6EFA0978"/>
    <w:rsid w:val="6EFC1D3A"/>
    <w:rsid w:val="6F3D06BE"/>
    <w:rsid w:val="6F4C5D8B"/>
    <w:rsid w:val="6F7E4E45"/>
    <w:rsid w:val="6FA744FB"/>
    <w:rsid w:val="6FBC1944"/>
    <w:rsid w:val="6FBD195B"/>
    <w:rsid w:val="6FCC795E"/>
    <w:rsid w:val="6FD24DDA"/>
    <w:rsid w:val="6FEB0BC2"/>
    <w:rsid w:val="6FED5B27"/>
    <w:rsid w:val="6FEE3499"/>
    <w:rsid w:val="6FF173C5"/>
    <w:rsid w:val="700A5421"/>
    <w:rsid w:val="701330E3"/>
    <w:rsid w:val="701A2DBF"/>
    <w:rsid w:val="702552C0"/>
    <w:rsid w:val="702C2AF3"/>
    <w:rsid w:val="705A50E3"/>
    <w:rsid w:val="705F4C76"/>
    <w:rsid w:val="70673B2B"/>
    <w:rsid w:val="707A560C"/>
    <w:rsid w:val="70944063"/>
    <w:rsid w:val="70E03496"/>
    <w:rsid w:val="70E433CD"/>
    <w:rsid w:val="70F4178D"/>
    <w:rsid w:val="70FE283F"/>
    <w:rsid w:val="71232A32"/>
    <w:rsid w:val="712E4FB4"/>
    <w:rsid w:val="713E2592"/>
    <w:rsid w:val="715F0213"/>
    <w:rsid w:val="7169742F"/>
    <w:rsid w:val="717554E7"/>
    <w:rsid w:val="717E46A4"/>
    <w:rsid w:val="719648E9"/>
    <w:rsid w:val="71A64B81"/>
    <w:rsid w:val="71BF4A5C"/>
    <w:rsid w:val="71D94EBB"/>
    <w:rsid w:val="71DE1BCB"/>
    <w:rsid w:val="72086C48"/>
    <w:rsid w:val="720D24B0"/>
    <w:rsid w:val="727D4788"/>
    <w:rsid w:val="728E1843"/>
    <w:rsid w:val="7295497F"/>
    <w:rsid w:val="729B6FB8"/>
    <w:rsid w:val="72E10A1D"/>
    <w:rsid w:val="72F1592E"/>
    <w:rsid w:val="73520AC2"/>
    <w:rsid w:val="7366631C"/>
    <w:rsid w:val="73870F2E"/>
    <w:rsid w:val="739F35DC"/>
    <w:rsid w:val="73C36B04"/>
    <w:rsid w:val="73C66DBA"/>
    <w:rsid w:val="74072737"/>
    <w:rsid w:val="74195D42"/>
    <w:rsid w:val="743F06FC"/>
    <w:rsid w:val="744228E5"/>
    <w:rsid w:val="74463A57"/>
    <w:rsid w:val="74546174"/>
    <w:rsid w:val="745768D4"/>
    <w:rsid w:val="74711570"/>
    <w:rsid w:val="748527D2"/>
    <w:rsid w:val="749E3893"/>
    <w:rsid w:val="74BC30A8"/>
    <w:rsid w:val="74BF42E4"/>
    <w:rsid w:val="74C652C4"/>
    <w:rsid w:val="74E03EAC"/>
    <w:rsid w:val="74F3598D"/>
    <w:rsid w:val="750951B1"/>
    <w:rsid w:val="75181898"/>
    <w:rsid w:val="75585A3D"/>
    <w:rsid w:val="756F67BD"/>
    <w:rsid w:val="75802AC1"/>
    <w:rsid w:val="75C61D12"/>
    <w:rsid w:val="762C571C"/>
    <w:rsid w:val="76426BCC"/>
    <w:rsid w:val="764E6BCF"/>
    <w:rsid w:val="76636B42"/>
    <w:rsid w:val="76674885"/>
    <w:rsid w:val="76930597"/>
    <w:rsid w:val="769E5DCD"/>
    <w:rsid w:val="76A41635"/>
    <w:rsid w:val="76AE4262"/>
    <w:rsid w:val="76ED4D83"/>
    <w:rsid w:val="76EF1115"/>
    <w:rsid w:val="770960CC"/>
    <w:rsid w:val="77176D5C"/>
    <w:rsid w:val="7718252A"/>
    <w:rsid w:val="77260CAD"/>
    <w:rsid w:val="77430E54"/>
    <w:rsid w:val="775766A7"/>
    <w:rsid w:val="777C7EBC"/>
    <w:rsid w:val="77B37656"/>
    <w:rsid w:val="77B92EBE"/>
    <w:rsid w:val="78054355"/>
    <w:rsid w:val="780F71B0"/>
    <w:rsid w:val="7834713F"/>
    <w:rsid w:val="78812A48"/>
    <w:rsid w:val="78AD7A58"/>
    <w:rsid w:val="78BE4504"/>
    <w:rsid w:val="78C064CE"/>
    <w:rsid w:val="78C55892"/>
    <w:rsid w:val="78CB73E9"/>
    <w:rsid w:val="78CF3543"/>
    <w:rsid w:val="78FF0DA4"/>
    <w:rsid w:val="79002D6F"/>
    <w:rsid w:val="79324C78"/>
    <w:rsid w:val="793842B6"/>
    <w:rsid w:val="794C7D62"/>
    <w:rsid w:val="795D3D1D"/>
    <w:rsid w:val="796450AB"/>
    <w:rsid w:val="796E68CC"/>
    <w:rsid w:val="79A74F98"/>
    <w:rsid w:val="79C913B2"/>
    <w:rsid w:val="79D81204"/>
    <w:rsid w:val="79DC10E6"/>
    <w:rsid w:val="79EC439C"/>
    <w:rsid w:val="79F857F4"/>
    <w:rsid w:val="79FC02EB"/>
    <w:rsid w:val="79FC1788"/>
    <w:rsid w:val="7A094344"/>
    <w:rsid w:val="7A0A5C53"/>
    <w:rsid w:val="7A0D0392"/>
    <w:rsid w:val="7A465A5B"/>
    <w:rsid w:val="7A546ECE"/>
    <w:rsid w:val="7A636371"/>
    <w:rsid w:val="7A664E53"/>
    <w:rsid w:val="7A6D1318"/>
    <w:rsid w:val="7A7268FF"/>
    <w:rsid w:val="7A807CC3"/>
    <w:rsid w:val="7A9505A3"/>
    <w:rsid w:val="7A9B2D4F"/>
    <w:rsid w:val="7ABD21D9"/>
    <w:rsid w:val="7AD53C03"/>
    <w:rsid w:val="7AEF4E49"/>
    <w:rsid w:val="7B1B58A0"/>
    <w:rsid w:val="7B564536"/>
    <w:rsid w:val="7B5D0903"/>
    <w:rsid w:val="7B7A0BB6"/>
    <w:rsid w:val="7B7D2454"/>
    <w:rsid w:val="7B7D4202"/>
    <w:rsid w:val="7B831CEC"/>
    <w:rsid w:val="7BA21E8B"/>
    <w:rsid w:val="7BA63759"/>
    <w:rsid w:val="7BF874E0"/>
    <w:rsid w:val="7BFF730D"/>
    <w:rsid w:val="7C0102E1"/>
    <w:rsid w:val="7C0146FA"/>
    <w:rsid w:val="7C06244A"/>
    <w:rsid w:val="7C20730A"/>
    <w:rsid w:val="7C2567D0"/>
    <w:rsid w:val="7C286864"/>
    <w:rsid w:val="7C321491"/>
    <w:rsid w:val="7C346BC6"/>
    <w:rsid w:val="7C465EF3"/>
    <w:rsid w:val="7C6D6D57"/>
    <w:rsid w:val="7C9C1882"/>
    <w:rsid w:val="7CB75805"/>
    <w:rsid w:val="7CB77BE8"/>
    <w:rsid w:val="7CC876FF"/>
    <w:rsid w:val="7CD535C8"/>
    <w:rsid w:val="7CD75D0A"/>
    <w:rsid w:val="7CE64A4C"/>
    <w:rsid w:val="7CF17782"/>
    <w:rsid w:val="7D800093"/>
    <w:rsid w:val="7D8F021D"/>
    <w:rsid w:val="7DA65E0B"/>
    <w:rsid w:val="7DA72C30"/>
    <w:rsid w:val="7DC611BF"/>
    <w:rsid w:val="7DCA3F50"/>
    <w:rsid w:val="7DD00F61"/>
    <w:rsid w:val="7DD722F0"/>
    <w:rsid w:val="7DDC172F"/>
    <w:rsid w:val="7DF42489"/>
    <w:rsid w:val="7E350DC4"/>
    <w:rsid w:val="7E4328CE"/>
    <w:rsid w:val="7E665422"/>
    <w:rsid w:val="7E670102"/>
    <w:rsid w:val="7E88183C"/>
    <w:rsid w:val="7E8E0543"/>
    <w:rsid w:val="7EC65EC0"/>
    <w:rsid w:val="7F1E3F4E"/>
    <w:rsid w:val="7F2A28F3"/>
    <w:rsid w:val="7F3217A8"/>
    <w:rsid w:val="7F403EC5"/>
    <w:rsid w:val="7F465F48"/>
    <w:rsid w:val="7F4E72EA"/>
    <w:rsid w:val="7F590AE3"/>
    <w:rsid w:val="7F5A3905"/>
    <w:rsid w:val="7FB62E13"/>
    <w:rsid w:val="7FD05249"/>
    <w:rsid w:val="7FF058EB"/>
    <w:rsid w:val="7FF60A27"/>
    <w:rsid w:val="7FFC3029"/>
    <w:rsid w:val="7FFD591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nhideWhenUsed="0" w:uiPriority="9" w:semiHidden="0" w:name="heading 5"/>
    <w:lsdException w:qFormat="1" w:uiPriority="0" w:name="heading 6"/>
    <w:lsdException w:qFormat="1" w:unhideWhenUsed="0" w:uiPriority="0" w:semiHidden="0" w:name="heading 7"/>
    <w:lsdException w:qFormat="1" w:unhideWhenUsed="0" w:uiPriority="0" w:semiHidden="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iPriority="0" w:semiHidden="0" w:name="Body Text First Indent 2"/>
    <w:lsdException w:unhideWhenUsed="0" w:uiPriority="0" w:semiHidden="0" w:name="Note Heading"/>
    <w:lsdException w:qFormat="1" w:uiPriority="99"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qFormat="1" w:unhideWhenUsed="0" w:uiPriority="99"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6">
    <w:name w:val="heading 1"/>
    <w:basedOn w:val="1"/>
    <w:next w:val="1"/>
    <w:link w:val="37"/>
    <w:autoRedefine/>
    <w:qFormat/>
    <w:uiPriority w:val="0"/>
    <w:pPr>
      <w:jc w:val="left"/>
      <w:outlineLvl w:val="0"/>
    </w:pPr>
    <w:rPr>
      <w:rFonts w:ascii="Arial" w:hAnsi="Arial" w:eastAsia="宋体" w:cs="宋体"/>
      <w:bCs/>
      <w:szCs w:val="32"/>
      <w:lang w:val="zh-CN" w:bidi="zh-CN"/>
    </w:rPr>
  </w:style>
  <w:style w:type="paragraph" w:styleId="5">
    <w:name w:val="heading 2"/>
    <w:basedOn w:val="1"/>
    <w:next w:val="1"/>
    <w:link w:val="38"/>
    <w:autoRedefine/>
    <w:semiHidden/>
    <w:unhideWhenUsed/>
    <w:qFormat/>
    <w:uiPriority w:val="0"/>
    <w:pPr>
      <w:ind w:left="420"/>
      <w:outlineLvl w:val="1"/>
    </w:pPr>
    <w:rPr>
      <w:rFonts w:ascii="宋体" w:hAnsi="宋体" w:eastAsia="宋体" w:cs="宋体"/>
      <w:b/>
      <w:bCs/>
      <w:sz w:val="30"/>
      <w:szCs w:val="30"/>
      <w:lang w:val="zh-CN" w:bidi="zh-CN"/>
    </w:rPr>
  </w:style>
  <w:style w:type="paragraph" w:styleId="7">
    <w:name w:val="heading 3"/>
    <w:basedOn w:val="1"/>
    <w:autoRedefine/>
    <w:semiHidden/>
    <w:unhideWhenUsed/>
    <w:qFormat/>
    <w:uiPriority w:val="0"/>
    <w:pPr>
      <w:numPr>
        <w:ilvl w:val="2"/>
        <w:numId w:val="1"/>
      </w:numPr>
      <w:spacing w:line="360" w:lineRule="auto"/>
      <w:ind w:left="0" w:firstLine="0" w:firstLineChars="0"/>
      <w:outlineLvl w:val="2"/>
    </w:pPr>
    <w:rPr>
      <w:rFonts w:ascii="Times New Roman" w:hAnsi="Times New Roman" w:eastAsia="宋体" w:cs="宋体"/>
      <w:b/>
      <w:bCs/>
      <w:sz w:val="28"/>
      <w:szCs w:val="28"/>
      <w:lang w:val="zh-CN" w:bidi="zh-CN"/>
    </w:rPr>
  </w:style>
  <w:style w:type="paragraph" w:styleId="8">
    <w:name w:val="heading 5"/>
    <w:basedOn w:val="1"/>
    <w:next w:val="1"/>
    <w:autoRedefine/>
    <w:qFormat/>
    <w:uiPriority w:val="9"/>
    <w:pPr>
      <w:keepNext/>
      <w:keepLines/>
      <w:jc w:val="center"/>
      <w:outlineLvl w:val="4"/>
    </w:pPr>
    <w:rPr>
      <w:b/>
      <w:bCs/>
      <w:szCs w:val="28"/>
    </w:rPr>
  </w:style>
  <w:style w:type="paragraph" w:styleId="9">
    <w:name w:val="heading 7"/>
    <w:basedOn w:val="1"/>
    <w:next w:val="1"/>
    <w:autoRedefine/>
    <w:qFormat/>
    <w:uiPriority w:val="0"/>
    <w:pPr>
      <w:numPr>
        <w:ilvl w:val="6"/>
        <w:numId w:val="2"/>
      </w:numPr>
      <w:spacing w:line="300" w:lineRule="exact"/>
      <w:outlineLvl w:val="6"/>
    </w:pPr>
    <w:rPr>
      <w:b/>
      <w:bCs/>
    </w:rPr>
  </w:style>
  <w:style w:type="paragraph" w:styleId="10">
    <w:name w:val="heading 8"/>
    <w:basedOn w:val="1"/>
    <w:next w:val="1"/>
    <w:autoRedefine/>
    <w:qFormat/>
    <w:uiPriority w:val="0"/>
    <w:pPr>
      <w:numPr>
        <w:ilvl w:val="7"/>
        <w:numId w:val="2"/>
      </w:numPr>
      <w:spacing w:after="25" w:afterLines="25"/>
      <w:ind w:firstLine="0" w:firstLineChars="0"/>
      <w:jc w:val="center"/>
      <w:outlineLvl w:val="7"/>
    </w:pPr>
    <w:rPr>
      <w:rFonts w:ascii="Times New Roman" w:hAnsi="Times New Roman" w:eastAsia="宋体"/>
      <w:b/>
    </w:rPr>
  </w:style>
  <w:style w:type="character" w:default="1" w:styleId="31">
    <w:name w:val="Default Paragraph Font"/>
    <w:autoRedefine/>
    <w:semiHidden/>
    <w:unhideWhenUsed/>
    <w:qFormat/>
    <w:uiPriority w:val="1"/>
  </w:style>
  <w:style w:type="table" w:default="1" w:styleId="29">
    <w:name w:val="Normal Table"/>
    <w:autoRedefine/>
    <w:semiHidden/>
    <w:unhideWhenUsed/>
    <w:qFormat/>
    <w:uiPriority w:val="99"/>
    <w:tblPr>
      <w:tblCellMar>
        <w:top w:w="0" w:type="dxa"/>
        <w:left w:w="108" w:type="dxa"/>
        <w:bottom w:w="0" w:type="dxa"/>
        <w:right w:w="108" w:type="dxa"/>
      </w:tblCellMar>
    </w:tblPr>
  </w:style>
  <w:style w:type="paragraph" w:styleId="2">
    <w:name w:val="Body Text First Indent 2"/>
    <w:basedOn w:val="3"/>
    <w:next w:val="4"/>
    <w:autoRedefine/>
    <w:unhideWhenUsed/>
    <w:qFormat/>
    <w:uiPriority w:val="0"/>
    <w:pPr>
      <w:ind w:firstLine="420" w:firstLineChars="200"/>
    </w:pPr>
  </w:style>
  <w:style w:type="paragraph" w:styleId="3">
    <w:name w:val="Body Text Indent"/>
    <w:basedOn w:val="1"/>
    <w:next w:val="2"/>
    <w:autoRedefine/>
    <w:qFormat/>
    <w:uiPriority w:val="0"/>
    <w:pPr>
      <w:spacing w:line="360" w:lineRule="auto"/>
      <w:ind w:firstLine="480"/>
    </w:pPr>
    <w:rPr>
      <w:rFonts w:ascii="宋体"/>
      <w:sz w:val="24"/>
      <w:szCs w:val="20"/>
    </w:rPr>
  </w:style>
  <w:style w:type="paragraph" w:styleId="4">
    <w:name w:val="Body Text Indent 3"/>
    <w:basedOn w:val="1"/>
    <w:next w:val="5"/>
    <w:autoRedefine/>
    <w:qFormat/>
    <w:uiPriority w:val="0"/>
    <w:pPr>
      <w:ind w:firstLine="480" w:firstLineChars="200"/>
    </w:pPr>
    <w:rPr>
      <w:bCs/>
    </w:rPr>
  </w:style>
  <w:style w:type="paragraph" w:styleId="11">
    <w:name w:val="Normal Indent"/>
    <w:basedOn w:val="1"/>
    <w:autoRedefine/>
    <w:qFormat/>
    <w:uiPriority w:val="0"/>
    <w:pPr>
      <w:adjustRightInd w:val="0"/>
      <w:spacing w:line="300" w:lineRule="auto"/>
      <w:ind w:firstLine="420"/>
      <w:textAlignment w:val="baseline"/>
    </w:pPr>
    <w:rPr>
      <w:kern w:val="0"/>
      <w:sz w:val="28"/>
      <w:szCs w:val="20"/>
    </w:rPr>
  </w:style>
  <w:style w:type="paragraph" w:styleId="12">
    <w:name w:val="caption"/>
    <w:basedOn w:val="1"/>
    <w:next w:val="1"/>
    <w:autoRedefine/>
    <w:qFormat/>
    <w:uiPriority w:val="0"/>
    <w:pPr>
      <w:autoSpaceDE w:val="0"/>
      <w:autoSpaceDN w:val="0"/>
      <w:adjustRightInd w:val="0"/>
      <w:snapToGrid w:val="0"/>
      <w:spacing w:line="360" w:lineRule="auto"/>
      <w:jc w:val="center"/>
      <w:textAlignment w:val="center"/>
    </w:pPr>
    <w:rPr>
      <w:rFonts w:cs="Arial"/>
      <w:b/>
      <w:szCs w:val="20"/>
    </w:rPr>
  </w:style>
  <w:style w:type="paragraph" w:styleId="13">
    <w:name w:val="annotation text"/>
    <w:basedOn w:val="1"/>
    <w:autoRedefine/>
    <w:qFormat/>
    <w:uiPriority w:val="0"/>
    <w:pPr>
      <w:jc w:val="left"/>
    </w:pPr>
  </w:style>
  <w:style w:type="paragraph" w:styleId="14">
    <w:name w:val="Body Text 3"/>
    <w:basedOn w:val="1"/>
    <w:autoRedefine/>
    <w:qFormat/>
    <w:uiPriority w:val="0"/>
    <w:pPr>
      <w:spacing w:after="120"/>
    </w:pPr>
    <w:rPr>
      <w:sz w:val="16"/>
      <w:szCs w:val="16"/>
    </w:rPr>
  </w:style>
  <w:style w:type="paragraph" w:styleId="15">
    <w:name w:val="Body Text"/>
    <w:basedOn w:val="1"/>
    <w:next w:val="1"/>
    <w:autoRedefine/>
    <w:qFormat/>
    <w:uiPriority w:val="0"/>
    <w:pPr>
      <w:spacing w:after="120"/>
    </w:pPr>
    <w:rPr>
      <w:szCs w:val="20"/>
    </w:rPr>
  </w:style>
  <w:style w:type="paragraph" w:styleId="16">
    <w:name w:val="Block Text"/>
    <w:basedOn w:val="1"/>
    <w:autoRedefine/>
    <w:unhideWhenUsed/>
    <w:qFormat/>
    <w:uiPriority w:val="0"/>
    <w:pPr>
      <w:ind w:left="420" w:right="-175" w:rightChars="-73"/>
    </w:pPr>
    <w:rPr>
      <w:rFonts w:ascii="宋体" w:hAnsi="Arial"/>
      <w:sz w:val="24"/>
    </w:rPr>
  </w:style>
  <w:style w:type="paragraph" w:styleId="17">
    <w:name w:val="Plain Text"/>
    <w:basedOn w:val="1"/>
    <w:autoRedefine/>
    <w:qFormat/>
    <w:uiPriority w:val="0"/>
    <w:rPr>
      <w:rFonts w:ascii="宋体" w:hAnsi="Courier New"/>
    </w:rPr>
  </w:style>
  <w:style w:type="paragraph" w:styleId="18">
    <w:name w:val="Body Text Indent 2"/>
    <w:basedOn w:val="1"/>
    <w:next w:val="19"/>
    <w:autoRedefine/>
    <w:qFormat/>
    <w:uiPriority w:val="0"/>
    <w:pPr>
      <w:spacing w:line="360" w:lineRule="auto"/>
      <w:ind w:firstLine="480"/>
    </w:pPr>
    <w:rPr>
      <w:rFonts w:ascii="仿宋_GB2312" w:eastAsia="仿宋_GB2312"/>
      <w:sz w:val="28"/>
    </w:rPr>
  </w:style>
  <w:style w:type="paragraph" w:styleId="19">
    <w:name w:val="header"/>
    <w:basedOn w:val="1"/>
    <w:next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20">
    <w:name w:val="footer"/>
    <w:basedOn w:val="1"/>
    <w:autoRedefine/>
    <w:qFormat/>
    <w:uiPriority w:val="0"/>
    <w:pPr>
      <w:tabs>
        <w:tab w:val="center" w:pos="4153"/>
        <w:tab w:val="right" w:pos="8306"/>
      </w:tabs>
      <w:snapToGrid w:val="0"/>
      <w:jc w:val="left"/>
    </w:pPr>
    <w:rPr>
      <w:sz w:val="18"/>
    </w:rPr>
  </w:style>
  <w:style w:type="paragraph" w:styleId="21">
    <w:name w:val="toc 1"/>
    <w:basedOn w:val="1"/>
    <w:autoRedefine/>
    <w:qFormat/>
    <w:uiPriority w:val="0"/>
    <w:pPr>
      <w:ind w:left="0" w:right="0" w:firstLine="0" w:firstLineChars="0"/>
      <w:jc w:val="right"/>
    </w:pPr>
    <w:rPr>
      <w:rFonts w:ascii="Times New Roman" w:hAnsi="Times New Roman"/>
    </w:rPr>
  </w:style>
  <w:style w:type="paragraph" w:styleId="22">
    <w:name w:val="List"/>
    <w:basedOn w:val="1"/>
    <w:autoRedefine/>
    <w:qFormat/>
    <w:uiPriority w:val="0"/>
    <w:pPr>
      <w:ind w:left="200" w:hanging="200" w:hangingChars="200"/>
    </w:pPr>
  </w:style>
  <w:style w:type="paragraph" w:styleId="23">
    <w:name w:val="toc 2"/>
    <w:basedOn w:val="1"/>
    <w:next w:val="1"/>
    <w:autoRedefine/>
    <w:unhideWhenUsed/>
    <w:qFormat/>
    <w:uiPriority w:val="39"/>
    <w:pPr>
      <w:spacing w:before="120"/>
      <w:ind w:left="210"/>
      <w:jc w:val="left"/>
    </w:pPr>
    <w:rPr>
      <w:i/>
      <w:iCs/>
      <w:sz w:val="20"/>
      <w:szCs w:val="20"/>
    </w:rPr>
  </w:style>
  <w:style w:type="paragraph" w:styleId="24">
    <w:name w:val="Body Text 2"/>
    <w:basedOn w:val="1"/>
    <w:autoRedefine/>
    <w:unhideWhenUsed/>
    <w:qFormat/>
    <w:uiPriority w:val="99"/>
    <w:pPr>
      <w:spacing w:after="120" w:line="480" w:lineRule="auto"/>
    </w:pPr>
  </w:style>
  <w:style w:type="paragraph" w:styleId="25">
    <w:name w:val="HTML Preformatted"/>
    <w:basedOn w:val="1"/>
    <w:autoRedefine/>
    <w:unhideWhenUsed/>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0" w:lineRule="atLeast"/>
      <w:jc w:val="left"/>
    </w:pPr>
    <w:rPr>
      <w:rFonts w:hint="eastAsia" w:ascii="宋体" w:hAnsi="Courier New" w:eastAsia="宋体"/>
      <w:sz w:val="28"/>
    </w:rPr>
  </w:style>
  <w:style w:type="paragraph" w:styleId="26">
    <w:name w:val="Normal (Web)"/>
    <w:basedOn w:val="1"/>
    <w:autoRedefine/>
    <w:unhideWhenUsed/>
    <w:qFormat/>
    <w:uiPriority w:val="99"/>
    <w:pPr>
      <w:widowControl/>
      <w:spacing w:before="100" w:beforeAutospacing="1" w:after="100" w:afterAutospacing="1"/>
      <w:jc w:val="left"/>
    </w:pPr>
    <w:rPr>
      <w:rFonts w:ascii="宋体" w:hAnsi="宋体" w:cs="宋体"/>
      <w:kern w:val="0"/>
      <w:sz w:val="24"/>
    </w:rPr>
  </w:style>
  <w:style w:type="paragraph" w:styleId="27">
    <w:name w:val="Title"/>
    <w:basedOn w:val="1"/>
    <w:autoRedefine/>
    <w:qFormat/>
    <w:uiPriority w:val="0"/>
    <w:pPr>
      <w:spacing w:before="240" w:after="60"/>
      <w:jc w:val="center"/>
      <w:outlineLvl w:val="0"/>
    </w:pPr>
    <w:rPr>
      <w:rFonts w:ascii="Arial" w:hAnsi="Arial"/>
      <w:b/>
      <w:sz w:val="32"/>
    </w:rPr>
  </w:style>
  <w:style w:type="paragraph" w:styleId="28">
    <w:name w:val="Body Text First Indent"/>
    <w:basedOn w:val="15"/>
    <w:autoRedefine/>
    <w:qFormat/>
    <w:uiPriority w:val="0"/>
    <w:pPr>
      <w:ind w:firstLine="420" w:firstLineChars="100"/>
    </w:pPr>
  </w:style>
  <w:style w:type="table" w:styleId="30">
    <w:name w:val="Table Grid"/>
    <w:basedOn w:val="2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2">
    <w:name w:val="FollowedHyperlink"/>
    <w:basedOn w:val="31"/>
    <w:autoRedefine/>
    <w:qFormat/>
    <w:uiPriority w:val="0"/>
    <w:rPr>
      <w:color w:val="727272"/>
      <w:u w:val="none"/>
    </w:rPr>
  </w:style>
  <w:style w:type="character" w:styleId="33">
    <w:name w:val="Hyperlink"/>
    <w:basedOn w:val="31"/>
    <w:autoRedefine/>
    <w:qFormat/>
    <w:uiPriority w:val="0"/>
    <w:rPr>
      <w:color w:val="727272"/>
      <w:u w:val="none"/>
    </w:rPr>
  </w:style>
  <w:style w:type="character" w:styleId="34">
    <w:name w:val="annotation reference"/>
    <w:basedOn w:val="31"/>
    <w:autoRedefine/>
    <w:qFormat/>
    <w:uiPriority w:val="0"/>
    <w:rPr>
      <w:sz w:val="21"/>
      <w:szCs w:val="21"/>
    </w:rPr>
  </w:style>
  <w:style w:type="paragraph" w:styleId="35">
    <w:name w:val="List Paragraph"/>
    <w:basedOn w:val="1"/>
    <w:autoRedefine/>
    <w:qFormat/>
    <w:uiPriority w:val="0"/>
    <w:pPr>
      <w:ind w:firstLine="420" w:firstLineChars="200"/>
    </w:pPr>
    <w:rPr>
      <w:rFonts w:ascii="Times New Roman" w:hAnsi="Times New Roman" w:eastAsia="宋体" w:cs="Times New Roman"/>
      <w:szCs w:val="20"/>
    </w:rPr>
  </w:style>
  <w:style w:type="paragraph" w:customStyle="1" w:styleId="36">
    <w:name w:val="_Style 3"/>
    <w:next w:val="1"/>
    <w:autoRedefine/>
    <w:qFormat/>
    <w:uiPriority w:val="99"/>
    <w:pPr>
      <w:widowControl w:val="0"/>
      <w:spacing w:line="360" w:lineRule="exact"/>
      <w:jc w:val="center"/>
    </w:pPr>
    <w:rPr>
      <w:rFonts w:ascii="Times New Roman" w:hAnsi="Times New Roman" w:eastAsia="宋体" w:cs="Times New Roman"/>
      <w:kern w:val="2"/>
      <w:sz w:val="21"/>
      <w:szCs w:val="24"/>
      <w:lang w:val="en-US" w:eastAsia="zh-CN" w:bidi="ar-SA"/>
    </w:rPr>
  </w:style>
  <w:style w:type="character" w:customStyle="1" w:styleId="37">
    <w:name w:val="标题 1 字符"/>
    <w:basedOn w:val="31"/>
    <w:link w:val="6"/>
    <w:autoRedefine/>
    <w:qFormat/>
    <w:uiPriority w:val="1"/>
    <w:rPr>
      <w:rFonts w:ascii="Arial" w:hAnsi="Arial" w:eastAsia="宋体" w:cs="宋体"/>
      <w:b/>
      <w:bCs/>
      <w:kern w:val="0"/>
      <w:sz w:val="32"/>
      <w:szCs w:val="32"/>
      <w:lang w:val="zh-CN" w:bidi="zh-CN"/>
    </w:rPr>
  </w:style>
  <w:style w:type="character" w:customStyle="1" w:styleId="38">
    <w:name w:val="标题 2 字符"/>
    <w:basedOn w:val="31"/>
    <w:link w:val="5"/>
    <w:autoRedefine/>
    <w:qFormat/>
    <w:uiPriority w:val="1"/>
    <w:rPr>
      <w:rFonts w:ascii="宋体" w:hAnsi="宋体" w:eastAsia="宋体" w:cs="宋体"/>
      <w:b/>
      <w:bCs/>
      <w:kern w:val="0"/>
      <w:sz w:val="30"/>
      <w:szCs w:val="30"/>
      <w:lang w:val="zh-CN" w:bidi="zh-CN"/>
    </w:rPr>
  </w:style>
  <w:style w:type="paragraph" w:customStyle="1" w:styleId="39">
    <w:name w:val="WPSOffice手动目录 1"/>
    <w:autoRedefine/>
    <w:qFormat/>
    <w:uiPriority w:val="0"/>
    <w:rPr>
      <w:rFonts w:asciiTheme="minorHAnsi" w:hAnsiTheme="minorHAnsi" w:eastAsiaTheme="minorEastAsia" w:cstheme="minorBidi"/>
      <w:lang w:val="en-US" w:eastAsia="zh-CN" w:bidi="ar-SA"/>
    </w:rPr>
  </w:style>
  <w:style w:type="paragraph" w:customStyle="1" w:styleId="40">
    <w:name w:val="Default"/>
    <w:autoRedefine/>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41">
    <w:name w:val="xl23"/>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hint="eastAsia" w:ascii="Arial Unicode MS" w:hAnsi="Arial Unicode MS" w:eastAsia="Arial Unicode MS" w:cs="Times New Roman"/>
      <w:kern w:val="0"/>
      <w:szCs w:val="24"/>
    </w:rPr>
  </w:style>
  <w:style w:type="paragraph" w:customStyle="1" w:styleId="42">
    <w:name w:val="报告表格"/>
    <w:basedOn w:val="1"/>
    <w:autoRedefine/>
    <w:qFormat/>
    <w:uiPriority w:val="0"/>
    <w:pPr>
      <w:autoSpaceDE w:val="0"/>
      <w:autoSpaceDN w:val="0"/>
      <w:adjustRightInd w:val="0"/>
      <w:spacing w:before="40" w:after="40"/>
      <w:jc w:val="center"/>
    </w:pPr>
    <w:rPr>
      <w:kern w:val="0"/>
      <w:szCs w:val="20"/>
    </w:rPr>
  </w:style>
  <w:style w:type="paragraph" w:customStyle="1" w:styleId="43">
    <w:name w:val="样式 正文文本缩进正文文字缩进正文文字缩进1 + 首行缩进:  0.98 厘米 Char"/>
    <w:basedOn w:val="3"/>
    <w:autoRedefine/>
    <w:qFormat/>
    <w:uiPriority w:val="0"/>
    <w:pPr>
      <w:snapToGrid w:val="0"/>
      <w:spacing w:line="240" w:lineRule="auto"/>
      <w:ind w:firstLine="103" w:firstLineChars="49"/>
    </w:pPr>
    <w:rPr>
      <w:rFonts w:ascii="Times New Roman"/>
      <w:kern w:val="0"/>
      <w:sz w:val="21"/>
      <w:szCs w:val="21"/>
    </w:rPr>
  </w:style>
  <w:style w:type="paragraph" w:customStyle="1" w:styleId="44">
    <w:name w:val="列出段落1"/>
    <w:basedOn w:val="1"/>
    <w:autoRedefine/>
    <w:qFormat/>
    <w:uiPriority w:val="0"/>
    <w:pPr>
      <w:ind w:firstLine="420" w:firstLineChars="200"/>
    </w:pPr>
    <w:rPr>
      <w:rFonts w:ascii="Times New Roman" w:hAnsi="Times New Roman" w:eastAsia="宋体"/>
      <w:szCs w:val="20"/>
    </w:rPr>
  </w:style>
  <w:style w:type="paragraph" w:customStyle="1" w:styleId="45">
    <w:name w:val="无间隔1"/>
    <w:autoRedefine/>
    <w:qFormat/>
    <w:uiPriority w:val="1"/>
    <w:pPr>
      <w:widowControl w:val="0"/>
      <w:spacing w:line="360" w:lineRule="exact"/>
      <w:jc w:val="center"/>
    </w:pPr>
    <w:rPr>
      <w:rFonts w:ascii="Times New Roman" w:hAnsi="Times New Roman" w:eastAsia="宋体" w:cs="Times New Roman"/>
      <w:kern w:val="2"/>
      <w:sz w:val="21"/>
      <w:szCs w:val="24"/>
      <w:lang w:val="en-US" w:eastAsia="zh-CN" w:bidi="ar-SA"/>
    </w:rPr>
  </w:style>
  <w:style w:type="paragraph" w:customStyle="1" w:styleId="46">
    <w:name w:val="无间隔11"/>
    <w:autoRedefine/>
    <w:qFormat/>
    <w:uiPriority w:val="1"/>
    <w:pPr>
      <w:widowControl w:val="0"/>
      <w:contextualSpacing/>
      <w:jc w:val="center"/>
    </w:pPr>
    <w:rPr>
      <w:rFonts w:ascii="Times New Roman" w:hAnsi="Times New Roman" w:eastAsia="宋体" w:cs="Times New Roman"/>
      <w:sz w:val="21"/>
      <w:szCs w:val="24"/>
      <w:lang w:val="en-US" w:eastAsia="zh-CN" w:bidi="ar-SA"/>
    </w:rPr>
  </w:style>
  <w:style w:type="character" w:customStyle="1" w:styleId="47">
    <w:name w:val="font11"/>
    <w:basedOn w:val="31"/>
    <w:autoRedefine/>
    <w:qFormat/>
    <w:uiPriority w:val="0"/>
    <w:rPr>
      <w:rFonts w:hint="default" w:ascii="Tahoma" w:hAnsi="Tahoma" w:eastAsia="Tahoma" w:cs="Tahoma"/>
      <w:color w:val="000000"/>
      <w:sz w:val="20"/>
      <w:szCs w:val="20"/>
      <w:u w:val="none"/>
    </w:rPr>
  </w:style>
  <w:style w:type="character" w:customStyle="1" w:styleId="48">
    <w:name w:val="font01"/>
    <w:basedOn w:val="31"/>
    <w:autoRedefine/>
    <w:qFormat/>
    <w:uiPriority w:val="0"/>
    <w:rPr>
      <w:rFonts w:hint="eastAsia" w:ascii="宋体" w:hAnsi="宋体" w:eastAsia="宋体" w:cs="宋体"/>
      <w:color w:val="000000"/>
      <w:sz w:val="20"/>
      <w:szCs w:val="20"/>
      <w:u w:val="none"/>
    </w:rPr>
  </w:style>
  <w:style w:type="paragraph" w:customStyle="1" w:styleId="49">
    <w:name w:val="_Style 0"/>
    <w:autoRedefine/>
    <w:qFormat/>
    <w:uiPriority w:val="99"/>
    <w:pPr>
      <w:widowControl w:val="0"/>
      <w:spacing w:line="360" w:lineRule="exact"/>
      <w:jc w:val="center"/>
    </w:pPr>
    <w:rPr>
      <w:rFonts w:ascii="Times New Roman" w:hAnsi="Times New Roman" w:eastAsia="宋体" w:cs="Times New Roman"/>
      <w:kern w:val="2"/>
      <w:sz w:val="21"/>
      <w:szCs w:val="24"/>
      <w:lang w:val="en-US" w:eastAsia="zh-CN" w:bidi="ar-SA"/>
    </w:rPr>
  </w:style>
  <w:style w:type="paragraph" w:styleId="50">
    <w:name w:val="No Spacing"/>
    <w:autoRedefine/>
    <w:qFormat/>
    <w:uiPriority w:val="99"/>
    <w:pPr>
      <w:widowControl w:val="0"/>
      <w:spacing w:line="360" w:lineRule="exact"/>
      <w:jc w:val="center"/>
    </w:pPr>
    <w:rPr>
      <w:rFonts w:ascii="Times New Roman" w:hAnsi="Times New Roman" w:eastAsia="宋体" w:cs="Times New Roman"/>
      <w:kern w:val="2"/>
      <w:sz w:val="22"/>
      <w:lang w:val="en-US" w:eastAsia="zh-CN" w:bidi="ar-SA"/>
    </w:rPr>
  </w:style>
  <w:style w:type="paragraph" w:customStyle="1" w:styleId="51">
    <w:name w:val="Table Paragraph"/>
    <w:basedOn w:val="1"/>
    <w:autoRedefine/>
    <w:qFormat/>
    <w:uiPriority w:val="99"/>
  </w:style>
  <w:style w:type="paragraph" w:customStyle="1" w:styleId="52">
    <w:name w:val="表格内容"/>
    <w:basedOn w:val="1"/>
    <w:autoRedefine/>
    <w:qFormat/>
    <w:uiPriority w:val="0"/>
    <w:pPr>
      <w:jc w:val="center"/>
    </w:pPr>
    <w:rPr>
      <w:rFonts w:ascii="Times New Roman" w:hAnsi="Times New Roman" w:eastAsia="宋体"/>
      <w:bCs/>
      <w:szCs w:val="20"/>
    </w:rPr>
  </w:style>
  <w:style w:type="paragraph" w:customStyle="1" w:styleId="53">
    <w:name w:val="表格文字2"/>
    <w:basedOn w:val="54"/>
    <w:autoRedefine/>
    <w:qFormat/>
    <w:uiPriority w:val="0"/>
    <w:pPr>
      <w:autoSpaceDE/>
      <w:autoSpaceDN/>
      <w:spacing w:line="240" w:lineRule="atLeast"/>
      <w:jc w:val="center"/>
    </w:pPr>
    <w:rPr>
      <w:rFonts w:eastAsia="宋体"/>
      <w:color w:val="auto"/>
    </w:rPr>
  </w:style>
  <w:style w:type="paragraph" w:customStyle="1" w:styleId="54">
    <w:name w:val="表格文字"/>
    <w:basedOn w:val="15"/>
    <w:next w:val="1"/>
    <w:autoRedefine/>
    <w:qFormat/>
    <w:uiPriority w:val="0"/>
    <w:pPr>
      <w:widowControl w:val="0"/>
      <w:autoSpaceDE w:val="0"/>
      <w:autoSpaceDN w:val="0"/>
      <w:adjustRightInd w:val="0"/>
      <w:textAlignment w:val="baseline"/>
    </w:pPr>
    <w:rPr>
      <w:rFonts w:ascii="Times New Roman" w:hAnsi="Times New Roman" w:eastAsia="楷体_GB2312" w:cs="Times New Roman"/>
      <w:color w:val="000000"/>
      <w:sz w:val="21"/>
      <w:lang w:val="en-US" w:eastAsia="zh-CN" w:bidi="ar-SA"/>
    </w:rPr>
  </w:style>
  <w:style w:type="character" w:customStyle="1" w:styleId="55">
    <w:name w:val="正文文本 (2) + Times New Roman"/>
    <w:autoRedefine/>
    <w:qFormat/>
    <w:uiPriority w:val="0"/>
    <w:rPr>
      <w:rFonts w:ascii="Times New Roman" w:hAnsi="Times New Roman" w:eastAsia="Times New Roman" w:cs="Times New Roman"/>
      <w:color w:val="000000"/>
      <w:spacing w:val="0"/>
      <w:w w:val="100"/>
      <w:position w:val="0"/>
      <w:sz w:val="20"/>
      <w:szCs w:val="20"/>
      <w:u w:val="none"/>
      <w:lang w:val="en-US" w:eastAsia="en-US" w:bidi="en-US"/>
    </w:rPr>
  </w:style>
  <w:style w:type="character" w:customStyle="1" w:styleId="56">
    <w:name w:val="正文文本 (2) + 9.5 pt"/>
    <w:autoRedefine/>
    <w:qFormat/>
    <w:uiPriority w:val="0"/>
    <w:rPr>
      <w:rFonts w:ascii="MingLiU" w:hAnsi="MingLiU" w:eastAsia="MingLiU" w:cs="MingLiU"/>
      <w:color w:val="000000"/>
      <w:spacing w:val="0"/>
      <w:w w:val="100"/>
      <w:position w:val="0"/>
      <w:sz w:val="19"/>
      <w:szCs w:val="19"/>
      <w:u w:val="none"/>
      <w:lang w:val="zh-TW" w:eastAsia="zh-TW" w:bidi="zh-TW"/>
    </w:rPr>
  </w:style>
  <w:style w:type="paragraph" w:customStyle="1" w:styleId="57">
    <w:name w:val="正文55"/>
    <w:basedOn w:val="1"/>
    <w:autoRedefine/>
    <w:qFormat/>
    <w:uiPriority w:val="0"/>
    <w:pPr>
      <w:ind w:firstLine="482"/>
    </w:pPr>
  </w:style>
  <w:style w:type="character" w:customStyle="1" w:styleId="58">
    <w:name w:val="正文-蓝色 Char"/>
    <w:link w:val="59"/>
    <w:autoRedefine/>
    <w:qFormat/>
    <w:locked/>
    <w:uiPriority w:val="0"/>
    <w:rPr>
      <w:rFonts w:ascii="Calibri" w:hAnsi="Calibri" w:eastAsia="宋体" w:cs="宋体"/>
      <w:color w:val="FF0000"/>
      <w:sz w:val="24"/>
      <w:szCs w:val="28"/>
    </w:rPr>
  </w:style>
  <w:style w:type="paragraph" w:customStyle="1" w:styleId="59">
    <w:name w:val="正文-蓝色"/>
    <w:basedOn w:val="1"/>
    <w:link w:val="58"/>
    <w:autoRedefine/>
    <w:qFormat/>
    <w:uiPriority w:val="0"/>
    <w:pPr>
      <w:spacing w:line="360" w:lineRule="auto"/>
      <w:ind w:firstLine="200" w:firstLineChars="200"/>
    </w:pPr>
    <w:rPr>
      <w:rFonts w:ascii="Calibri" w:hAnsi="Calibri" w:eastAsia="宋体" w:cs="宋体"/>
      <w:color w:val="FF0000"/>
      <w:sz w:val="24"/>
      <w:szCs w:val="28"/>
    </w:rPr>
  </w:style>
  <w:style w:type="paragraph" w:customStyle="1" w:styleId="60">
    <w:name w:val="正式正文"/>
    <w:basedOn w:val="1"/>
    <w:autoRedefine/>
    <w:qFormat/>
    <w:uiPriority w:val="0"/>
    <w:pPr>
      <w:spacing w:line="360" w:lineRule="auto"/>
      <w:ind w:firstLine="480"/>
    </w:pPr>
    <w:rPr>
      <w:sz w:val="24"/>
    </w:rPr>
  </w:style>
  <w:style w:type="paragraph" w:customStyle="1" w:styleId="61">
    <w:name w:val="My正文"/>
    <w:basedOn w:val="1"/>
    <w:autoRedefine/>
    <w:qFormat/>
    <w:uiPriority w:val="0"/>
    <w:pPr>
      <w:spacing w:line="400" w:lineRule="exact"/>
      <w:ind w:firstLine="200" w:firstLineChars="200"/>
    </w:pPr>
    <w:rPr>
      <w:rFonts w:hAnsi="宋体" w:cs="Arial"/>
      <w:iCs/>
      <w:snapToGrid w:val="0"/>
      <w:spacing w:val="6"/>
      <w:kern w:val="0"/>
      <w:sz w:val="24"/>
      <w:szCs w:val="21"/>
    </w:rPr>
  </w:style>
  <w:style w:type="character" w:customStyle="1" w:styleId="62">
    <w:name w:val="font31"/>
    <w:basedOn w:val="31"/>
    <w:autoRedefine/>
    <w:qFormat/>
    <w:uiPriority w:val="0"/>
    <w:rPr>
      <w:rFonts w:hint="default" w:ascii="Times New Roman" w:hAnsi="Times New Roman" w:cs="Times New Roman"/>
      <w:color w:val="000000"/>
      <w:sz w:val="21"/>
      <w:szCs w:val="21"/>
      <w:u w:val="none"/>
    </w:rPr>
  </w:style>
  <w:style w:type="character" w:customStyle="1" w:styleId="63">
    <w:name w:val="font21"/>
    <w:basedOn w:val="31"/>
    <w:autoRedefine/>
    <w:qFormat/>
    <w:uiPriority w:val="0"/>
    <w:rPr>
      <w:rFonts w:hint="default" w:ascii="Times New Roman" w:hAnsi="Times New Roman" w:cs="Times New Roman"/>
      <w:color w:val="000000"/>
      <w:sz w:val="21"/>
      <w:szCs w:val="21"/>
      <w:u w:val="none"/>
    </w:rPr>
  </w:style>
  <w:style w:type="character" w:customStyle="1" w:styleId="64">
    <w:name w:val="font41"/>
    <w:basedOn w:val="31"/>
    <w:autoRedefine/>
    <w:qFormat/>
    <w:uiPriority w:val="0"/>
    <w:rPr>
      <w:rFonts w:hint="eastAsia" w:ascii="宋体" w:hAnsi="宋体" w:eastAsia="宋体" w:cs="宋体"/>
      <w:color w:val="000000"/>
      <w:sz w:val="21"/>
      <w:szCs w:val="21"/>
      <w:u w:val="none"/>
    </w:rPr>
  </w:style>
  <w:style w:type="paragraph" w:customStyle="1" w:styleId="65">
    <w:name w:val="bhq正文"/>
    <w:basedOn w:val="1"/>
    <w:autoRedefine/>
    <w:qFormat/>
    <w:uiPriority w:val="0"/>
    <w:pPr>
      <w:snapToGrid w:val="0"/>
      <w:textAlignment w:val="auto"/>
    </w:pPr>
    <w:rPr>
      <w:rFonts w:ascii="宋体" w:hAnsi="宋体"/>
      <w:kern w:val="2"/>
    </w:rPr>
  </w:style>
  <w:style w:type="paragraph" w:customStyle="1" w:styleId="66">
    <w:name w:val="表中齐小"/>
    <w:basedOn w:val="1"/>
    <w:autoRedefine/>
    <w:qFormat/>
    <w:uiPriority w:val="0"/>
    <w:pPr>
      <w:adjustRightInd w:val="0"/>
      <w:snapToGrid w:val="0"/>
      <w:ind w:left="-63" w:leftChars="-23" w:right="-115" w:rightChars="-41" w:hanging="1"/>
      <w:jc w:val="center"/>
    </w:pPr>
    <w:rPr>
      <w:rFonts w:ascii="仿宋_GB2312"/>
      <w:kern w:val="18"/>
      <w:shd w:val="clear" w:color="auto" w:fill="FFFFFF"/>
    </w:rPr>
  </w:style>
  <w:style w:type="paragraph" w:customStyle="1" w:styleId="67">
    <w:name w:val="样式 仿宋_GB2312 小三 首行缩进:  0.98 厘米 行距: 1.5 倍行距"/>
    <w:basedOn w:val="1"/>
    <w:autoRedefine/>
    <w:qFormat/>
    <w:uiPriority w:val="0"/>
    <w:pPr>
      <w:adjustRightInd w:val="0"/>
      <w:snapToGrid w:val="0"/>
      <w:spacing w:line="360" w:lineRule="auto"/>
      <w:ind w:firstLine="560" w:firstLineChars="200"/>
    </w:pPr>
    <w:rPr>
      <w:rFonts w:ascii="宋体" w:hAnsi="宋体" w:cs="宋体"/>
      <w:szCs w:val="28"/>
    </w:rPr>
  </w:style>
  <w:style w:type="paragraph" w:customStyle="1" w:styleId="68">
    <w:name w:val=" Char"/>
    <w:basedOn w:val="1"/>
    <w:autoRedefine/>
    <w:qFormat/>
    <w:uiPriority w:val="0"/>
  </w:style>
  <w:style w:type="paragraph" w:customStyle="1" w:styleId="69">
    <w:name w:val="_Style 1"/>
    <w:basedOn w:val="1"/>
    <w:autoRedefine/>
    <w:qFormat/>
    <w:uiPriority w:val="0"/>
    <w:pPr>
      <w:spacing w:line="360" w:lineRule="exact"/>
      <w:jc w:val="center"/>
    </w:pPr>
    <w:rPr>
      <w:rFonts w:eastAsia="宋体" w:cs="Times New Roman"/>
      <w:sz w:val="21"/>
      <w:szCs w:val="21"/>
    </w:rPr>
  </w:style>
  <w:style w:type="paragraph" w:customStyle="1" w:styleId="70">
    <w:name w:val="样式4"/>
    <w:basedOn w:val="1"/>
    <w:next w:val="1"/>
    <w:autoRedefine/>
    <w:qFormat/>
    <w:uiPriority w:val="0"/>
    <w:pPr>
      <w:spacing w:line="440" w:lineRule="exact"/>
    </w:pPr>
    <w:rPr>
      <w:sz w:val="24"/>
    </w:rPr>
  </w:style>
  <w:style w:type="paragraph" w:customStyle="1" w:styleId="71">
    <w:name w:val="body 1"/>
    <w:basedOn w:val="1"/>
    <w:autoRedefine/>
    <w:qFormat/>
    <w:uiPriority w:val="0"/>
    <w:pPr>
      <w:adjustRightInd w:val="0"/>
      <w:spacing w:line="360" w:lineRule="atLeast"/>
      <w:textAlignment w:val="baseline"/>
    </w:pPr>
    <w:rPr>
      <w:rFonts w:ascii="華康中楷體" w:hAnsi="Calibri" w:eastAsia="華康中楷體" w:cs="Times New Roman"/>
      <w:spacing w:val="60"/>
      <w:kern w:val="0"/>
      <w:sz w:val="21"/>
      <w:szCs w:val="20"/>
      <w:lang w:eastAsia="zh-TW"/>
    </w:rPr>
  </w:style>
  <w:style w:type="paragraph" w:customStyle="1" w:styleId="72">
    <w:name w:val="报告"/>
    <w:basedOn w:val="1"/>
    <w:autoRedefine/>
    <w:qFormat/>
    <w:uiPriority w:val="0"/>
    <w:pPr>
      <w:adjustRightInd w:val="0"/>
      <w:spacing w:line="360" w:lineRule="auto"/>
      <w:ind w:firstLine="505"/>
      <w:jc w:val="left"/>
      <w:textAlignment w:val="baseline"/>
    </w:pPr>
    <w:rPr>
      <w:kern w:val="0"/>
      <w:sz w:val="24"/>
    </w:rPr>
  </w:style>
  <w:style w:type="paragraph" w:customStyle="1" w:styleId="73">
    <w:name w:val="我的正文"/>
    <w:basedOn w:val="1"/>
    <w:autoRedefine/>
    <w:qFormat/>
    <w:uiPriority w:val="0"/>
    <w:pPr>
      <w:widowControl/>
      <w:kinsoku w:val="0"/>
      <w:overflowPunct w:val="0"/>
      <w:autoSpaceDE w:val="0"/>
      <w:autoSpaceDN w:val="0"/>
      <w:ind w:firstLine="200" w:firstLineChars="200"/>
    </w:pPr>
    <w:rPr>
      <w:szCs w:val="24"/>
    </w:rPr>
  </w:style>
  <w:style w:type="paragraph" w:customStyle="1" w:styleId="74">
    <w:name w:val="样式 表中文字 + 小四"/>
    <w:basedOn w:val="1"/>
    <w:autoRedefine/>
    <w:qFormat/>
    <w:uiPriority w:val="0"/>
    <w:pPr>
      <w:widowControl/>
      <w:spacing w:line="240" w:lineRule="auto"/>
      <w:jc w:val="center"/>
    </w:pPr>
    <w:rPr>
      <w:rFonts w:ascii="宋体" w:hAnsi="宋体"/>
      <w:kern w:val="0"/>
      <w:sz w:val="21"/>
      <w:szCs w:val="21"/>
    </w:rPr>
  </w:style>
  <w:style w:type="paragraph" w:customStyle="1" w:styleId="75">
    <w:name w:val="表格"/>
    <w:basedOn w:val="1"/>
    <w:next w:val="1"/>
    <w:autoRedefine/>
    <w:qFormat/>
    <w:uiPriority w:val="0"/>
    <w:pPr>
      <w:jc w:val="center"/>
    </w:pPr>
    <w:rPr>
      <w:szCs w:val="21"/>
    </w:rPr>
  </w:style>
  <w:style w:type="paragraph" w:customStyle="1" w:styleId="76">
    <w:name w:val="德胜正文"/>
    <w:basedOn w:val="1"/>
    <w:autoRedefine/>
    <w:qFormat/>
    <w:uiPriority w:val="0"/>
    <w:pPr>
      <w:adjustRightInd w:val="0"/>
      <w:snapToGrid w:val="0"/>
      <w:ind w:firstLine="200" w:firstLineChars="200"/>
    </w:pPr>
    <w:rPr>
      <w:rFonts w:ascii="Calibri" w:hAnsi="Calibri" w:eastAsia="宋体" w:cs="宋体"/>
      <w:snapToGrid w:val="0"/>
      <w:color w:val="0000FF"/>
      <w:szCs w:val="24"/>
    </w:rPr>
  </w:style>
  <w:style w:type="paragraph" w:customStyle="1" w:styleId="77">
    <w:name w:val="！正文"/>
    <w:basedOn w:val="1"/>
    <w:autoRedefine/>
    <w:qFormat/>
    <w:uiPriority w:val="0"/>
    <w:pPr>
      <w:widowControl/>
      <w:spacing w:line="360" w:lineRule="auto"/>
      <w:ind w:firstLine="200" w:firstLineChars="200"/>
      <w:jc w:val="left"/>
    </w:pPr>
    <w:rPr>
      <w:rFonts w:ascii="Times New Roman" w:hAnsi="Times New Roman" w:cs="宋体"/>
      <w:kern w:val="0"/>
      <w:sz w:val="24"/>
      <w:szCs w:val="22"/>
    </w:rPr>
  </w:style>
  <w:style w:type="table" w:customStyle="1" w:styleId="78">
    <w:name w:val="表格样式"/>
    <w:basedOn w:val="29"/>
    <w:autoRedefine/>
    <w:qFormat/>
    <w:uiPriority w:val="99"/>
    <w:pPr>
      <w:jc w:val="center"/>
    </w:pPr>
    <w:rPr>
      <w:sz w:val="21"/>
    </w:rPr>
    <w:tblPr>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left w:w="0" w:type="dxa"/>
        <w:right w:w="0" w:type="dxa"/>
      </w:tblCellMar>
    </w:tblPr>
    <w:trPr>
      <w:jc w:val="center"/>
    </w:trPr>
    <w:tcPr>
      <w:vAlign w:val="center"/>
    </w:tcPr>
  </w:style>
  <w:style w:type="table" w:customStyle="1" w:styleId="79">
    <w:name w:val="Table Normal"/>
    <w:autoRedefine/>
    <w:semiHidden/>
    <w:unhideWhenUsed/>
    <w:qFormat/>
    <w:uiPriority w:val="0"/>
    <w:tblPr>
      <w:tblCellMar>
        <w:top w:w="0" w:type="dxa"/>
        <w:left w:w="0" w:type="dxa"/>
        <w:bottom w:w="0" w:type="dxa"/>
        <w:right w:w="0" w:type="dxa"/>
      </w:tblCellMar>
    </w:tblPr>
  </w:style>
  <w:style w:type="paragraph" w:customStyle="1" w:styleId="80">
    <w:name w:val="表格字体"/>
    <w:basedOn w:val="1"/>
    <w:autoRedefine/>
    <w:qFormat/>
    <w:uiPriority w:val="0"/>
    <w:pPr>
      <w:spacing w:line="240" w:lineRule="auto"/>
      <w:ind w:firstLine="0" w:firstLineChars="0"/>
      <w:jc w:val="center"/>
    </w:pPr>
    <w:rPr>
      <w:sz w:val="21"/>
      <w:szCs w:val="21"/>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 Type="http://schemas.openxmlformats.org/officeDocument/2006/relationships/footer" Target="footer4.xml"/><Relationship Id="rId6" Type="http://schemas.openxmlformats.org/officeDocument/2006/relationships/footer" Target="footer3.xml"/><Relationship Id="rId5" Type="http://schemas.openxmlformats.org/officeDocument/2006/relationships/footer" Target="footer2.xml"/><Relationship Id="rId4" Type="http://schemas.openxmlformats.org/officeDocument/2006/relationships/footer" Target="footer1.xml"/><Relationship Id="rId3" Type="http://schemas.openxmlformats.org/officeDocument/2006/relationships/header" Target="header1.xml"/><Relationship Id="rId29" Type="http://schemas.openxmlformats.org/officeDocument/2006/relationships/fontTable" Target="fontTable.xml"/><Relationship Id="rId28" Type="http://schemas.openxmlformats.org/officeDocument/2006/relationships/numbering" Target="numbering.xml"/><Relationship Id="rId27" Type="http://schemas.openxmlformats.org/officeDocument/2006/relationships/customXml" Target="../customXml/item1.xml"/><Relationship Id="rId26" Type="http://schemas.openxmlformats.org/officeDocument/2006/relationships/image" Target="media/image18.jpeg"/><Relationship Id="rId25" Type="http://schemas.openxmlformats.org/officeDocument/2006/relationships/image" Target="media/image17.jpeg"/><Relationship Id="rId24" Type="http://schemas.openxmlformats.org/officeDocument/2006/relationships/image" Target="media/image16.jpeg"/><Relationship Id="rId23" Type="http://schemas.openxmlformats.org/officeDocument/2006/relationships/image" Target="media/image15.jpeg"/><Relationship Id="rId22" Type="http://schemas.openxmlformats.org/officeDocument/2006/relationships/image" Target="media/image14.jpeg"/><Relationship Id="rId21" Type="http://schemas.openxmlformats.org/officeDocument/2006/relationships/image" Target="media/image13.png"/><Relationship Id="rId20" Type="http://schemas.openxmlformats.org/officeDocument/2006/relationships/image" Target="media/image12.jpeg"/><Relationship Id="rId2" Type="http://schemas.openxmlformats.org/officeDocument/2006/relationships/settings" Target="settings.xml"/><Relationship Id="rId19" Type="http://schemas.openxmlformats.org/officeDocument/2006/relationships/image" Target="media/image11.jpeg"/><Relationship Id="rId18" Type="http://schemas.openxmlformats.org/officeDocument/2006/relationships/image" Target="media/image10.jpeg"/><Relationship Id="rId17" Type="http://schemas.openxmlformats.org/officeDocument/2006/relationships/image" Target="media/image9.jpeg"/><Relationship Id="rId16" Type="http://schemas.openxmlformats.org/officeDocument/2006/relationships/image" Target="media/image8.jpeg"/><Relationship Id="rId15" Type="http://schemas.openxmlformats.org/officeDocument/2006/relationships/image" Target="media/image7.jpeg"/><Relationship Id="rId14" Type="http://schemas.openxmlformats.org/officeDocument/2006/relationships/image" Target="media/image6.jpeg"/><Relationship Id="rId13" Type="http://schemas.openxmlformats.org/officeDocument/2006/relationships/image" Target="media/image5.jpeg"/><Relationship Id="rId12" Type="http://schemas.openxmlformats.org/officeDocument/2006/relationships/image" Target="media/image4.png"/><Relationship Id="rId11" Type="http://schemas.openxmlformats.org/officeDocument/2006/relationships/image" Target="media/image3.png"/><Relationship Id="rId10" Type="http://schemas.openxmlformats.org/officeDocument/2006/relationships/image" Target="media/image2.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MTY1MDE4NDA4NDI3IiwKCSJHcm91cElkIiA6ICIzMDYxOTYxNzYiLAoJIkltYWdlIiA6ICJpVkJPUncwS0dnb0FBQUFOU1VoRVVnQUFBd3dBQUFEcENBWUFBQUNKSHJEWEFBQUFDWEJJV1hNQUFBc1RBQUFMRXdFQW1wd1lBQUFnQUVsRVFWUjRuTzNkZDF3VDkvOEg4TmNsQkVFVUZhMjdkZFZWclJXb0lsYXJVaGRXb1c2cGFCMFZhOTJyclZaTDNhTktGVlNRaW52VlVoVEZTWjFvY1NGaUhhVjFZQjJJRTJVSGt2djl3VGYzSXlTUklaQUFyK2ZqNGNQa2MzZTVUN2hQN3U3OVdRY1F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Tby8vQTFHdGxmVTE3Skl2QUFBQUFFbEZUa1N1UW1DQyIsCgkiVGhlbWUiIDogIiIsCgkiVHlwZSIgOiAiZmxvdyIsCgkiVmVyc2lvbiIgOiAiIgp9Cg=="/>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49</Pages>
  <Words>29045</Words>
  <Characters>32530</Characters>
  <Lines>363</Lines>
  <Paragraphs>102</Paragraphs>
  <TotalTime>1</TotalTime>
  <ScaleCrop>false</ScaleCrop>
  <LinksUpToDate>false</LinksUpToDate>
  <CharactersWithSpaces>33039</CharactersWithSpaces>
  <Application>WPS Office_12.1.0.16250_F1E327BC-269C-435d-A152-05C5408002CA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2019-10-23T07:11:00Z</dcterms:created>
  <dc:creator>鱼</dc:creator>
  <cp:lastModifiedBy>-</cp:lastModifiedBy>
  <dcterms:modified xsi:type="dcterms:W3CDTF">2024-01-31T03:10:31Z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2052-12.1.0.16250</vt:lpwstr>
  </property>
  <property fmtid="{D5CDD505-2E9C-101B-9397-08002B2CF9AE}" pid="3" name="ICV">
    <vt:lpwstr>5994D3621CD8471EB9F37D092F16F8F3_13</vt:lpwstr>
  </property>
</Properties>
</file>