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color w:val="000000" w:themeColor="text1"/>
          <w:sz w:val="24"/>
          <w:szCs w:val="24"/>
          <w14:textFill>
            <w14:solidFill>
              <w14:schemeClr w14:val="tx1"/>
            </w14:solidFill>
          </w14:textFill>
        </w:rPr>
      </w:pPr>
    </w:p>
    <w:p>
      <w:pPr>
        <w:ind w:firstLine="360"/>
        <w:rPr>
          <w:rFonts w:hint="eastAsia"/>
          <w:color w:val="000000" w:themeColor="text1"/>
          <w:sz w:val="18"/>
          <w:szCs w:val="18"/>
          <w14:textFill>
            <w14:solidFill>
              <w14:schemeClr w14:val="tx1"/>
            </w14:solidFill>
          </w14:textFill>
        </w:rPr>
      </w:pPr>
    </w:p>
    <w:p>
      <w:pPr>
        <w:ind w:firstLine="440"/>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color w:val="000000" w:themeColor="text1"/>
          <w:w w:val="80"/>
          <w:sz w:val="72"/>
          <w:szCs w:val="72"/>
          <w14:textFill>
            <w14:solidFill>
              <w14:schemeClr w14:val="tx1"/>
            </w14:solidFill>
          </w14:textFill>
        </w:rPr>
      </w:pPr>
      <w:bookmarkStart w:id="0" w:name="_Hlk528432232"/>
      <w:r>
        <w:rPr>
          <w:rFonts w:hint="eastAsia"/>
          <w:b/>
          <w:color w:val="000000" w:themeColor="text1"/>
          <w:spacing w:val="20"/>
          <w:sz w:val="44"/>
          <w:szCs w:val="44"/>
          <w14:textFill>
            <w14:solidFill>
              <w14:schemeClr w14:val="tx1"/>
            </w14:solidFill>
          </w14:textFill>
        </w:rPr>
        <w:t>兴仁县朝坤餐厨废弃物回收处理有限公司</w:t>
      </w:r>
      <w:r>
        <w:rPr>
          <w:rFonts w:hint="eastAsia"/>
          <w:b/>
          <w:color w:val="000000" w:themeColor="text1"/>
          <w:spacing w:val="-20"/>
          <w:w w:val="80"/>
          <w:sz w:val="72"/>
          <w:szCs w:val="72"/>
          <w14:textFill>
            <w14:solidFill>
              <w14:schemeClr w14:val="tx1"/>
            </w14:solidFill>
          </w14:textFill>
        </w:rPr>
        <w:t>建设项目</w:t>
      </w:r>
      <w:r>
        <w:rPr>
          <w:b/>
          <w:color w:val="000000" w:themeColor="text1"/>
          <w:spacing w:val="-20"/>
          <w:w w:val="80"/>
          <w:sz w:val="72"/>
          <w:szCs w:val="72"/>
          <w14:textFill>
            <w14:solidFill>
              <w14:schemeClr w14:val="tx1"/>
            </w14:solidFill>
          </w14:textFill>
        </w:rPr>
        <w:t>竣工环境保护验收报告</w:t>
      </w:r>
    </w:p>
    <w:bookmarkEnd w:id="0"/>
    <w:p>
      <w:pPr>
        <w:ind w:firstLine="0" w:firstLineChars="0"/>
        <w:jc w:val="center"/>
        <w:rPr>
          <w:rFonts w:hint="eastAsia" w:eastAsia="宋体"/>
          <w:color w:val="000000" w:themeColor="text1"/>
          <w:sz w:val="36"/>
          <w:szCs w:val="36"/>
          <w:lang w:eastAsia="zh-CN"/>
          <w14:textFill>
            <w14:solidFill>
              <w14:schemeClr w14:val="tx1"/>
            </w14:solidFill>
          </w14:textFill>
        </w:rPr>
      </w:pPr>
    </w:p>
    <w:p>
      <w:pPr>
        <w:ind w:firstLine="0" w:firstLineChars="0"/>
        <w:jc w:val="center"/>
        <w:rPr>
          <w:color w:val="000000" w:themeColor="text1"/>
          <w:sz w:val="36"/>
          <w:szCs w:val="36"/>
          <w14:textFill>
            <w14:solidFill>
              <w14:schemeClr w14:val="tx1"/>
            </w14:solidFill>
          </w14:textFill>
        </w:rPr>
      </w:pPr>
    </w:p>
    <w:p>
      <w:pPr>
        <w:ind w:firstLine="0" w:firstLineChars="0"/>
        <w:rPr>
          <w:color w:val="000000" w:themeColor="text1"/>
          <w:sz w:val="36"/>
          <w:szCs w:val="36"/>
          <w14:textFill>
            <w14:solidFill>
              <w14:schemeClr w14:val="tx1"/>
            </w14:solidFill>
          </w14:textFill>
        </w:rPr>
      </w:pPr>
    </w:p>
    <w:p>
      <w:pPr>
        <w:ind w:firstLine="0" w:firstLineChars="0"/>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tab/>
      </w:r>
    </w:p>
    <w:p>
      <w:pPr>
        <w:ind w:firstLine="0" w:firstLineChars="0"/>
        <w:rPr>
          <w:color w:val="000000" w:themeColor="text1"/>
          <w:sz w:val="36"/>
          <w:szCs w:val="36"/>
          <w14:textFill>
            <w14:solidFill>
              <w14:schemeClr w14:val="tx1"/>
            </w14:solidFill>
          </w14:textFill>
        </w:rPr>
      </w:pPr>
    </w:p>
    <w:p>
      <w:pPr>
        <w:ind w:firstLine="0" w:firstLineChars="0"/>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ab/>
      </w:r>
    </w:p>
    <w:p>
      <w:pPr>
        <w:ind w:firstLine="0" w:firstLineChars="0"/>
        <w:rPr>
          <w:color w:val="000000" w:themeColor="text1"/>
          <w:sz w:val="18"/>
          <w:szCs w:val="18"/>
          <w14:textFill>
            <w14:solidFill>
              <w14:schemeClr w14:val="tx1"/>
            </w14:solidFill>
          </w14:textFill>
        </w:rPr>
      </w:pPr>
    </w:p>
    <w:p>
      <w:pPr>
        <w:spacing w:after="120" w:afterLines="50"/>
        <w:ind w:firstLine="1680" w:firstLineChars="600"/>
        <w:rPr>
          <w:rFonts w:hint="eastAsia" w:eastAsia="宋体"/>
          <w:color w:val="000000" w:themeColor="text1"/>
          <w:sz w:val="28"/>
          <w:szCs w:val="28"/>
          <w:lang w:eastAsia="zh-CN"/>
          <w14:textFill>
            <w14:solidFill>
              <w14:schemeClr w14:val="tx1"/>
            </w14:solidFill>
          </w14:textFill>
        </w:rPr>
      </w:pPr>
      <w:r>
        <w:rPr>
          <w:color w:val="000000" w:themeColor="text1"/>
          <w:sz w:val="28"/>
          <w:szCs w:val="28"/>
          <w14:textFill>
            <w14:solidFill>
              <w14:schemeClr w14:val="tx1"/>
            </w14:solidFill>
          </w14:textFill>
        </w:rPr>
        <w:t>建设单位：</w:t>
      </w:r>
      <w:r>
        <w:rPr>
          <w:rFonts w:hint="eastAsia"/>
          <w:color w:val="000000" w:themeColor="text1"/>
          <w:sz w:val="28"/>
          <w:szCs w:val="28"/>
          <w:lang w:eastAsia="zh-CN"/>
          <w14:textFill>
            <w14:solidFill>
              <w14:schemeClr w14:val="tx1"/>
            </w14:solidFill>
          </w14:textFill>
        </w:rPr>
        <w:t>兴仁市朝坤餐厨废弃物回收处理有限公司</w:t>
      </w:r>
    </w:p>
    <w:p>
      <w:pPr>
        <w:spacing w:after="120" w:afterLines="50"/>
        <w:ind w:firstLine="1680" w:firstLineChars="600"/>
        <w:rPr>
          <w:rFonts w:hint="eastAsia" w:eastAsia="宋体"/>
          <w:color w:val="000000" w:themeColor="text1"/>
          <w:sz w:val="28"/>
          <w:szCs w:val="28"/>
          <w:lang w:eastAsia="zh-CN"/>
          <w14:textFill>
            <w14:solidFill>
              <w14:schemeClr w14:val="tx1"/>
            </w14:solidFill>
          </w14:textFill>
        </w:rPr>
      </w:pPr>
      <w:r>
        <w:rPr>
          <w:color w:val="000000" w:themeColor="text1"/>
          <w:sz w:val="28"/>
          <w:szCs w:val="28"/>
          <w14:textFill>
            <w14:solidFill>
              <w14:schemeClr w14:val="tx1"/>
            </w14:solidFill>
          </w14:textFill>
        </w:rPr>
        <w:t>编制单位：</w:t>
      </w:r>
      <w:r>
        <w:rPr>
          <w:rFonts w:hint="eastAsia"/>
          <w:color w:val="000000" w:themeColor="text1"/>
          <w:sz w:val="28"/>
          <w:szCs w:val="28"/>
          <w:lang w:eastAsia="zh-CN"/>
          <w14:textFill>
            <w14:solidFill>
              <w14:schemeClr w14:val="tx1"/>
            </w14:solidFill>
          </w14:textFill>
        </w:rPr>
        <w:t>贵州省博源环保集团有限公司</w:t>
      </w: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jc w:val="center"/>
        <w:rPr>
          <w:color w:val="000000" w:themeColor="text1"/>
          <w:sz w:val="24"/>
          <w:szCs w:val="24"/>
          <w14:textFill>
            <w14:solidFill>
              <w14:schemeClr w14:val="tx1"/>
            </w14:solidFill>
          </w14:textFill>
        </w:rPr>
      </w:pPr>
      <w:r>
        <w:rPr>
          <w:b/>
          <w:color w:val="000000" w:themeColor="text1"/>
          <w:sz w:val="30"/>
          <w:szCs w:val="30"/>
          <w14:textFill>
            <w14:solidFill>
              <w14:schemeClr w14:val="tx1"/>
            </w14:solidFill>
          </w14:textFill>
        </w:rPr>
        <w:t>二〇</w:t>
      </w:r>
      <w:r>
        <w:rPr>
          <w:rFonts w:hint="eastAsia"/>
          <w:b/>
          <w:color w:val="000000" w:themeColor="text1"/>
          <w:sz w:val="30"/>
          <w:szCs w:val="30"/>
          <w14:textFill>
            <w14:solidFill>
              <w14:schemeClr w14:val="tx1"/>
            </w14:solidFill>
          </w14:textFill>
        </w:rPr>
        <w:t>二</w:t>
      </w:r>
      <w:r>
        <w:rPr>
          <w:rFonts w:hint="eastAsia"/>
          <w:b/>
          <w:color w:val="000000" w:themeColor="text1"/>
          <w:sz w:val="30"/>
          <w:szCs w:val="30"/>
          <w:lang w:val="en-US" w:eastAsia="zh-CN"/>
          <w14:textFill>
            <w14:solidFill>
              <w14:schemeClr w14:val="tx1"/>
            </w14:solidFill>
          </w14:textFill>
        </w:rPr>
        <w:t>四</w:t>
      </w:r>
      <w:r>
        <w:rPr>
          <w:b/>
          <w:color w:val="000000" w:themeColor="text1"/>
          <w:sz w:val="30"/>
          <w:szCs w:val="30"/>
          <w14:textFill>
            <w14:solidFill>
              <w14:schemeClr w14:val="tx1"/>
            </w14:solidFill>
          </w14:textFill>
        </w:rPr>
        <w:t>年</w:t>
      </w:r>
      <w:r>
        <w:rPr>
          <w:rFonts w:hint="eastAsia"/>
          <w:b/>
          <w:color w:val="000000" w:themeColor="text1"/>
          <w:sz w:val="30"/>
          <w:szCs w:val="30"/>
          <w:lang w:val="en-US" w:eastAsia="zh-CN"/>
          <w14:textFill>
            <w14:solidFill>
              <w14:schemeClr w14:val="tx1"/>
            </w14:solidFill>
          </w14:textFill>
        </w:rPr>
        <w:t>一</w:t>
      </w:r>
      <w:r>
        <w:rPr>
          <w:b/>
          <w:color w:val="000000" w:themeColor="text1"/>
          <w:sz w:val="30"/>
          <w:szCs w:val="30"/>
          <w14:textFill>
            <w14:solidFill>
              <w14:schemeClr w14:val="tx1"/>
            </w14:solidFill>
          </w14:textFill>
        </w:rPr>
        <w:t>月</w:t>
      </w:r>
    </w:p>
    <w:p>
      <w:pPr>
        <w:ind w:firstLine="0" w:firstLineChars="0"/>
        <w:rPr>
          <w:b/>
          <w:color w:val="000000" w:themeColor="text1"/>
          <w:sz w:val="28"/>
          <w:szCs w:val="28"/>
          <w14:textFill>
            <w14:solidFill>
              <w14:schemeClr w14:val="tx1"/>
            </w14:solidFill>
          </w14:textFill>
        </w:rPr>
      </w:pPr>
    </w:p>
    <w:p>
      <w:pPr>
        <w:ind w:firstLine="0" w:firstLineChars="0"/>
        <w:rPr>
          <w:rFonts w:hint="eastAsia" w:eastAsia="宋体"/>
          <w:b/>
          <w:color w:val="000000" w:themeColor="text1"/>
          <w:sz w:val="28"/>
          <w:szCs w:val="28"/>
          <w:lang w:eastAsia="zh-CN"/>
          <w14:textFill>
            <w14:solidFill>
              <w14:schemeClr w14:val="tx1"/>
            </w14:solidFill>
          </w14:textFill>
        </w:rPr>
      </w:pPr>
    </w:p>
    <w:p>
      <w:pPr>
        <w:pStyle w:val="2"/>
        <w:rPr>
          <w:rFonts w:hint="eastAsia" w:eastAsia="宋体"/>
          <w:b/>
          <w:color w:val="000000" w:themeColor="text1"/>
          <w:sz w:val="28"/>
          <w:szCs w:val="28"/>
          <w:lang w:eastAsia="zh-CN"/>
          <w14:textFill>
            <w14:solidFill>
              <w14:schemeClr w14:val="tx1"/>
            </w14:solidFill>
          </w14:textFill>
        </w:rPr>
      </w:pPr>
    </w:p>
    <w:p>
      <w:pPr>
        <w:pStyle w:val="2"/>
        <w:rPr>
          <w:rFonts w:hint="eastAsia" w:eastAsia="宋体"/>
          <w:b/>
          <w:color w:val="000000" w:themeColor="text1"/>
          <w:sz w:val="28"/>
          <w:szCs w:val="28"/>
          <w:lang w:eastAsia="zh-CN"/>
          <w14:textFill>
            <w14:solidFill>
              <w14:schemeClr w14:val="tx1"/>
            </w14:solidFill>
          </w14:textFill>
        </w:rPr>
      </w:pPr>
    </w:p>
    <w:p>
      <w:pPr>
        <w:pStyle w:val="3"/>
      </w:pPr>
    </w:p>
    <w:p>
      <w:pPr>
        <w:adjustRightInd/>
        <w:snapToGrid/>
        <w:spacing w:after="120" w:afterLines="50"/>
        <w:ind w:firstLine="3534" w:firstLineChars="800"/>
        <w:rPr>
          <w:b/>
          <w:color w:val="000000" w:themeColor="text1"/>
          <w:sz w:val="44"/>
          <w:szCs w:val="44"/>
          <w14:textFill>
            <w14:solidFill>
              <w14:schemeClr w14:val="tx1"/>
            </w14:solidFill>
          </w14:textFill>
        </w:rPr>
      </w:pPr>
      <w:r>
        <w:rPr>
          <w:b/>
          <w:sz w:val="44"/>
          <w:szCs w:val="44"/>
        </w:rPr>
        <w:t>总 目 录</w:t>
      </w:r>
    </w:p>
    <w:p>
      <w:pPr>
        <w:ind w:left="1500" w:hanging="1500" w:hangingChars="500"/>
        <w:rPr>
          <w:color w:val="000000"/>
          <w:sz w:val="44"/>
          <w:szCs w:val="44"/>
        </w:rPr>
      </w:pPr>
      <w:r>
        <w:rPr>
          <w:color w:val="000000"/>
          <w:sz w:val="30"/>
          <w:szCs w:val="30"/>
        </w:rPr>
        <w:t>第一部分：</w:t>
      </w:r>
      <w:r>
        <w:rPr>
          <w:rFonts w:hint="eastAsia"/>
          <w:color w:val="000000"/>
          <w:sz w:val="30"/>
          <w:szCs w:val="30"/>
          <w:lang w:eastAsia="zh-CN"/>
        </w:rPr>
        <w:t>兴仁县朝坤餐厨废弃物回收处理有限公司建设项目</w:t>
      </w:r>
      <w:r>
        <w:rPr>
          <w:color w:val="000000"/>
          <w:sz w:val="30"/>
          <w:szCs w:val="30"/>
        </w:rPr>
        <w:t>竣工环境保护验收监测报告</w:t>
      </w:r>
    </w:p>
    <w:p>
      <w:pPr>
        <w:ind w:left="1500" w:hanging="1500" w:hangingChars="500"/>
        <w:rPr>
          <w:color w:val="000000"/>
          <w:sz w:val="30"/>
          <w:szCs w:val="30"/>
        </w:rPr>
      </w:pPr>
      <w:r>
        <w:rPr>
          <w:color w:val="000000"/>
          <w:sz w:val="30"/>
          <w:szCs w:val="30"/>
        </w:rPr>
        <w:t>第二部分：</w:t>
      </w:r>
      <w:r>
        <w:rPr>
          <w:rFonts w:hint="eastAsia"/>
          <w:color w:val="000000"/>
          <w:sz w:val="30"/>
          <w:szCs w:val="30"/>
          <w:lang w:eastAsia="zh-CN"/>
        </w:rPr>
        <w:t>兴仁县朝坤餐厨废弃物回收处理有限公司建设项目</w:t>
      </w:r>
      <w:r>
        <w:rPr>
          <w:color w:val="000000"/>
          <w:sz w:val="30"/>
          <w:szCs w:val="30"/>
        </w:rPr>
        <w:t>竣工环境保护验收意见</w:t>
      </w:r>
    </w:p>
    <w:p>
      <w:pPr>
        <w:ind w:left="1500" w:hanging="1500" w:hangingChars="500"/>
        <w:rPr>
          <w:color w:val="000000"/>
          <w:sz w:val="30"/>
          <w:szCs w:val="30"/>
        </w:rPr>
      </w:pPr>
      <w:r>
        <w:rPr>
          <w:color w:val="000000"/>
          <w:sz w:val="30"/>
          <w:szCs w:val="30"/>
        </w:rPr>
        <w:t>第三部分：其他说明事项</w:t>
      </w:r>
      <w:bookmarkStart w:id="125" w:name="_GoBack"/>
      <w:bookmarkEnd w:id="125"/>
    </w:p>
    <w:p>
      <w:pPr>
        <w:pStyle w:val="71"/>
        <w:spacing w:line="240" w:lineRule="auto"/>
        <w:ind w:left="1600" w:hanging="1600" w:hangingChars="500"/>
        <w:rPr>
          <w:color w:val="000000"/>
          <w:sz w:val="32"/>
          <w:szCs w:val="32"/>
        </w:rPr>
      </w:pPr>
      <w:r>
        <w:rPr>
          <w:color w:val="000000"/>
          <w:sz w:val="32"/>
          <w:szCs w:val="32"/>
        </w:rPr>
        <w:t xml:space="preserve"> </w:t>
      </w:r>
    </w:p>
    <w:p>
      <w:pPr>
        <w:pStyle w:val="71"/>
        <w:ind w:firstLine="562"/>
        <w:rPr>
          <w:color w:val="000000"/>
          <w:sz w:val="28"/>
          <w:szCs w:val="28"/>
        </w:rPr>
      </w:pPr>
      <w:r>
        <w:rPr>
          <w:b/>
          <w:color w:val="000000"/>
          <w:sz w:val="28"/>
          <w:szCs w:val="28"/>
        </w:rPr>
        <w:t>附件</w:t>
      </w:r>
      <w:r>
        <w:rPr>
          <w:color w:val="000000"/>
          <w:sz w:val="28"/>
          <w:szCs w:val="28"/>
        </w:rPr>
        <w:t>：</w:t>
      </w:r>
    </w:p>
    <w:p>
      <w:pPr>
        <w:pStyle w:val="71"/>
        <w:ind w:firstLine="1120" w:firstLineChars="400"/>
        <w:rPr>
          <w:color w:val="000000"/>
          <w:sz w:val="28"/>
          <w:szCs w:val="28"/>
        </w:rPr>
      </w:pPr>
      <w:r>
        <w:rPr>
          <w:color w:val="000000"/>
          <w:sz w:val="28"/>
          <w:szCs w:val="28"/>
        </w:rPr>
        <w:t>附件1  委托书</w:t>
      </w:r>
    </w:p>
    <w:p>
      <w:pPr>
        <w:pStyle w:val="71"/>
        <w:ind w:firstLine="1120" w:firstLineChars="400"/>
        <w:rPr>
          <w:color w:val="000000"/>
          <w:sz w:val="28"/>
          <w:szCs w:val="28"/>
        </w:rPr>
      </w:pPr>
      <w:r>
        <w:rPr>
          <w:color w:val="000000"/>
          <w:sz w:val="28"/>
          <w:szCs w:val="28"/>
        </w:rPr>
        <w:t xml:space="preserve">附件2  </w:t>
      </w:r>
      <w:r>
        <w:rPr>
          <w:rFonts w:hint="eastAsia"/>
          <w:color w:val="000000"/>
          <w:sz w:val="28"/>
          <w:szCs w:val="28"/>
        </w:rPr>
        <w:t>环境影响报告书</w:t>
      </w:r>
      <w:r>
        <w:rPr>
          <w:color w:val="000000"/>
          <w:sz w:val="28"/>
          <w:szCs w:val="28"/>
        </w:rPr>
        <w:t>的批复</w:t>
      </w:r>
    </w:p>
    <w:p>
      <w:pPr>
        <w:pStyle w:val="71"/>
        <w:ind w:firstLine="1120" w:firstLineChars="400"/>
        <w:rPr>
          <w:color w:val="000000"/>
          <w:sz w:val="28"/>
          <w:szCs w:val="28"/>
        </w:rPr>
      </w:pPr>
      <w:r>
        <w:rPr>
          <w:color w:val="000000"/>
          <w:sz w:val="28"/>
          <w:szCs w:val="28"/>
        </w:rPr>
        <w:t>附件3  验收一览表</w:t>
      </w:r>
    </w:p>
    <w:p>
      <w:pPr>
        <w:pStyle w:val="71"/>
        <w:ind w:firstLine="1120" w:firstLineChars="400"/>
        <w:rPr>
          <w:color w:val="000000"/>
          <w:sz w:val="28"/>
          <w:szCs w:val="28"/>
        </w:rPr>
      </w:pPr>
      <w:r>
        <w:rPr>
          <w:color w:val="000000"/>
          <w:sz w:val="28"/>
          <w:szCs w:val="28"/>
        </w:rPr>
        <w:t>附件4  验收</w:t>
      </w:r>
      <w:r>
        <w:rPr>
          <w:rFonts w:hint="eastAsia"/>
          <w:color w:val="000000"/>
          <w:sz w:val="28"/>
          <w:szCs w:val="28"/>
        </w:rPr>
        <w:t>监测</w:t>
      </w:r>
      <w:r>
        <w:rPr>
          <w:color w:val="000000"/>
          <w:sz w:val="28"/>
          <w:szCs w:val="28"/>
        </w:rPr>
        <w:t>报告</w:t>
      </w:r>
    </w:p>
    <w:p>
      <w:pPr>
        <w:pStyle w:val="71"/>
        <w:ind w:firstLine="1120" w:firstLineChars="400"/>
        <w:rPr>
          <w:rFonts w:hint="eastAsia"/>
          <w:color w:val="000000"/>
          <w:sz w:val="28"/>
          <w:szCs w:val="28"/>
          <w:lang w:eastAsia="zh-CN"/>
        </w:rPr>
      </w:pPr>
      <w:r>
        <w:rPr>
          <w:color w:val="000000"/>
          <w:sz w:val="28"/>
          <w:szCs w:val="28"/>
        </w:rPr>
        <w:t>附件</w:t>
      </w:r>
      <w:r>
        <w:rPr>
          <w:rFonts w:hint="eastAsia"/>
          <w:color w:val="000000"/>
          <w:sz w:val="28"/>
          <w:szCs w:val="28"/>
        </w:rPr>
        <w:t>5</w:t>
      </w:r>
      <w:r>
        <w:rPr>
          <w:color w:val="000000"/>
          <w:sz w:val="28"/>
          <w:szCs w:val="28"/>
        </w:rPr>
        <w:t xml:space="preserve">  </w:t>
      </w:r>
      <w:r>
        <w:rPr>
          <w:rFonts w:hint="eastAsia"/>
          <w:color w:val="000000"/>
          <w:sz w:val="28"/>
          <w:szCs w:val="28"/>
        </w:rPr>
        <w:t>排污</w:t>
      </w:r>
      <w:r>
        <w:rPr>
          <w:rFonts w:hint="eastAsia"/>
          <w:color w:val="000000"/>
          <w:sz w:val="28"/>
          <w:szCs w:val="28"/>
          <w:lang w:eastAsia="zh-CN"/>
        </w:rPr>
        <w:t>许可证</w:t>
      </w:r>
    </w:p>
    <w:p>
      <w:pPr>
        <w:pStyle w:val="71"/>
        <w:ind w:firstLine="562"/>
        <w:rPr>
          <w:color w:val="000000"/>
          <w:sz w:val="28"/>
          <w:szCs w:val="28"/>
        </w:rPr>
      </w:pPr>
      <w:r>
        <w:rPr>
          <w:b/>
          <w:color w:val="000000"/>
          <w:sz w:val="28"/>
          <w:szCs w:val="28"/>
        </w:rPr>
        <w:t>附表</w:t>
      </w:r>
      <w:r>
        <w:rPr>
          <w:color w:val="000000"/>
          <w:sz w:val="28"/>
          <w:szCs w:val="28"/>
        </w:rPr>
        <w:t>：</w:t>
      </w:r>
    </w:p>
    <w:p>
      <w:pPr>
        <w:pStyle w:val="71"/>
        <w:ind w:firstLine="1120" w:firstLineChars="400"/>
        <w:rPr>
          <w:rFonts w:hint="default" w:eastAsia="宋体"/>
          <w:color w:val="000000"/>
          <w:sz w:val="28"/>
          <w:szCs w:val="28"/>
          <w:lang w:val="en-US" w:eastAsia="zh-CN"/>
        </w:rPr>
      </w:pPr>
      <w:r>
        <w:rPr>
          <w:color w:val="000000"/>
          <w:sz w:val="28"/>
          <w:szCs w:val="28"/>
        </w:rPr>
        <w:t xml:space="preserve">附表1  </w:t>
      </w:r>
      <w:r>
        <w:rPr>
          <w:rFonts w:hint="eastAsia"/>
          <w:color w:val="000000"/>
          <w:sz w:val="28"/>
          <w:szCs w:val="28"/>
          <w:lang w:val="en-US" w:eastAsia="zh-CN"/>
        </w:rPr>
        <w:t>验收一览表</w:t>
      </w:r>
    </w:p>
    <w:p>
      <w:pPr>
        <w:pStyle w:val="71"/>
        <w:ind w:firstLine="562"/>
        <w:rPr>
          <w:color w:val="000000"/>
          <w:sz w:val="28"/>
          <w:szCs w:val="28"/>
        </w:rPr>
      </w:pPr>
      <w:r>
        <w:rPr>
          <w:b/>
          <w:color w:val="000000"/>
          <w:sz w:val="28"/>
          <w:szCs w:val="28"/>
        </w:rPr>
        <w:t>附图</w:t>
      </w:r>
      <w:r>
        <w:rPr>
          <w:color w:val="000000"/>
          <w:sz w:val="28"/>
          <w:szCs w:val="28"/>
        </w:rPr>
        <w:t>：</w:t>
      </w:r>
    </w:p>
    <w:p>
      <w:pPr>
        <w:pStyle w:val="71"/>
        <w:ind w:firstLine="1120" w:firstLineChars="400"/>
        <w:rPr>
          <w:color w:val="000000"/>
          <w:sz w:val="28"/>
          <w:szCs w:val="28"/>
        </w:rPr>
      </w:pPr>
      <w:r>
        <w:rPr>
          <w:color w:val="000000"/>
          <w:sz w:val="28"/>
          <w:szCs w:val="28"/>
        </w:rPr>
        <w:t>附图1  项目地理位置图</w:t>
      </w:r>
    </w:p>
    <w:p>
      <w:pPr>
        <w:pStyle w:val="71"/>
        <w:ind w:firstLine="1120" w:firstLineChars="400"/>
        <w:rPr>
          <w:color w:val="000000"/>
          <w:sz w:val="28"/>
          <w:szCs w:val="28"/>
        </w:rPr>
      </w:pPr>
      <w:r>
        <w:rPr>
          <w:color w:val="000000"/>
          <w:sz w:val="28"/>
          <w:szCs w:val="28"/>
        </w:rPr>
        <w:t>附图2  项目外环境关系图</w:t>
      </w:r>
    </w:p>
    <w:p>
      <w:pPr>
        <w:pStyle w:val="71"/>
        <w:ind w:firstLine="1120" w:firstLineChars="400"/>
        <w:rPr>
          <w:color w:val="000000"/>
          <w:sz w:val="28"/>
          <w:szCs w:val="28"/>
        </w:rPr>
      </w:pPr>
      <w:r>
        <w:rPr>
          <w:color w:val="000000"/>
          <w:sz w:val="28"/>
          <w:szCs w:val="28"/>
        </w:rPr>
        <w:t>附图</w:t>
      </w:r>
      <w:r>
        <w:rPr>
          <w:rFonts w:hint="eastAsia"/>
          <w:color w:val="000000"/>
          <w:sz w:val="28"/>
          <w:szCs w:val="28"/>
        </w:rPr>
        <w:t>3  监测布点图</w:t>
      </w:r>
    </w:p>
    <w:p>
      <w:pPr>
        <w:adjustRightInd/>
        <w:snapToGrid/>
        <w:spacing w:line="240" w:lineRule="auto"/>
        <w:ind w:firstLine="0" w:firstLineChars="0"/>
        <w:rPr>
          <w:sz w:val="28"/>
          <w:szCs w:val="28"/>
        </w:rPr>
      </w:pPr>
      <w:r>
        <w:rPr>
          <w:sz w:val="28"/>
          <w:szCs w:val="28"/>
        </w:rPr>
        <w:br w:type="page"/>
      </w:r>
    </w:p>
    <w:p>
      <w:pPr>
        <w:ind w:firstLine="0" w:firstLineChars="0"/>
        <w:jc w:val="center"/>
        <w:rPr>
          <w:b/>
          <w:color w:val="000000"/>
          <w:sz w:val="36"/>
          <w:szCs w:val="36"/>
        </w:rPr>
      </w:pPr>
    </w:p>
    <w:p>
      <w:pPr>
        <w:pStyle w:val="2"/>
        <w:ind w:firstLine="480"/>
        <w:rPr>
          <w:rFonts w:ascii="Times New Roman" w:hAnsi="Times New Roman" w:cs="Times New Roman"/>
        </w:rPr>
      </w:pPr>
    </w:p>
    <w:p>
      <w:pPr>
        <w:pStyle w:val="35"/>
        <w:ind w:firstLine="240"/>
      </w:pPr>
    </w:p>
    <w:p>
      <w:pPr>
        <w:pStyle w:val="35"/>
        <w:ind w:firstLine="240"/>
      </w:pPr>
    </w:p>
    <w:p>
      <w:pPr>
        <w:pStyle w:val="35"/>
        <w:ind w:firstLine="240"/>
      </w:pPr>
    </w:p>
    <w:p>
      <w:pPr>
        <w:pStyle w:val="35"/>
        <w:ind w:firstLine="0" w:firstLineChars="0"/>
        <w:jc w:val="center"/>
        <w:rPr>
          <w:b/>
          <w:sz w:val="72"/>
          <w:szCs w:val="72"/>
        </w:rPr>
      </w:pPr>
      <w:r>
        <w:rPr>
          <w:b/>
          <w:sz w:val="72"/>
          <w:szCs w:val="72"/>
        </w:rPr>
        <w:t>第</w:t>
      </w:r>
    </w:p>
    <w:p>
      <w:pPr>
        <w:pStyle w:val="35"/>
        <w:ind w:firstLine="0" w:firstLineChars="0"/>
        <w:jc w:val="center"/>
        <w:rPr>
          <w:b/>
          <w:sz w:val="72"/>
          <w:szCs w:val="72"/>
        </w:rPr>
      </w:pPr>
      <w:r>
        <w:rPr>
          <w:b/>
          <w:sz w:val="72"/>
          <w:szCs w:val="72"/>
        </w:rPr>
        <w:t>一</w:t>
      </w:r>
    </w:p>
    <w:p>
      <w:pPr>
        <w:pStyle w:val="35"/>
        <w:ind w:firstLine="0" w:firstLineChars="0"/>
        <w:jc w:val="center"/>
        <w:rPr>
          <w:b/>
          <w:sz w:val="72"/>
          <w:szCs w:val="72"/>
        </w:rPr>
      </w:pPr>
      <w:r>
        <w:rPr>
          <w:b/>
          <w:sz w:val="72"/>
          <w:szCs w:val="72"/>
        </w:rPr>
        <w:t>部</w:t>
      </w:r>
    </w:p>
    <w:p>
      <w:pPr>
        <w:adjustRightInd/>
        <w:snapToGrid/>
        <w:spacing w:line="240" w:lineRule="auto"/>
        <w:ind w:firstLine="0" w:firstLineChars="0"/>
        <w:jc w:val="center"/>
        <w:rPr>
          <w:b/>
          <w:color w:val="000000" w:themeColor="text1"/>
          <w:sz w:val="28"/>
          <w:szCs w:val="28"/>
          <w14:textFill>
            <w14:solidFill>
              <w14:schemeClr w14:val="tx1"/>
            </w14:solidFill>
          </w14:textFill>
        </w:rPr>
      </w:pPr>
      <w:r>
        <w:rPr>
          <w:b/>
          <w:sz w:val="72"/>
          <w:szCs w:val="72"/>
        </w:rPr>
        <w:t>分</w:t>
      </w:r>
      <w:r>
        <w:rPr>
          <w:b/>
          <w:color w:val="000000" w:themeColor="text1"/>
          <w:sz w:val="28"/>
          <w:szCs w:val="28"/>
          <w14:textFill>
            <w14:solidFill>
              <w14:schemeClr w14:val="tx1"/>
            </w14:solidFill>
          </w14:textFill>
        </w:rPr>
        <w:br w:type="page"/>
      </w:r>
    </w:p>
    <w:p>
      <w:pPr>
        <w:ind w:firstLine="0" w:firstLineChars="0"/>
        <w:jc w:val="center"/>
        <w:rPr>
          <w:b/>
          <w:color w:val="000000" w:themeColor="text1"/>
          <w:spacing w:val="-30"/>
          <w:sz w:val="32"/>
          <w:szCs w:val="32"/>
          <w14:textFill>
            <w14:solidFill>
              <w14:schemeClr w14:val="tx1"/>
            </w14:solidFill>
          </w14:textFill>
        </w:rPr>
      </w:pPr>
    </w:p>
    <w:p>
      <w:pPr>
        <w:tabs>
          <w:tab w:val="left" w:pos="6465"/>
        </w:tabs>
        <w:ind w:firstLine="0" w:firstLineChars="0"/>
        <w:rPr>
          <w:b/>
          <w:color w:val="000000" w:themeColor="text1"/>
          <w:spacing w:val="-30"/>
          <w:sz w:val="32"/>
          <w:szCs w:val="32"/>
          <w14:textFill>
            <w14:solidFill>
              <w14:schemeClr w14:val="tx1"/>
            </w14:solidFill>
          </w14:textFill>
        </w:rPr>
      </w:pPr>
      <w:r>
        <w:rPr>
          <w:b/>
          <w:color w:val="000000" w:themeColor="text1"/>
          <w:spacing w:val="-30"/>
          <w:sz w:val="32"/>
          <w:szCs w:val="32"/>
          <w14:textFill>
            <w14:solidFill>
              <w14:schemeClr w14:val="tx1"/>
            </w14:solidFill>
          </w14:textFill>
        </w:rPr>
        <w:tab/>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color w:val="000000" w:themeColor="text1"/>
          <w:spacing w:val="-28"/>
          <w:sz w:val="52"/>
          <w:szCs w:val="52"/>
          <w:lang w:eastAsia="zh-CN"/>
          <w14:textFill>
            <w14:solidFill>
              <w14:schemeClr w14:val="tx1"/>
            </w14:solidFill>
          </w14:textFill>
        </w:rPr>
      </w:pPr>
      <w:r>
        <w:rPr>
          <w:rFonts w:hint="eastAsia" w:ascii="仿宋" w:hAnsi="仿宋" w:eastAsia="仿宋" w:cs="仿宋"/>
          <w:b/>
          <w:color w:val="000000" w:themeColor="text1"/>
          <w:spacing w:val="-28"/>
          <w:sz w:val="52"/>
          <w:szCs w:val="52"/>
          <w:lang w:eastAsia="zh-CN"/>
          <w14:textFill>
            <w14:solidFill>
              <w14:schemeClr w14:val="tx1"/>
            </w14:solidFill>
          </w14:textFill>
        </w:rPr>
        <w:t>兴仁县朝坤餐厨废弃物回收处理有限公司</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color w:val="000000" w:themeColor="text1"/>
          <w:spacing w:val="-28"/>
          <w:sz w:val="52"/>
          <w:szCs w:val="52"/>
          <w:lang w:eastAsia="zh-CN"/>
          <w14:textFill>
            <w14:solidFill>
              <w14:schemeClr w14:val="tx1"/>
            </w14:solidFill>
          </w14:textFill>
        </w:rPr>
      </w:pPr>
      <w:r>
        <w:rPr>
          <w:rFonts w:hint="eastAsia" w:ascii="仿宋" w:hAnsi="仿宋" w:eastAsia="仿宋" w:cs="仿宋"/>
          <w:b/>
          <w:color w:val="000000" w:themeColor="text1"/>
          <w:spacing w:val="-28"/>
          <w:sz w:val="52"/>
          <w:szCs w:val="52"/>
          <w:lang w:eastAsia="zh-CN"/>
          <w14:textFill>
            <w14:solidFill>
              <w14:schemeClr w14:val="tx1"/>
            </w14:solidFill>
          </w14:textFill>
        </w:rPr>
        <w:t>建设项目</w:t>
      </w:r>
      <w:r>
        <w:rPr>
          <w:rFonts w:hint="eastAsia" w:ascii="仿宋" w:hAnsi="仿宋" w:eastAsia="仿宋" w:cs="仿宋"/>
          <w:b/>
          <w:color w:val="000000" w:themeColor="text1"/>
          <w:spacing w:val="-28"/>
          <w:sz w:val="52"/>
          <w:szCs w:val="52"/>
          <w14:textFill>
            <w14:solidFill>
              <w14:schemeClr w14:val="tx1"/>
            </w14:solidFill>
          </w14:textFill>
        </w:rPr>
        <w:t>竣工环境保护</w:t>
      </w:r>
      <w:r>
        <w:rPr>
          <w:rFonts w:hint="eastAsia" w:ascii="仿宋" w:hAnsi="仿宋" w:eastAsia="仿宋" w:cs="仿宋"/>
          <w:b/>
          <w:color w:val="000000" w:themeColor="text1"/>
          <w:spacing w:val="-28"/>
          <w:sz w:val="52"/>
          <w:szCs w:val="52"/>
          <w:lang w:eastAsia="zh-CN"/>
          <w14:textFill>
            <w14:solidFill>
              <w14:schemeClr w14:val="tx1"/>
            </w14:solidFill>
          </w14:textFill>
        </w:rPr>
        <w:t>验收监测报告</w:t>
      </w:r>
    </w:p>
    <w:p>
      <w:pPr>
        <w:ind w:firstLine="0" w:firstLineChars="0"/>
        <w:jc w:val="center"/>
        <w:rPr>
          <w:color w:val="000000" w:themeColor="text1"/>
          <w:sz w:val="36"/>
          <w:szCs w:val="36"/>
          <w14:textFill>
            <w14:solidFill>
              <w14:schemeClr w14:val="tx1"/>
            </w14:solidFill>
          </w14:textFill>
        </w:rPr>
      </w:pPr>
    </w:p>
    <w:p>
      <w:pPr>
        <w:ind w:firstLine="0" w:firstLineChars="0"/>
        <w:jc w:val="center"/>
        <w:rPr>
          <w:color w:val="000000" w:themeColor="text1"/>
          <w:sz w:val="36"/>
          <w:szCs w:val="36"/>
          <w14:textFill>
            <w14:solidFill>
              <w14:schemeClr w14:val="tx1"/>
            </w14:solidFill>
          </w14:textFill>
        </w:rPr>
      </w:pPr>
    </w:p>
    <w:p>
      <w:pPr>
        <w:ind w:firstLine="0" w:firstLineChars="0"/>
        <w:rPr>
          <w:color w:val="000000" w:themeColor="text1"/>
          <w:sz w:val="36"/>
          <w:szCs w:val="36"/>
          <w14:textFill>
            <w14:solidFill>
              <w14:schemeClr w14:val="tx1"/>
            </w14:solidFill>
          </w14:textFill>
        </w:rPr>
      </w:pPr>
    </w:p>
    <w:p>
      <w:pPr>
        <w:ind w:firstLine="0" w:firstLineChars="0"/>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ab/>
      </w:r>
      <w:r>
        <w:rPr>
          <w:color w:val="000000" w:themeColor="text1"/>
          <w:sz w:val="36"/>
          <w:szCs w:val="36"/>
          <w14:textFill>
            <w14:solidFill>
              <w14:schemeClr w14:val="tx1"/>
            </w14:solidFill>
          </w14:textFill>
        </w:rPr>
        <w:tab/>
      </w:r>
    </w:p>
    <w:p>
      <w:pPr>
        <w:ind w:firstLine="0" w:firstLineChars="0"/>
        <w:rPr>
          <w:color w:val="000000" w:themeColor="text1"/>
          <w:sz w:val="36"/>
          <w:szCs w:val="36"/>
          <w14:textFill>
            <w14:solidFill>
              <w14:schemeClr w14:val="tx1"/>
            </w14:solidFill>
          </w14:textFill>
        </w:rPr>
      </w:pPr>
    </w:p>
    <w:p>
      <w:pPr>
        <w:ind w:firstLine="0" w:firstLineChars="0"/>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ab/>
      </w:r>
    </w:p>
    <w:p>
      <w:pPr>
        <w:spacing w:after="120" w:afterLines="50"/>
        <w:ind w:firstLine="1680" w:firstLineChars="600"/>
        <w:rPr>
          <w:rFonts w:hint="eastAsia" w:eastAsia="宋体"/>
          <w:color w:val="000000" w:themeColor="text1"/>
          <w:sz w:val="28"/>
          <w:szCs w:val="28"/>
          <w:lang w:eastAsia="zh-CN"/>
          <w14:textFill>
            <w14:solidFill>
              <w14:schemeClr w14:val="tx1"/>
            </w14:solidFill>
          </w14:textFill>
        </w:rPr>
      </w:pPr>
      <w:r>
        <w:rPr>
          <w:color w:val="000000" w:themeColor="text1"/>
          <w:sz w:val="28"/>
          <w:szCs w:val="28"/>
          <w14:textFill>
            <w14:solidFill>
              <w14:schemeClr w14:val="tx1"/>
            </w14:solidFill>
          </w14:textFill>
        </w:rPr>
        <w:t>建设单位：</w:t>
      </w:r>
      <w:r>
        <w:rPr>
          <w:rFonts w:hint="eastAsia"/>
          <w:color w:val="000000" w:themeColor="text1"/>
          <w:sz w:val="28"/>
          <w:szCs w:val="28"/>
          <w:lang w:eastAsia="zh-CN"/>
          <w14:textFill>
            <w14:solidFill>
              <w14:schemeClr w14:val="tx1"/>
            </w14:solidFill>
          </w14:textFill>
        </w:rPr>
        <w:t>兴仁市朝坤餐厨废弃物回收处理有限公司</w:t>
      </w:r>
    </w:p>
    <w:p>
      <w:pPr>
        <w:spacing w:after="120" w:afterLines="50"/>
        <w:ind w:firstLine="1680" w:firstLineChars="600"/>
        <w:rPr>
          <w:rFonts w:hint="eastAsia" w:eastAsia="宋体"/>
          <w:color w:val="000000" w:themeColor="text1"/>
          <w:sz w:val="28"/>
          <w:szCs w:val="28"/>
          <w:lang w:eastAsia="zh-CN"/>
          <w14:textFill>
            <w14:solidFill>
              <w14:schemeClr w14:val="tx1"/>
            </w14:solidFill>
          </w14:textFill>
        </w:rPr>
      </w:pPr>
      <w:r>
        <w:rPr>
          <w:color w:val="000000" w:themeColor="text1"/>
          <w:sz w:val="28"/>
          <w:szCs w:val="28"/>
          <w14:textFill>
            <w14:solidFill>
              <w14:schemeClr w14:val="tx1"/>
            </w14:solidFill>
          </w14:textFill>
        </w:rPr>
        <w:t>编制单位：</w:t>
      </w:r>
      <w:r>
        <w:rPr>
          <w:rFonts w:hint="eastAsia"/>
          <w:color w:val="000000" w:themeColor="text1"/>
          <w:sz w:val="28"/>
          <w:szCs w:val="28"/>
          <w:lang w:eastAsia="zh-CN"/>
          <w14:textFill>
            <w14:solidFill>
              <w14:schemeClr w14:val="tx1"/>
            </w14:solidFill>
          </w14:textFill>
        </w:rPr>
        <w:t>贵州省博源环保集团有限公司</w:t>
      </w: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rPr>
          <w:color w:val="000000" w:themeColor="text1"/>
          <w:sz w:val="24"/>
          <w:szCs w:val="24"/>
          <w14:textFill>
            <w14:solidFill>
              <w14:schemeClr w14:val="tx1"/>
            </w14:solidFill>
          </w14:textFill>
        </w:rPr>
      </w:pPr>
    </w:p>
    <w:p>
      <w:pPr>
        <w:ind w:firstLine="0" w:firstLineChars="0"/>
        <w:jc w:val="center"/>
        <w:rPr>
          <w:color w:val="000000" w:themeColor="text1"/>
          <w:sz w:val="24"/>
          <w:szCs w:val="24"/>
          <w14:textFill>
            <w14:solidFill>
              <w14:schemeClr w14:val="tx1"/>
            </w14:solidFill>
          </w14:textFill>
        </w:rPr>
      </w:pPr>
      <w:r>
        <w:rPr>
          <w:b/>
          <w:color w:val="000000" w:themeColor="text1"/>
          <w:sz w:val="30"/>
          <w:szCs w:val="30"/>
          <w14:textFill>
            <w14:solidFill>
              <w14:schemeClr w14:val="tx1"/>
            </w14:solidFill>
          </w14:textFill>
        </w:rPr>
        <w:t>二〇</w:t>
      </w:r>
      <w:r>
        <w:rPr>
          <w:rFonts w:hint="eastAsia"/>
          <w:b/>
          <w:color w:val="000000" w:themeColor="text1"/>
          <w:sz w:val="30"/>
          <w:szCs w:val="30"/>
          <w14:textFill>
            <w14:solidFill>
              <w14:schemeClr w14:val="tx1"/>
            </w14:solidFill>
          </w14:textFill>
        </w:rPr>
        <w:t>二</w:t>
      </w:r>
      <w:r>
        <w:rPr>
          <w:rFonts w:hint="eastAsia"/>
          <w:b/>
          <w:color w:val="000000" w:themeColor="text1"/>
          <w:sz w:val="30"/>
          <w:szCs w:val="30"/>
          <w:lang w:val="en-US" w:eastAsia="zh-CN"/>
          <w14:textFill>
            <w14:solidFill>
              <w14:schemeClr w14:val="tx1"/>
            </w14:solidFill>
          </w14:textFill>
        </w:rPr>
        <w:t>四</w:t>
      </w:r>
      <w:r>
        <w:rPr>
          <w:b/>
          <w:color w:val="000000" w:themeColor="text1"/>
          <w:sz w:val="30"/>
          <w:szCs w:val="30"/>
          <w14:textFill>
            <w14:solidFill>
              <w14:schemeClr w14:val="tx1"/>
            </w14:solidFill>
          </w14:textFill>
        </w:rPr>
        <w:t>年</w:t>
      </w:r>
      <w:r>
        <w:rPr>
          <w:rFonts w:hint="eastAsia"/>
          <w:b/>
          <w:color w:val="000000" w:themeColor="text1"/>
          <w:sz w:val="30"/>
          <w:szCs w:val="30"/>
          <w:lang w:val="en-US" w:eastAsia="zh-CN"/>
          <w14:textFill>
            <w14:solidFill>
              <w14:schemeClr w14:val="tx1"/>
            </w14:solidFill>
          </w14:textFill>
        </w:rPr>
        <w:t>一</w:t>
      </w:r>
      <w:r>
        <w:rPr>
          <w:b/>
          <w:color w:val="000000" w:themeColor="text1"/>
          <w:sz w:val="30"/>
          <w:szCs w:val="30"/>
          <w14:textFill>
            <w14:solidFill>
              <w14:schemeClr w14:val="tx1"/>
            </w14:solidFill>
          </w14:textFill>
        </w:rPr>
        <w:t>月</w:t>
      </w:r>
    </w:p>
    <w:p>
      <w:pPr>
        <w:ind w:firstLine="0" w:firstLineChars="0"/>
        <w:rPr>
          <w:b/>
          <w:color w:val="000000" w:themeColor="text1"/>
          <w:sz w:val="28"/>
          <w:szCs w:val="28"/>
          <w14:textFill>
            <w14:solidFill>
              <w14:schemeClr w14:val="tx1"/>
            </w14:solidFill>
          </w14:textFill>
        </w:rPr>
      </w:pPr>
    </w:p>
    <w:p>
      <w:pPr>
        <w:ind w:firstLine="562"/>
        <w:rPr>
          <w:b/>
          <w:color w:val="000000" w:themeColor="text1"/>
          <w:sz w:val="28"/>
          <w:szCs w:val="28"/>
          <w14:textFill>
            <w14:solidFill>
              <w14:schemeClr w14:val="tx1"/>
            </w14:solidFill>
          </w14:textFill>
        </w:rPr>
      </w:pPr>
    </w:p>
    <w:p>
      <w:pPr>
        <w:ind w:firstLine="562"/>
        <w:rPr>
          <w:b/>
          <w:color w:val="000000" w:themeColor="text1"/>
          <w:sz w:val="28"/>
          <w:szCs w:val="28"/>
          <w14:textFill>
            <w14:solidFill>
              <w14:schemeClr w14:val="tx1"/>
            </w14:solidFill>
          </w14:textFill>
        </w:rPr>
      </w:pPr>
    </w:p>
    <w:p>
      <w:pPr>
        <w:ind w:firstLine="562"/>
        <w:rPr>
          <w:b/>
          <w:color w:val="000000" w:themeColor="text1"/>
          <w:sz w:val="28"/>
          <w:szCs w:val="28"/>
          <w14:textFill>
            <w14:solidFill>
              <w14:schemeClr w14:val="tx1"/>
            </w14:solidFill>
          </w14:textFill>
        </w:rPr>
      </w:pPr>
    </w:p>
    <w:p>
      <w:pPr>
        <w:ind w:firstLine="562"/>
        <w:rPr>
          <w:b/>
          <w:color w:val="000000" w:themeColor="text1"/>
          <w:sz w:val="28"/>
          <w:szCs w:val="28"/>
          <w14:textFill>
            <w14:solidFill>
              <w14:schemeClr w14:val="tx1"/>
            </w14:solidFill>
          </w14:textFill>
        </w:rPr>
      </w:pPr>
    </w:p>
    <w:p>
      <w:pPr>
        <w:ind w:firstLine="562"/>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建设单位法人代表: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（签字）</w:t>
      </w:r>
    </w:p>
    <w:p>
      <w:pPr>
        <w:ind w:firstLine="562"/>
        <w:rPr>
          <w:b/>
          <w:color w:val="000000" w:themeColor="text1"/>
          <w:sz w:val="28"/>
          <w:szCs w:val="28"/>
          <w14:textFill>
            <w14:solidFill>
              <w14:schemeClr w14:val="tx1"/>
            </w14:solidFill>
          </w14:textFill>
        </w:rPr>
      </w:pPr>
    </w:p>
    <w:p>
      <w:pPr>
        <w:ind w:firstLine="562"/>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编制单位法人代表: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t xml:space="preserve">            （签字）</w:t>
      </w:r>
    </w:p>
    <w:p>
      <w:pPr>
        <w:ind w:firstLine="484"/>
        <w:rPr>
          <w:b/>
          <w:color w:val="000000" w:themeColor="text1"/>
          <w:spacing w:val="10"/>
          <w:w w:val="79"/>
          <w:sz w:val="28"/>
          <w:szCs w:val="28"/>
          <w14:textFill>
            <w14:solidFill>
              <w14:schemeClr w14:val="tx1"/>
            </w14:solidFill>
          </w14:textFill>
        </w:rPr>
      </w:pPr>
    </w:p>
    <w:p>
      <w:pPr>
        <w:ind w:firstLine="508" w:firstLineChars="171"/>
        <w:rPr>
          <w:rFonts w:ascii="宋体" w:hAnsi="宋体"/>
          <w:b/>
          <w:color w:val="000000" w:themeColor="text1"/>
          <w:spacing w:val="8"/>
          <w:sz w:val="28"/>
          <w:szCs w:val="28"/>
          <w14:textFill>
            <w14:solidFill>
              <w14:schemeClr w14:val="tx1"/>
            </w14:solidFill>
          </w14:textFill>
        </w:rPr>
      </w:pPr>
      <w:r>
        <w:rPr>
          <w:rFonts w:ascii="宋体" w:hAnsi="宋体"/>
          <w:b/>
          <w:color w:val="000000" w:themeColor="text1"/>
          <w:spacing w:val="8"/>
          <w:sz w:val="28"/>
          <w:szCs w:val="28"/>
          <w14:textFill>
            <w14:solidFill>
              <w14:schemeClr w14:val="tx1"/>
            </w14:solidFill>
          </w14:textFill>
        </w:rPr>
        <w:t>项目负责人:</w:t>
      </w:r>
    </w:p>
    <w:p>
      <w:pPr>
        <w:ind w:firstLine="481" w:firstLineChars="171"/>
        <w:rPr>
          <w:rFonts w:ascii="宋体" w:hAnsi="宋体"/>
          <w:b/>
          <w:color w:val="000000" w:themeColor="text1"/>
          <w:sz w:val="28"/>
          <w:szCs w:val="28"/>
          <w14:textFill>
            <w14:solidFill>
              <w14:schemeClr w14:val="tx1"/>
            </w14:solidFill>
          </w14:textFill>
        </w:rPr>
      </w:pPr>
    </w:p>
    <w:p>
      <w:pPr>
        <w:ind w:firstLine="481" w:firstLineChars="171"/>
        <w:rPr>
          <w:rFonts w:ascii="宋体" w:hAnsi="宋体"/>
          <w:b/>
          <w:color w:val="000000" w:themeColor="text1"/>
          <w:sz w:val="28"/>
          <w:szCs w:val="28"/>
          <w14:textFill>
            <w14:solidFill>
              <w14:schemeClr w14:val="tx1"/>
            </w14:solidFill>
          </w14:textFill>
        </w:rPr>
      </w:pPr>
      <w:r>
        <w:rPr>
          <w:rFonts w:ascii="宋体" w:hAnsi="宋体"/>
          <w:b/>
          <w:color w:val="000000" w:themeColor="text1"/>
          <w:sz w:val="28"/>
          <w:szCs w:val="28"/>
          <w14:textFill>
            <w14:solidFill>
              <w14:schemeClr w14:val="tx1"/>
            </w14:solidFill>
          </w14:textFill>
        </w:rPr>
        <w:t>报</w:t>
      </w:r>
      <w:r>
        <w:rPr>
          <w:rFonts w:hint="eastAsia" w:ascii="宋体" w:hAnsi="宋体"/>
          <w:b/>
          <w:color w:val="000000" w:themeColor="text1"/>
          <w:sz w:val="28"/>
          <w:szCs w:val="28"/>
          <w14:textFill>
            <w14:solidFill>
              <w14:schemeClr w14:val="tx1"/>
            </w14:solidFill>
          </w14:textFill>
        </w:rPr>
        <w:t xml:space="preserve"> </w:t>
      </w:r>
      <w:r>
        <w:rPr>
          <w:rFonts w:ascii="宋体" w:hAnsi="宋体"/>
          <w:b/>
          <w:color w:val="000000" w:themeColor="text1"/>
          <w:sz w:val="28"/>
          <w:szCs w:val="28"/>
          <w14:textFill>
            <w14:solidFill>
              <w14:schemeClr w14:val="tx1"/>
            </w14:solidFill>
          </w14:textFill>
        </w:rPr>
        <w:t>告</w:t>
      </w:r>
      <w:r>
        <w:rPr>
          <w:rFonts w:hint="eastAsia" w:ascii="宋体" w:hAnsi="宋体"/>
          <w:b/>
          <w:color w:val="000000" w:themeColor="text1"/>
          <w:sz w:val="28"/>
          <w:szCs w:val="28"/>
          <w14:textFill>
            <w14:solidFill>
              <w14:schemeClr w14:val="tx1"/>
            </w14:solidFill>
          </w14:textFill>
        </w:rPr>
        <w:t xml:space="preserve"> </w:t>
      </w:r>
      <w:r>
        <w:rPr>
          <w:rFonts w:ascii="宋体" w:hAnsi="宋体"/>
          <w:b/>
          <w:color w:val="000000" w:themeColor="text1"/>
          <w:sz w:val="28"/>
          <w:szCs w:val="28"/>
          <w14:textFill>
            <w14:solidFill>
              <w14:schemeClr w14:val="tx1"/>
            </w14:solidFill>
          </w14:textFill>
        </w:rPr>
        <w:t>编</w:t>
      </w:r>
      <w:r>
        <w:rPr>
          <w:rFonts w:hint="eastAsia" w:ascii="宋体" w:hAnsi="宋体"/>
          <w:b/>
          <w:color w:val="000000" w:themeColor="text1"/>
          <w:sz w:val="28"/>
          <w:szCs w:val="28"/>
          <w14:textFill>
            <w14:solidFill>
              <w14:schemeClr w14:val="tx1"/>
            </w14:solidFill>
          </w14:textFill>
        </w:rPr>
        <w:t xml:space="preserve"> </w:t>
      </w:r>
      <w:r>
        <w:rPr>
          <w:rFonts w:ascii="宋体" w:hAnsi="宋体"/>
          <w:b/>
          <w:color w:val="000000" w:themeColor="text1"/>
          <w:sz w:val="28"/>
          <w:szCs w:val="28"/>
          <w14:textFill>
            <w14:solidFill>
              <w14:schemeClr w14:val="tx1"/>
            </w14:solidFill>
          </w14:textFill>
        </w:rPr>
        <w:t>写：</w:t>
      </w:r>
    </w:p>
    <w:p>
      <w:pPr>
        <w:ind w:firstLine="482"/>
        <w:rPr>
          <w:rFonts w:hint="eastAsia" w:eastAsia="宋体"/>
          <w:b/>
          <w:color w:val="000000" w:themeColor="text1"/>
          <w:sz w:val="24"/>
          <w:szCs w:val="24"/>
          <w:lang w:eastAsia="zh-CN"/>
          <w14:textFill>
            <w14:solidFill>
              <w14:schemeClr w14:val="tx1"/>
            </w14:solidFill>
          </w14:textFill>
        </w:rPr>
      </w:pPr>
    </w:p>
    <w:p>
      <w:pPr>
        <w:adjustRightInd/>
        <w:snapToGrid/>
        <w:spacing w:line="240" w:lineRule="auto"/>
        <w:ind w:firstLine="440" w:firstLineChars="0"/>
        <w:rPr>
          <w:rFonts w:ascii="宋体" w:hAnsi="宋体" w:cs="宋体"/>
          <w:sz w:val="24"/>
          <w:szCs w:val="24"/>
        </w:rPr>
      </w:pPr>
    </w:p>
    <w:p>
      <w:pPr>
        <w:ind w:firstLine="482"/>
        <w:rPr>
          <w:b/>
          <w:color w:val="000000" w:themeColor="text1"/>
          <w:sz w:val="24"/>
          <w:szCs w:val="24"/>
          <w14:textFill>
            <w14:solidFill>
              <w14:schemeClr w14:val="tx1"/>
            </w14:solidFill>
          </w14:textFill>
        </w:rPr>
      </w:pPr>
    </w:p>
    <w:p>
      <w:pPr>
        <w:ind w:firstLine="482"/>
        <w:rPr>
          <w:b/>
          <w:color w:val="000000" w:themeColor="text1"/>
          <w:sz w:val="24"/>
          <w:szCs w:val="24"/>
          <w14:textFill>
            <w14:solidFill>
              <w14:schemeClr w14:val="tx1"/>
            </w14:solidFill>
          </w14:textFill>
        </w:rPr>
      </w:pPr>
    </w:p>
    <w:p>
      <w:pPr>
        <w:ind w:firstLine="482"/>
        <w:rPr>
          <w:b/>
          <w:color w:val="000000" w:themeColor="text1"/>
          <w:sz w:val="24"/>
          <w:szCs w:val="24"/>
          <w14:textFill>
            <w14:solidFill>
              <w14:schemeClr w14:val="tx1"/>
            </w14:solidFill>
          </w14:textFill>
        </w:rPr>
      </w:pPr>
    </w:p>
    <w:p>
      <w:pPr>
        <w:ind w:firstLine="482"/>
        <w:rPr>
          <w:b/>
          <w:color w:val="000000" w:themeColor="text1"/>
          <w:sz w:val="24"/>
          <w:szCs w:val="24"/>
          <w14:textFill>
            <w14:solidFill>
              <w14:schemeClr w14:val="tx1"/>
            </w14:solidFill>
          </w14:textFill>
        </w:rPr>
      </w:pPr>
    </w:p>
    <w:p>
      <w:pPr>
        <w:ind w:firstLine="482"/>
        <w:rPr>
          <w:b/>
          <w:color w:val="000000" w:themeColor="text1"/>
          <w:sz w:val="24"/>
          <w:szCs w:val="24"/>
          <w14:textFill>
            <w14:solidFill>
              <w14:schemeClr w14:val="tx1"/>
            </w14:solidFill>
          </w14:textFill>
        </w:rPr>
      </w:pPr>
    </w:p>
    <w:tbl>
      <w:tblPr>
        <w:tblStyle w:val="37"/>
        <w:tblpPr w:leftFromText="180" w:rightFromText="180" w:vertAnchor="text" w:horzAnchor="page" w:tblpX="1950" w:tblpY="57"/>
        <w:tblOverlap w:val="never"/>
        <w:tblW w:w="9180" w:type="dxa"/>
        <w:tblInd w:w="0" w:type="dxa"/>
        <w:tblLayout w:type="autofit"/>
        <w:tblCellMar>
          <w:top w:w="0" w:type="dxa"/>
          <w:left w:w="108" w:type="dxa"/>
          <w:bottom w:w="0" w:type="dxa"/>
          <w:right w:w="108" w:type="dxa"/>
        </w:tblCellMar>
      </w:tblPr>
      <w:tblGrid>
        <w:gridCol w:w="1526"/>
        <w:gridCol w:w="7654"/>
      </w:tblGrid>
      <w:tr>
        <w:tblPrEx>
          <w:tblCellMar>
            <w:top w:w="0" w:type="dxa"/>
            <w:left w:w="108" w:type="dxa"/>
            <w:bottom w:w="0" w:type="dxa"/>
            <w:right w:w="108" w:type="dxa"/>
          </w:tblCellMar>
        </w:tblPrEx>
        <w:trPr>
          <w:trHeight w:val="556" w:hRule="atLeast"/>
        </w:trPr>
        <w:tc>
          <w:tcPr>
            <w:tcW w:w="1526"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建设单位：</w:t>
            </w:r>
          </w:p>
        </w:tc>
        <w:tc>
          <w:tcPr>
            <w:tcW w:w="7654" w:type="dxa"/>
            <w:vAlign w:val="center"/>
          </w:tcPr>
          <w:p>
            <w:pPr>
              <w:ind w:firstLine="0" w:firstLineChars="0"/>
              <w:jc w:val="both"/>
              <w:rPr>
                <w:color w:val="FF0000"/>
                <w:sz w:val="24"/>
                <w:szCs w:val="24"/>
              </w:rPr>
            </w:pPr>
            <w:r>
              <w:rPr>
                <w:rFonts w:hint="eastAsia"/>
                <w:color w:val="000000" w:themeColor="text1"/>
                <w:sz w:val="24"/>
                <w:szCs w:val="24"/>
                <w:lang w:eastAsia="zh-CN"/>
                <w14:textFill>
                  <w14:solidFill>
                    <w14:schemeClr w14:val="tx1"/>
                  </w14:solidFill>
                </w14:textFill>
              </w:rPr>
              <w:t>兴仁市朝坤餐厨废弃物回收处理有限公司</w:t>
            </w:r>
            <w:r>
              <w:rPr>
                <w:color w:val="000000" w:themeColor="text1"/>
                <w:sz w:val="24"/>
                <w:szCs w:val="24"/>
                <w14:textFill>
                  <w14:solidFill>
                    <w14:schemeClr w14:val="tx1"/>
                  </w14:solidFill>
                </w14:textFill>
              </w:rPr>
              <w:t xml:space="preserve">  （盖章）</w:t>
            </w:r>
          </w:p>
        </w:tc>
      </w:tr>
      <w:tr>
        <w:tblPrEx>
          <w:tblCellMar>
            <w:top w:w="0" w:type="dxa"/>
            <w:left w:w="108" w:type="dxa"/>
            <w:bottom w:w="0" w:type="dxa"/>
            <w:right w:w="108" w:type="dxa"/>
          </w:tblCellMar>
        </w:tblPrEx>
        <w:trPr>
          <w:trHeight w:val="556" w:hRule="atLeast"/>
        </w:trPr>
        <w:tc>
          <w:tcPr>
            <w:tcW w:w="1526"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电    话:</w:t>
            </w:r>
          </w:p>
        </w:tc>
        <w:tc>
          <w:tcPr>
            <w:tcW w:w="7654" w:type="dxa"/>
            <w:vAlign w:val="center"/>
          </w:tcPr>
          <w:p>
            <w:pPr>
              <w:ind w:firstLine="0" w:firstLineChars="0"/>
              <w:jc w:val="both"/>
              <w:rPr>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556" w:hRule="atLeast"/>
        </w:trPr>
        <w:tc>
          <w:tcPr>
            <w:tcW w:w="1526"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传    真:</w:t>
            </w:r>
          </w:p>
        </w:tc>
        <w:tc>
          <w:tcPr>
            <w:tcW w:w="7654" w:type="dxa"/>
            <w:vAlign w:val="center"/>
          </w:tcPr>
          <w:p>
            <w:pPr>
              <w:ind w:firstLine="0" w:firstLineChars="0"/>
              <w:jc w:val="both"/>
              <w:rPr>
                <w:color w:val="FF0000"/>
                <w:sz w:val="24"/>
                <w:szCs w:val="24"/>
              </w:rPr>
            </w:pPr>
          </w:p>
        </w:tc>
      </w:tr>
      <w:tr>
        <w:tblPrEx>
          <w:tblCellMar>
            <w:top w:w="0" w:type="dxa"/>
            <w:left w:w="108" w:type="dxa"/>
            <w:bottom w:w="0" w:type="dxa"/>
            <w:right w:w="108" w:type="dxa"/>
          </w:tblCellMar>
        </w:tblPrEx>
        <w:trPr>
          <w:trHeight w:val="556" w:hRule="atLeast"/>
        </w:trPr>
        <w:tc>
          <w:tcPr>
            <w:tcW w:w="1526"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邮    编:</w:t>
            </w:r>
          </w:p>
        </w:tc>
        <w:tc>
          <w:tcPr>
            <w:tcW w:w="7654" w:type="dxa"/>
            <w:vAlign w:val="center"/>
          </w:tcPr>
          <w:p>
            <w:pPr>
              <w:ind w:firstLine="0" w:firstLineChars="0"/>
              <w:jc w:val="both"/>
              <w:rPr>
                <w:color w:val="FF0000"/>
                <w:sz w:val="24"/>
                <w:szCs w:val="24"/>
              </w:rPr>
            </w:pPr>
          </w:p>
        </w:tc>
      </w:tr>
      <w:tr>
        <w:tblPrEx>
          <w:tblCellMar>
            <w:top w:w="0" w:type="dxa"/>
            <w:left w:w="108" w:type="dxa"/>
            <w:bottom w:w="0" w:type="dxa"/>
            <w:right w:w="108" w:type="dxa"/>
          </w:tblCellMar>
        </w:tblPrEx>
        <w:trPr>
          <w:trHeight w:val="556" w:hRule="atLeast"/>
        </w:trPr>
        <w:tc>
          <w:tcPr>
            <w:tcW w:w="1526"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地    址:</w:t>
            </w:r>
          </w:p>
        </w:tc>
        <w:tc>
          <w:tcPr>
            <w:tcW w:w="7654" w:type="dxa"/>
            <w:vAlign w:val="center"/>
          </w:tcPr>
          <w:p>
            <w:pPr>
              <w:adjustRightInd w:val="0"/>
              <w:snapToGrid w:val="0"/>
              <w:spacing w:line="360" w:lineRule="auto"/>
              <w:ind w:left="0" w:leftChars="0" w:firstLine="0" w:firstLineChars="0"/>
              <w:rPr>
                <w:color w:val="FF0000"/>
                <w:sz w:val="24"/>
                <w:szCs w:val="24"/>
              </w:rPr>
            </w:pPr>
            <w:r>
              <w:rPr>
                <w:rFonts w:hint="default" w:ascii="Times New Roman" w:hAnsi="Times New Roman" w:cs="Times New Roman"/>
                <w:color w:val="auto"/>
                <w:sz w:val="24"/>
                <w:shd w:val="clear" w:color="auto" w:fill="auto"/>
                <w:lang w:eastAsia="zh-CN"/>
              </w:rPr>
              <w:t>兴仁</w:t>
            </w:r>
            <w:r>
              <w:rPr>
                <w:rFonts w:hint="eastAsia" w:ascii="Times New Roman" w:hAnsi="Times New Roman" w:cs="Times New Roman"/>
                <w:color w:val="auto"/>
                <w:sz w:val="24"/>
                <w:shd w:val="clear" w:color="auto" w:fill="auto"/>
                <w:lang w:val="en-US" w:eastAsia="zh-CN"/>
              </w:rPr>
              <w:t>市</w:t>
            </w:r>
            <w:r>
              <w:rPr>
                <w:rFonts w:hint="default" w:ascii="Times New Roman" w:hAnsi="Times New Roman" w:cs="Times New Roman"/>
                <w:color w:val="auto"/>
                <w:sz w:val="24"/>
                <w:shd w:val="clear" w:color="auto" w:fill="auto"/>
                <w:lang w:eastAsia="zh-CN"/>
              </w:rPr>
              <w:t>巴铃镇三家寨村坪上组</w:t>
            </w:r>
          </w:p>
        </w:tc>
      </w:tr>
    </w:tbl>
    <w:p>
      <w:pPr>
        <w:ind w:firstLine="480"/>
        <w:rPr>
          <w:color w:val="000000" w:themeColor="text1"/>
          <w:sz w:val="24"/>
          <w:szCs w:val="24"/>
          <w14:textFill>
            <w14:solidFill>
              <w14:schemeClr w14:val="tx1"/>
            </w14:solidFill>
          </w14:textFill>
        </w:rPr>
      </w:pPr>
    </w:p>
    <w:p>
      <w:pPr>
        <w:ind w:firstLine="480"/>
        <w:rPr>
          <w:color w:val="000000" w:themeColor="text1"/>
          <w:sz w:val="24"/>
          <w:szCs w:val="24"/>
          <w14:textFill>
            <w14:solidFill>
              <w14:schemeClr w14:val="tx1"/>
            </w14:solidFill>
          </w14:textFill>
        </w:rPr>
      </w:pPr>
    </w:p>
    <w:tbl>
      <w:tblPr>
        <w:tblStyle w:val="37"/>
        <w:tblpPr w:leftFromText="180" w:rightFromText="180" w:vertAnchor="text" w:horzAnchor="page" w:tblpX="1894" w:tblpY="-36"/>
        <w:tblOverlap w:val="never"/>
        <w:tblW w:w="9199" w:type="dxa"/>
        <w:tblInd w:w="0" w:type="dxa"/>
        <w:tblLayout w:type="autofit"/>
        <w:tblCellMar>
          <w:top w:w="0" w:type="dxa"/>
          <w:left w:w="108" w:type="dxa"/>
          <w:bottom w:w="0" w:type="dxa"/>
          <w:right w:w="108" w:type="dxa"/>
        </w:tblCellMar>
      </w:tblPr>
      <w:tblGrid>
        <w:gridCol w:w="2117"/>
        <w:gridCol w:w="7082"/>
      </w:tblGrid>
      <w:tr>
        <w:tblPrEx>
          <w:tblCellMar>
            <w:top w:w="0" w:type="dxa"/>
            <w:left w:w="108" w:type="dxa"/>
            <w:bottom w:w="0" w:type="dxa"/>
            <w:right w:w="108" w:type="dxa"/>
          </w:tblCellMar>
        </w:tblPrEx>
        <w:trPr>
          <w:trHeight w:val="528" w:hRule="atLeast"/>
        </w:trPr>
        <w:tc>
          <w:tcPr>
            <w:tcW w:w="2117"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编制单位：</w:t>
            </w:r>
          </w:p>
        </w:tc>
        <w:tc>
          <w:tcPr>
            <w:tcW w:w="7082" w:type="dxa"/>
            <w:vAlign w:val="center"/>
          </w:tcPr>
          <w:p>
            <w:pPr>
              <w:ind w:firstLine="0" w:firstLineChars="0"/>
              <w:jc w:val="both"/>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贵州省博源环保集团有限公司</w:t>
            </w:r>
            <w:r>
              <w:rPr>
                <w:color w:val="000000" w:themeColor="text1"/>
                <w:sz w:val="24"/>
                <w:szCs w:val="24"/>
                <w14:textFill>
                  <w14:solidFill>
                    <w14:schemeClr w14:val="tx1"/>
                  </w14:solidFill>
                </w14:textFill>
              </w:rPr>
              <w:t xml:space="preserve"> （盖章）</w:t>
            </w:r>
          </w:p>
        </w:tc>
      </w:tr>
      <w:tr>
        <w:tblPrEx>
          <w:tblCellMar>
            <w:top w:w="0" w:type="dxa"/>
            <w:left w:w="108" w:type="dxa"/>
            <w:bottom w:w="0" w:type="dxa"/>
            <w:right w:w="108" w:type="dxa"/>
          </w:tblCellMar>
        </w:tblPrEx>
        <w:trPr>
          <w:trHeight w:val="528" w:hRule="atLeast"/>
        </w:trPr>
        <w:tc>
          <w:tcPr>
            <w:tcW w:w="2117"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电    话:</w:t>
            </w:r>
          </w:p>
        </w:tc>
        <w:tc>
          <w:tcPr>
            <w:tcW w:w="7082" w:type="dxa"/>
            <w:vAlign w:val="center"/>
          </w:tcPr>
          <w:p>
            <w:pPr>
              <w:ind w:firstLine="0" w:firstLineChars="0"/>
              <w:jc w:val="left"/>
              <w:rPr>
                <w:color w:val="FF0000"/>
                <w:sz w:val="24"/>
                <w:szCs w:val="24"/>
              </w:rPr>
            </w:pPr>
          </w:p>
        </w:tc>
      </w:tr>
      <w:tr>
        <w:tblPrEx>
          <w:tblCellMar>
            <w:top w:w="0" w:type="dxa"/>
            <w:left w:w="108" w:type="dxa"/>
            <w:bottom w:w="0" w:type="dxa"/>
            <w:right w:w="108" w:type="dxa"/>
          </w:tblCellMar>
        </w:tblPrEx>
        <w:trPr>
          <w:trHeight w:val="528" w:hRule="atLeast"/>
        </w:trPr>
        <w:tc>
          <w:tcPr>
            <w:tcW w:w="2117"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传    真:</w:t>
            </w:r>
          </w:p>
        </w:tc>
        <w:tc>
          <w:tcPr>
            <w:tcW w:w="7082" w:type="dxa"/>
            <w:vAlign w:val="center"/>
          </w:tcPr>
          <w:p>
            <w:pPr>
              <w:widowControl w:val="0"/>
              <w:ind w:firstLine="0" w:firstLineChars="0"/>
              <w:jc w:val="left"/>
              <w:rPr>
                <w:color w:val="FF0000"/>
                <w:sz w:val="24"/>
                <w:szCs w:val="24"/>
              </w:rPr>
            </w:pPr>
            <w:r>
              <w:rPr>
                <w:rFonts w:hint="default"/>
                <w:kern w:val="2"/>
              </w:rPr>
              <w:t>(0859)</w:t>
            </w:r>
            <w:r>
              <w:rPr>
                <w:rFonts w:hint="default"/>
                <w:kern w:val="2"/>
                <w:lang w:val="en-US" w:eastAsia="zh-CN"/>
              </w:rPr>
              <w:t>3127200</w:t>
            </w:r>
          </w:p>
        </w:tc>
      </w:tr>
      <w:tr>
        <w:tblPrEx>
          <w:tblCellMar>
            <w:top w:w="0" w:type="dxa"/>
            <w:left w:w="108" w:type="dxa"/>
            <w:bottom w:w="0" w:type="dxa"/>
            <w:right w:w="108" w:type="dxa"/>
          </w:tblCellMar>
        </w:tblPrEx>
        <w:trPr>
          <w:trHeight w:val="528" w:hRule="atLeast"/>
        </w:trPr>
        <w:tc>
          <w:tcPr>
            <w:tcW w:w="2117" w:type="dxa"/>
            <w:vAlign w:val="center"/>
          </w:tcPr>
          <w:p>
            <w:pPr>
              <w:ind w:firstLine="0" w:firstLineChars="0"/>
              <w:jc w:val="both"/>
              <w:rPr>
                <w:color w:val="FF0000"/>
                <w:sz w:val="24"/>
                <w:szCs w:val="24"/>
              </w:rPr>
            </w:pPr>
            <w:r>
              <w:rPr>
                <w:color w:val="000000" w:themeColor="text1"/>
                <w:sz w:val="24"/>
                <w:szCs w:val="24"/>
                <w14:textFill>
                  <w14:solidFill>
                    <w14:schemeClr w14:val="tx1"/>
                  </w14:solidFill>
                </w14:textFill>
              </w:rPr>
              <w:t>邮    编:</w:t>
            </w:r>
          </w:p>
        </w:tc>
        <w:tc>
          <w:tcPr>
            <w:tcW w:w="7082" w:type="dxa"/>
            <w:vAlign w:val="center"/>
          </w:tcPr>
          <w:p>
            <w:pPr>
              <w:widowControl w:val="0"/>
              <w:ind w:firstLine="0" w:firstLineChars="0"/>
              <w:jc w:val="left"/>
              <w:rPr>
                <w:color w:val="FF0000"/>
                <w:sz w:val="24"/>
                <w:szCs w:val="24"/>
              </w:rPr>
            </w:pPr>
            <w:r>
              <w:rPr>
                <w:rFonts w:hint="default"/>
                <w:kern w:val="2"/>
              </w:rPr>
              <w:t>(0859)</w:t>
            </w:r>
            <w:r>
              <w:rPr>
                <w:rFonts w:hint="default"/>
                <w:kern w:val="2"/>
                <w:lang w:val="en-US" w:eastAsia="zh-CN"/>
              </w:rPr>
              <w:t>3127200</w:t>
            </w:r>
          </w:p>
        </w:tc>
      </w:tr>
      <w:tr>
        <w:tblPrEx>
          <w:tblCellMar>
            <w:top w:w="0" w:type="dxa"/>
            <w:left w:w="108" w:type="dxa"/>
            <w:bottom w:w="0" w:type="dxa"/>
            <w:right w:w="108" w:type="dxa"/>
          </w:tblCellMar>
        </w:tblPrEx>
        <w:trPr>
          <w:trHeight w:val="885" w:hRule="atLeast"/>
        </w:trPr>
        <w:tc>
          <w:tcPr>
            <w:tcW w:w="2117" w:type="dxa"/>
            <w:vAlign w:val="center"/>
          </w:tcPr>
          <w:p>
            <w:pPr>
              <w:ind w:firstLine="0" w:firstLineChars="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    址:</w:t>
            </w:r>
          </w:p>
        </w:tc>
        <w:tc>
          <w:tcPr>
            <w:tcW w:w="7082" w:type="dxa"/>
            <w:vAlign w:val="center"/>
          </w:tcPr>
          <w:p>
            <w:pPr>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贵州省兴义市兴义大道印象兴义 </w:t>
            </w:r>
            <w:r>
              <w:rPr>
                <w:rFonts w:hint="default"/>
                <w:color w:val="000000" w:themeColor="text1"/>
                <w:sz w:val="24"/>
                <w:szCs w:val="24"/>
                <w:lang w:val="en-US" w:eastAsia="zh-CN"/>
                <w14:textFill>
                  <w14:solidFill>
                    <w14:schemeClr w14:val="tx1"/>
                  </w14:solidFill>
                </w14:textFill>
              </w:rPr>
              <w:t xml:space="preserve">1 </w:t>
            </w:r>
            <w:r>
              <w:rPr>
                <w:rFonts w:hint="eastAsia"/>
                <w:color w:val="000000" w:themeColor="text1"/>
                <w:sz w:val="24"/>
                <w:szCs w:val="24"/>
                <w:lang w:val="en-US" w:eastAsia="zh-CN"/>
                <w14:textFill>
                  <w14:solidFill>
                    <w14:schemeClr w14:val="tx1"/>
                  </w14:solidFill>
                </w14:textFill>
              </w:rPr>
              <w:t xml:space="preserve">栋 </w:t>
            </w:r>
            <w:r>
              <w:rPr>
                <w:rFonts w:hint="default"/>
                <w:color w:val="000000" w:themeColor="text1"/>
                <w:sz w:val="24"/>
                <w:szCs w:val="24"/>
                <w:lang w:val="en-US" w:eastAsia="zh-CN"/>
                <w14:textFill>
                  <w14:solidFill>
                    <w14:schemeClr w14:val="tx1"/>
                  </w14:solidFill>
                </w14:textFill>
              </w:rPr>
              <w:t xml:space="preserve">15 </w:t>
            </w:r>
            <w:r>
              <w:rPr>
                <w:rFonts w:hint="eastAsia"/>
                <w:color w:val="000000" w:themeColor="text1"/>
                <w:sz w:val="24"/>
                <w:szCs w:val="24"/>
                <w:lang w:val="en-US" w:eastAsia="zh-CN"/>
                <w14:textFill>
                  <w14:solidFill>
                    <w14:schemeClr w14:val="tx1"/>
                  </w14:solidFill>
                </w14:textFill>
              </w:rPr>
              <w:t xml:space="preserve">楼 </w:t>
            </w:r>
            <w:r>
              <w:rPr>
                <w:rFonts w:hint="default"/>
                <w:color w:val="000000" w:themeColor="text1"/>
                <w:sz w:val="24"/>
                <w:szCs w:val="24"/>
                <w:lang w:val="en-US" w:eastAsia="zh-CN"/>
                <w14:textFill>
                  <w14:solidFill>
                    <w14:schemeClr w14:val="tx1"/>
                  </w14:solidFill>
                </w14:textFill>
              </w:rPr>
              <w:t xml:space="preserve">01 </w:t>
            </w:r>
            <w:r>
              <w:rPr>
                <w:rFonts w:hint="eastAsia"/>
                <w:color w:val="000000" w:themeColor="text1"/>
                <w:sz w:val="24"/>
                <w:szCs w:val="24"/>
                <w:lang w:val="en-US" w:eastAsia="zh-CN"/>
                <w14:textFill>
                  <w14:solidFill>
                    <w14:schemeClr w14:val="tx1"/>
                  </w14:solidFill>
                </w14:textFill>
              </w:rPr>
              <w:t>号</w:t>
            </w:r>
          </w:p>
        </w:tc>
      </w:tr>
    </w:tbl>
    <w:p>
      <w:pPr>
        <w:ind w:firstLine="482"/>
        <w:rPr>
          <w:b/>
          <w:color w:val="000000" w:themeColor="text1"/>
          <w:sz w:val="24"/>
          <w:szCs w:val="24"/>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7" w:h="16840"/>
          <w:pgMar w:top="1304" w:right="1531" w:bottom="1304" w:left="1531" w:header="680" w:footer="851" w:gutter="0"/>
          <w:pgNumType w:start="2"/>
          <w:cols w:space="720" w:num="1"/>
          <w:titlePg/>
          <w:docGrid w:linePitch="299" w:charSpace="0"/>
        </w:sectPr>
      </w:pPr>
    </w:p>
    <w:sdt>
      <w:sdtPr>
        <w:rPr>
          <w:rFonts w:ascii="Times New Roman" w:hAnsi="Times New Roman" w:eastAsia="宋体" w:cs="Times New Roman"/>
          <w:color w:val="000000" w:themeColor="text1"/>
          <w:sz w:val="22"/>
          <w:szCs w:val="22"/>
          <w:lang w:val="zh-CN"/>
          <w14:textFill>
            <w14:solidFill>
              <w14:schemeClr w14:val="tx1"/>
            </w14:solidFill>
          </w14:textFill>
        </w:rPr>
        <w:id w:val="1507014670"/>
        <w:docPartObj>
          <w:docPartGallery w:val="Table of Contents"/>
          <w:docPartUnique/>
        </w:docPartObj>
      </w:sdtPr>
      <w:sdtEndPr>
        <w:rPr>
          <w:rFonts w:ascii="Times New Roman" w:hAnsi="Times New Roman" w:eastAsia="宋体" w:cs="Times New Roman"/>
          <w:b/>
          <w:bCs/>
          <w:color w:val="000000" w:themeColor="text1"/>
          <w:sz w:val="22"/>
          <w:szCs w:val="22"/>
          <w:lang w:val="zh-CN"/>
          <w14:textFill>
            <w14:solidFill>
              <w14:schemeClr w14:val="tx1"/>
            </w14:solidFill>
          </w14:textFill>
        </w:rPr>
      </w:sdtEndPr>
      <w:sdtContent>
        <w:p>
          <w:pPr>
            <w:pStyle w:val="64"/>
            <w:spacing w:before="120" w:after="48"/>
            <w:ind w:firstLine="440"/>
            <w:jc w:val="center"/>
            <w:rPr>
              <w:rFonts w:ascii="Times New Roman" w:hAnsi="Times New Roman" w:eastAsia="宋体" w:cs="Times New Roman"/>
              <w:color w:val="000000" w:themeColor="text1"/>
              <w:sz w:val="40"/>
              <w:szCs w:val="40"/>
              <w14:textFill>
                <w14:solidFill>
                  <w14:schemeClr w14:val="tx1"/>
                </w14:solidFill>
              </w14:textFill>
            </w:rPr>
          </w:pPr>
          <w:r>
            <w:rPr>
              <w:rFonts w:ascii="Times New Roman" w:hAnsi="Times New Roman" w:eastAsia="宋体" w:cs="Times New Roman"/>
              <w:color w:val="000000" w:themeColor="text1"/>
              <w:sz w:val="40"/>
              <w:szCs w:val="40"/>
              <w:lang w:val="zh-CN"/>
              <w14:textFill>
                <w14:solidFill>
                  <w14:schemeClr w14:val="tx1"/>
                </w14:solidFill>
              </w14:textFill>
            </w:rPr>
            <w:t>目</w:t>
          </w:r>
          <w:r>
            <w:rPr>
              <w:rFonts w:hint="eastAsia" w:ascii="Times New Roman" w:hAnsi="Times New Roman" w:eastAsia="宋体" w:cs="Times New Roman"/>
              <w:color w:val="000000" w:themeColor="text1"/>
              <w:sz w:val="40"/>
              <w:szCs w:val="40"/>
              <w:lang w:val="zh-CN"/>
              <w14:textFill>
                <w14:solidFill>
                  <w14:schemeClr w14:val="tx1"/>
                </w14:solidFill>
              </w14:textFill>
            </w:rPr>
            <w:t xml:space="preserve">  </w:t>
          </w:r>
          <w:r>
            <w:rPr>
              <w:rFonts w:ascii="Times New Roman" w:hAnsi="Times New Roman" w:eastAsia="宋体" w:cs="Times New Roman"/>
              <w:color w:val="000000" w:themeColor="text1"/>
              <w:sz w:val="40"/>
              <w:szCs w:val="40"/>
              <w:lang w:val="zh-CN"/>
              <w14:textFill>
                <w14:solidFill>
                  <w14:schemeClr w14:val="tx1"/>
                </w14:solidFill>
              </w14:textFill>
            </w:rPr>
            <w:t>录</w:t>
          </w:r>
        </w:p>
        <w:p>
          <w:pPr>
            <w:pStyle w:val="24"/>
            <w:tabs>
              <w:tab w:val="right" w:leader="dot" w:pos="8835"/>
            </w:tabs>
            <w:ind w:firstLine="442"/>
            <w:rPr>
              <w:rFonts w:asciiTheme="minorHAnsi" w:hAnsiTheme="minorHAnsi" w:eastAsiaTheme="minorEastAsia" w:cstheme="minorBidi"/>
              <w:kern w:val="2"/>
              <w:sz w:val="28"/>
              <w:szCs w:val="28"/>
            </w:rPr>
          </w:pPr>
          <w:r>
            <w:rPr>
              <w:b/>
              <w:bCs/>
              <w:color w:val="000000" w:themeColor="text1"/>
              <w:lang w:val="zh-CN"/>
              <w14:textFill>
                <w14:solidFill>
                  <w14:schemeClr w14:val="tx1"/>
                </w14:solidFill>
              </w14:textFill>
            </w:rPr>
            <w:fldChar w:fldCharType="begin"/>
          </w:r>
          <w:r>
            <w:rPr>
              <w:b/>
              <w:bCs/>
              <w:color w:val="000000" w:themeColor="text1"/>
              <w:lang w:val="zh-CN"/>
              <w14:textFill>
                <w14:solidFill>
                  <w14:schemeClr w14:val="tx1"/>
                </w14:solidFill>
              </w14:textFill>
            </w:rPr>
            <w:instrText xml:space="preserve"> TOC \o "1-1" \h \z \u </w:instrText>
          </w:r>
          <w:r>
            <w:rPr>
              <w:b/>
              <w:bCs/>
              <w:color w:val="000000" w:themeColor="text1"/>
              <w:lang w:val="zh-CN"/>
              <w14:textFill>
                <w14:solidFill>
                  <w14:schemeClr w14:val="tx1"/>
                </w14:solidFill>
              </w14:textFill>
            </w:rPr>
            <w:fldChar w:fldCharType="separate"/>
          </w:r>
          <w:r>
            <w:fldChar w:fldCharType="begin"/>
          </w:r>
          <w:r>
            <w:instrText xml:space="preserve"> HYPERLINK \l "_Toc33599535" </w:instrText>
          </w:r>
          <w:r>
            <w:fldChar w:fldCharType="separate"/>
          </w:r>
          <w:r>
            <w:rPr>
              <w:rStyle w:val="42"/>
              <w:sz w:val="28"/>
              <w:szCs w:val="28"/>
            </w:rPr>
            <w:t xml:space="preserve">1 </w:t>
          </w:r>
          <w:r>
            <w:rPr>
              <w:rStyle w:val="42"/>
              <w:rFonts w:hint="eastAsia"/>
              <w:sz w:val="28"/>
              <w:szCs w:val="28"/>
            </w:rPr>
            <w:t>项目概况</w:t>
          </w:r>
          <w:r>
            <w:rPr>
              <w:sz w:val="28"/>
              <w:szCs w:val="28"/>
            </w:rPr>
            <w:tab/>
          </w:r>
          <w:r>
            <w:rPr>
              <w:sz w:val="28"/>
              <w:szCs w:val="28"/>
            </w:rPr>
            <w:fldChar w:fldCharType="begin"/>
          </w:r>
          <w:r>
            <w:rPr>
              <w:sz w:val="28"/>
              <w:szCs w:val="28"/>
            </w:rPr>
            <w:instrText xml:space="preserve"> PAGEREF _Toc33599535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"_Toc33599536" </w:instrText>
          </w:r>
          <w:r>
            <w:fldChar w:fldCharType="separate"/>
          </w:r>
          <w:r>
            <w:rPr>
              <w:rStyle w:val="42"/>
              <w:sz w:val="28"/>
              <w:szCs w:val="28"/>
            </w:rPr>
            <w:t xml:space="preserve">2 </w:t>
          </w:r>
          <w:r>
            <w:rPr>
              <w:rStyle w:val="42"/>
              <w:rFonts w:hint="eastAsia"/>
              <w:sz w:val="28"/>
              <w:szCs w:val="28"/>
            </w:rPr>
            <w:t>验收依据</w:t>
          </w:r>
          <w:r>
            <w:rPr>
              <w:sz w:val="28"/>
              <w:szCs w:val="28"/>
            </w:rPr>
            <w:tab/>
          </w:r>
          <w:r>
            <w:rPr>
              <w:sz w:val="28"/>
              <w:szCs w:val="28"/>
            </w:rPr>
            <w:fldChar w:fldCharType="begin"/>
          </w:r>
          <w:r>
            <w:rPr>
              <w:sz w:val="28"/>
              <w:szCs w:val="28"/>
            </w:rPr>
            <w:instrText xml:space="preserve"> PAGEREF _Toc33599536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"_Toc33599537" </w:instrText>
          </w:r>
          <w:r>
            <w:fldChar w:fldCharType="separate"/>
          </w:r>
          <w:r>
            <w:rPr>
              <w:rStyle w:val="42"/>
              <w:sz w:val="28"/>
              <w:szCs w:val="28"/>
            </w:rPr>
            <w:t xml:space="preserve">3 </w:t>
          </w:r>
          <w:r>
            <w:rPr>
              <w:rStyle w:val="42"/>
              <w:rFonts w:hint="eastAsia"/>
              <w:sz w:val="28"/>
              <w:szCs w:val="28"/>
            </w:rPr>
            <w:t>项目建设情况</w:t>
          </w:r>
          <w:r>
            <w:rPr>
              <w:sz w:val="28"/>
              <w:szCs w:val="28"/>
            </w:rPr>
            <w:tab/>
          </w:r>
          <w:r>
            <w:rPr>
              <w:sz w:val="28"/>
              <w:szCs w:val="28"/>
            </w:rPr>
            <w:fldChar w:fldCharType="begin"/>
          </w:r>
          <w:r>
            <w:rPr>
              <w:sz w:val="28"/>
              <w:szCs w:val="28"/>
            </w:rPr>
            <w:instrText xml:space="preserve"> PAGEREF _Toc33599537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"_Toc33599538" </w:instrText>
          </w:r>
          <w:r>
            <w:fldChar w:fldCharType="separate"/>
          </w:r>
          <w:r>
            <w:rPr>
              <w:rStyle w:val="42"/>
              <w:sz w:val="28"/>
              <w:szCs w:val="28"/>
            </w:rPr>
            <w:t xml:space="preserve">4 </w:t>
          </w:r>
          <w:r>
            <w:rPr>
              <w:rStyle w:val="42"/>
              <w:rFonts w:hint="eastAsia"/>
              <w:sz w:val="28"/>
              <w:szCs w:val="28"/>
            </w:rPr>
            <w:t>环境保护设施</w:t>
          </w:r>
          <w:r>
            <w:rPr>
              <w:sz w:val="28"/>
              <w:szCs w:val="28"/>
            </w:rPr>
            <w:tab/>
          </w:r>
          <w:r>
            <w:rPr>
              <w:sz w:val="28"/>
              <w:szCs w:val="28"/>
            </w:rPr>
            <w:fldChar w:fldCharType="begin"/>
          </w:r>
          <w:r>
            <w:rPr>
              <w:sz w:val="28"/>
              <w:szCs w:val="28"/>
            </w:rPr>
            <w:instrText xml:space="preserve"> PAGEREF _Toc33599538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"_Toc33599539" </w:instrText>
          </w:r>
          <w:r>
            <w:fldChar w:fldCharType="separate"/>
          </w:r>
          <w:r>
            <w:rPr>
              <w:rStyle w:val="42"/>
              <w:sz w:val="28"/>
              <w:szCs w:val="28"/>
            </w:rPr>
            <w:t xml:space="preserve">5 </w:t>
          </w:r>
          <w:r>
            <w:rPr>
              <w:rStyle w:val="42"/>
              <w:rFonts w:hint="eastAsia"/>
              <w:sz w:val="28"/>
              <w:szCs w:val="28"/>
            </w:rPr>
            <w:t>环境影响报告书主要结论与建议及其审批部门审批决定</w:t>
          </w:r>
          <w:r>
            <w:rPr>
              <w:sz w:val="28"/>
              <w:szCs w:val="28"/>
            </w:rPr>
            <w:tab/>
          </w:r>
          <w:r>
            <w:rPr>
              <w:sz w:val="28"/>
              <w:szCs w:val="28"/>
            </w:rPr>
            <w:fldChar w:fldCharType="begin"/>
          </w:r>
          <w:r>
            <w:rPr>
              <w:sz w:val="28"/>
              <w:szCs w:val="28"/>
            </w:rPr>
            <w:instrText xml:space="preserve"> PAGEREF _Toc33599539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"_Toc33599540" </w:instrText>
          </w:r>
          <w:r>
            <w:fldChar w:fldCharType="separate"/>
          </w:r>
          <w:r>
            <w:rPr>
              <w:rStyle w:val="42"/>
              <w:sz w:val="28"/>
              <w:szCs w:val="28"/>
            </w:rPr>
            <w:t xml:space="preserve">6 </w:t>
          </w:r>
          <w:r>
            <w:rPr>
              <w:rStyle w:val="42"/>
              <w:rFonts w:hint="eastAsia"/>
              <w:sz w:val="28"/>
              <w:szCs w:val="28"/>
            </w:rPr>
            <w:t>验收执行标准</w:t>
          </w:r>
          <w:r>
            <w:rPr>
              <w:sz w:val="28"/>
              <w:szCs w:val="28"/>
            </w:rPr>
            <w:tab/>
          </w:r>
          <w:r>
            <w:rPr>
              <w:sz w:val="28"/>
              <w:szCs w:val="28"/>
            </w:rPr>
            <w:fldChar w:fldCharType="begin"/>
          </w:r>
          <w:r>
            <w:rPr>
              <w:sz w:val="28"/>
              <w:szCs w:val="28"/>
            </w:rPr>
            <w:instrText xml:space="preserve"> PAGEREF _Toc33599540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"_Toc33599541" </w:instrText>
          </w:r>
          <w:r>
            <w:fldChar w:fldCharType="separate"/>
          </w:r>
          <w:r>
            <w:rPr>
              <w:rStyle w:val="42"/>
              <w:sz w:val="28"/>
              <w:szCs w:val="28"/>
            </w:rPr>
            <w:t xml:space="preserve">7 </w:t>
          </w:r>
          <w:r>
            <w:rPr>
              <w:rStyle w:val="42"/>
              <w:rFonts w:hint="eastAsia"/>
              <w:sz w:val="28"/>
              <w:szCs w:val="28"/>
            </w:rPr>
            <w:t>验收监测内容</w:t>
          </w:r>
          <w:r>
            <w:rPr>
              <w:sz w:val="28"/>
              <w:szCs w:val="28"/>
            </w:rPr>
            <w:tab/>
          </w:r>
          <w:r>
            <w:rPr>
              <w:sz w:val="28"/>
              <w:szCs w:val="28"/>
            </w:rPr>
            <w:fldChar w:fldCharType="begin"/>
          </w:r>
          <w:r>
            <w:rPr>
              <w:sz w:val="28"/>
              <w:szCs w:val="28"/>
            </w:rPr>
            <w:instrText xml:space="preserve"> PAGEREF _Toc33599541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"_Toc33599542" </w:instrText>
          </w:r>
          <w:r>
            <w:fldChar w:fldCharType="separate"/>
          </w:r>
          <w:r>
            <w:rPr>
              <w:rStyle w:val="42"/>
              <w:sz w:val="28"/>
              <w:szCs w:val="28"/>
            </w:rPr>
            <w:t xml:space="preserve">8 </w:t>
          </w:r>
          <w:r>
            <w:rPr>
              <w:rStyle w:val="42"/>
              <w:rFonts w:hint="eastAsia"/>
              <w:sz w:val="28"/>
              <w:szCs w:val="28"/>
            </w:rPr>
            <w:t>质量保证和质量控制</w:t>
          </w:r>
          <w:r>
            <w:rPr>
              <w:sz w:val="28"/>
              <w:szCs w:val="28"/>
            </w:rPr>
            <w:tab/>
          </w:r>
          <w:r>
            <w:rPr>
              <w:sz w:val="28"/>
              <w:szCs w:val="28"/>
            </w:rPr>
            <w:fldChar w:fldCharType="begin"/>
          </w:r>
          <w:r>
            <w:rPr>
              <w:sz w:val="28"/>
              <w:szCs w:val="28"/>
            </w:rPr>
            <w:instrText xml:space="preserve"> PAGEREF _Toc33599542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"_Toc33599543" </w:instrText>
          </w:r>
          <w:r>
            <w:fldChar w:fldCharType="separate"/>
          </w:r>
          <w:r>
            <w:rPr>
              <w:rStyle w:val="42"/>
              <w:sz w:val="28"/>
              <w:szCs w:val="28"/>
            </w:rPr>
            <w:t xml:space="preserve">9 </w:t>
          </w:r>
          <w:r>
            <w:rPr>
              <w:rStyle w:val="42"/>
              <w:rFonts w:hint="eastAsia"/>
              <w:sz w:val="28"/>
              <w:szCs w:val="28"/>
            </w:rPr>
            <w:t>验收监测结果</w:t>
          </w:r>
          <w:r>
            <w:rPr>
              <w:sz w:val="28"/>
              <w:szCs w:val="28"/>
            </w:rPr>
            <w:tab/>
          </w:r>
          <w:r>
            <w:rPr>
              <w:sz w:val="28"/>
              <w:szCs w:val="28"/>
            </w:rPr>
            <w:fldChar w:fldCharType="begin"/>
          </w:r>
          <w:r>
            <w:rPr>
              <w:sz w:val="28"/>
              <w:szCs w:val="28"/>
            </w:rPr>
            <w:instrText xml:space="preserve"> PAGEREF _Toc33599543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"_Toc33599544" </w:instrText>
          </w:r>
          <w:r>
            <w:fldChar w:fldCharType="separate"/>
          </w:r>
          <w:r>
            <w:rPr>
              <w:rStyle w:val="42"/>
              <w:sz w:val="28"/>
              <w:szCs w:val="28"/>
            </w:rPr>
            <w:t xml:space="preserve">10 </w:t>
          </w:r>
          <w:r>
            <w:rPr>
              <w:rStyle w:val="42"/>
              <w:rFonts w:hint="eastAsia"/>
              <w:sz w:val="28"/>
              <w:szCs w:val="28"/>
            </w:rPr>
            <w:t>验收监测结论</w:t>
          </w:r>
          <w:r>
            <w:rPr>
              <w:sz w:val="28"/>
              <w:szCs w:val="28"/>
            </w:rPr>
            <w:tab/>
          </w:r>
          <w:r>
            <w:rPr>
              <w:sz w:val="28"/>
              <w:szCs w:val="28"/>
            </w:rPr>
            <w:fldChar w:fldCharType="begin"/>
          </w:r>
          <w:r>
            <w:rPr>
              <w:sz w:val="28"/>
              <w:szCs w:val="28"/>
            </w:rPr>
            <w:instrText xml:space="preserve"> PAGEREF _Toc33599544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24"/>
            <w:tabs>
              <w:tab w:val="right" w:leader="dot" w:pos="8835"/>
            </w:tabs>
            <w:ind w:firstLine="440"/>
            <w:rPr>
              <w:rFonts w:asciiTheme="minorHAnsi" w:hAnsiTheme="minorHAnsi" w:eastAsiaTheme="minorEastAsia" w:cstheme="minorBidi"/>
              <w:kern w:val="2"/>
              <w:sz w:val="28"/>
              <w:szCs w:val="28"/>
            </w:rPr>
          </w:pPr>
          <w:r>
            <w:fldChar w:fldCharType="begin"/>
          </w:r>
          <w:r>
            <w:instrText xml:space="preserve"> HYPERLINK \l "_Toc33599545" </w:instrText>
          </w:r>
          <w:r>
            <w:fldChar w:fldCharType="separate"/>
          </w:r>
          <w:r>
            <w:rPr>
              <w:rStyle w:val="42"/>
              <w:rFonts w:hint="eastAsia"/>
              <w:sz w:val="28"/>
              <w:szCs w:val="28"/>
            </w:rPr>
            <w:t>建设项目竣工环境保护</w:t>
          </w:r>
          <w:r>
            <w:rPr>
              <w:rStyle w:val="42"/>
              <w:sz w:val="28"/>
              <w:szCs w:val="28"/>
            </w:rPr>
            <w:t>“</w:t>
          </w:r>
          <w:r>
            <w:rPr>
              <w:rStyle w:val="42"/>
              <w:rFonts w:hint="eastAsia"/>
              <w:sz w:val="28"/>
              <w:szCs w:val="28"/>
            </w:rPr>
            <w:t>三同时</w:t>
          </w:r>
          <w:r>
            <w:rPr>
              <w:rStyle w:val="42"/>
              <w:sz w:val="28"/>
              <w:szCs w:val="28"/>
            </w:rPr>
            <w:t>”</w:t>
          </w:r>
          <w:r>
            <w:rPr>
              <w:rStyle w:val="42"/>
              <w:rFonts w:hint="eastAsia"/>
              <w:sz w:val="28"/>
              <w:szCs w:val="28"/>
            </w:rPr>
            <w:t>验收登记表</w:t>
          </w:r>
          <w:r>
            <w:rPr>
              <w:sz w:val="28"/>
              <w:szCs w:val="28"/>
            </w:rPr>
            <w:tab/>
          </w:r>
          <w:r>
            <w:rPr>
              <w:sz w:val="28"/>
              <w:szCs w:val="28"/>
            </w:rPr>
            <w:fldChar w:fldCharType="begin"/>
          </w:r>
          <w:r>
            <w:rPr>
              <w:sz w:val="28"/>
              <w:szCs w:val="28"/>
            </w:rPr>
            <w:instrText xml:space="preserve"> PAGEREF _Toc33599545 \h </w:instrText>
          </w:r>
          <w:r>
            <w:rPr>
              <w:sz w:val="28"/>
              <w:szCs w:val="28"/>
            </w:rPr>
            <w:fldChar w:fldCharType="separate"/>
          </w:r>
          <w:r>
            <w:rPr>
              <w:sz w:val="28"/>
              <w:szCs w:val="28"/>
            </w:rPr>
            <w:t>23</w:t>
          </w:r>
          <w:r>
            <w:rPr>
              <w:sz w:val="28"/>
              <w:szCs w:val="28"/>
            </w:rPr>
            <w:fldChar w:fldCharType="end"/>
          </w:r>
          <w:r>
            <w:rPr>
              <w:sz w:val="28"/>
              <w:szCs w:val="28"/>
            </w:rPr>
            <w:fldChar w:fldCharType="end"/>
          </w:r>
          <w:r>
            <w:rPr>
              <w:b/>
              <w:bCs/>
              <w:color w:val="000000" w:themeColor="text1"/>
              <w:lang w:val="zh-CN"/>
              <w14:textFill>
                <w14:solidFill>
                  <w14:schemeClr w14:val="tx1"/>
                </w14:solidFill>
              </w14:textFill>
            </w:rPr>
            <w:fldChar w:fldCharType="end"/>
          </w:r>
        </w:p>
      </w:sdtContent>
    </w:sdt>
    <w:p>
      <w:pPr>
        <w:ind w:firstLine="482"/>
        <w:rPr>
          <w:b/>
          <w:color w:val="000000" w:themeColor="text1"/>
          <w:sz w:val="24"/>
          <w:szCs w:val="24"/>
          <w14:textFill>
            <w14:solidFill>
              <w14:schemeClr w14:val="tx1"/>
            </w14:solidFill>
          </w14:textFill>
        </w:rPr>
      </w:pPr>
    </w:p>
    <w:p>
      <w:pPr>
        <w:adjustRightInd/>
        <w:snapToGrid/>
        <w:spacing w:line="240" w:lineRule="auto"/>
        <w:ind w:firstLine="0" w:firstLineChars="0"/>
        <w:rPr>
          <w:sz w:val="24"/>
          <w:szCs w:val="24"/>
        </w:rPr>
      </w:pPr>
      <w:r>
        <w:rPr>
          <w:sz w:val="24"/>
          <w:szCs w:val="24"/>
        </w:rPr>
        <w:br w:type="page"/>
      </w:r>
    </w:p>
    <w:p>
      <w:pPr>
        <w:ind w:firstLine="482"/>
        <w:rPr>
          <w:b/>
          <w:color w:val="000000" w:themeColor="text1"/>
          <w:sz w:val="24"/>
          <w:szCs w:val="24"/>
          <w14:textFill>
            <w14:solidFill>
              <w14:schemeClr w14:val="tx1"/>
            </w14:solidFill>
          </w14:textFill>
        </w:rPr>
        <w:sectPr>
          <w:footerReference r:id="rId11" w:type="default"/>
          <w:pgSz w:w="11907" w:h="16840"/>
          <w:pgMar w:top="1304" w:right="1531" w:bottom="1304" w:left="1531" w:header="680" w:footer="851" w:gutter="0"/>
          <w:pgNumType w:start="1"/>
          <w:cols w:space="720" w:num="1"/>
          <w:docGrid w:linePitch="299" w:charSpace="0"/>
        </w:sectPr>
      </w:pPr>
    </w:p>
    <w:p>
      <w:pPr>
        <w:pStyle w:val="3"/>
        <w:spacing w:before="120" w:after="48"/>
      </w:pPr>
      <w:bookmarkStart w:id="1" w:name="_Toc33599535"/>
      <w:r>
        <w:t>1 项目概况</w:t>
      </w:r>
      <w:bookmarkEnd w:id="1"/>
    </w:p>
    <w:p>
      <w:pPr>
        <w:pStyle w:val="68"/>
        <w:ind w:firstLine="480"/>
        <w:rPr>
          <w:kern w:val="0"/>
        </w:rPr>
      </w:pPr>
      <w:bookmarkStart w:id="2" w:name="_Hlk528495999"/>
      <w:r>
        <w:rPr>
          <w:rFonts w:hint="default" w:ascii="Times New Roman" w:hAnsi="Times New Roman" w:cs="Times New Roman"/>
          <w:color w:val="auto"/>
          <w:sz w:val="24"/>
          <w:shd w:val="clear" w:color="auto" w:fill="auto"/>
          <w:lang w:eastAsia="zh-CN"/>
        </w:rPr>
        <w:t>黔西南州及兴仁县</w:t>
      </w:r>
      <w:r>
        <w:rPr>
          <w:rFonts w:hint="default" w:ascii="Times New Roman" w:hAnsi="Times New Roman" w:cs="Times New Roman"/>
          <w:color w:val="auto"/>
          <w:sz w:val="24"/>
          <w:shd w:val="clear" w:color="auto" w:fill="auto"/>
        </w:rPr>
        <w:t>餐厨垃扱主要由饭店、餐馆、火锅店、餐厨摊点、食品生产小作坊、学校食堂、企事业单位食堂和工地食堂等餐厨部门所产生。</w:t>
      </w:r>
      <w:r>
        <w:rPr>
          <w:rFonts w:hint="default" w:ascii="Times New Roman" w:hAnsi="Times New Roman" w:cs="Times New Roman"/>
          <w:color w:val="auto"/>
          <w:sz w:val="24"/>
          <w:shd w:val="clear" w:color="auto" w:fill="auto"/>
          <w:lang w:eastAsia="zh-CN"/>
        </w:rPr>
        <w:t>黔西南州及兴仁县</w:t>
      </w:r>
      <w:r>
        <w:rPr>
          <w:rFonts w:hint="default" w:ascii="Times New Roman" w:hAnsi="Times New Roman" w:cs="Times New Roman"/>
          <w:color w:val="auto"/>
          <w:sz w:val="24"/>
          <w:shd w:val="clear" w:color="auto" w:fill="auto"/>
        </w:rPr>
        <w:t>尚未建设专门的餐厨垃圾</w:t>
      </w:r>
      <w:r>
        <w:rPr>
          <w:rFonts w:hint="default" w:ascii="Times New Roman" w:hAnsi="Times New Roman" w:cs="Times New Roman"/>
          <w:color w:val="auto"/>
          <w:sz w:val="24"/>
          <w:shd w:val="clear" w:color="auto" w:fill="auto"/>
          <w:lang w:eastAsia="zh-CN"/>
        </w:rPr>
        <w:t>回回收</w:t>
      </w:r>
      <w:r>
        <w:rPr>
          <w:rFonts w:hint="default" w:ascii="Times New Roman" w:hAnsi="Times New Roman" w:cs="Times New Roman"/>
          <w:color w:val="auto"/>
          <w:sz w:val="24"/>
          <w:shd w:val="clear" w:color="auto" w:fill="auto"/>
        </w:rPr>
        <w:t>处理设施，餐厨垃圾收运处理不规范，集中处理设施缺乏</w:t>
      </w:r>
      <w:r>
        <w:rPr>
          <w:rFonts w:hint="eastAsia"/>
          <w:kern w:val="0"/>
        </w:rPr>
        <w:t>。</w:t>
      </w:r>
    </w:p>
    <w:p>
      <w:pPr>
        <w:pStyle w:val="68"/>
        <w:ind w:firstLine="480"/>
        <w:rPr>
          <w:rFonts w:hint="default" w:eastAsia="宋体"/>
          <w:highlight w:val="yellow"/>
          <w:lang w:val="en-US" w:eastAsia="zh-CN"/>
        </w:rPr>
      </w:pPr>
      <w:r>
        <w:rPr>
          <w:kern w:val="0"/>
        </w:rPr>
        <w:t>在此背景下，</w:t>
      </w:r>
      <w:r>
        <w:rPr>
          <w:rFonts w:hint="eastAsia"/>
          <w:kern w:val="0"/>
          <w:lang w:eastAsia="zh-CN"/>
        </w:rPr>
        <w:t>兴仁市朝坤餐厨废弃物回收处理有限公司</w:t>
      </w:r>
      <w:r>
        <w:rPr>
          <w:kern w:val="0"/>
        </w:rPr>
        <w:t>投资</w:t>
      </w:r>
      <w:r>
        <w:rPr>
          <w:rFonts w:hint="eastAsia"/>
          <w:kern w:val="0"/>
          <w:lang w:val="en-US" w:eastAsia="zh-CN"/>
        </w:rPr>
        <w:t>300</w:t>
      </w:r>
      <w:r>
        <w:rPr>
          <w:kern w:val="0"/>
        </w:rPr>
        <w:t>万元建设</w:t>
      </w:r>
      <w:r>
        <w:rPr>
          <w:rFonts w:hint="eastAsia"/>
          <w:kern w:val="0"/>
          <w:lang w:eastAsia="zh-CN"/>
        </w:rPr>
        <w:t>兴仁县朝坤餐厨废弃物回收处理有限公司建设项目</w:t>
      </w:r>
      <w:r>
        <w:t>。该项目位于</w:t>
      </w:r>
      <w:r>
        <w:rPr>
          <w:rFonts w:hint="default"/>
          <w:lang w:eastAsia="zh-CN"/>
        </w:rPr>
        <w:t>兴仁县巴铃镇三家寨村坪上组</w:t>
      </w:r>
      <w:r>
        <w:rPr>
          <w:rFonts w:hint="eastAsia"/>
          <w:lang w:eastAsia="zh-CN"/>
        </w:rPr>
        <w:t>，</w:t>
      </w:r>
      <w:r>
        <w:rPr>
          <w:rFonts w:hint="default" w:ascii="Times New Roman" w:hAnsi="Times New Roman" w:cs="Times New Roman"/>
          <w:bCs/>
          <w:color w:val="auto"/>
          <w:kern w:val="2"/>
          <w:sz w:val="24"/>
          <w:szCs w:val="24"/>
          <w:shd w:val="clear" w:color="auto" w:fill="auto"/>
          <w:lang w:val="en-US" w:eastAsia="zh-CN" w:bidi="ar-SA"/>
        </w:rPr>
        <w:t>项目占地面积</w:t>
      </w:r>
      <w:r>
        <w:rPr>
          <w:rFonts w:hint="default" w:ascii="Times New Roman" w:hAnsi="Times New Roman" w:cs="Times New Roman"/>
          <w:color w:val="auto"/>
          <w:sz w:val="24"/>
          <w:shd w:val="clear" w:color="auto" w:fill="auto"/>
          <w:lang w:val="en-US" w:eastAsia="zh-CN"/>
        </w:rPr>
        <w:t>2866</w:t>
      </w:r>
      <w:r>
        <w:rPr>
          <w:rFonts w:hint="default" w:ascii="Times New Roman" w:hAnsi="Times New Roman" w:cs="Times New Roman"/>
          <w:color w:val="auto"/>
          <w:sz w:val="24"/>
          <w:shd w:val="clear" w:color="auto" w:fill="auto"/>
        </w:rPr>
        <w:t>m</w:t>
      </w:r>
      <w:r>
        <w:rPr>
          <w:rFonts w:hint="default" w:ascii="Times New Roman" w:hAnsi="Times New Roman" w:cs="Times New Roman"/>
          <w:color w:val="auto"/>
          <w:sz w:val="24"/>
          <w:shd w:val="clear" w:color="auto" w:fill="auto"/>
          <w:vertAlign w:val="superscript"/>
        </w:rPr>
        <w:t>2</w:t>
      </w:r>
      <w:r>
        <w:rPr>
          <w:rFonts w:hint="default" w:ascii="Times New Roman" w:hAnsi="Times New Roman" w:cs="Times New Roman"/>
          <w:color w:val="auto"/>
          <w:sz w:val="24"/>
          <w:shd w:val="clear" w:color="auto" w:fill="auto"/>
        </w:rPr>
        <w:t>，建筑面积</w:t>
      </w:r>
      <w:r>
        <w:rPr>
          <w:rFonts w:hint="default" w:ascii="Times New Roman" w:hAnsi="Times New Roman" w:cs="Times New Roman"/>
          <w:color w:val="auto"/>
          <w:sz w:val="24"/>
          <w:shd w:val="clear" w:color="auto" w:fill="auto"/>
          <w:lang w:val="en-US" w:eastAsia="zh-CN"/>
        </w:rPr>
        <w:t>1500</w:t>
      </w:r>
      <w:r>
        <w:rPr>
          <w:rFonts w:hint="default" w:ascii="Times New Roman" w:hAnsi="Times New Roman" w:cs="Times New Roman"/>
          <w:color w:val="auto"/>
          <w:sz w:val="24"/>
          <w:shd w:val="clear" w:color="auto" w:fill="auto"/>
        </w:rPr>
        <w:t>m</w:t>
      </w:r>
      <w:r>
        <w:rPr>
          <w:rFonts w:hint="default" w:ascii="Times New Roman" w:hAnsi="Times New Roman" w:cs="Times New Roman"/>
          <w:color w:val="auto"/>
          <w:sz w:val="24"/>
          <w:shd w:val="clear" w:color="auto" w:fill="auto"/>
          <w:vertAlign w:val="superscript"/>
        </w:rPr>
        <w:t>2</w:t>
      </w:r>
      <w:r>
        <w:rPr>
          <w:rFonts w:hint="default" w:ascii="Times New Roman" w:hAnsi="Times New Roman" w:cs="Times New Roman"/>
          <w:color w:val="auto"/>
          <w:sz w:val="24"/>
          <w:shd w:val="clear" w:color="auto" w:fill="auto"/>
        </w:rPr>
        <w:t>，</w:t>
      </w:r>
      <w:r>
        <w:rPr>
          <w:kern w:val="0"/>
        </w:rPr>
        <w:t>，</w:t>
      </w:r>
      <w:r>
        <w:t>项目建成后</w:t>
      </w:r>
      <w:r>
        <w:rPr>
          <w:rFonts w:hint="default" w:ascii="Times New Roman" w:hAnsi="Times New Roman" w:cs="Times New Roman"/>
          <w:bCs w:val="0"/>
          <w:iCs/>
          <w:color w:val="auto"/>
          <w:sz w:val="24"/>
          <w:shd w:val="clear" w:color="auto" w:fill="auto"/>
        </w:rPr>
        <w:t>每日收运餐厨废</w:t>
      </w:r>
      <w:r>
        <w:rPr>
          <w:rFonts w:hint="default" w:ascii="Times New Roman" w:hAnsi="Times New Roman" w:cs="Times New Roman"/>
          <w:bCs/>
          <w:iCs/>
          <w:color w:val="auto"/>
          <w:sz w:val="24"/>
          <w:shd w:val="clear" w:color="auto" w:fill="auto"/>
        </w:rPr>
        <w:t>弃物</w:t>
      </w:r>
      <w:r>
        <w:rPr>
          <w:rFonts w:hint="default" w:ascii="Times New Roman" w:hAnsi="Times New Roman" w:cs="Times New Roman"/>
          <w:bCs/>
          <w:iCs/>
          <w:color w:val="auto"/>
          <w:sz w:val="24"/>
          <w:shd w:val="clear" w:color="auto" w:fill="auto"/>
          <w:lang w:val="en-US" w:eastAsia="zh-CN"/>
        </w:rPr>
        <w:t>24</w:t>
      </w:r>
      <w:r>
        <w:rPr>
          <w:rFonts w:hint="default" w:ascii="Times New Roman" w:hAnsi="Times New Roman" w:cs="Times New Roman"/>
          <w:bCs/>
          <w:iCs/>
          <w:color w:val="auto"/>
          <w:sz w:val="24"/>
          <w:shd w:val="clear" w:color="auto" w:fill="auto"/>
        </w:rPr>
        <w:t>吨</w:t>
      </w:r>
      <w:r>
        <w:rPr>
          <w:rFonts w:hint="default" w:ascii="Times New Roman" w:hAnsi="Times New Roman" w:cs="Times New Roman"/>
          <w:bCs/>
          <w:iCs/>
          <w:color w:val="auto"/>
          <w:sz w:val="24"/>
          <w:shd w:val="clear" w:color="auto" w:fill="auto"/>
          <w:lang w:eastAsia="zh-CN"/>
        </w:rPr>
        <w:t>，年初力量达</w:t>
      </w:r>
      <w:r>
        <w:rPr>
          <w:rFonts w:hint="default" w:ascii="Times New Roman" w:hAnsi="Times New Roman" w:cs="Times New Roman"/>
          <w:bCs/>
          <w:iCs/>
          <w:color w:val="auto"/>
          <w:sz w:val="24"/>
          <w:shd w:val="clear" w:color="auto" w:fill="auto"/>
          <w:lang w:val="en-US" w:eastAsia="zh-CN"/>
        </w:rPr>
        <w:t>7200吨</w:t>
      </w:r>
      <w:r>
        <w:t>。项</w:t>
      </w:r>
      <w:r>
        <w:rPr>
          <w:color w:val="auto"/>
        </w:rPr>
        <w:t>目于20</w:t>
      </w:r>
      <w:r>
        <w:rPr>
          <w:rFonts w:hint="eastAsia"/>
          <w:color w:val="auto"/>
          <w:lang w:val="en-US" w:eastAsia="zh-CN"/>
        </w:rPr>
        <w:t>20</w:t>
      </w:r>
      <w:r>
        <w:rPr>
          <w:color w:val="auto"/>
        </w:rPr>
        <w:t>年</w:t>
      </w:r>
      <w:r>
        <w:rPr>
          <w:rFonts w:hint="eastAsia"/>
          <w:color w:val="auto"/>
          <w:lang w:val="en-US" w:eastAsia="zh-CN"/>
        </w:rPr>
        <w:t>8</w:t>
      </w:r>
      <w:r>
        <w:rPr>
          <w:color w:val="auto"/>
        </w:rPr>
        <w:t>月已完成设备安</w:t>
      </w:r>
      <w:r>
        <w:t>装投入运行</w:t>
      </w:r>
      <w:r>
        <w:rPr>
          <w:rFonts w:hint="eastAsia"/>
        </w:rPr>
        <w:t>，于20</w:t>
      </w:r>
      <w:r>
        <w:rPr>
          <w:rFonts w:hint="eastAsia"/>
          <w:lang w:val="en-US" w:eastAsia="zh-CN"/>
        </w:rPr>
        <w:t>18</w:t>
      </w:r>
      <w:r>
        <w:rPr>
          <w:rFonts w:hint="eastAsia"/>
        </w:rPr>
        <w:t>年</w:t>
      </w:r>
      <w:r>
        <w:rPr>
          <w:rFonts w:hint="eastAsia"/>
          <w:lang w:val="en-US" w:eastAsia="zh-CN"/>
        </w:rPr>
        <w:t>8</w:t>
      </w:r>
      <w:r>
        <w:rPr>
          <w:rFonts w:hint="eastAsia"/>
        </w:rPr>
        <w:t>月由</w:t>
      </w:r>
      <w:r>
        <w:rPr>
          <w:rFonts w:hint="eastAsia"/>
          <w:lang w:eastAsia="zh-CN"/>
        </w:rPr>
        <w:t>福建闽科环保技术开发有限公司</w:t>
      </w:r>
      <w:r>
        <w:rPr>
          <w:rFonts w:hint="eastAsia"/>
        </w:rPr>
        <w:t>编制《</w:t>
      </w:r>
      <w:r>
        <w:rPr>
          <w:rFonts w:hint="eastAsia"/>
          <w:lang w:eastAsia="zh-CN"/>
        </w:rPr>
        <w:t>兴仁县朝坤餐厨废弃物回收处理有限公司建设项目</w:t>
      </w:r>
      <w:r>
        <w:rPr>
          <w:rFonts w:hint="eastAsia"/>
        </w:rPr>
        <w:t>环境影响报告书》</w:t>
      </w:r>
      <w:r>
        <w:rPr>
          <w:rFonts w:hint="eastAsia"/>
          <w:color w:val="auto"/>
        </w:rPr>
        <w:t>，</w:t>
      </w:r>
      <w:r>
        <w:rPr>
          <w:color w:val="auto"/>
        </w:rPr>
        <w:t>2</w:t>
      </w:r>
      <w:r>
        <w:rPr>
          <w:rFonts w:hint="eastAsia"/>
          <w:color w:val="auto"/>
        </w:rPr>
        <w:t>0</w:t>
      </w:r>
      <w:r>
        <w:rPr>
          <w:rFonts w:hint="eastAsia"/>
          <w:color w:val="auto"/>
          <w:lang w:val="en-US" w:eastAsia="zh-CN"/>
        </w:rPr>
        <w:t>18</w:t>
      </w:r>
      <w:r>
        <w:rPr>
          <w:color w:val="auto"/>
        </w:rPr>
        <w:t>年</w:t>
      </w:r>
      <w:r>
        <w:rPr>
          <w:rFonts w:hint="eastAsia"/>
          <w:color w:val="auto"/>
          <w:lang w:val="en-US" w:eastAsia="zh-CN"/>
        </w:rPr>
        <w:t>10</w:t>
      </w:r>
      <w:r>
        <w:rPr>
          <w:color w:val="auto"/>
        </w:rPr>
        <w:t>月</w:t>
      </w:r>
      <w:r>
        <w:rPr>
          <w:rFonts w:hint="eastAsia"/>
          <w:color w:val="auto"/>
          <w:lang w:val="en-US" w:eastAsia="zh-CN"/>
        </w:rPr>
        <w:t>12</w:t>
      </w:r>
      <w:r>
        <w:rPr>
          <w:color w:val="auto"/>
        </w:rPr>
        <w:t>日</w:t>
      </w:r>
      <w:r>
        <w:rPr>
          <w:rFonts w:hint="eastAsia"/>
          <w:color w:val="auto"/>
          <w:lang w:eastAsia="zh-CN"/>
        </w:rPr>
        <w:t>获</w:t>
      </w:r>
      <w:r>
        <w:rPr>
          <w:rFonts w:hint="eastAsia"/>
          <w:color w:val="auto"/>
        </w:rPr>
        <w:t>得黔西南州生态环境局</w:t>
      </w:r>
      <w:r>
        <w:rPr>
          <w:color w:val="auto"/>
        </w:rPr>
        <w:t>（</w:t>
      </w:r>
      <w:r>
        <w:rPr>
          <w:rFonts w:hint="eastAsia"/>
          <w:color w:val="auto"/>
          <w:lang w:val="en-US" w:eastAsia="zh-CN"/>
        </w:rPr>
        <w:t>仁环报书审</w:t>
      </w:r>
      <w:r>
        <w:rPr>
          <w:color w:val="auto"/>
        </w:rPr>
        <w:t>[</w:t>
      </w:r>
      <w:r>
        <w:rPr>
          <w:rFonts w:hint="eastAsia"/>
          <w:color w:val="auto"/>
        </w:rPr>
        <w:t>20</w:t>
      </w:r>
      <w:r>
        <w:rPr>
          <w:rFonts w:hint="eastAsia"/>
          <w:color w:val="auto"/>
          <w:lang w:val="en-US" w:eastAsia="zh-CN"/>
        </w:rPr>
        <w:t>18</w:t>
      </w:r>
      <w:r>
        <w:rPr>
          <w:color w:val="auto"/>
        </w:rPr>
        <w:t>]</w:t>
      </w:r>
      <w:r>
        <w:rPr>
          <w:rFonts w:hint="eastAsia"/>
          <w:color w:val="auto"/>
          <w:lang w:val="en-US" w:eastAsia="zh-CN"/>
        </w:rPr>
        <w:t>5</w:t>
      </w:r>
      <w:r>
        <w:rPr>
          <w:color w:val="auto"/>
        </w:rPr>
        <w:t>号）文件批复</w:t>
      </w:r>
      <w:r>
        <w:rPr>
          <w:rFonts w:hint="eastAsia"/>
          <w:color w:val="auto"/>
          <w:lang w:eastAsia="zh-CN"/>
        </w:rPr>
        <w:t>，</w:t>
      </w:r>
      <w:r>
        <w:rPr>
          <w:rFonts w:hint="eastAsia"/>
          <w:color w:val="auto"/>
          <w:lang w:val="en-US" w:eastAsia="zh-CN"/>
        </w:rPr>
        <w:t>2023年12月23日重新申请获得黔西南州生态环境局排污许可证。</w:t>
      </w:r>
    </w:p>
    <w:bookmarkEnd w:id="2"/>
    <w:p>
      <w:pPr>
        <w:pStyle w:val="68"/>
        <w:ind w:firstLine="480"/>
      </w:pPr>
      <w:r>
        <w:t>本项目现已竣工并进入调试阶段，根据《建设项目竣工环境保护验收暂行办法》（2017年11月2</w:t>
      </w:r>
      <w:r>
        <w:rPr>
          <w:rFonts w:hint="eastAsia"/>
        </w:rPr>
        <w:t>0</w:t>
      </w:r>
      <w:r>
        <w:t>日施行）及相关法律法规规定，需对本项目进行建设项目竣工环境保护验收。</w:t>
      </w:r>
      <w:r>
        <w:rPr>
          <w:rFonts w:hint="eastAsia"/>
          <w:szCs w:val="21"/>
          <w:lang w:eastAsia="zh-CN"/>
        </w:rPr>
        <w:t>兴仁市朝坤餐厨废弃物回收处理有限公司</w:t>
      </w:r>
      <w:r>
        <w:t>委托</w:t>
      </w:r>
      <w:r>
        <w:rPr>
          <w:rFonts w:hint="eastAsia"/>
          <w:lang w:eastAsia="zh-CN"/>
        </w:rPr>
        <w:t>贵州求实检测技术有限公司</w:t>
      </w:r>
      <w:r>
        <w:t>承担</w:t>
      </w:r>
      <w:r>
        <w:rPr>
          <w:rFonts w:hint="eastAsia"/>
          <w:lang w:eastAsia="zh-CN"/>
        </w:rPr>
        <w:t>兴仁县朝坤餐厨废弃物回收处理有限公司建设项目</w:t>
      </w:r>
      <w:r>
        <w:t>竣工环境保护验收监测工作。接受委托后，我公司技术人员通过实地踏勘、收集资料及查阅相关验收监测技术规范，于20</w:t>
      </w:r>
      <w:r>
        <w:rPr>
          <w:rFonts w:hint="eastAsia"/>
          <w:lang w:val="en-US" w:eastAsia="zh-CN"/>
        </w:rPr>
        <w:t>22</w:t>
      </w:r>
      <w:r>
        <w:t>年</w:t>
      </w:r>
      <w:r>
        <w:rPr>
          <w:rFonts w:hint="eastAsia"/>
          <w:lang w:val="en-US" w:eastAsia="zh-CN"/>
        </w:rPr>
        <w:t>7</w:t>
      </w:r>
      <w:r>
        <w:t>月编制监测方案，作为建设项目环境保护验收现场监测及编制建设项目环境保护验收监测报告的依据。验收范围为与建设项目有关的各项环境保护设施及环境影响报告书应采取的其他各项环境保护措施。</w:t>
      </w:r>
      <w:r>
        <w:rPr>
          <w:rFonts w:hint="eastAsia"/>
          <w:lang w:eastAsia="zh-CN"/>
        </w:rPr>
        <w:t>贵州求实检测技术有限公司</w:t>
      </w:r>
      <w:r>
        <w:t>于</w:t>
      </w:r>
      <w:r>
        <w:rPr>
          <w:color w:val="auto"/>
        </w:rPr>
        <w:t>20</w:t>
      </w:r>
      <w:r>
        <w:rPr>
          <w:rFonts w:hint="eastAsia"/>
          <w:color w:val="auto"/>
        </w:rPr>
        <w:t>2</w:t>
      </w:r>
      <w:r>
        <w:rPr>
          <w:rFonts w:hint="eastAsia"/>
          <w:color w:val="auto"/>
          <w:lang w:val="en-US" w:eastAsia="zh-CN"/>
        </w:rPr>
        <w:t>2</w:t>
      </w:r>
      <w:r>
        <w:rPr>
          <w:color w:val="auto"/>
        </w:rPr>
        <w:t>年</w:t>
      </w:r>
      <w:r>
        <w:rPr>
          <w:rFonts w:hint="eastAsia"/>
          <w:color w:val="auto"/>
          <w:lang w:val="en-US" w:eastAsia="zh-CN"/>
        </w:rPr>
        <w:t>10</w:t>
      </w:r>
      <w:r>
        <w:rPr>
          <w:color w:val="auto"/>
        </w:rPr>
        <w:t>月</w:t>
      </w:r>
      <w:r>
        <w:rPr>
          <w:rFonts w:hint="eastAsia"/>
          <w:color w:val="auto"/>
          <w:lang w:val="en-US" w:eastAsia="zh-CN"/>
        </w:rPr>
        <w:t>29</w:t>
      </w:r>
      <w:r>
        <w:rPr>
          <w:color w:val="auto"/>
        </w:rPr>
        <w:t>日～</w:t>
      </w:r>
      <w:r>
        <w:rPr>
          <w:rFonts w:hint="eastAsia"/>
          <w:color w:val="auto"/>
          <w:lang w:val="en-US" w:eastAsia="zh-CN"/>
        </w:rPr>
        <w:t>30</w:t>
      </w:r>
      <w:r>
        <w:rPr>
          <w:color w:val="auto"/>
        </w:rPr>
        <w:t>日</w:t>
      </w:r>
      <w:r>
        <w:rPr>
          <w:rFonts w:hint="eastAsia"/>
          <w:color w:val="auto"/>
          <w:lang w:val="en-US" w:eastAsia="zh-CN"/>
        </w:rPr>
        <w:t>和贵州枫桥检测技术有限公司2024年1月15-16日</w:t>
      </w:r>
      <w:r>
        <w:t>对该项目进行验收监测。</w:t>
      </w:r>
    </w:p>
    <w:p>
      <w:pPr>
        <w:adjustRightInd/>
        <w:snapToGrid/>
        <w:spacing w:line="240" w:lineRule="auto"/>
        <w:ind w:firstLine="0" w:firstLineChars="0"/>
        <w:rPr>
          <w:kern w:val="28"/>
          <w:sz w:val="24"/>
          <w:szCs w:val="20"/>
        </w:rPr>
      </w:pPr>
      <w:r>
        <w:br w:type="page"/>
      </w:r>
    </w:p>
    <w:p>
      <w:pPr>
        <w:pStyle w:val="3"/>
        <w:spacing w:before="120" w:after="48"/>
      </w:pPr>
      <w:bookmarkStart w:id="3" w:name="_Toc33599536"/>
      <w:r>
        <w:t>2 验收依据</w:t>
      </w:r>
      <w:bookmarkEnd w:id="3"/>
    </w:p>
    <w:p>
      <w:pPr>
        <w:pStyle w:val="4"/>
        <w:spacing w:before="120" w:after="48"/>
        <w:rPr>
          <w:rFonts w:cs="Times New Roman"/>
        </w:rPr>
      </w:pPr>
      <w:bookmarkStart w:id="4" w:name="_Toc17102940"/>
      <w:r>
        <w:rPr>
          <w:rFonts w:cs="Times New Roman"/>
        </w:rPr>
        <w:t>2.1建设项目环境保护相关法律、法规和规章制度</w:t>
      </w:r>
      <w:bookmarkEnd w:id="4"/>
    </w:p>
    <w:p>
      <w:pPr>
        <w:pStyle w:val="68"/>
        <w:ind w:firstLine="480"/>
      </w:pPr>
      <w:r>
        <w:t>（1）《中华人民共和国环境保护法》（2015年01月01日起实施）；</w:t>
      </w:r>
    </w:p>
    <w:p>
      <w:pPr>
        <w:pStyle w:val="68"/>
        <w:ind w:firstLine="480"/>
      </w:pPr>
      <w:r>
        <w:t>（2）《中华人民共和国环境影响评价法》（2018年12月29日修正）；</w:t>
      </w:r>
    </w:p>
    <w:p>
      <w:pPr>
        <w:pStyle w:val="68"/>
        <w:ind w:firstLine="480"/>
      </w:pPr>
      <w:r>
        <w:t xml:space="preserve">（3）《中华人民共和国大气污染防治法》（2018年10月26日修正）； </w:t>
      </w:r>
    </w:p>
    <w:p>
      <w:pPr>
        <w:pStyle w:val="68"/>
        <w:ind w:firstLine="480"/>
      </w:pPr>
      <w:r>
        <w:t>（4）《中华人民共和国水污染防治法》（2017年6月27日修正）；</w:t>
      </w:r>
    </w:p>
    <w:p>
      <w:pPr>
        <w:pStyle w:val="68"/>
        <w:ind w:firstLine="480"/>
      </w:pPr>
      <w:r>
        <w:t>（5）《中华人民共和国环境噪声污染防治法》（2018年12月29修正）；</w:t>
      </w:r>
    </w:p>
    <w:p>
      <w:pPr>
        <w:pStyle w:val="68"/>
        <w:ind w:firstLine="480"/>
        <w:rPr>
          <w:color w:val="auto"/>
        </w:rPr>
      </w:pPr>
      <w:r>
        <w:t>（6）《中华人民共和国环境固体废弃物污染防</w:t>
      </w:r>
      <w:r>
        <w:rPr>
          <w:color w:val="auto"/>
        </w:rPr>
        <w:t>治法》（20</w:t>
      </w:r>
      <w:r>
        <w:rPr>
          <w:rFonts w:hint="eastAsia"/>
          <w:color w:val="auto"/>
          <w:lang w:val="en-US" w:eastAsia="zh-CN"/>
        </w:rPr>
        <w:t>20</w:t>
      </w:r>
      <w:r>
        <w:rPr>
          <w:color w:val="auto"/>
        </w:rPr>
        <w:t>年</w:t>
      </w:r>
      <w:r>
        <w:rPr>
          <w:rFonts w:hint="eastAsia"/>
          <w:color w:val="auto"/>
          <w:lang w:val="en-US" w:eastAsia="zh-CN"/>
        </w:rPr>
        <w:t>09</w:t>
      </w:r>
      <w:r>
        <w:rPr>
          <w:color w:val="auto"/>
        </w:rPr>
        <w:t>月</w:t>
      </w:r>
      <w:r>
        <w:rPr>
          <w:rFonts w:hint="eastAsia"/>
          <w:color w:val="auto"/>
          <w:lang w:val="en-US" w:eastAsia="zh-CN"/>
        </w:rPr>
        <w:t>01</w:t>
      </w:r>
      <w:r>
        <w:rPr>
          <w:color w:val="auto"/>
        </w:rPr>
        <w:t>日</w:t>
      </w:r>
      <w:r>
        <w:rPr>
          <w:rFonts w:hint="eastAsia"/>
          <w:color w:val="auto"/>
          <w:lang w:eastAsia="zh-CN"/>
        </w:rPr>
        <w:t>实施</w:t>
      </w:r>
      <w:r>
        <w:rPr>
          <w:color w:val="auto"/>
        </w:rPr>
        <w:t>）；</w:t>
      </w:r>
    </w:p>
    <w:p>
      <w:pPr>
        <w:pStyle w:val="68"/>
        <w:ind w:firstLine="480"/>
        <w:rPr>
          <w:color w:val="auto"/>
        </w:rPr>
      </w:pPr>
      <w:r>
        <w:rPr>
          <w:color w:val="auto"/>
        </w:rPr>
        <w:t>（7）《建设项目竣工环境保护验收暂行办法》（2017年11月2</w:t>
      </w:r>
      <w:r>
        <w:rPr>
          <w:rFonts w:hint="eastAsia"/>
          <w:color w:val="auto"/>
          <w:lang w:val="en-US" w:eastAsia="zh-CN"/>
        </w:rPr>
        <w:t>0</w:t>
      </w:r>
      <w:r>
        <w:rPr>
          <w:color w:val="auto"/>
        </w:rPr>
        <w:t>日施行）；</w:t>
      </w:r>
    </w:p>
    <w:p>
      <w:pPr>
        <w:pStyle w:val="68"/>
        <w:ind w:firstLine="480"/>
        <w:rPr>
          <w:color w:val="auto"/>
        </w:rPr>
      </w:pPr>
      <w:r>
        <w:rPr>
          <w:color w:val="auto"/>
        </w:rPr>
        <w:t>（8）《建设项目环境保护管理条例》（2017年10月1日实施）；</w:t>
      </w:r>
    </w:p>
    <w:p>
      <w:pPr>
        <w:pStyle w:val="68"/>
        <w:ind w:firstLine="480"/>
      </w:pPr>
      <w:r>
        <w:t>（9）《关于印发建设项目竣工环境保护验收现场检查及审查要点的通知》（环境保护部办公厅环办[2015]113 号）；</w:t>
      </w:r>
    </w:p>
    <w:p>
      <w:pPr>
        <w:pStyle w:val="68"/>
        <w:ind w:firstLine="480"/>
      </w:pPr>
      <w:r>
        <w:t>（10）《贵州省大气污染防治条例》（</w:t>
      </w:r>
      <w:r>
        <w:rPr>
          <w:rFonts w:hint="eastAsia"/>
          <w:lang w:val="en-US" w:eastAsia="zh-CN"/>
        </w:rPr>
        <w:t>2018</w:t>
      </w:r>
      <w:r>
        <w:t>年</w:t>
      </w:r>
      <w:r>
        <w:rPr>
          <w:rFonts w:hint="eastAsia"/>
          <w:lang w:val="en-US" w:eastAsia="zh-CN"/>
        </w:rPr>
        <w:t>11</w:t>
      </w:r>
      <w:r>
        <w:t>月</w:t>
      </w:r>
      <w:r>
        <w:rPr>
          <w:rFonts w:hint="eastAsia"/>
          <w:lang w:val="en-US" w:eastAsia="zh-CN"/>
        </w:rPr>
        <w:t>29</w:t>
      </w:r>
      <w:r>
        <w:t>日</w:t>
      </w:r>
      <w:r>
        <w:rPr>
          <w:rFonts w:hint="eastAsia"/>
          <w:lang w:eastAsia="zh-CN"/>
        </w:rPr>
        <w:t>修正</w:t>
      </w:r>
      <w:r>
        <w:t>）；</w:t>
      </w:r>
    </w:p>
    <w:p>
      <w:pPr>
        <w:pStyle w:val="68"/>
        <w:ind w:firstLine="480"/>
      </w:pPr>
      <w:r>
        <w:t>（11）《贵州省水污染防治条例》（2018年2月1日实施）；</w:t>
      </w:r>
    </w:p>
    <w:p>
      <w:pPr>
        <w:pStyle w:val="68"/>
        <w:ind w:firstLine="480"/>
      </w:pPr>
      <w:r>
        <w:t>（12）《贵州省环境噪声污染防治条例》（2018年1月1日实施）；</w:t>
      </w:r>
    </w:p>
    <w:p>
      <w:pPr>
        <w:pStyle w:val="68"/>
        <w:ind w:firstLine="480"/>
      </w:pPr>
      <w:r>
        <w:t>（13）《贵州省生态环境保护条例》（2019年8月1日施行）；</w:t>
      </w:r>
    </w:p>
    <w:p>
      <w:pPr>
        <w:pStyle w:val="68"/>
        <w:ind w:firstLine="480"/>
      </w:pPr>
      <w:r>
        <w:t>（14）《关于切实加强风险防范严格环境影响评价管理的通知》（环发[2012]98 号）。</w:t>
      </w:r>
    </w:p>
    <w:p>
      <w:pPr>
        <w:pStyle w:val="4"/>
        <w:spacing w:before="120" w:after="48"/>
        <w:rPr>
          <w:rFonts w:cs="Times New Roman"/>
        </w:rPr>
      </w:pPr>
      <w:bookmarkStart w:id="5" w:name="_Toc17102941"/>
      <w:r>
        <w:rPr>
          <w:rFonts w:cs="Times New Roman"/>
        </w:rPr>
        <w:t>2.2建设项目竣工环境保护验收技术规范</w:t>
      </w:r>
      <w:bookmarkEnd w:id="5"/>
    </w:p>
    <w:p>
      <w:pPr>
        <w:autoSpaceDE w:val="0"/>
        <w:autoSpaceDN w:val="0"/>
        <w:ind w:firstLine="480"/>
        <w:jc w:val="both"/>
        <w:rPr>
          <w:rFonts w:ascii="宋体" w:hAnsi="宋体"/>
          <w:sz w:val="24"/>
          <w:szCs w:val="24"/>
        </w:rPr>
      </w:pPr>
      <w:r>
        <w:rPr>
          <w:rFonts w:ascii="宋体" w:hAnsi="宋体"/>
          <w:sz w:val="24"/>
          <w:szCs w:val="24"/>
        </w:rPr>
        <w:t>《建设项目竣工环境保护验收技术指南</w:t>
      </w:r>
      <w:r>
        <w:rPr>
          <w:rFonts w:hint="eastAsia" w:ascii="宋体" w:hAnsi="宋体"/>
          <w:sz w:val="24"/>
          <w:szCs w:val="24"/>
        </w:rPr>
        <w:t xml:space="preserve"> </w:t>
      </w:r>
      <w:r>
        <w:rPr>
          <w:rFonts w:ascii="宋体" w:hAnsi="宋体"/>
          <w:sz w:val="24"/>
          <w:szCs w:val="24"/>
        </w:rPr>
        <w:t>污染影响类》（生态环境部公告 2018年 第9号）。</w:t>
      </w:r>
    </w:p>
    <w:p>
      <w:pPr>
        <w:pStyle w:val="4"/>
        <w:spacing w:before="120" w:after="48"/>
        <w:rPr>
          <w:rFonts w:cs="Times New Roman"/>
        </w:rPr>
      </w:pPr>
      <w:bookmarkStart w:id="6" w:name="_Toc17102942"/>
      <w:r>
        <w:rPr>
          <w:rFonts w:cs="Times New Roman"/>
        </w:rPr>
        <w:t>2.3建设项目环境影响报告书（表）及其审批部门审批决定</w:t>
      </w:r>
      <w:bookmarkEnd w:id="6"/>
    </w:p>
    <w:p>
      <w:pPr>
        <w:autoSpaceDE w:val="0"/>
        <w:autoSpaceDN w:val="0"/>
        <w:ind w:firstLine="480"/>
        <w:jc w:val="both"/>
        <w:rPr>
          <w:rFonts w:ascii="宋体" w:hAnsi="宋体"/>
          <w:sz w:val="24"/>
          <w:szCs w:val="24"/>
        </w:rPr>
      </w:pPr>
      <w:r>
        <w:rPr>
          <w:rFonts w:ascii="宋体" w:hAnsi="宋体"/>
          <w:sz w:val="24"/>
          <w:szCs w:val="24"/>
        </w:rPr>
        <w:t>（1）</w:t>
      </w:r>
      <w:r>
        <w:rPr>
          <w:rFonts w:hint="eastAsia" w:ascii="宋体" w:hAnsi="宋体"/>
          <w:sz w:val="24"/>
          <w:szCs w:val="24"/>
          <w:lang w:eastAsia="zh-CN"/>
        </w:rPr>
        <w:t>福建闽科环保技术开发有限公司</w:t>
      </w:r>
      <w:r>
        <w:rPr>
          <w:rFonts w:hint="eastAsia" w:ascii="宋体" w:hAnsi="宋体"/>
          <w:sz w:val="24"/>
          <w:szCs w:val="24"/>
        </w:rPr>
        <w:t>编制《</w:t>
      </w:r>
      <w:r>
        <w:rPr>
          <w:rFonts w:hint="eastAsia" w:ascii="宋体" w:hAnsi="宋体"/>
          <w:sz w:val="24"/>
          <w:szCs w:val="24"/>
          <w:lang w:eastAsia="zh-CN"/>
        </w:rPr>
        <w:t>兴仁县朝坤餐厨废弃物回收处理有限公司建设项目</w:t>
      </w:r>
      <w:r>
        <w:rPr>
          <w:rFonts w:hint="eastAsia" w:ascii="宋体" w:hAnsi="宋体"/>
          <w:sz w:val="24"/>
          <w:szCs w:val="24"/>
        </w:rPr>
        <w:t>环境影响报告书》（</w:t>
      </w:r>
      <w:r>
        <w:rPr>
          <w:rFonts w:hint="eastAsia"/>
          <w:color w:val="000000" w:themeColor="text1"/>
          <w:sz w:val="24"/>
          <w:szCs w:val="24"/>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18</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14:textFill>
            <w14:solidFill>
              <w14:schemeClr w14:val="tx1"/>
            </w14:solidFill>
          </w14:textFill>
        </w:rPr>
        <w:t>月</w:t>
      </w:r>
      <w:r>
        <w:rPr>
          <w:rFonts w:hint="eastAsia" w:ascii="宋体" w:hAnsi="宋体"/>
          <w:sz w:val="24"/>
          <w:szCs w:val="24"/>
        </w:rPr>
        <w:t>）</w:t>
      </w:r>
      <w:r>
        <w:rPr>
          <w:rFonts w:ascii="宋体" w:hAnsi="宋体"/>
          <w:sz w:val="24"/>
          <w:szCs w:val="24"/>
        </w:rPr>
        <w:t>。</w:t>
      </w:r>
    </w:p>
    <w:p>
      <w:pPr>
        <w:autoSpaceDE w:val="0"/>
        <w:autoSpaceDN w:val="0"/>
        <w:ind w:firstLine="480"/>
        <w:jc w:val="both"/>
        <w:rPr>
          <w:rFonts w:hint="default" w:ascii="Times New Roman" w:hAnsi="Times New Roman" w:cs="Times New Roman"/>
          <w:color w:val="auto"/>
          <w:sz w:val="24"/>
          <w:szCs w:val="24"/>
        </w:rPr>
      </w:pPr>
      <w:r>
        <w:rPr>
          <w:rFonts w:ascii="宋体" w:hAnsi="宋体"/>
          <w:color w:val="auto"/>
          <w:sz w:val="24"/>
          <w:szCs w:val="24"/>
        </w:rPr>
        <w:t>（2）</w:t>
      </w:r>
      <w:r>
        <w:rPr>
          <w:rFonts w:hint="eastAsia" w:ascii="宋体" w:hAnsi="宋体"/>
          <w:color w:val="auto"/>
          <w:sz w:val="24"/>
          <w:szCs w:val="24"/>
          <w:lang w:val="en-US" w:eastAsia="zh-CN"/>
        </w:rPr>
        <w:t>兴仁市环境保护局</w:t>
      </w:r>
      <w:r>
        <w:rPr>
          <w:rFonts w:ascii="宋体" w:hAnsi="宋体"/>
          <w:color w:val="auto"/>
          <w:sz w:val="24"/>
          <w:szCs w:val="24"/>
        </w:rPr>
        <w:t>文件《</w:t>
      </w:r>
      <w:r>
        <w:rPr>
          <w:rFonts w:hint="eastAsia" w:ascii="宋体" w:hAnsi="宋体"/>
          <w:color w:val="auto"/>
          <w:sz w:val="24"/>
          <w:szCs w:val="24"/>
          <w:lang w:eastAsia="zh-CN"/>
        </w:rPr>
        <w:t>兴仁县朝坤餐厨废弃物回收处理有限公司建设项目</w:t>
      </w:r>
      <w:r>
        <w:rPr>
          <w:rFonts w:ascii="宋体" w:hAnsi="宋体"/>
          <w:color w:val="auto"/>
          <w:sz w:val="24"/>
          <w:szCs w:val="24"/>
        </w:rPr>
        <w:t>环境影响报告书的批复》（</w:t>
      </w:r>
      <w:r>
        <w:rPr>
          <w:rFonts w:hint="eastAsia" w:ascii="宋体" w:hAnsi="宋体"/>
          <w:color w:val="auto"/>
          <w:sz w:val="24"/>
          <w:szCs w:val="24"/>
          <w:lang w:val="en-US" w:eastAsia="zh-CN"/>
        </w:rPr>
        <w:t>仁环报书</w:t>
      </w:r>
      <w:r>
        <w:rPr>
          <w:rFonts w:hint="default" w:ascii="Times New Roman" w:hAnsi="Times New Roman" w:cs="Times New Roman"/>
          <w:color w:val="auto"/>
          <w:sz w:val="24"/>
          <w:szCs w:val="24"/>
          <w:lang w:val="en-US" w:eastAsia="zh-CN"/>
        </w:rPr>
        <w:t>审</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号）。</w:t>
      </w:r>
    </w:p>
    <w:p>
      <w:pPr>
        <w:pStyle w:val="4"/>
        <w:spacing w:before="120" w:after="48"/>
        <w:rPr>
          <w:rFonts w:cs="Times New Roman"/>
        </w:rPr>
      </w:pPr>
      <w:bookmarkStart w:id="7" w:name="_Toc17102943"/>
      <w:r>
        <w:rPr>
          <w:rFonts w:cs="Times New Roman"/>
        </w:rPr>
        <w:t>2.4其他相关文件</w:t>
      </w:r>
      <w:bookmarkEnd w:id="7"/>
    </w:p>
    <w:p>
      <w:pPr>
        <w:autoSpaceDE w:val="0"/>
        <w:autoSpaceDN w:val="0"/>
        <w:ind w:firstLine="48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兴仁县朝坤餐厨废弃物回收处理有限公司建设项目</w:t>
      </w:r>
      <w:r>
        <w:rPr>
          <w:color w:val="000000" w:themeColor="text1"/>
          <w:sz w:val="24"/>
          <w:szCs w:val="24"/>
          <w14:textFill>
            <w14:solidFill>
              <w14:schemeClr w14:val="tx1"/>
            </w14:solidFill>
          </w14:textFill>
        </w:rPr>
        <w:t>竣工环境保护验收监测方案》（20</w:t>
      </w:r>
      <w:r>
        <w:rPr>
          <w:rFonts w:hint="eastAsia"/>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7</w:t>
      </w:r>
      <w:r>
        <w:rPr>
          <w:color w:val="000000" w:themeColor="text1"/>
          <w:sz w:val="24"/>
          <w:szCs w:val="24"/>
          <w14:textFill>
            <w14:solidFill>
              <w14:schemeClr w14:val="tx1"/>
            </w14:solidFill>
          </w14:textFill>
        </w:rPr>
        <w:t>月）。</w:t>
      </w:r>
    </w:p>
    <w:p>
      <w:pPr>
        <w:pStyle w:val="3"/>
        <w:spacing w:before="120" w:after="48"/>
      </w:pPr>
      <w:bookmarkStart w:id="8" w:name="_Toc33599537"/>
      <w:r>
        <w:t>3 项目建设情况</w:t>
      </w:r>
      <w:bookmarkEnd w:id="8"/>
    </w:p>
    <w:p>
      <w:pPr>
        <w:pStyle w:val="4"/>
        <w:spacing w:before="120" w:after="48"/>
        <w:rPr>
          <w:rFonts w:cs="Times New Roman"/>
        </w:rPr>
      </w:pPr>
      <w:bookmarkStart w:id="9" w:name="_Toc17102945"/>
      <w:r>
        <w:rPr>
          <w:rFonts w:cs="Times New Roman"/>
        </w:rPr>
        <w:t>3.1地理位置及平面布置</w:t>
      </w:r>
      <w:bookmarkEnd w:id="9"/>
    </w:p>
    <w:p>
      <w:pPr>
        <w:ind w:firstLine="480"/>
        <w:rPr>
          <w:bCs/>
          <w:color w:val="auto"/>
          <w:sz w:val="24"/>
        </w:rPr>
      </w:pPr>
      <w:r>
        <w:rPr>
          <w:rFonts w:hint="default"/>
          <w:bCs/>
          <w:color w:val="auto"/>
          <w:sz w:val="24"/>
          <w:lang w:val="en-US" w:eastAsia="zh-CN"/>
        </w:rPr>
        <w:t>本项目位于兴仁县巴铃镇三家寨村坪上组，南</w:t>
      </w:r>
      <w:r>
        <w:rPr>
          <w:rFonts w:hint="default"/>
          <w:bCs/>
          <w:color w:val="auto"/>
          <w:sz w:val="24"/>
          <w:lang w:eastAsia="zh-CN"/>
        </w:rPr>
        <w:t>侧</w:t>
      </w:r>
      <w:r>
        <w:rPr>
          <w:rFonts w:hint="default"/>
          <w:bCs/>
          <w:color w:val="auto"/>
          <w:sz w:val="24"/>
          <w:lang w:val="en-US" w:eastAsia="zh-CN"/>
        </w:rPr>
        <w:t>相隔约1km为惠兴高速公路</w:t>
      </w:r>
      <w:r>
        <w:rPr>
          <w:rFonts w:hint="default"/>
          <w:bCs/>
          <w:color w:val="auto"/>
          <w:sz w:val="24"/>
          <w:lang w:eastAsia="zh-CN"/>
        </w:rPr>
        <w:t>，</w:t>
      </w:r>
      <w:r>
        <w:rPr>
          <w:rFonts w:hint="eastAsia"/>
          <w:bCs/>
          <w:color w:val="auto"/>
          <w:sz w:val="24"/>
          <w:lang w:val="en-US" w:eastAsia="zh-CN"/>
        </w:rPr>
        <w:t>西</w:t>
      </w:r>
      <w:r>
        <w:rPr>
          <w:rFonts w:hint="default"/>
          <w:bCs/>
          <w:color w:val="auto"/>
          <w:sz w:val="24"/>
          <w:lang w:val="en-US" w:eastAsia="zh-CN"/>
        </w:rPr>
        <w:t>北侧</w:t>
      </w:r>
      <w:r>
        <w:rPr>
          <w:rFonts w:hint="eastAsia"/>
          <w:bCs/>
          <w:color w:val="auto"/>
          <w:sz w:val="24"/>
          <w:lang w:val="en-US" w:eastAsia="zh-CN"/>
        </w:rPr>
        <w:t>200</w:t>
      </w:r>
      <w:r>
        <w:rPr>
          <w:rFonts w:hint="default"/>
          <w:bCs/>
          <w:color w:val="auto"/>
          <w:sz w:val="24"/>
          <w:lang w:val="en-US" w:eastAsia="zh-CN"/>
        </w:rPr>
        <w:t>米为三家寨居民</w:t>
      </w:r>
      <w:r>
        <w:rPr>
          <w:rFonts w:hint="default"/>
          <w:bCs/>
          <w:color w:val="auto"/>
          <w:sz w:val="24"/>
          <w:lang w:eastAsia="zh-CN"/>
        </w:rPr>
        <w:t>，</w:t>
      </w:r>
      <w:r>
        <w:rPr>
          <w:rFonts w:hint="default"/>
          <w:bCs/>
          <w:color w:val="auto"/>
          <w:sz w:val="24"/>
          <w:lang w:val="en-US" w:eastAsia="zh-CN"/>
        </w:rPr>
        <w:t>东西两侧200米范围之内均没有居民住户</w:t>
      </w:r>
      <w:r>
        <w:rPr>
          <w:bCs/>
          <w:color w:val="auto"/>
          <w:sz w:val="24"/>
        </w:rPr>
        <w:t>。</w:t>
      </w:r>
      <w:r>
        <w:rPr>
          <w:rFonts w:hint="default" w:ascii="Times New Roman" w:hAnsi="Times New Roman" w:cs="Times New Roman"/>
          <w:color w:val="auto"/>
          <w:sz w:val="24"/>
          <w:shd w:val="clear" w:color="auto" w:fill="auto"/>
          <w:lang w:val="en-US" w:eastAsia="zh-CN"/>
        </w:rPr>
        <w:t>项目所在地交通方便，基础配套设施齐全</w:t>
      </w:r>
      <w:r>
        <w:rPr>
          <w:rFonts w:hint="default" w:ascii="Times New Roman" w:hAnsi="Times New Roman" w:cs="Times New Roman"/>
          <w:color w:val="auto"/>
          <w:sz w:val="24"/>
          <w:shd w:val="clear" w:color="auto" w:fill="auto"/>
          <w:lang w:eastAsia="zh-CN"/>
        </w:rPr>
        <w:t>。</w:t>
      </w:r>
      <w:r>
        <w:rPr>
          <w:rFonts w:hint="default" w:ascii="Times New Roman" w:hAnsi="Times New Roman" w:cs="Times New Roman"/>
          <w:color w:val="auto"/>
          <w:sz w:val="24"/>
          <w:shd w:val="clear" w:color="auto" w:fill="auto"/>
        </w:rPr>
        <w:t>项目地理位置详见附图1。</w:t>
      </w:r>
    </w:p>
    <w:p>
      <w:pPr>
        <w:ind w:firstLine="480"/>
        <w:rPr>
          <w:rFonts w:hint="default" w:eastAsia="宋体"/>
          <w:bCs/>
          <w:sz w:val="28"/>
          <w:szCs w:val="24"/>
          <w:lang w:val="en-US" w:eastAsia="zh-CN"/>
        </w:rPr>
      </w:pPr>
      <w:bookmarkStart w:id="10" w:name="_Toc17102946"/>
      <w:r>
        <w:rPr>
          <w:rFonts w:hint="default" w:ascii="Times New Roman" w:hAnsi="Times New Roman" w:cs="Times New Roman"/>
          <w:bCs/>
          <w:color w:val="auto"/>
          <w:kern w:val="2"/>
          <w:sz w:val="24"/>
          <w:szCs w:val="24"/>
          <w:shd w:val="clear" w:color="auto" w:fill="auto"/>
          <w:lang w:val="en-US" w:eastAsia="zh-CN" w:bidi="ar-SA"/>
        </w:rPr>
        <w:t>项目占地面积</w:t>
      </w:r>
      <w:r>
        <w:rPr>
          <w:rFonts w:hint="default" w:ascii="Times New Roman" w:hAnsi="Times New Roman" w:cs="Times New Roman"/>
          <w:color w:val="auto"/>
          <w:sz w:val="24"/>
          <w:shd w:val="clear" w:color="auto" w:fill="auto"/>
          <w:lang w:val="en-US" w:eastAsia="zh-CN"/>
        </w:rPr>
        <w:t>2866</w:t>
      </w:r>
      <w:r>
        <w:rPr>
          <w:rFonts w:hint="default" w:ascii="Times New Roman" w:hAnsi="Times New Roman" w:cs="Times New Roman"/>
          <w:color w:val="auto"/>
          <w:sz w:val="24"/>
          <w:shd w:val="clear" w:color="auto" w:fill="auto"/>
        </w:rPr>
        <w:t>m</w:t>
      </w:r>
      <w:r>
        <w:rPr>
          <w:rFonts w:hint="default" w:ascii="Times New Roman" w:hAnsi="Times New Roman" w:cs="Times New Roman"/>
          <w:color w:val="auto"/>
          <w:sz w:val="24"/>
          <w:shd w:val="clear" w:color="auto" w:fill="auto"/>
          <w:vertAlign w:val="superscript"/>
        </w:rPr>
        <w:t>2</w:t>
      </w:r>
      <w:r>
        <w:rPr>
          <w:rFonts w:hint="default" w:ascii="Times New Roman" w:hAnsi="Times New Roman" w:cs="Times New Roman"/>
          <w:color w:val="auto"/>
          <w:sz w:val="24"/>
          <w:shd w:val="clear" w:color="auto" w:fill="auto"/>
        </w:rPr>
        <w:t>，建筑面积</w:t>
      </w:r>
      <w:r>
        <w:rPr>
          <w:rFonts w:hint="default" w:ascii="Times New Roman" w:hAnsi="Times New Roman" w:cs="Times New Roman"/>
          <w:color w:val="auto"/>
          <w:sz w:val="24"/>
          <w:shd w:val="clear" w:color="auto" w:fill="auto"/>
          <w:lang w:val="en-US" w:eastAsia="zh-CN"/>
        </w:rPr>
        <w:t>1500</w:t>
      </w:r>
      <w:r>
        <w:rPr>
          <w:rFonts w:hint="default" w:ascii="Times New Roman" w:hAnsi="Times New Roman" w:cs="Times New Roman"/>
          <w:color w:val="auto"/>
          <w:sz w:val="24"/>
          <w:shd w:val="clear" w:color="auto" w:fill="auto"/>
        </w:rPr>
        <w:t>m</w:t>
      </w:r>
      <w:r>
        <w:rPr>
          <w:rFonts w:hint="default" w:ascii="Times New Roman" w:hAnsi="Times New Roman" w:cs="Times New Roman"/>
          <w:color w:val="auto"/>
          <w:sz w:val="24"/>
          <w:shd w:val="clear" w:color="auto" w:fill="auto"/>
          <w:vertAlign w:val="superscript"/>
        </w:rPr>
        <w:t>2</w:t>
      </w:r>
      <w:r>
        <w:rPr>
          <w:rFonts w:hint="default" w:ascii="Times New Roman" w:hAnsi="Times New Roman" w:cs="Times New Roman"/>
          <w:color w:val="auto"/>
          <w:sz w:val="24"/>
          <w:shd w:val="clear" w:color="auto" w:fill="auto"/>
        </w:rPr>
        <w:t>，本项目产区呈矩形，将厂区划分为生产区、产品贮存区、污水处理区、原料区、管理区和生活区</w:t>
      </w:r>
      <w:r>
        <w:rPr>
          <w:rFonts w:hint="eastAsia" w:ascii="Times New Roman" w:hAnsi="Times New Roman" w:cs="Times New Roman"/>
          <w:color w:val="auto"/>
          <w:sz w:val="24"/>
          <w:shd w:val="clear" w:color="auto" w:fill="auto"/>
          <w:lang w:eastAsia="zh-CN"/>
        </w:rPr>
        <w:t>。</w:t>
      </w:r>
      <w:r>
        <w:rPr>
          <w:rFonts w:hint="default" w:ascii="Times New Roman" w:hAnsi="Times New Roman" w:cs="Times New Roman"/>
          <w:b w:val="0"/>
          <w:bCs/>
          <w:color w:val="auto"/>
          <w:sz w:val="24"/>
          <w:szCs w:val="24"/>
          <w:shd w:val="clear" w:color="auto" w:fill="auto"/>
        </w:rPr>
        <w:t>项目设</w:t>
      </w:r>
      <w:r>
        <w:rPr>
          <w:rFonts w:hint="eastAsia" w:ascii="Times New Roman" w:hAnsi="Times New Roman" w:cs="Times New Roman"/>
          <w:b w:val="0"/>
          <w:bCs/>
          <w:color w:val="auto"/>
          <w:sz w:val="24"/>
          <w:szCs w:val="24"/>
          <w:shd w:val="clear" w:color="auto" w:fill="auto"/>
          <w:lang w:eastAsia="zh-CN"/>
        </w:rPr>
        <w:t>两</w:t>
      </w:r>
      <w:r>
        <w:rPr>
          <w:rFonts w:hint="default" w:ascii="Times New Roman" w:hAnsi="Times New Roman" w:cs="Times New Roman"/>
          <w:b w:val="0"/>
          <w:bCs/>
          <w:color w:val="auto"/>
          <w:sz w:val="24"/>
          <w:szCs w:val="24"/>
          <w:shd w:val="clear" w:color="auto" w:fill="auto"/>
        </w:rPr>
        <w:t>座生产车间，位于厂区</w:t>
      </w:r>
      <w:r>
        <w:rPr>
          <w:rFonts w:hint="default" w:ascii="Times New Roman" w:hAnsi="Times New Roman" w:cs="Times New Roman"/>
          <w:b w:val="0"/>
          <w:bCs/>
          <w:color w:val="auto"/>
          <w:sz w:val="24"/>
          <w:szCs w:val="24"/>
          <w:shd w:val="clear" w:color="auto" w:fill="auto"/>
          <w:lang w:eastAsia="zh-CN"/>
        </w:rPr>
        <w:t>中部</w:t>
      </w:r>
      <w:r>
        <w:rPr>
          <w:rFonts w:hint="eastAsia" w:ascii="Times New Roman" w:hAnsi="Times New Roman" w:cs="Times New Roman"/>
          <w:b w:val="0"/>
          <w:bCs/>
          <w:color w:val="auto"/>
          <w:sz w:val="24"/>
          <w:szCs w:val="24"/>
          <w:shd w:val="clear" w:color="auto" w:fill="auto"/>
          <w:lang w:eastAsia="zh-CN"/>
        </w:rPr>
        <w:t>及南侧，</w:t>
      </w:r>
      <w:r>
        <w:rPr>
          <w:rFonts w:hint="default" w:ascii="Times New Roman" w:hAnsi="Times New Roman" w:cs="Times New Roman"/>
          <w:b w:val="0"/>
          <w:bCs/>
          <w:color w:val="auto"/>
          <w:sz w:val="24"/>
          <w:szCs w:val="24"/>
          <w:shd w:val="clear" w:color="auto" w:fill="auto"/>
        </w:rPr>
        <w:t>成品库一座，位于生产内</w:t>
      </w:r>
      <w:r>
        <w:rPr>
          <w:rFonts w:hint="eastAsia" w:ascii="Times New Roman" w:hAnsi="Times New Roman" w:cs="Times New Roman"/>
          <w:b w:val="0"/>
          <w:bCs/>
          <w:color w:val="auto"/>
          <w:sz w:val="24"/>
          <w:szCs w:val="24"/>
          <w:shd w:val="clear" w:color="auto" w:fill="auto"/>
          <w:lang w:eastAsia="zh-CN"/>
        </w:rPr>
        <w:t>北</w:t>
      </w:r>
      <w:r>
        <w:rPr>
          <w:rFonts w:hint="default" w:ascii="Times New Roman" w:hAnsi="Times New Roman" w:cs="Times New Roman"/>
          <w:b w:val="0"/>
          <w:bCs/>
          <w:color w:val="auto"/>
          <w:sz w:val="24"/>
          <w:szCs w:val="24"/>
          <w:shd w:val="clear" w:color="auto" w:fill="auto"/>
        </w:rPr>
        <w:t>侧靠近大门</w:t>
      </w:r>
      <w:r>
        <w:rPr>
          <w:rFonts w:hint="eastAsia" w:ascii="Times New Roman" w:hAnsi="Times New Roman" w:cs="Times New Roman"/>
          <w:b w:val="0"/>
          <w:bCs/>
          <w:color w:val="auto"/>
          <w:sz w:val="24"/>
          <w:szCs w:val="24"/>
          <w:shd w:val="clear" w:color="auto" w:fill="auto"/>
          <w:lang w:eastAsia="zh-CN"/>
        </w:rPr>
        <w:t>，</w:t>
      </w:r>
      <w:r>
        <w:rPr>
          <w:rFonts w:hint="eastAsia" w:ascii="Times New Roman" w:hAnsi="Times New Roman" w:cs="Times New Roman"/>
          <w:b w:val="0"/>
          <w:bCs/>
          <w:color w:val="auto"/>
          <w:sz w:val="24"/>
          <w:szCs w:val="24"/>
          <w:shd w:val="clear" w:color="auto" w:fill="auto"/>
          <w:lang w:val="en-US" w:eastAsia="zh-CN"/>
        </w:rPr>
        <w:t>生</w:t>
      </w:r>
      <w:r>
        <w:rPr>
          <w:rFonts w:hint="default" w:ascii="Times New Roman" w:hAnsi="Times New Roman" w:cs="Times New Roman"/>
          <w:b w:val="0"/>
          <w:bCs/>
          <w:color w:val="auto"/>
          <w:sz w:val="24"/>
          <w:szCs w:val="24"/>
          <w:shd w:val="clear" w:color="auto" w:fill="auto"/>
        </w:rPr>
        <w:t>产车间</w:t>
      </w:r>
      <w:r>
        <w:rPr>
          <w:rFonts w:hint="eastAsia" w:ascii="Times New Roman" w:hAnsi="Times New Roman" w:cs="Times New Roman"/>
          <w:b w:val="0"/>
          <w:bCs/>
          <w:color w:val="auto"/>
          <w:sz w:val="24"/>
          <w:szCs w:val="24"/>
          <w:shd w:val="clear" w:color="auto" w:fill="auto"/>
          <w:lang w:eastAsia="zh-CN"/>
        </w:rPr>
        <w:t>东南</w:t>
      </w:r>
      <w:r>
        <w:rPr>
          <w:rFonts w:hint="default" w:ascii="Times New Roman" w:hAnsi="Times New Roman" w:cs="Times New Roman"/>
          <w:b w:val="0"/>
          <w:bCs/>
          <w:color w:val="auto"/>
          <w:sz w:val="24"/>
          <w:szCs w:val="24"/>
          <w:shd w:val="clear" w:color="auto" w:fill="auto"/>
        </w:rPr>
        <w:t>侧建设1座</w:t>
      </w:r>
      <w:r>
        <w:rPr>
          <w:rFonts w:hint="default" w:ascii="Times New Roman" w:hAnsi="Times New Roman" w:cs="Times New Roman"/>
          <w:b w:val="0"/>
          <w:bCs/>
          <w:color w:val="auto"/>
          <w:sz w:val="24"/>
          <w:szCs w:val="24"/>
          <w:shd w:val="clear" w:color="auto" w:fill="auto"/>
          <w:lang w:eastAsia="zh-CN"/>
        </w:rPr>
        <w:t>污水处理站</w:t>
      </w:r>
      <w:r>
        <w:rPr>
          <w:rFonts w:hint="eastAsia" w:ascii="Times New Roman" w:hAnsi="Times New Roman" w:cs="Times New Roman"/>
          <w:b w:val="0"/>
          <w:bCs/>
          <w:color w:val="auto"/>
          <w:sz w:val="24"/>
          <w:szCs w:val="24"/>
          <w:shd w:val="clear" w:color="auto" w:fill="auto"/>
          <w:lang w:eastAsia="zh-CN"/>
        </w:rPr>
        <w:t>，</w:t>
      </w:r>
      <w:r>
        <w:rPr>
          <w:rFonts w:hint="default" w:ascii="Times New Roman" w:hAnsi="Times New Roman" w:cs="Times New Roman"/>
          <w:b w:val="0"/>
          <w:bCs/>
          <w:color w:val="auto"/>
          <w:sz w:val="24"/>
          <w:szCs w:val="24"/>
          <w:shd w:val="clear" w:color="auto" w:fill="auto"/>
        </w:rPr>
        <w:t>设一座原料库房，即</w:t>
      </w:r>
      <w:r>
        <w:rPr>
          <w:rFonts w:hint="default" w:ascii="Times New Roman" w:hAnsi="Times New Roman" w:cs="Times New Roman"/>
          <w:b w:val="0"/>
          <w:bCs/>
          <w:color w:val="auto"/>
          <w:sz w:val="24"/>
          <w:szCs w:val="24"/>
          <w:shd w:val="clear" w:color="auto" w:fill="auto"/>
          <w:lang w:eastAsia="zh-CN"/>
        </w:rPr>
        <w:t>潲水卸料</w:t>
      </w:r>
      <w:r>
        <w:rPr>
          <w:rFonts w:hint="default" w:ascii="Times New Roman" w:hAnsi="Times New Roman" w:cs="Times New Roman"/>
          <w:b w:val="0"/>
          <w:bCs/>
          <w:color w:val="auto"/>
          <w:sz w:val="24"/>
          <w:szCs w:val="24"/>
          <w:shd w:val="clear" w:color="auto" w:fill="auto"/>
        </w:rPr>
        <w:t>库，位于厂区</w:t>
      </w:r>
      <w:r>
        <w:rPr>
          <w:rFonts w:hint="default" w:ascii="Times New Roman" w:hAnsi="Times New Roman" w:cs="Times New Roman"/>
          <w:b w:val="0"/>
          <w:bCs/>
          <w:color w:val="auto"/>
          <w:sz w:val="24"/>
          <w:szCs w:val="24"/>
          <w:shd w:val="clear" w:color="auto" w:fill="auto"/>
          <w:lang w:eastAsia="zh-CN"/>
        </w:rPr>
        <w:t>大门</w:t>
      </w:r>
      <w:r>
        <w:rPr>
          <w:rFonts w:hint="eastAsia" w:ascii="Times New Roman" w:hAnsi="Times New Roman" w:cs="Times New Roman"/>
          <w:b w:val="0"/>
          <w:bCs/>
          <w:color w:val="auto"/>
          <w:sz w:val="24"/>
          <w:szCs w:val="24"/>
          <w:shd w:val="clear" w:color="auto" w:fill="auto"/>
          <w:lang w:eastAsia="zh-CN"/>
        </w:rPr>
        <w:t>北</w:t>
      </w:r>
      <w:r>
        <w:rPr>
          <w:rFonts w:hint="default" w:ascii="Times New Roman" w:hAnsi="Times New Roman" w:cs="Times New Roman"/>
          <w:b w:val="0"/>
          <w:bCs/>
          <w:color w:val="auto"/>
          <w:sz w:val="24"/>
          <w:szCs w:val="24"/>
          <w:shd w:val="clear" w:color="auto" w:fill="auto"/>
          <w:lang w:eastAsia="zh-CN"/>
        </w:rPr>
        <w:t>侧</w:t>
      </w:r>
      <w:r>
        <w:rPr>
          <w:rFonts w:hint="eastAsia" w:ascii="Times New Roman" w:hAnsi="Times New Roman" w:cs="Times New Roman"/>
          <w:b w:val="0"/>
          <w:bCs/>
          <w:color w:val="auto"/>
          <w:sz w:val="24"/>
          <w:szCs w:val="24"/>
          <w:shd w:val="clear" w:color="auto" w:fill="auto"/>
          <w:lang w:eastAsia="zh-CN"/>
        </w:rPr>
        <w:t>，</w:t>
      </w:r>
      <w:r>
        <w:rPr>
          <w:rFonts w:hint="default" w:ascii="Times New Roman" w:hAnsi="Times New Roman" w:cs="Times New Roman"/>
          <w:b w:val="0"/>
          <w:bCs/>
          <w:color w:val="auto"/>
          <w:sz w:val="24"/>
          <w:szCs w:val="24"/>
          <w:shd w:val="clear" w:color="auto" w:fill="auto"/>
        </w:rPr>
        <w:t>主要为办公室</w:t>
      </w:r>
      <w:r>
        <w:rPr>
          <w:rFonts w:hint="eastAsia" w:ascii="Times New Roman" w:hAnsi="Times New Roman" w:cs="Times New Roman"/>
          <w:b w:val="0"/>
          <w:bCs/>
          <w:color w:val="auto"/>
          <w:sz w:val="24"/>
          <w:szCs w:val="24"/>
          <w:shd w:val="clear" w:color="auto" w:fill="auto"/>
          <w:lang w:eastAsia="zh-CN"/>
        </w:rPr>
        <w:t>生活区</w:t>
      </w:r>
      <w:r>
        <w:rPr>
          <w:rFonts w:hint="default" w:ascii="Times New Roman" w:hAnsi="Times New Roman" w:cs="Times New Roman"/>
          <w:b w:val="0"/>
          <w:bCs/>
          <w:color w:val="auto"/>
          <w:sz w:val="24"/>
          <w:szCs w:val="24"/>
          <w:shd w:val="clear" w:color="auto" w:fill="auto"/>
        </w:rPr>
        <w:t>，位于生产车间</w:t>
      </w:r>
      <w:r>
        <w:rPr>
          <w:rFonts w:hint="eastAsia" w:ascii="Times New Roman" w:hAnsi="Times New Roman" w:cs="Times New Roman"/>
          <w:b w:val="0"/>
          <w:bCs/>
          <w:color w:val="auto"/>
          <w:sz w:val="24"/>
          <w:szCs w:val="24"/>
          <w:shd w:val="clear" w:color="auto" w:fill="auto"/>
          <w:lang w:eastAsia="zh-CN"/>
        </w:rPr>
        <w:t>西</w:t>
      </w:r>
      <w:r>
        <w:rPr>
          <w:rFonts w:hint="default" w:ascii="Times New Roman" w:hAnsi="Times New Roman" w:cs="Times New Roman"/>
          <w:b w:val="0"/>
          <w:bCs/>
          <w:color w:val="auto"/>
          <w:sz w:val="24"/>
          <w:szCs w:val="24"/>
          <w:shd w:val="clear" w:color="auto" w:fill="auto"/>
        </w:rPr>
        <w:t>侧</w:t>
      </w:r>
      <w:r>
        <w:rPr>
          <w:rFonts w:hint="eastAsia" w:ascii="Times New Roman" w:hAnsi="Times New Roman" w:cs="Times New Roman"/>
          <w:b w:val="0"/>
          <w:bCs/>
          <w:color w:val="auto"/>
          <w:sz w:val="24"/>
          <w:szCs w:val="24"/>
          <w:shd w:val="clear" w:color="auto" w:fill="auto"/>
          <w:lang w:eastAsia="zh-CN"/>
        </w:rPr>
        <w:t>，</w:t>
      </w:r>
      <w:r>
        <w:rPr>
          <w:rFonts w:hint="eastAsia" w:ascii="Times New Roman" w:hAnsi="Times New Roman" w:cs="Times New Roman"/>
          <w:b w:val="0"/>
          <w:bCs/>
          <w:color w:val="auto"/>
          <w:sz w:val="24"/>
          <w:szCs w:val="24"/>
          <w:shd w:val="clear" w:color="auto" w:fill="auto"/>
          <w:lang w:val="en-US" w:eastAsia="zh-CN"/>
        </w:rPr>
        <w:t>平面布置图详见附图2</w:t>
      </w:r>
      <w:r>
        <w:rPr>
          <w:rFonts w:hint="eastAsia" w:ascii="Times New Roman" w:hAnsi="Times New Roman" w:cs="Times New Roman"/>
          <w:b w:val="0"/>
          <w:bCs/>
          <w:color w:val="auto"/>
          <w:sz w:val="28"/>
          <w:szCs w:val="24"/>
          <w:shd w:val="clear" w:color="auto" w:fill="auto"/>
          <w:lang w:val="en-US" w:eastAsia="zh-CN"/>
        </w:rPr>
        <w:t>。</w:t>
      </w:r>
    </w:p>
    <w:p>
      <w:pPr>
        <w:pStyle w:val="4"/>
        <w:spacing w:before="120" w:after="48"/>
        <w:rPr>
          <w:rFonts w:cs="Times New Roman"/>
        </w:rPr>
      </w:pPr>
      <w:r>
        <w:rPr>
          <w:rFonts w:cs="Times New Roman"/>
        </w:rPr>
        <w:t>3.2建设内容</w:t>
      </w:r>
      <w:bookmarkEnd w:id="10"/>
    </w:p>
    <w:p>
      <w:pPr>
        <w:pStyle w:val="5"/>
      </w:pPr>
      <w:bookmarkStart w:id="11" w:name="_Toc17102947"/>
      <w:r>
        <w:t>3.2.1工程内容及处理规模</w:t>
      </w:r>
      <w:bookmarkEnd w:id="11"/>
    </w:p>
    <w:p>
      <w:pPr>
        <w:autoSpaceDE w:val="0"/>
        <w:autoSpaceDN w:val="0"/>
        <w:ind w:firstLine="480"/>
        <w:jc w:val="both"/>
        <w:rPr>
          <w:rFonts w:hint="eastAsia"/>
          <w:sz w:val="24"/>
          <w:lang w:val="en-US" w:eastAsia="zh-CN"/>
        </w:rPr>
      </w:pPr>
      <w:r>
        <w:rPr>
          <w:rFonts w:hint="eastAsia"/>
          <w:sz w:val="24"/>
        </w:rPr>
        <w:t>新建一座生产车间、</w:t>
      </w:r>
      <w:r>
        <w:rPr>
          <w:rFonts w:hint="eastAsia"/>
          <w:sz w:val="24"/>
          <w:lang w:val="en-US" w:eastAsia="zh-CN"/>
        </w:rPr>
        <w:t>一</w:t>
      </w:r>
      <w:r>
        <w:rPr>
          <w:rFonts w:hint="eastAsia"/>
          <w:sz w:val="24"/>
        </w:rPr>
        <w:t>座原料库房、</w:t>
      </w:r>
      <w:r>
        <w:rPr>
          <w:rFonts w:hint="eastAsia"/>
          <w:sz w:val="24"/>
          <w:lang w:eastAsia="zh-CN"/>
        </w:rPr>
        <w:t>一</w:t>
      </w:r>
      <w:r>
        <w:rPr>
          <w:rFonts w:hint="eastAsia"/>
          <w:sz w:val="24"/>
        </w:rPr>
        <w:t>座成品库房、办公室</w:t>
      </w:r>
      <w:r>
        <w:rPr>
          <w:rFonts w:hint="eastAsia"/>
          <w:sz w:val="24"/>
          <w:lang w:eastAsia="zh-CN"/>
        </w:rPr>
        <w:t>、冷库</w:t>
      </w:r>
      <w:r>
        <w:rPr>
          <w:rFonts w:hint="eastAsia"/>
          <w:sz w:val="24"/>
        </w:rPr>
        <w:t>及相应配套设施，生产车间内设一条</w:t>
      </w:r>
      <w:r>
        <w:rPr>
          <w:rFonts w:hint="eastAsia"/>
          <w:sz w:val="24"/>
          <w:lang w:eastAsia="zh-CN"/>
        </w:rPr>
        <w:t>潲水中油水渣分离生产线、</w:t>
      </w:r>
      <w:r>
        <w:rPr>
          <w:rFonts w:hint="eastAsia"/>
          <w:sz w:val="24"/>
          <w:lang w:val="en-US" w:eastAsia="zh-CN"/>
        </w:rPr>
        <w:t>一条</w:t>
      </w:r>
      <w:r>
        <w:rPr>
          <w:rFonts w:hint="eastAsia"/>
          <w:sz w:val="24"/>
          <w:lang w:eastAsia="zh-CN"/>
        </w:rPr>
        <w:t>边角肥肉动植物油提取生产线</w:t>
      </w:r>
      <w:r>
        <w:rPr>
          <w:rFonts w:hint="eastAsia"/>
          <w:sz w:val="24"/>
        </w:rPr>
        <w:t>，利用</w:t>
      </w:r>
      <w:r>
        <w:rPr>
          <w:rFonts w:hint="eastAsia"/>
          <w:sz w:val="24"/>
          <w:lang w:eastAsia="zh-CN"/>
        </w:rPr>
        <w:t>餐馆食堂潲水，屠宰场、餐馆、交易市场的肉类边角料、废肉</w:t>
      </w:r>
      <w:r>
        <w:rPr>
          <w:rFonts w:hint="eastAsia"/>
          <w:sz w:val="24"/>
        </w:rPr>
        <w:t>为原料，采用</w:t>
      </w:r>
      <w:r>
        <w:rPr>
          <w:rFonts w:hint="eastAsia"/>
          <w:sz w:val="24"/>
          <w:lang w:eastAsia="zh-CN"/>
        </w:rPr>
        <w:t>高温油水渣分离技术</w:t>
      </w:r>
      <w:r>
        <w:rPr>
          <w:rFonts w:hint="eastAsia"/>
          <w:sz w:val="24"/>
        </w:rPr>
        <w:t>，本项目每日收运餐厨废弃物</w:t>
      </w:r>
      <w:r>
        <w:rPr>
          <w:rFonts w:hint="eastAsia"/>
          <w:sz w:val="24"/>
          <w:lang w:val="en-US" w:eastAsia="zh-CN"/>
        </w:rPr>
        <w:t>24</w:t>
      </w:r>
      <w:r>
        <w:rPr>
          <w:rFonts w:hint="eastAsia"/>
          <w:sz w:val="24"/>
        </w:rPr>
        <w:t>吨</w:t>
      </w:r>
      <w:r>
        <w:rPr>
          <w:rFonts w:hint="eastAsia"/>
          <w:sz w:val="24"/>
          <w:lang w:eastAsia="zh-CN"/>
        </w:rPr>
        <w:t>，年初力量达</w:t>
      </w:r>
      <w:r>
        <w:rPr>
          <w:rFonts w:hint="eastAsia"/>
          <w:sz w:val="24"/>
          <w:lang w:val="en-US" w:eastAsia="zh-CN"/>
        </w:rPr>
        <w:t>7200吨，其中，餐厨废弃物中潲水处置6000t，肉类边角料1200t。</w:t>
      </w:r>
    </w:p>
    <w:p>
      <w:pPr>
        <w:autoSpaceDE w:val="0"/>
        <w:autoSpaceDN w:val="0"/>
        <w:ind w:firstLine="480"/>
        <w:jc w:val="both"/>
        <w:rPr>
          <w:color w:val="000000" w:themeColor="text1"/>
          <w:sz w:val="24"/>
          <w:szCs w:val="24"/>
          <w14:textFill>
            <w14:solidFill>
              <w14:schemeClr w14:val="tx1"/>
            </w14:solidFill>
          </w14:textFill>
        </w:rPr>
      </w:pPr>
      <w:r>
        <w:rPr>
          <w:rFonts w:hint="default" w:ascii="Times New Roman" w:hAnsi="Times New Roman" w:cs="Times New Roman"/>
          <w:color w:val="auto"/>
          <w:sz w:val="24"/>
          <w:shd w:val="clear" w:color="auto" w:fill="auto"/>
        </w:rPr>
        <w:t>本项目主要由主体工程、辅助工程、储运工程、公用工程和环保工程，</w:t>
      </w:r>
      <w:r>
        <w:rPr>
          <w:rFonts w:hint="default" w:ascii="Times New Roman" w:hAnsi="Times New Roman" w:cs="Times New Roman"/>
          <w:color w:val="auto"/>
          <w:sz w:val="24"/>
          <w:shd w:val="clear" w:color="auto" w:fill="auto"/>
          <w:lang w:val="en-US" w:eastAsia="zh-CN"/>
        </w:rPr>
        <w:t xml:space="preserve"> </w:t>
      </w:r>
      <w:r>
        <w:rPr>
          <w:rFonts w:hint="default" w:ascii="Times New Roman" w:hAnsi="Times New Roman" w:cs="Times New Roman"/>
          <w:color w:val="auto"/>
          <w:sz w:val="24"/>
          <w:shd w:val="clear" w:color="auto" w:fill="auto"/>
        </w:rPr>
        <w:t>本项目设</w:t>
      </w:r>
      <w:r>
        <w:rPr>
          <w:rFonts w:hint="default" w:ascii="Times New Roman" w:hAnsi="Times New Roman" w:cs="Times New Roman"/>
          <w:color w:val="auto"/>
          <w:sz w:val="24"/>
          <w:shd w:val="clear" w:color="auto" w:fill="auto"/>
          <w:lang w:eastAsia="zh-CN"/>
        </w:rPr>
        <w:t>有</w:t>
      </w:r>
      <w:r>
        <w:rPr>
          <w:rFonts w:hint="default" w:ascii="Times New Roman" w:hAnsi="Times New Roman" w:cs="Times New Roman"/>
          <w:color w:val="auto"/>
          <w:sz w:val="24"/>
          <w:shd w:val="clear" w:color="auto" w:fill="auto"/>
        </w:rPr>
        <w:t>食堂。</w:t>
      </w:r>
      <w:r>
        <w:rPr>
          <w:sz w:val="24"/>
        </w:rPr>
        <w:t>本</w:t>
      </w:r>
      <w:r>
        <w:rPr>
          <w:color w:val="000000" w:themeColor="text1"/>
          <w:sz w:val="24"/>
          <w:szCs w:val="24"/>
          <w14:textFill>
            <w14:solidFill>
              <w14:schemeClr w14:val="tx1"/>
            </w14:solidFill>
          </w14:textFill>
        </w:rPr>
        <w:t>项目主要建设内容详见表3.2-1</w:t>
      </w:r>
    </w:p>
    <w:p>
      <w:pPr>
        <w:pStyle w:val="6"/>
        <w:rPr>
          <w:rFonts w:cs="Times New Roman"/>
          <w:b/>
          <w:sz w:val="24"/>
          <w:szCs w:val="24"/>
        </w:rPr>
      </w:pPr>
      <w:r>
        <w:rPr>
          <w:rFonts w:cs="Times New Roman"/>
          <w:b/>
          <w:sz w:val="24"/>
          <w:szCs w:val="24"/>
        </w:rPr>
        <w:t>表3.2-1项目主要建设内容</w:t>
      </w:r>
    </w:p>
    <w:tbl>
      <w:tblPr>
        <w:tblStyle w:val="37"/>
        <w:tblW w:w="9408"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6" w:type="dxa"/>
          <w:bottom w:w="0" w:type="dxa"/>
          <w:right w:w="106" w:type="dxa"/>
        </w:tblCellMar>
      </w:tblPr>
      <w:tblGrid>
        <w:gridCol w:w="842"/>
        <w:gridCol w:w="1320"/>
        <w:gridCol w:w="990"/>
        <w:gridCol w:w="4676"/>
        <w:gridCol w:w="158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291" w:hRule="atLeast"/>
          <w:jc w:val="center"/>
        </w:trPr>
        <w:tc>
          <w:tcPr>
            <w:tcW w:w="84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shd w:val="clear" w:color="auto" w:fill="auto"/>
                <w:lang w:eastAsia="zh-CN"/>
              </w:rPr>
            </w:pPr>
            <w:r>
              <w:rPr>
                <w:rFonts w:hint="default" w:ascii="Times New Roman" w:hAnsi="Times New Roman" w:cs="Times New Roman"/>
                <w:b/>
                <w:bCs/>
                <w:color w:val="auto"/>
                <w:szCs w:val="21"/>
                <w:shd w:val="clear" w:color="auto" w:fill="auto"/>
                <w:lang w:eastAsia="zh-CN"/>
              </w:rPr>
              <w:t>工程</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shd w:val="clear" w:color="auto" w:fill="auto"/>
                <w:lang w:eastAsia="zh-CN"/>
              </w:rPr>
            </w:pPr>
            <w:r>
              <w:rPr>
                <w:rFonts w:hint="default" w:ascii="Times New Roman" w:hAnsi="Times New Roman" w:cs="Times New Roman"/>
                <w:b/>
                <w:bCs/>
                <w:color w:val="auto"/>
                <w:szCs w:val="21"/>
                <w:shd w:val="clear" w:color="auto" w:fill="auto"/>
                <w:lang w:eastAsia="zh-CN"/>
              </w:rPr>
              <w:t>名称</w:t>
            </w:r>
          </w:p>
        </w:tc>
        <w:tc>
          <w:tcPr>
            <w:tcW w:w="231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shd w:val="clear" w:color="auto" w:fill="auto"/>
                <w:lang w:eastAsia="zh-CN"/>
              </w:rPr>
            </w:pPr>
            <w:r>
              <w:rPr>
                <w:rFonts w:hint="default" w:ascii="Times New Roman" w:hAnsi="Times New Roman" w:cs="Times New Roman"/>
                <w:b/>
                <w:bCs/>
                <w:color w:val="auto"/>
                <w:szCs w:val="21"/>
                <w:shd w:val="clear" w:color="auto" w:fill="auto"/>
                <w:lang w:eastAsia="zh-CN"/>
              </w:rPr>
              <w:t>工程内容及占地面积</w:t>
            </w:r>
          </w:p>
        </w:tc>
        <w:tc>
          <w:tcPr>
            <w:tcW w:w="467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Cs w:val="21"/>
                <w:shd w:val="clear" w:color="auto" w:fill="auto"/>
                <w:lang w:eastAsia="zh-CN"/>
              </w:rPr>
            </w:pPr>
            <w:r>
              <w:rPr>
                <w:rFonts w:hint="default" w:ascii="Times New Roman" w:hAnsi="Times New Roman" w:cs="Times New Roman"/>
                <w:b/>
                <w:bCs/>
                <w:color w:val="auto"/>
                <w:szCs w:val="21"/>
                <w:shd w:val="clear" w:color="auto" w:fill="auto"/>
                <w:lang w:eastAsia="zh-CN"/>
              </w:rPr>
              <w:t>建设规模及用途</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Cs w:val="21"/>
                <w:shd w:val="clear" w:color="auto" w:fill="auto"/>
              </w:rPr>
            </w:pPr>
            <w:r>
              <w:rPr>
                <w:rFonts w:hint="default" w:ascii="Times New Roman" w:hAnsi="Times New Roman" w:cs="Times New Roman"/>
                <w:b/>
                <w:bCs/>
                <w:color w:val="auto"/>
                <w:szCs w:val="21"/>
                <w:shd w:val="clear" w:color="auto" w:fill="auto"/>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372" w:hRule="atLeast"/>
          <w:jc w:val="center"/>
        </w:trPr>
        <w:tc>
          <w:tcPr>
            <w:tcW w:w="842"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主体</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工程</w:t>
            </w:r>
          </w:p>
        </w:tc>
        <w:tc>
          <w:tcPr>
            <w:tcW w:w="13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rPr>
            </w:pPr>
            <w:r>
              <w:rPr>
                <w:rFonts w:hint="default" w:ascii="Times New Roman" w:hAnsi="Times New Roman" w:cs="Times New Roman"/>
                <w:color w:val="auto"/>
                <w:szCs w:val="21"/>
                <w:shd w:val="clear" w:color="auto" w:fill="auto"/>
              </w:rPr>
              <w:t>生产车间</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lang w:val="en-US" w:eastAsia="zh-CN"/>
              </w:rPr>
              <w:t>600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rPr>
            </w:pPr>
            <w:r>
              <w:rPr>
                <w:rFonts w:hint="default" w:ascii="Times New Roman" w:hAnsi="Times New Roman" w:cs="Times New Roman"/>
                <w:color w:val="auto"/>
                <w:szCs w:val="21"/>
                <w:shd w:val="clear" w:color="auto" w:fill="auto"/>
              </w:rPr>
              <w:t>内设一条潲水中油水渣分离生产线、一条边角肥肉动植物油提取生产线</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359" w:hRule="atLeast"/>
          <w:jc w:val="center"/>
        </w:trPr>
        <w:tc>
          <w:tcPr>
            <w:tcW w:w="842"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辅助</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工程</w:t>
            </w:r>
          </w:p>
        </w:tc>
        <w:tc>
          <w:tcPr>
            <w:tcW w:w="13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办公区</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120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rPr>
            </w:pPr>
            <w:r>
              <w:rPr>
                <w:rFonts w:hint="default" w:ascii="Times New Roman" w:hAnsi="Times New Roman" w:cs="Times New Roman"/>
                <w:color w:val="auto"/>
                <w:szCs w:val="21"/>
                <w:shd w:val="clear" w:color="auto" w:fill="auto"/>
              </w:rPr>
              <w:t>作为职工办公用房</w:t>
            </w:r>
            <w:r>
              <w:rPr>
                <w:rFonts w:hint="default" w:ascii="Times New Roman" w:hAnsi="Times New Roman" w:cs="Times New Roman"/>
                <w:color w:val="auto"/>
                <w:szCs w:val="21"/>
                <w:shd w:val="clear" w:color="auto" w:fill="auto"/>
                <w:lang w:eastAsia="zh-CN"/>
              </w:rPr>
              <w:t>（</w:t>
            </w:r>
            <w:r>
              <w:rPr>
                <w:rFonts w:hint="default" w:ascii="Times New Roman" w:hAnsi="Times New Roman" w:cs="Times New Roman"/>
                <w:color w:val="auto"/>
                <w:szCs w:val="21"/>
                <w:shd w:val="clear" w:color="auto" w:fill="auto"/>
                <w:lang w:val="en-US" w:eastAsia="zh-CN"/>
              </w:rPr>
              <w:t>2F</w:t>
            </w:r>
            <w:r>
              <w:rPr>
                <w:rFonts w:hint="default" w:ascii="Times New Roman" w:hAnsi="Times New Roman" w:cs="Times New Roman"/>
                <w:color w:val="auto"/>
                <w:szCs w:val="21"/>
                <w:shd w:val="clear" w:color="auto" w:fill="auto"/>
                <w:lang w:eastAsia="zh-CN"/>
              </w:rPr>
              <w:t>）</w:t>
            </w:r>
          </w:p>
        </w:tc>
        <w:tc>
          <w:tcPr>
            <w:tcW w:w="1580" w:type="dxa"/>
            <w:tcBorders>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hd w:val="clear" w:color="auto" w:fill="auto"/>
                <w:lang w:eastAsia="zh-CN"/>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163" w:hRule="atLeast"/>
          <w:jc w:val="center"/>
        </w:trPr>
        <w:tc>
          <w:tcPr>
            <w:tcW w:w="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p>
        </w:tc>
        <w:tc>
          <w:tcPr>
            <w:tcW w:w="13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val="en-US" w:eastAsia="zh-CN"/>
              </w:rPr>
              <w:t>员工宿舍</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120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员工生活住宿使用</w:t>
            </w:r>
          </w:p>
        </w:tc>
        <w:tc>
          <w:tcPr>
            <w:tcW w:w="1580" w:type="dxa"/>
            <w:tcBorders>
              <w:top w:val="single" w:color="000000" w:sz="4" w:space="0"/>
              <w:bottom w:val="single" w:color="000000"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hd w:val="clear" w:color="auto" w:fill="auto"/>
                <w:lang w:val="en-US" w:eastAsia="zh-CN"/>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163" w:hRule="atLeast"/>
          <w:jc w:val="center"/>
        </w:trPr>
        <w:tc>
          <w:tcPr>
            <w:tcW w:w="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p>
        </w:tc>
        <w:tc>
          <w:tcPr>
            <w:tcW w:w="13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食</w:t>
            </w:r>
            <w:r>
              <w:rPr>
                <w:rFonts w:hint="default" w:ascii="Times New Roman" w:hAnsi="Times New Roman" w:cs="Times New Roman"/>
                <w:color w:val="auto"/>
                <w:szCs w:val="21"/>
                <w:shd w:val="clear" w:color="auto" w:fill="auto"/>
                <w:lang w:val="en-US" w:eastAsia="zh-CN"/>
              </w:rPr>
              <w:t xml:space="preserve">  </w:t>
            </w:r>
            <w:r>
              <w:rPr>
                <w:rFonts w:hint="default" w:ascii="Times New Roman" w:hAnsi="Times New Roman" w:cs="Times New Roman"/>
                <w:color w:val="auto"/>
                <w:szCs w:val="21"/>
                <w:shd w:val="clear" w:color="auto" w:fill="auto"/>
                <w:lang w:eastAsia="zh-CN"/>
              </w:rPr>
              <w:t>堂</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60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员工用餐</w:t>
            </w:r>
            <w:r>
              <w:rPr>
                <w:rFonts w:hint="default" w:ascii="Times New Roman" w:hAnsi="Times New Roman" w:cs="Times New Roman"/>
                <w:color w:val="auto"/>
                <w:szCs w:val="21"/>
                <w:shd w:val="clear" w:color="auto" w:fill="auto"/>
                <w:lang w:val="en-US" w:eastAsia="zh-CN"/>
              </w:rPr>
              <w:t xml:space="preserve"> </w:t>
            </w:r>
          </w:p>
        </w:tc>
        <w:tc>
          <w:tcPr>
            <w:tcW w:w="1580" w:type="dxa"/>
            <w:vMerge w:val="restar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与环评一致</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与环评一致</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与环评一致</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eastAsia="zh-CN"/>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163" w:hRule="atLeast"/>
          <w:jc w:val="center"/>
        </w:trPr>
        <w:tc>
          <w:tcPr>
            <w:tcW w:w="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p>
        </w:tc>
        <w:tc>
          <w:tcPr>
            <w:tcW w:w="13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val="en-US" w:eastAsia="zh-CN"/>
              </w:rPr>
              <w:t>变配电室</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60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val="en-US" w:eastAsia="zh-CN"/>
              </w:rPr>
              <w:t>厂区变配电装置调试</w:t>
            </w:r>
          </w:p>
        </w:tc>
        <w:tc>
          <w:tcPr>
            <w:tcW w:w="158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hd w:val="clear" w:color="auto" w:fill="auto"/>
                <w:lang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163" w:hRule="atLeast"/>
          <w:jc w:val="center"/>
        </w:trPr>
        <w:tc>
          <w:tcPr>
            <w:tcW w:w="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p>
        </w:tc>
        <w:tc>
          <w:tcPr>
            <w:tcW w:w="13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val="en-US" w:eastAsia="zh-CN"/>
              </w:rPr>
              <w:t>厂区绿化</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400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val="en-US" w:eastAsia="zh-CN"/>
              </w:rPr>
              <w:t>厂区绿化，主要以草坪，低矮植被为主</w:t>
            </w:r>
          </w:p>
        </w:tc>
        <w:tc>
          <w:tcPr>
            <w:tcW w:w="158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163" w:hRule="atLeast"/>
          <w:jc w:val="center"/>
        </w:trPr>
        <w:tc>
          <w:tcPr>
            <w:tcW w:w="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p>
        </w:tc>
        <w:tc>
          <w:tcPr>
            <w:tcW w:w="13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冷   库</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100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用于肉类边角料的冷藏保存</w:t>
            </w:r>
          </w:p>
        </w:tc>
        <w:tc>
          <w:tcPr>
            <w:tcW w:w="158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163" w:hRule="atLeast"/>
          <w:jc w:val="center"/>
        </w:trPr>
        <w:tc>
          <w:tcPr>
            <w:tcW w:w="842"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p>
        </w:tc>
        <w:tc>
          <w:tcPr>
            <w:tcW w:w="132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厂区道路</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916</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厂区车辆回转使用</w:t>
            </w:r>
          </w:p>
        </w:tc>
        <w:tc>
          <w:tcPr>
            <w:tcW w:w="1580" w:type="dxa"/>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hd w:val="clear" w:color="auto" w:fill="auto"/>
                <w:lang w:eastAsia="zh-CN"/>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389" w:hRule="atLeast"/>
          <w:jc w:val="center"/>
        </w:trPr>
        <w:tc>
          <w:tcPr>
            <w:tcW w:w="842" w:type="dxa"/>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rPr>
            </w:pPr>
            <w:r>
              <w:rPr>
                <w:rFonts w:hint="default" w:ascii="Times New Roman" w:hAnsi="Times New Roman" w:cs="Times New Roman"/>
                <w:color w:val="auto"/>
                <w:szCs w:val="21"/>
                <w:shd w:val="clear" w:color="auto" w:fill="auto"/>
              </w:rPr>
              <w:t>储运</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rPr>
              <w:t>工程</w:t>
            </w: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 xml:space="preserve">原料厂库 </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lang w:val="en-US" w:eastAsia="zh-CN"/>
              </w:rPr>
              <w:t>420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 xml:space="preserve"> 做多储存不超过2天，</w:t>
            </w:r>
            <w:r>
              <w:rPr>
                <w:rFonts w:hint="default" w:ascii="Times New Roman" w:hAnsi="Times New Roman" w:cs="Times New Roman"/>
                <w:color w:val="auto"/>
                <w:szCs w:val="21"/>
                <w:shd w:val="clear" w:color="auto" w:fill="auto"/>
                <w:lang w:eastAsia="zh-CN"/>
              </w:rPr>
              <w:t>当天储存、当天分离</w:t>
            </w:r>
          </w:p>
        </w:tc>
        <w:tc>
          <w:tcPr>
            <w:tcW w:w="158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210" w:hRule="atLeast"/>
          <w:jc w:val="center"/>
        </w:trPr>
        <w:tc>
          <w:tcPr>
            <w:tcW w:w="842"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成品</w:t>
            </w:r>
            <w:r>
              <w:rPr>
                <w:rFonts w:hint="default" w:ascii="Times New Roman" w:hAnsi="Times New Roman" w:cs="Times New Roman"/>
                <w:color w:val="auto"/>
                <w:szCs w:val="21"/>
                <w:shd w:val="clear" w:color="auto" w:fill="auto"/>
                <w:lang w:val="en-US" w:eastAsia="zh-CN"/>
              </w:rPr>
              <w:t>仓</w:t>
            </w:r>
            <w:r>
              <w:rPr>
                <w:rFonts w:hint="default" w:ascii="Times New Roman" w:hAnsi="Times New Roman" w:cs="Times New Roman"/>
                <w:color w:val="auto"/>
                <w:szCs w:val="21"/>
                <w:shd w:val="clear" w:color="auto" w:fill="auto"/>
                <w:lang w:eastAsia="zh-CN"/>
              </w:rPr>
              <w:t>库</w:t>
            </w:r>
          </w:p>
        </w:tc>
        <w:tc>
          <w:tcPr>
            <w:tcW w:w="99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200</w:t>
            </w:r>
            <w:r>
              <w:rPr>
                <w:rFonts w:hint="default" w:ascii="Times New Roman" w:hAnsi="Times New Roman" w:cs="Times New Roman"/>
                <w:color w:val="auto"/>
                <w:szCs w:val="21"/>
                <w:shd w:val="clear" w:color="auto" w:fill="auto"/>
              </w:rPr>
              <w:t>m</w:t>
            </w:r>
            <w:r>
              <w:rPr>
                <w:rFonts w:hint="default" w:ascii="Times New Roman" w:hAnsi="Times New Roman" w:cs="Times New Roman"/>
                <w:color w:val="auto"/>
                <w:szCs w:val="21"/>
                <w:shd w:val="clear" w:color="auto" w:fill="auto"/>
                <w:vertAlign w:val="superscript"/>
              </w:rPr>
              <w:t>2</w:t>
            </w:r>
          </w:p>
        </w:tc>
        <w:tc>
          <w:tcPr>
            <w:tcW w:w="467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成品暂存场所</w:t>
            </w:r>
          </w:p>
        </w:tc>
        <w:tc>
          <w:tcPr>
            <w:tcW w:w="158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292" w:hRule="atLeast"/>
          <w:jc w:val="center"/>
        </w:trPr>
        <w:tc>
          <w:tcPr>
            <w:tcW w:w="842" w:type="dxa"/>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公用</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工程</w:t>
            </w: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供水</w:t>
            </w:r>
          </w:p>
        </w:tc>
        <w:tc>
          <w:tcPr>
            <w:tcW w:w="566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生产用水和生活用水均由自来水提供</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1451" w:hRule="atLeast"/>
          <w:jc w:val="center"/>
        </w:trPr>
        <w:tc>
          <w:tcPr>
            <w:tcW w:w="842"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lang w:val="en-US" w:eastAsia="zh-CN"/>
              </w:rPr>
              <w:t xml:space="preserve">排水 </w:t>
            </w:r>
          </w:p>
        </w:tc>
        <w:tc>
          <w:tcPr>
            <w:tcW w:w="566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车间地面冲洗废水、潲水分离后的清水、生活污水经直接排入污水处理站，经污水处理站处理达到《污水综合排放标准》中三级标准后运输到兴仁县巴铃镇污水处理厂处理达标排放。</w:t>
            </w:r>
            <w:r>
              <w:rPr>
                <w:rFonts w:hint="default" w:ascii="Times New Roman" w:hAnsi="Times New Roman" w:cs="Times New Roman"/>
                <w:color w:val="auto"/>
                <w:szCs w:val="21"/>
                <w:shd w:val="clear" w:color="auto" w:fill="auto"/>
                <w:vertAlign w:val="baseline"/>
                <w:lang w:val="en-US" w:eastAsia="zh-CN"/>
              </w:rPr>
              <w:t xml:space="preserve"> </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rPr>
            </w:pPr>
            <w:r>
              <w:rPr>
                <w:rFonts w:hint="eastAsia" w:cs="Times New Roman"/>
                <w:color w:val="auto"/>
                <w:szCs w:val="21"/>
                <w:shd w:val="clear" w:color="auto" w:fill="auto"/>
                <w:lang w:val="en-US" w:eastAsia="zh-CN"/>
              </w:rPr>
              <w:t>经污水处理站预处理后运至黔西南粤丰环保电力有限公司无害化处理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210" w:hRule="atLeast"/>
          <w:jc w:val="center"/>
        </w:trPr>
        <w:tc>
          <w:tcPr>
            <w:tcW w:w="842"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供电</w:t>
            </w:r>
          </w:p>
        </w:tc>
        <w:tc>
          <w:tcPr>
            <w:tcW w:w="566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本项目用电由附近电网引入</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hd w:val="clear" w:color="auto" w:fill="auto"/>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210" w:hRule="atLeast"/>
          <w:jc w:val="center"/>
        </w:trPr>
        <w:tc>
          <w:tcPr>
            <w:tcW w:w="842" w:type="dxa"/>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环</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保</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工</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程</w:t>
            </w: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污水治理措施</w:t>
            </w:r>
          </w:p>
        </w:tc>
        <w:tc>
          <w:tcPr>
            <w:tcW w:w="566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新建污水处理站一座，处理能力为</w:t>
            </w:r>
            <w:r>
              <w:rPr>
                <w:rFonts w:hint="eastAsia" w:cs="Times New Roman"/>
                <w:color w:val="auto"/>
                <w:highlight w:val="none"/>
                <w:lang w:val="en-US" w:eastAsia="zh-CN"/>
              </w:rPr>
              <w:t>6</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/d；项目污水经过“</w:t>
            </w:r>
            <w:r>
              <w:rPr>
                <w:rFonts w:hint="eastAsia" w:cs="Times New Roman"/>
                <w:color w:val="auto"/>
                <w:highlight w:val="none"/>
                <w:lang w:val="en-US" w:eastAsia="zh-CN"/>
              </w:rPr>
              <w:t>气浮+A</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0</w:t>
            </w:r>
            <w:r>
              <w:rPr>
                <w:rFonts w:hint="default" w:ascii="Times New Roman" w:hAnsi="Times New Roman" w:cs="Times New Roman"/>
                <w:color w:val="auto"/>
                <w:highlight w:val="none"/>
                <w:lang w:val="en-US" w:eastAsia="zh-CN"/>
              </w:rPr>
              <w:t>处理工艺”处理后，污水处理站出水水质可以达到《污水综合排放标准》（GB8978-1996）三级标准</w:t>
            </w:r>
            <w:r>
              <w:rPr>
                <w:rFonts w:hint="eastAsia" w:ascii="Times New Roman" w:hAnsi="Times New Roman" w:cs="Times New Roman"/>
                <w:color w:val="auto"/>
                <w:highlight w:val="none"/>
                <w:lang w:val="en-US" w:eastAsia="zh-CN"/>
              </w:rPr>
              <w:t>后运输到巴铃镇污水处理厂。</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hd w:val="clear" w:color="auto" w:fill="auto"/>
                <w:lang w:eastAsia="zh-CN"/>
              </w:rPr>
            </w:pPr>
            <w:r>
              <w:rPr>
                <w:rFonts w:hint="eastAsia" w:cs="Times New Roman"/>
                <w:color w:val="auto"/>
                <w:szCs w:val="21"/>
                <w:shd w:val="clear" w:color="auto" w:fill="auto"/>
                <w:lang w:val="en-US" w:eastAsia="zh-CN"/>
              </w:rPr>
              <w:t>经污水处理站预处理后运至黔西南粤丰环保电力有限公司无害化处理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210" w:hRule="atLeast"/>
          <w:jc w:val="center"/>
        </w:trPr>
        <w:tc>
          <w:tcPr>
            <w:tcW w:w="842"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地下水防治措施</w:t>
            </w:r>
          </w:p>
        </w:tc>
        <w:tc>
          <w:tcPr>
            <w:tcW w:w="566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厂区道路、原料库房、成品库、生产车间地面应进行固化及防渗处理，污水处理站、事故应急池等池体应做好防渗，防渗等级不小于S8。</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hd w:val="clear" w:color="auto" w:fill="auto"/>
                <w:lang w:eastAsia="zh-CN"/>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210" w:hRule="atLeast"/>
          <w:jc w:val="center"/>
        </w:trPr>
        <w:tc>
          <w:tcPr>
            <w:tcW w:w="842"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废气治理措施</w:t>
            </w:r>
          </w:p>
        </w:tc>
        <w:tc>
          <w:tcPr>
            <w:tcW w:w="566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本项目生产线产生的废气主要有油烟废气、恶臭、烟尘、二氧化硫和氮氧化物。油烟废气</w:t>
            </w:r>
            <w:r>
              <w:rPr>
                <w:rFonts w:hint="eastAsia" w:cs="Times New Roman"/>
                <w:color w:val="auto"/>
                <w:szCs w:val="21"/>
                <w:shd w:val="clear" w:color="auto" w:fill="auto"/>
                <w:lang w:val="en-US" w:eastAsia="zh-CN"/>
              </w:rPr>
              <w:t>活性炭吸附</w:t>
            </w:r>
            <w:r>
              <w:rPr>
                <w:rFonts w:hint="default" w:ascii="Times New Roman" w:hAnsi="Times New Roman" w:cs="Times New Roman"/>
                <w:color w:val="auto"/>
                <w:szCs w:val="21"/>
                <w:shd w:val="clear" w:color="auto" w:fill="auto"/>
                <w:lang w:val="en-US" w:eastAsia="zh-CN"/>
              </w:rPr>
              <w:t>以后达标排放，生物质燃烧废气最终通过15米高的排气筒排放</w:t>
            </w:r>
            <w:r>
              <w:rPr>
                <w:rFonts w:hint="eastAsia" w:cs="Times New Roman"/>
                <w:color w:val="auto"/>
                <w:szCs w:val="21"/>
                <w:shd w:val="clear" w:color="auto" w:fill="auto"/>
                <w:lang w:val="en-US" w:eastAsia="zh-CN"/>
              </w:rPr>
              <w:t>，加热车间、污水处理站通过喷洒试剂消除恶臭，并</w:t>
            </w:r>
            <w:r>
              <w:rPr>
                <w:rFonts w:hint="default" w:ascii="Times New Roman" w:hAnsi="Times New Roman" w:cs="Times New Roman"/>
                <w:color w:val="auto"/>
                <w:szCs w:val="21"/>
                <w:shd w:val="clear" w:color="auto" w:fill="auto"/>
                <w:lang w:val="en-US" w:eastAsia="zh-CN"/>
              </w:rPr>
              <w:t>通过换气扇加强通风。</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hd w:val="clear" w:color="auto" w:fill="auto"/>
                <w:lang w:val="en-US" w:eastAsia="zh-CN"/>
              </w:rPr>
            </w:pPr>
            <w:r>
              <w:rPr>
                <w:rFonts w:hint="eastAsia" w:cs="Times New Roman"/>
                <w:color w:val="auto"/>
                <w:shd w:val="clear" w:color="auto" w:fill="auto"/>
                <w:lang w:val="en-US" w:eastAsia="zh-CN"/>
              </w:rPr>
              <w:t>油烟废气经静电式油烟净化器处理后经15米高空排放</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90" w:hRule="atLeast"/>
          <w:jc w:val="center"/>
        </w:trPr>
        <w:tc>
          <w:tcPr>
            <w:tcW w:w="842"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Cs w:val="21"/>
                <w:shd w:val="clear" w:color="auto" w:fill="auto"/>
                <w:lang w:eastAsia="zh-CN"/>
              </w:rPr>
              <w:t>噪声治理措施</w:t>
            </w:r>
          </w:p>
        </w:tc>
        <w:tc>
          <w:tcPr>
            <w:tcW w:w="566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选用低噪声设备、高噪声设备基础减震、车间封闭、厂区周边坚强绿化等措施进行降噪处理</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hd w:val="clear" w:color="auto" w:fill="auto"/>
              </w:rPr>
            </w:pPr>
            <w:r>
              <w:rPr>
                <w:rFonts w:hint="eastAsia" w:cs="Times New Roman"/>
                <w:color w:val="auto"/>
                <w:szCs w:val="21"/>
                <w:shd w:val="clear" w:color="auto" w:fill="auto"/>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6" w:type="dxa"/>
            <w:bottom w:w="0" w:type="dxa"/>
            <w:right w:w="106" w:type="dxa"/>
          </w:tblCellMar>
        </w:tblPrEx>
        <w:trPr>
          <w:trHeight w:val="210" w:hRule="atLeast"/>
          <w:jc w:val="center"/>
        </w:trPr>
        <w:tc>
          <w:tcPr>
            <w:tcW w:w="842"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shd w:val="clear" w:color="auto" w:fill="auto"/>
                <w:lang w:val="en-US" w:eastAsia="zh-CN"/>
              </w:rPr>
            </w:pPr>
          </w:p>
        </w:tc>
        <w:tc>
          <w:tcPr>
            <w:tcW w:w="1320"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lang w:eastAsia="zh-CN"/>
              </w:rPr>
              <w:t>固体废物</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lang w:eastAsia="zh-CN"/>
              </w:rPr>
              <w:t>处理措施</w:t>
            </w:r>
          </w:p>
        </w:tc>
        <w:tc>
          <w:tcPr>
            <w:tcW w:w="5666"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潲水分离渣售卖给有机肥厂作为原材料生产有机肥；分离的餐后油售卖给生物科技公司用于生产生物柴油，废活性炭均由厂家回收；生活垃圾定期交由环卫部门处置；餐厨废弃物预处理的分拣废物交由环卫部门统一处置。</w:t>
            </w:r>
          </w:p>
        </w:tc>
        <w:tc>
          <w:tcPr>
            <w:tcW w:w="158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hd w:val="clear" w:color="auto" w:fill="auto"/>
                <w:lang w:val="en-US"/>
              </w:rPr>
            </w:pPr>
            <w:r>
              <w:rPr>
                <w:rFonts w:hint="default" w:ascii="Times New Roman" w:hAnsi="Times New Roman" w:cs="Times New Roman"/>
                <w:color w:val="auto"/>
                <w:szCs w:val="21"/>
                <w:highlight w:val="none"/>
                <w:shd w:val="clear" w:color="auto" w:fill="auto"/>
                <w:lang w:val="en-US" w:eastAsia="zh-CN"/>
              </w:rPr>
              <w:t>潲水分离渣</w:t>
            </w:r>
            <w:r>
              <w:rPr>
                <w:rFonts w:hint="eastAsia" w:ascii="Times New Roman" w:hAnsi="Times New Roman" w:cs="Times New Roman"/>
                <w:color w:val="auto"/>
                <w:szCs w:val="21"/>
                <w:highlight w:val="none"/>
                <w:shd w:val="clear" w:color="auto" w:fill="auto"/>
                <w:lang w:val="en-US" w:eastAsia="zh-CN"/>
              </w:rPr>
              <w:t>运至黔西南粤丰环保有限公司无害化处理</w:t>
            </w:r>
          </w:p>
        </w:tc>
      </w:tr>
    </w:tbl>
    <w:p>
      <w:pPr>
        <w:pStyle w:val="5"/>
        <w:rPr>
          <w:color w:val="auto"/>
        </w:rPr>
      </w:pPr>
      <w:bookmarkStart w:id="12" w:name="_Toc17102949"/>
      <w:r>
        <w:rPr>
          <w:color w:val="auto"/>
        </w:rPr>
        <w:t>3.2.2公用工程及辅助工程</w:t>
      </w:r>
      <w:bookmarkEnd w:id="12"/>
    </w:p>
    <w:p>
      <w:pPr>
        <w:ind w:firstLine="480"/>
        <w:rPr>
          <w:rFonts w:hint="default"/>
          <w:color w:val="auto"/>
        </w:rPr>
      </w:pPr>
      <w:bookmarkStart w:id="13" w:name="_Toc17102950"/>
      <w:r>
        <w:rPr>
          <w:rFonts w:hint="default"/>
          <w:color w:val="auto"/>
          <w:lang w:eastAsia="zh-CN"/>
        </w:rPr>
        <w:t>（</w:t>
      </w:r>
      <w:r>
        <w:rPr>
          <w:rFonts w:hint="default"/>
          <w:color w:val="auto"/>
          <w:lang w:val="en-US" w:eastAsia="zh-CN"/>
        </w:rPr>
        <w:t>1</w:t>
      </w:r>
      <w:r>
        <w:rPr>
          <w:rFonts w:hint="default"/>
          <w:color w:val="auto"/>
          <w:lang w:eastAsia="zh-CN"/>
        </w:rPr>
        <w:t>）</w:t>
      </w:r>
      <w:r>
        <w:rPr>
          <w:rFonts w:hint="default"/>
          <w:color w:val="auto"/>
        </w:rPr>
        <w:t>供配电系统</w:t>
      </w:r>
    </w:p>
    <w:p>
      <w:pPr>
        <w:ind w:firstLine="480"/>
        <w:rPr>
          <w:rFonts w:hint="default"/>
          <w:color w:val="auto"/>
        </w:rPr>
      </w:pPr>
      <w:r>
        <w:rPr>
          <w:rFonts w:hint="default"/>
          <w:color w:val="auto"/>
        </w:rPr>
        <w:t>供电：本项目供电由市政电网提供，用电设备电压等级为380/220V。本项目不单独设变压器，进线电源电压等级为380/220V。</w:t>
      </w:r>
    </w:p>
    <w:p>
      <w:pPr>
        <w:ind w:firstLine="480"/>
        <w:rPr>
          <w:rFonts w:hint="default"/>
          <w:color w:val="auto"/>
        </w:rPr>
      </w:pPr>
      <w:r>
        <w:rPr>
          <w:rFonts w:hint="default"/>
          <w:color w:val="auto"/>
          <w:lang w:eastAsia="zh-CN"/>
        </w:rPr>
        <w:t>（</w:t>
      </w:r>
      <w:r>
        <w:rPr>
          <w:rFonts w:hint="default"/>
          <w:color w:val="auto"/>
          <w:lang w:val="en-US" w:eastAsia="zh-CN"/>
        </w:rPr>
        <w:t>2</w:t>
      </w:r>
      <w:r>
        <w:rPr>
          <w:rFonts w:hint="default"/>
          <w:color w:val="auto"/>
          <w:lang w:eastAsia="zh-CN"/>
        </w:rPr>
        <w:t>）</w:t>
      </w:r>
      <w:r>
        <w:rPr>
          <w:rFonts w:hint="default"/>
          <w:color w:val="auto"/>
        </w:rPr>
        <w:t>给水系统</w:t>
      </w:r>
    </w:p>
    <w:p>
      <w:pPr>
        <w:ind w:firstLine="480"/>
        <w:rPr>
          <w:rFonts w:hint="default"/>
          <w:color w:val="auto"/>
        </w:rPr>
      </w:pPr>
      <w:r>
        <w:rPr>
          <w:rFonts w:hint="default"/>
          <w:color w:val="auto"/>
        </w:rPr>
        <w:t>由于处理厂</w:t>
      </w:r>
      <w:r>
        <w:rPr>
          <w:rFonts w:hint="default"/>
          <w:color w:val="auto"/>
          <w:lang w:eastAsia="zh-CN"/>
        </w:rPr>
        <w:t>的自来水管网已经全部建设完毕</w:t>
      </w:r>
      <w:r>
        <w:rPr>
          <w:rFonts w:hint="default"/>
          <w:color w:val="auto"/>
        </w:rPr>
        <w:t>，所以场地供水依托</w:t>
      </w:r>
      <w:r>
        <w:rPr>
          <w:rFonts w:hint="default"/>
          <w:color w:val="auto"/>
          <w:lang w:eastAsia="zh-CN"/>
        </w:rPr>
        <w:t>市政自来水</w:t>
      </w:r>
      <w:r>
        <w:rPr>
          <w:rFonts w:hint="default"/>
          <w:color w:val="auto"/>
        </w:rPr>
        <w:t>水源供水，提供本项目生产、生活及消防用水。</w:t>
      </w:r>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cs="Times New Roman"/>
          <w:b w:val="0"/>
          <w:bCs/>
          <w:color w:val="auto"/>
          <w:sz w:val="24"/>
          <w:szCs w:val="24"/>
          <w:shd w:val="clear" w:color="auto" w:fill="auto"/>
          <w:lang w:val="en-US" w:eastAsia="zh-CN"/>
        </w:rPr>
      </w:pPr>
      <w:r>
        <w:rPr>
          <w:rFonts w:hint="default" w:ascii="Times New Roman" w:hAnsi="Times New Roman" w:cs="Times New Roman"/>
          <w:b w:val="0"/>
          <w:bCs/>
          <w:color w:val="auto"/>
          <w:sz w:val="24"/>
          <w:szCs w:val="24"/>
          <w:shd w:val="clear" w:color="auto" w:fill="auto"/>
          <w:lang w:val="en-US" w:eastAsia="zh-CN"/>
        </w:rPr>
        <w:t>（</w:t>
      </w:r>
      <w:r>
        <w:rPr>
          <w:rFonts w:hint="eastAsia" w:ascii="Times New Roman" w:hAnsi="Times New Roman" w:cs="Times New Roman"/>
          <w:b w:val="0"/>
          <w:bCs/>
          <w:color w:val="auto"/>
          <w:sz w:val="24"/>
          <w:szCs w:val="24"/>
          <w:shd w:val="clear" w:color="auto" w:fill="auto"/>
          <w:lang w:val="en-US" w:eastAsia="zh-CN"/>
        </w:rPr>
        <w:t>3</w:t>
      </w:r>
      <w:r>
        <w:rPr>
          <w:rFonts w:hint="default" w:ascii="Times New Roman" w:hAnsi="Times New Roman" w:cs="Times New Roman"/>
          <w:b w:val="0"/>
          <w:bCs/>
          <w:color w:val="auto"/>
          <w:sz w:val="24"/>
          <w:szCs w:val="24"/>
          <w:shd w:val="clear" w:color="auto" w:fill="auto"/>
          <w:lang w:val="en-US" w:eastAsia="zh-CN"/>
        </w:rPr>
        <w:t>）项目排水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lang w:val="en-US" w:eastAsia="zh-CN"/>
        </w:rPr>
        <w:t>生活污水：项目生活污水的排水量为1.53</w:t>
      </w:r>
      <w:r>
        <w:rPr>
          <w:rFonts w:hint="default" w:ascii="Times New Roman" w:hAnsi="Times New Roman" w:cs="Times New Roman"/>
          <w:b w:val="0"/>
          <w:bCs w:val="0"/>
          <w:color w:val="auto"/>
          <w:sz w:val="24"/>
          <w:szCs w:val="24"/>
          <w:vertAlign w:val="baseline"/>
          <w:lang w:val="en-US" w:eastAsia="zh-CN"/>
        </w:rPr>
        <w:t>m</w:t>
      </w:r>
      <w:r>
        <w:rPr>
          <w:rFonts w:hint="default" w:ascii="Times New Roman" w:hAnsi="Times New Roman" w:cs="Times New Roman"/>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vertAlign w:val="baseline"/>
          <w:lang w:val="en-US" w:eastAsia="zh-CN"/>
        </w:rPr>
        <w:t>/d。生产污水主要包括设备清洗污水、车辆清洗污水、地坪冲洗污水和潲水分离水四部分组成</w:t>
      </w:r>
      <w:r>
        <w:rPr>
          <w:rFonts w:hint="eastAsia" w:ascii="Times New Roman" w:hAnsi="Times New Roman" w:cs="Times New Roman"/>
          <w:b w:val="0"/>
          <w:bCs w:val="0"/>
          <w:color w:val="auto"/>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b w:val="0"/>
          <w:bCs w:val="0"/>
          <w:color w:val="auto"/>
          <w:sz w:val="24"/>
          <w:szCs w:val="24"/>
          <w:vertAlign w:val="baseline"/>
          <w:lang w:val="en-US" w:eastAsia="zh-CN"/>
        </w:rPr>
        <w:t>项目产生的</w:t>
      </w:r>
      <w:r>
        <w:rPr>
          <w:rFonts w:hint="default" w:ascii="Times New Roman" w:hAnsi="Times New Roman" w:cs="Times New Roman"/>
          <w:b w:val="0"/>
          <w:bCs w:val="0"/>
          <w:color w:val="auto"/>
          <w:sz w:val="24"/>
          <w:szCs w:val="24"/>
          <w:lang w:val="en-US" w:eastAsia="zh-CN"/>
        </w:rPr>
        <w:t>生活污水、设备清洗污水、车辆清洗污水、地坪冲洗污水和潲水分离水全部收集排入项目厂区新建的污水处理站经过</w:t>
      </w:r>
      <w:r>
        <w:rPr>
          <w:rFonts w:hint="default" w:ascii="Times New Roman" w:hAnsi="Times New Roman" w:cs="Times New Roman"/>
          <w:color w:val="auto"/>
          <w:sz w:val="24"/>
          <w:shd w:val="clear" w:color="auto" w:fill="auto"/>
          <w:lang w:eastAsia="zh-CN"/>
        </w:rPr>
        <w:t>“生物（气浮+A</w:t>
      </w:r>
      <w:r>
        <w:rPr>
          <w:rFonts w:hint="default" w:ascii="Times New Roman" w:hAnsi="Times New Roman" w:cs="Times New Roman"/>
          <w:color w:val="auto"/>
          <w:sz w:val="24"/>
          <w:shd w:val="clear" w:color="auto" w:fill="auto"/>
          <w:vertAlign w:val="subscript"/>
          <w:lang w:eastAsia="zh-CN"/>
        </w:rPr>
        <w:t>2</w:t>
      </w:r>
      <w:r>
        <w:rPr>
          <w:rFonts w:hint="default" w:ascii="Times New Roman" w:hAnsi="Times New Roman" w:cs="Times New Roman"/>
          <w:color w:val="auto"/>
          <w:sz w:val="24"/>
          <w:shd w:val="clear" w:color="auto" w:fill="auto"/>
          <w:lang w:eastAsia="zh-CN"/>
        </w:rPr>
        <w:t>O）法”</w:t>
      </w:r>
      <w:r>
        <w:rPr>
          <w:rFonts w:hint="default" w:ascii="Times New Roman" w:hAnsi="Times New Roman" w:cs="Times New Roman"/>
          <w:b w:val="0"/>
          <w:bCs w:val="0"/>
          <w:color w:val="auto"/>
          <w:sz w:val="24"/>
          <w:szCs w:val="24"/>
          <w:lang w:val="en-US" w:eastAsia="zh-CN"/>
        </w:rPr>
        <w:t>处理</w:t>
      </w:r>
      <w:r>
        <w:rPr>
          <w:rFonts w:hint="eastAsia" w:cs="Times New Roman"/>
          <w:b w:val="0"/>
          <w:bCs w:val="0"/>
          <w:color w:val="auto"/>
          <w:sz w:val="24"/>
          <w:szCs w:val="24"/>
          <w:lang w:val="en-US" w:eastAsia="zh-CN"/>
        </w:rPr>
        <w:t>后运至黔西南粤丰环保电力有限公司无害化处理</w:t>
      </w:r>
      <w:r>
        <w:rPr>
          <w:rFonts w:hint="default" w:ascii="Times New Roman" w:hAnsi="Times New Roman" w:cs="Times New Roman"/>
          <w:b w:val="0"/>
          <w:bCs w:val="0"/>
          <w:color w:val="auto"/>
          <w:sz w:val="24"/>
          <w:szCs w:val="24"/>
          <w:lang w:val="en-US" w:eastAsia="zh-CN"/>
        </w:rPr>
        <w:t>，项目水平衡图如下图</w:t>
      </w:r>
      <w:r>
        <w:rPr>
          <w:rFonts w:hint="eastAsia" w:cs="Times New Roman"/>
          <w:b w:val="0"/>
          <w:bCs w:val="0"/>
          <w:color w:val="auto"/>
          <w:sz w:val="24"/>
          <w:szCs w:val="24"/>
          <w:lang w:val="en-US" w:eastAsia="zh-CN"/>
        </w:rPr>
        <w:t xml:space="preserve"> </w:t>
      </w:r>
      <w:r>
        <w:rPr>
          <w:rFonts w:hint="default" w:ascii="Times New Roman" w:hAnsi="Times New Roman" w:cs="Times New Roman"/>
          <w:b w:val="0"/>
          <w:bCs w:val="0"/>
          <w:color w:val="auto"/>
          <w:sz w:val="24"/>
          <w:szCs w:val="24"/>
          <w:lang w:val="en-US" w:eastAsia="zh-CN"/>
        </w:rPr>
        <w:t>3-2。</w:t>
      </w:r>
    </w:p>
    <w:p>
      <w:pPr>
        <w:pStyle w:val="4"/>
        <w:spacing w:before="120" w:after="48"/>
        <w:rPr>
          <w:rFonts w:cs="Times New Roman"/>
        </w:rPr>
      </w:pPr>
      <w:r>
        <w:rPr>
          <w:rFonts w:cs="Times New Roman"/>
        </w:rPr>
        <w:t>3.</w:t>
      </w:r>
      <w:r>
        <w:rPr>
          <w:rFonts w:hint="eastAsia" w:cs="Times New Roman"/>
        </w:rPr>
        <w:t>3</w:t>
      </w:r>
      <w:r>
        <w:rPr>
          <w:rFonts w:cs="Times New Roman"/>
        </w:rPr>
        <w:t>水源及水平衡</w:t>
      </w:r>
    </w:p>
    <w:p>
      <w:pPr>
        <w:adjustRightInd/>
        <w:snapToGrid/>
        <w:spacing w:line="240" w:lineRule="auto"/>
        <w:ind w:firstLine="0" w:firstLineChars="0"/>
        <w:jc w:val="center"/>
        <w:rPr>
          <w:rFonts w:ascii="宋体" w:hAnsi="宋体" w:cs="宋体"/>
          <w:sz w:val="24"/>
          <w:szCs w:val="24"/>
        </w:rPr>
      </w:pPr>
      <w:r>
        <w:drawing>
          <wp:inline distT="0" distB="0" distL="114300" distR="114300">
            <wp:extent cx="5615305" cy="41490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615305" cy="4149090"/>
                    </a:xfrm>
                    <a:prstGeom prst="rect">
                      <a:avLst/>
                    </a:prstGeom>
                    <a:noFill/>
                    <a:ln>
                      <a:noFill/>
                    </a:ln>
                  </pic:spPr>
                </pic:pic>
              </a:graphicData>
            </a:graphic>
          </wp:inline>
        </w:drawing>
      </w:r>
    </w:p>
    <w:p>
      <w:pPr>
        <w:pStyle w:val="68"/>
        <w:ind w:firstLine="480"/>
        <w:jc w:val="center"/>
        <w:rPr>
          <w:color w:val="auto"/>
        </w:rPr>
      </w:pPr>
      <w:r>
        <w:rPr>
          <w:rFonts w:hint="eastAsia"/>
          <w:color w:val="auto"/>
        </w:rPr>
        <w:t>图3.3-1本项目水平衡图</w:t>
      </w:r>
    </w:p>
    <w:p>
      <w:pPr>
        <w:pStyle w:val="4"/>
        <w:spacing w:before="120" w:after="48"/>
        <w:rPr>
          <w:rFonts w:cs="Times New Roman"/>
        </w:rPr>
      </w:pPr>
      <w:r>
        <w:rPr>
          <w:rFonts w:cs="Times New Roman"/>
        </w:rPr>
        <w:t>3.</w:t>
      </w:r>
      <w:r>
        <w:rPr>
          <w:rFonts w:hint="eastAsia" w:cs="Times New Roman"/>
        </w:rPr>
        <w:t>4</w:t>
      </w:r>
      <w:r>
        <w:rPr>
          <w:rFonts w:cs="Times New Roman"/>
        </w:rPr>
        <w:t>主要原辅材料</w:t>
      </w:r>
      <w:bookmarkEnd w:id="13"/>
    </w:p>
    <w:p>
      <w:pPr>
        <w:ind w:firstLine="480"/>
        <w:rPr>
          <w:kern w:val="28"/>
          <w:sz w:val="24"/>
          <w:szCs w:val="20"/>
        </w:rPr>
      </w:pPr>
      <w:bookmarkStart w:id="14" w:name="_Toc17102951"/>
      <w:r>
        <w:rPr>
          <w:kern w:val="28"/>
          <w:sz w:val="24"/>
          <w:szCs w:val="20"/>
        </w:rPr>
        <w:t>本项目原辅材料消耗情况见表3.</w:t>
      </w:r>
      <w:r>
        <w:rPr>
          <w:rFonts w:hint="eastAsia"/>
          <w:kern w:val="28"/>
          <w:sz w:val="24"/>
          <w:szCs w:val="20"/>
        </w:rPr>
        <w:t>4</w:t>
      </w:r>
      <w:r>
        <w:rPr>
          <w:kern w:val="28"/>
          <w:sz w:val="24"/>
          <w:szCs w:val="20"/>
        </w:rPr>
        <w:t>-1。</w:t>
      </w:r>
    </w:p>
    <w:p>
      <w:pPr>
        <w:ind w:firstLine="442"/>
        <w:jc w:val="center"/>
        <w:rPr>
          <w:b/>
          <w:bCs/>
        </w:rPr>
      </w:pPr>
      <w:r>
        <w:rPr>
          <w:b/>
          <w:bCs/>
        </w:rPr>
        <w:t>表3.</w:t>
      </w:r>
      <w:r>
        <w:rPr>
          <w:rFonts w:hint="eastAsia"/>
          <w:b/>
          <w:bCs/>
        </w:rPr>
        <w:t>4</w:t>
      </w:r>
      <w:r>
        <w:rPr>
          <w:b/>
          <w:bCs/>
        </w:rPr>
        <w:t>-1原辅料消耗一览表</w:t>
      </w:r>
    </w:p>
    <w:bookmarkEnd w:id="14"/>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949"/>
        <w:gridCol w:w="923"/>
        <w:gridCol w:w="1369"/>
        <w:gridCol w:w="4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0"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15" w:name="_Toc17102952"/>
            <w:r>
              <w:rPr>
                <w:rFonts w:hint="default" w:ascii="Times New Roman" w:hAnsi="Times New Roman" w:eastAsia="宋体" w:cs="Times New Roman"/>
                <w:b w:val="0"/>
                <w:bCs/>
                <w:sz w:val="24"/>
                <w:szCs w:val="22"/>
                <w:lang w:val="en-US" w:eastAsia="zh-CN" w:bidi="ar-SA"/>
              </w:rPr>
              <w:t>序号</w:t>
            </w:r>
          </w:p>
        </w:tc>
        <w:tc>
          <w:tcPr>
            <w:tcW w:w="107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r>
              <w:rPr>
                <w:rFonts w:hint="default" w:ascii="Times New Roman" w:hAnsi="Times New Roman" w:eastAsia="宋体" w:cs="Times New Roman"/>
                <w:b w:val="0"/>
                <w:bCs/>
                <w:sz w:val="24"/>
                <w:szCs w:val="22"/>
                <w:lang w:val="en-US" w:eastAsia="zh-CN" w:bidi="ar-SA"/>
              </w:rPr>
              <w:t>名称</w:t>
            </w:r>
          </w:p>
        </w:tc>
        <w:tc>
          <w:tcPr>
            <w:tcW w:w="509"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r>
              <w:rPr>
                <w:rFonts w:hint="default" w:ascii="Times New Roman" w:hAnsi="Times New Roman" w:eastAsia="宋体" w:cs="Times New Roman"/>
                <w:b w:val="0"/>
                <w:bCs/>
                <w:sz w:val="24"/>
                <w:szCs w:val="22"/>
                <w:lang w:val="en-US" w:eastAsia="zh-CN" w:bidi="ar-SA"/>
              </w:rPr>
              <w:t>单位</w:t>
            </w:r>
          </w:p>
        </w:tc>
        <w:tc>
          <w:tcPr>
            <w:tcW w:w="75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16" w:name="_Toc12571"/>
            <w:bookmarkStart w:id="17" w:name="_Toc18989"/>
            <w:r>
              <w:rPr>
                <w:rFonts w:hint="default" w:ascii="Times New Roman" w:hAnsi="Times New Roman" w:eastAsia="宋体" w:cs="Times New Roman"/>
                <w:b w:val="0"/>
                <w:bCs/>
                <w:sz w:val="24"/>
                <w:szCs w:val="22"/>
                <w:lang w:val="en-US" w:eastAsia="zh-CN" w:bidi="ar-SA"/>
              </w:rPr>
              <w:t>年消耗量</w:t>
            </w:r>
            <w:bookmarkEnd w:id="16"/>
            <w:bookmarkEnd w:id="17"/>
          </w:p>
        </w:tc>
        <w:tc>
          <w:tcPr>
            <w:tcW w:w="2267"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18" w:name="_Toc17332"/>
            <w:bookmarkStart w:id="19" w:name="_Toc5047"/>
            <w:r>
              <w:rPr>
                <w:rFonts w:hint="default" w:ascii="Times New Roman" w:hAnsi="Times New Roman" w:eastAsia="宋体" w:cs="Times New Roman"/>
                <w:b w:val="0"/>
                <w:bCs/>
                <w:sz w:val="24"/>
                <w:szCs w:val="22"/>
                <w:lang w:val="en-US" w:eastAsia="zh-CN" w:bidi="ar-SA"/>
              </w:rPr>
              <w:t>备注</w:t>
            </w:r>
            <w:bookmarkEnd w:id="18"/>
            <w:bookmarkEnd w:id="1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jc w:val="center"/>
        </w:trPr>
        <w:tc>
          <w:tcPr>
            <w:tcW w:w="390"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20" w:name="_Toc14378"/>
            <w:bookmarkStart w:id="21" w:name="_Toc19094"/>
            <w:r>
              <w:rPr>
                <w:rFonts w:hint="default" w:ascii="Times New Roman" w:hAnsi="Times New Roman" w:eastAsia="宋体" w:cs="Times New Roman"/>
                <w:b w:val="0"/>
                <w:bCs/>
                <w:sz w:val="24"/>
                <w:szCs w:val="22"/>
                <w:lang w:val="en-US" w:eastAsia="zh-CN" w:bidi="ar-SA"/>
              </w:rPr>
              <w:t>1</w:t>
            </w:r>
            <w:bookmarkEnd w:id="20"/>
            <w:bookmarkEnd w:id="21"/>
          </w:p>
        </w:tc>
        <w:tc>
          <w:tcPr>
            <w:tcW w:w="107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22" w:name="_Toc13843"/>
            <w:bookmarkStart w:id="23" w:name="_Toc17619"/>
            <w:r>
              <w:rPr>
                <w:rFonts w:hint="default" w:ascii="Times New Roman" w:hAnsi="Times New Roman" w:eastAsia="宋体" w:cs="Times New Roman"/>
                <w:b w:val="0"/>
                <w:bCs/>
                <w:sz w:val="24"/>
                <w:szCs w:val="22"/>
                <w:lang w:val="en-US" w:eastAsia="zh-CN" w:bidi="ar-SA"/>
              </w:rPr>
              <w:t>餐厨废弃物</w:t>
            </w:r>
            <w:bookmarkEnd w:id="22"/>
            <w:bookmarkEnd w:id="23"/>
          </w:p>
        </w:tc>
        <w:tc>
          <w:tcPr>
            <w:tcW w:w="509"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24" w:name="_Toc28460"/>
            <w:bookmarkStart w:id="25" w:name="_Toc2238"/>
            <w:r>
              <w:rPr>
                <w:rFonts w:hint="default" w:ascii="Times New Roman" w:hAnsi="Times New Roman" w:eastAsia="宋体" w:cs="Times New Roman"/>
                <w:b w:val="0"/>
                <w:bCs/>
                <w:sz w:val="24"/>
                <w:szCs w:val="22"/>
                <w:lang w:val="en-US" w:eastAsia="zh-CN" w:bidi="ar-SA"/>
              </w:rPr>
              <w:t>t/a</w:t>
            </w:r>
            <w:bookmarkEnd w:id="24"/>
            <w:bookmarkEnd w:id="25"/>
          </w:p>
        </w:tc>
        <w:tc>
          <w:tcPr>
            <w:tcW w:w="75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26" w:name="_Toc14217"/>
            <w:bookmarkStart w:id="27" w:name="_Toc7509"/>
            <w:r>
              <w:rPr>
                <w:rFonts w:hint="default" w:ascii="Times New Roman" w:hAnsi="Times New Roman" w:eastAsia="宋体" w:cs="Times New Roman"/>
                <w:b w:val="0"/>
                <w:bCs/>
                <w:sz w:val="24"/>
                <w:szCs w:val="22"/>
                <w:lang w:val="en-US" w:eastAsia="zh-CN" w:bidi="ar-SA"/>
              </w:rPr>
              <w:t>6200</w:t>
            </w:r>
            <w:bookmarkEnd w:id="26"/>
            <w:bookmarkEnd w:id="27"/>
          </w:p>
        </w:tc>
        <w:tc>
          <w:tcPr>
            <w:tcW w:w="2267"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28" w:name="_Toc28844"/>
            <w:bookmarkStart w:id="29" w:name="_Toc17464"/>
            <w:r>
              <w:rPr>
                <w:rFonts w:hint="default" w:ascii="Times New Roman" w:hAnsi="Times New Roman" w:eastAsia="宋体" w:cs="Times New Roman"/>
                <w:b w:val="0"/>
                <w:bCs/>
                <w:sz w:val="24"/>
                <w:szCs w:val="22"/>
                <w:lang w:val="en-US" w:eastAsia="zh-CN" w:bidi="ar-SA"/>
              </w:rPr>
              <w:t>兴仁县及周边地区</w:t>
            </w:r>
            <w:bookmarkEnd w:id="28"/>
            <w:bookmarkEnd w:id="29"/>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0"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30" w:name="_Toc24225"/>
            <w:bookmarkStart w:id="31" w:name="_Toc30952"/>
            <w:r>
              <w:rPr>
                <w:rFonts w:hint="default" w:ascii="Times New Roman" w:hAnsi="Times New Roman" w:eastAsia="宋体" w:cs="Times New Roman"/>
                <w:b w:val="0"/>
                <w:bCs/>
                <w:sz w:val="24"/>
                <w:szCs w:val="22"/>
                <w:lang w:val="en-US" w:eastAsia="zh-CN" w:bidi="ar-SA"/>
              </w:rPr>
              <w:t>2</w:t>
            </w:r>
            <w:bookmarkEnd w:id="30"/>
            <w:bookmarkEnd w:id="31"/>
          </w:p>
        </w:tc>
        <w:tc>
          <w:tcPr>
            <w:tcW w:w="107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32" w:name="_Toc6274"/>
            <w:bookmarkStart w:id="33" w:name="_Toc6350"/>
            <w:r>
              <w:rPr>
                <w:rFonts w:hint="default" w:ascii="Times New Roman" w:hAnsi="Times New Roman" w:eastAsia="宋体" w:cs="Times New Roman"/>
                <w:b w:val="0"/>
                <w:bCs/>
                <w:sz w:val="24"/>
                <w:szCs w:val="22"/>
                <w:lang w:val="en-US" w:eastAsia="zh-CN" w:bidi="ar-SA"/>
              </w:rPr>
              <w:t>肉类边角料</w:t>
            </w:r>
            <w:bookmarkEnd w:id="32"/>
            <w:bookmarkEnd w:id="33"/>
          </w:p>
        </w:tc>
        <w:tc>
          <w:tcPr>
            <w:tcW w:w="509"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r>
              <w:rPr>
                <w:rFonts w:hint="default" w:ascii="Times New Roman" w:hAnsi="Times New Roman" w:eastAsia="宋体" w:cs="Times New Roman"/>
                <w:b w:val="0"/>
                <w:bCs/>
                <w:sz w:val="24"/>
                <w:szCs w:val="22"/>
                <w:lang w:val="en-US" w:eastAsia="zh-CN" w:bidi="ar-SA"/>
              </w:rPr>
              <w:t>t/a</w:t>
            </w:r>
          </w:p>
        </w:tc>
        <w:tc>
          <w:tcPr>
            <w:tcW w:w="75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34" w:name="_Toc21674"/>
            <w:bookmarkStart w:id="35" w:name="_Toc27796"/>
            <w:r>
              <w:rPr>
                <w:rFonts w:hint="default" w:ascii="Times New Roman" w:hAnsi="Times New Roman" w:eastAsia="宋体" w:cs="Times New Roman"/>
                <w:b w:val="0"/>
                <w:bCs/>
                <w:sz w:val="24"/>
                <w:szCs w:val="22"/>
                <w:lang w:val="en-US" w:eastAsia="zh-CN" w:bidi="ar-SA"/>
              </w:rPr>
              <w:t>1000</w:t>
            </w:r>
            <w:bookmarkEnd w:id="34"/>
            <w:bookmarkEnd w:id="35"/>
          </w:p>
        </w:tc>
        <w:tc>
          <w:tcPr>
            <w:tcW w:w="2267"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36" w:name="_Toc3616"/>
            <w:bookmarkStart w:id="37" w:name="_Toc1137"/>
            <w:r>
              <w:rPr>
                <w:rFonts w:hint="default" w:ascii="Times New Roman" w:hAnsi="Times New Roman" w:eastAsia="宋体" w:cs="Times New Roman"/>
                <w:b w:val="0"/>
                <w:bCs/>
                <w:sz w:val="24"/>
                <w:szCs w:val="22"/>
                <w:lang w:val="en-US" w:eastAsia="zh-CN" w:bidi="ar-SA"/>
              </w:rPr>
              <w:t>来自屠宰场、肉类交易市场、餐馆等</w:t>
            </w:r>
            <w:bookmarkEnd w:id="36"/>
            <w:bookmarkEnd w:id="3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0"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38" w:name="_Toc29971"/>
            <w:bookmarkStart w:id="39" w:name="_Toc7051"/>
            <w:r>
              <w:rPr>
                <w:rFonts w:hint="default" w:ascii="Times New Roman" w:hAnsi="Times New Roman" w:eastAsia="宋体" w:cs="Times New Roman"/>
                <w:b w:val="0"/>
                <w:bCs/>
                <w:sz w:val="24"/>
                <w:szCs w:val="22"/>
                <w:lang w:val="en-US" w:eastAsia="zh-CN" w:bidi="ar-SA"/>
              </w:rPr>
              <w:t>3</w:t>
            </w:r>
            <w:bookmarkEnd w:id="38"/>
            <w:bookmarkEnd w:id="39"/>
          </w:p>
        </w:tc>
        <w:tc>
          <w:tcPr>
            <w:tcW w:w="107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40" w:name="_Toc785"/>
            <w:bookmarkStart w:id="41" w:name="_Toc23858"/>
            <w:r>
              <w:rPr>
                <w:rFonts w:hint="default" w:ascii="Times New Roman" w:hAnsi="Times New Roman" w:eastAsia="宋体" w:cs="Times New Roman"/>
                <w:b w:val="0"/>
                <w:bCs/>
                <w:sz w:val="24"/>
                <w:szCs w:val="22"/>
                <w:lang w:val="en-US" w:eastAsia="zh-CN" w:bidi="ar-SA"/>
              </w:rPr>
              <w:t>吸附剂（活性炭）</w:t>
            </w:r>
            <w:bookmarkEnd w:id="40"/>
            <w:bookmarkEnd w:id="41"/>
          </w:p>
        </w:tc>
        <w:tc>
          <w:tcPr>
            <w:tcW w:w="509"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r>
              <w:rPr>
                <w:rFonts w:hint="default" w:ascii="Times New Roman" w:hAnsi="Times New Roman" w:eastAsia="宋体" w:cs="Times New Roman"/>
                <w:b w:val="0"/>
                <w:bCs/>
                <w:sz w:val="24"/>
                <w:szCs w:val="22"/>
                <w:lang w:val="en-US" w:eastAsia="zh-CN" w:bidi="ar-SA"/>
              </w:rPr>
              <w:t>t/a</w:t>
            </w:r>
          </w:p>
        </w:tc>
        <w:tc>
          <w:tcPr>
            <w:tcW w:w="75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42" w:name="_Toc9626"/>
            <w:bookmarkStart w:id="43" w:name="_Toc3764"/>
            <w:r>
              <w:rPr>
                <w:rFonts w:hint="default" w:ascii="Times New Roman" w:hAnsi="Times New Roman" w:eastAsia="宋体" w:cs="Times New Roman"/>
                <w:b w:val="0"/>
                <w:bCs/>
                <w:sz w:val="24"/>
                <w:szCs w:val="22"/>
                <w:lang w:val="en-US" w:eastAsia="zh-CN" w:bidi="ar-SA"/>
              </w:rPr>
              <w:t>2.142</w:t>
            </w:r>
            <w:bookmarkEnd w:id="42"/>
            <w:bookmarkEnd w:id="43"/>
          </w:p>
        </w:tc>
        <w:tc>
          <w:tcPr>
            <w:tcW w:w="2267"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44" w:name="_Toc13502"/>
            <w:bookmarkStart w:id="45" w:name="_Toc22882"/>
            <w:r>
              <w:rPr>
                <w:rFonts w:hint="default" w:ascii="Times New Roman" w:hAnsi="Times New Roman" w:eastAsia="宋体" w:cs="Times New Roman"/>
                <w:b w:val="0"/>
                <w:bCs/>
                <w:sz w:val="24"/>
                <w:szCs w:val="22"/>
                <w:lang w:val="en-US" w:eastAsia="zh-CN" w:bidi="ar-SA"/>
              </w:rPr>
              <w:t>吸收塔吸附剂</w:t>
            </w:r>
            <w:bookmarkEnd w:id="44"/>
            <w:bookmarkEnd w:id="4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0"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46" w:name="_Toc14290"/>
            <w:bookmarkStart w:id="47" w:name="_Toc27235"/>
            <w:r>
              <w:rPr>
                <w:rFonts w:hint="default" w:ascii="Times New Roman" w:hAnsi="Times New Roman" w:eastAsia="宋体" w:cs="Times New Roman"/>
                <w:b w:val="0"/>
                <w:bCs/>
                <w:sz w:val="24"/>
                <w:szCs w:val="22"/>
                <w:lang w:val="en-US" w:eastAsia="zh-CN" w:bidi="ar-SA"/>
              </w:rPr>
              <w:t>4</w:t>
            </w:r>
            <w:bookmarkEnd w:id="46"/>
            <w:bookmarkEnd w:id="47"/>
          </w:p>
        </w:tc>
        <w:tc>
          <w:tcPr>
            <w:tcW w:w="107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48" w:name="_Toc3035"/>
            <w:bookmarkStart w:id="49" w:name="_Toc2902"/>
            <w:r>
              <w:rPr>
                <w:rFonts w:hint="default" w:ascii="Times New Roman" w:hAnsi="Times New Roman" w:eastAsia="宋体" w:cs="Times New Roman"/>
                <w:b w:val="0"/>
                <w:bCs/>
                <w:sz w:val="24"/>
                <w:szCs w:val="22"/>
                <w:lang w:val="en-US" w:eastAsia="zh-CN" w:bidi="ar-SA"/>
              </w:rPr>
              <w:t>水</w:t>
            </w:r>
            <w:bookmarkEnd w:id="48"/>
            <w:bookmarkEnd w:id="49"/>
          </w:p>
        </w:tc>
        <w:tc>
          <w:tcPr>
            <w:tcW w:w="509"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50" w:name="_Toc28606"/>
            <w:bookmarkStart w:id="51" w:name="_Toc29482"/>
            <w:r>
              <w:rPr>
                <w:rFonts w:hint="default" w:ascii="Times New Roman" w:hAnsi="Times New Roman" w:eastAsia="宋体" w:cs="Times New Roman"/>
                <w:b w:val="0"/>
                <w:bCs/>
                <w:sz w:val="24"/>
                <w:szCs w:val="22"/>
                <w:lang w:val="en-US" w:eastAsia="zh-CN" w:bidi="ar-SA"/>
              </w:rPr>
              <w:t>m3/a</w:t>
            </w:r>
            <w:bookmarkEnd w:id="50"/>
            <w:bookmarkEnd w:id="51"/>
          </w:p>
        </w:tc>
        <w:tc>
          <w:tcPr>
            <w:tcW w:w="75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52" w:name="_Toc24903"/>
            <w:r>
              <w:rPr>
                <w:rFonts w:hint="eastAsia" w:ascii="Times New Roman" w:hAnsi="Times New Roman" w:eastAsia="宋体" w:cs="Times New Roman"/>
                <w:b w:val="0"/>
                <w:bCs/>
                <w:sz w:val="24"/>
                <w:szCs w:val="22"/>
                <w:lang w:val="en-US" w:eastAsia="zh-CN" w:bidi="ar-SA"/>
              </w:rPr>
              <w:t>2796</w:t>
            </w:r>
            <w:bookmarkEnd w:id="52"/>
          </w:p>
        </w:tc>
        <w:tc>
          <w:tcPr>
            <w:tcW w:w="2267"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53" w:name="_Toc25435"/>
            <w:bookmarkStart w:id="54" w:name="_Toc21832"/>
            <w:r>
              <w:rPr>
                <w:rFonts w:hint="default" w:ascii="Times New Roman" w:hAnsi="Times New Roman" w:eastAsia="宋体" w:cs="Times New Roman"/>
                <w:b w:val="0"/>
                <w:bCs/>
                <w:sz w:val="24"/>
                <w:szCs w:val="22"/>
                <w:lang w:val="en-US" w:eastAsia="zh-CN" w:bidi="ar-SA"/>
              </w:rPr>
              <w:t>自来水管网</w:t>
            </w:r>
            <w:bookmarkEnd w:id="53"/>
            <w:bookmarkEnd w:id="5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0"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55" w:name="_Toc11508"/>
            <w:bookmarkStart w:id="56" w:name="_Toc32491"/>
            <w:r>
              <w:rPr>
                <w:rFonts w:hint="default" w:ascii="Times New Roman" w:hAnsi="Times New Roman" w:eastAsia="宋体" w:cs="Times New Roman"/>
                <w:b w:val="0"/>
                <w:bCs/>
                <w:sz w:val="24"/>
                <w:szCs w:val="22"/>
                <w:lang w:val="en-US" w:eastAsia="zh-CN" w:bidi="ar-SA"/>
              </w:rPr>
              <w:t>5</w:t>
            </w:r>
            <w:bookmarkEnd w:id="55"/>
            <w:bookmarkEnd w:id="56"/>
          </w:p>
        </w:tc>
        <w:tc>
          <w:tcPr>
            <w:tcW w:w="107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57" w:name="_Toc28415"/>
            <w:bookmarkStart w:id="58" w:name="_Toc3591"/>
            <w:r>
              <w:rPr>
                <w:rFonts w:hint="default" w:ascii="Times New Roman" w:hAnsi="Times New Roman" w:eastAsia="宋体" w:cs="Times New Roman"/>
                <w:b w:val="0"/>
                <w:bCs/>
                <w:sz w:val="24"/>
                <w:szCs w:val="22"/>
                <w:lang w:val="en-US" w:eastAsia="zh-CN" w:bidi="ar-SA"/>
              </w:rPr>
              <w:t>电</w:t>
            </w:r>
            <w:bookmarkEnd w:id="57"/>
            <w:bookmarkEnd w:id="58"/>
          </w:p>
        </w:tc>
        <w:tc>
          <w:tcPr>
            <w:tcW w:w="509"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59" w:name="_Toc7679"/>
            <w:bookmarkStart w:id="60" w:name="_Toc28584"/>
            <w:r>
              <w:rPr>
                <w:rFonts w:hint="default" w:ascii="Times New Roman" w:hAnsi="Times New Roman" w:eastAsia="宋体" w:cs="Times New Roman"/>
                <w:b w:val="0"/>
                <w:bCs/>
                <w:sz w:val="24"/>
                <w:szCs w:val="22"/>
                <w:lang w:val="en-US" w:eastAsia="zh-CN" w:bidi="ar-SA"/>
              </w:rPr>
              <w:t>KW·h</w:t>
            </w:r>
            <w:bookmarkEnd w:id="59"/>
            <w:bookmarkEnd w:id="60"/>
          </w:p>
        </w:tc>
        <w:tc>
          <w:tcPr>
            <w:tcW w:w="75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61" w:name="_Toc184"/>
            <w:bookmarkStart w:id="62" w:name="_Toc16616"/>
            <w:r>
              <w:rPr>
                <w:rFonts w:hint="default" w:ascii="Times New Roman" w:hAnsi="Times New Roman" w:eastAsia="宋体" w:cs="Times New Roman"/>
                <w:b w:val="0"/>
                <w:bCs/>
                <w:sz w:val="24"/>
                <w:szCs w:val="22"/>
                <w:lang w:val="en-US" w:eastAsia="zh-CN" w:bidi="ar-SA"/>
              </w:rPr>
              <w:t>50000</w:t>
            </w:r>
            <w:bookmarkEnd w:id="61"/>
            <w:bookmarkEnd w:id="62"/>
          </w:p>
        </w:tc>
        <w:tc>
          <w:tcPr>
            <w:tcW w:w="2267"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bookmarkStart w:id="63" w:name="_Toc271"/>
            <w:bookmarkStart w:id="64" w:name="_Toc7342"/>
            <w:r>
              <w:rPr>
                <w:rFonts w:hint="default" w:ascii="Times New Roman" w:hAnsi="Times New Roman" w:eastAsia="宋体" w:cs="Times New Roman"/>
                <w:b w:val="0"/>
                <w:bCs/>
                <w:sz w:val="24"/>
                <w:szCs w:val="22"/>
                <w:lang w:val="en-US" w:eastAsia="zh-CN" w:bidi="ar-SA"/>
              </w:rPr>
              <w:t>市政电网</w:t>
            </w:r>
            <w:bookmarkEnd w:id="63"/>
            <w:bookmarkEnd w:id="6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90"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sz w:val="24"/>
                <w:szCs w:val="22"/>
                <w:lang w:val="en-US" w:eastAsia="zh-CN" w:bidi="ar-SA"/>
              </w:rPr>
            </w:pPr>
            <w:r>
              <w:rPr>
                <w:rFonts w:hint="eastAsia" w:cs="Times New Roman"/>
                <w:b w:val="0"/>
                <w:bCs/>
                <w:sz w:val="24"/>
                <w:szCs w:val="22"/>
                <w:lang w:val="en-US" w:eastAsia="zh-CN" w:bidi="ar-SA"/>
              </w:rPr>
              <w:t>6</w:t>
            </w:r>
          </w:p>
        </w:tc>
        <w:tc>
          <w:tcPr>
            <w:tcW w:w="107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color w:val="auto"/>
                <w:sz w:val="24"/>
                <w:szCs w:val="22"/>
                <w:lang w:val="en-US" w:eastAsia="zh-CN" w:bidi="ar-SA"/>
              </w:rPr>
            </w:pPr>
            <w:r>
              <w:rPr>
                <w:rFonts w:hint="eastAsia" w:cs="Times New Roman"/>
                <w:b w:val="0"/>
                <w:bCs/>
                <w:color w:val="auto"/>
                <w:sz w:val="24"/>
                <w:szCs w:val="22"/>
                <w:lang w:val="en-US" w:eastAsia="zh-CN" w:bidi="ar-SA"/>
              </w:rPr>
              <w:t>燃料</w:t>
            </w:r>
          </w:p>
        </w:tc>
        <w:tc>
          <w:tcPr>
            <w:tcW w:w="509"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color w:val="auto"/>
                <w:sz w:val="24"/>
                <w:szCs w:val="22"/>
                <w:lang w:val="en-US" w:eastAsia="zh-CN" w:bidi="ar-SA"/>
              </w:rPr>
            </w:pPr>
            <w:r>
              <w:rPr>
                <w:rFonts w:hint="default" w:ascii="Times New Roman" w:hAnsi="Times New Roman" w:eastAsia="宋体" w:cs="Times New Roman"/>
                <w:b w:val="0"/>
                <w:bCs/>
                <w:color w:val="auto"/>
                <w:sz w:val="24"/>
                <w:szCs w:val="22"/>
                <w:lang w:val="en-US" w:eastAsia="zh-CN" w:bidi="ar-SA"/>
              </w:rPr>
              <w:t>t/a</w:t>
            </w:r>
          </w:p>
        </w:tc>
        <w:tc>
          <w:tcPr>
            <w:tcW w:w="755"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color w:val="auto"/>
                <w:sz w:val="24"/>
                <w:szCs w:val="22"/>
                <w:lang w:val="en-US" w:eastAsia="zh-CN" w:bidi="ar-SA"/>
              </w:rPr>
            </w:pPr>
            <w:r>
              <w:rPr>
                <w:rFonts w:hint="eastAsia" w:cs="Times New Roman"/>
                <w:b w:val="0"/>
                <w:bCs/>
                <w:color w:val="auto"/>
                <w:sz w:val="24"/>
                <w:szCs w:val="22"/>
                <w:lang w:val="en-US" w:eastAsia="zh-CN" w:bidi="ar-SA"/>
              </w:rPr>
              <w:t>400</w:t>
            </w:r>
          </w:p>
        </w:tc>
        <w:tc>
          <w:tcPr>
            <w:tcW w:w="2267" w:type="pct"/>
            <w:tcBorders>
              <w:tl2br w:val="nil"/>
              <w:tr2bl w:val="nil"/>
            </w:tcBorders>
            <w:noWrap w:val="0"/>
            <w:vAlign w:val="center"/>
          </w:tcPr>
          <w:p>
            <w:pPr>
              <w:pStyle w:val="4"/>
              <w:keepNext/>
              <w:keepLines/>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b w:val="0"/>
                <w:bCs/>
                <w:color w:val="auto"/>
                <w:sz w:val="24"/>
                <w:szCs w:val="22"/>
                <w:lang w:val="en-US" w:eastAsia="zh-CN" w:bidi="ar-SA"/>
              </w:rPr>
            </w:pPr>
            <w:r>
              <w:rPr>
                <w:rFonts w:hint="eastAsia" w:cs="Times New Roman"/>
                <w:b w:val="0"/>
                <w:bCs/>
                <w:color w:val="auto"/>
                <w:sz w:val="24"/>
                <w:szCs w:val="22"/>
                <w:lang w:val="en-US" w:eastAsia="zh-CN" w:bidi="ar-SA"/>
              </w:rPr>
              <w:t>用于燃烧</w:t>
            </w:r>
          </w:p>
        </w:tc>
      </w:tr>
    </w:tbl>
    <w:p>
      <w:pPr>
        <w:pStyle w:val="4"/>
        <w:spacing w:before="120" w:after="48"/>
        <w:rPr>
          <w:rFonts w:cs="Times New Roman"/>
        </w:rPr>
      </w:pPr>
      <w:r>
        <w:rPr>
          <w:rFonts w:cs="Times New Roman"/>
        </w:rPr>
        <w:t>3.5生产工艺</w:t>
      </w:r>
      <w:bookmarkEnd w:id="15"/>
    </w:p>
    <w:p>
      <w:pPr>
        <w:ind w:firstLine="480"/>
        <w:rPr>
          <w:rFonts w:hint="eastAsia"/>
          <w:kern w:val="28"/>
          <w:sz w:val="24"/>
          <w:szCs w:val="20"/>
        </w:rPr>
      </w:pPr>
      <w:r>
        <w:rPr>
          <w:rFonts w:hint="default" w:ascii="Times New Roman" w:hAnsi="Times New Roman" w:cs="Times New Roman"/>
          <w:iCs/>
          <w:color w:val="auto"/>
          <w:sz w:val="24"/>
          <w:shd w:val="clear" w:color="auto" w:fill="auto"/>
        </w:rPr>
        <w:t>本项目所用原料为</w:t>
      </w:r>
      <w:r>
        <w:rPr>
          <w:rFonts w:hint="eastAsia" w:ascii="Times New Roman" w:hAnsi="Times New Roman" w:cs="Times New Roman"/>
          <w:iCs/>
          <w:color w:val="auto"/>
          <w:sz w:val="24"/>
          <w:shd w:val="clear" w:color="auto" w:fill="auto"/>
          <w:lang w:eastAsia="zh-CN"/>
        </w:rPr>
        <w:t>餐厨废弃物和肉类边角料</w:t>
      </w:r>
      <w:r>
        <w:rPr>
          <w:rFonts w:hint="default" w:ascii="Times New Roman" w:hAnsi="Times New Roman" w:cs="Times New Roman"/>
          <w:iCs/>
          <w:color w:val="auto"/>
          <w:sz w:val="24"/>
          <w:shd w:val="clear" w:color="auto" w:fill="auto"/>
        </w:rPr>
        <w:t>，</w:t>
      </w:r>
      <w:r>
        <w:rPr>
          <w:rFonts w:hint="eastAsia" w:ascii="Times New Roman" w:hAnsi="Times New Roman" w:cs="Times New Roman"/>
          <w:iCs/>
          <w:color w:val="auto"/>
          <w:sz w:val="24"/>
          <w:shd w:val="clear" w:color="auto" w:fill="auto"/>
          <w:lang w:eastAsia="zh-CN"/>
        </w:rPr>
        <w:t>项目主要采用高温分离技术进行油水渣的分离</w:t>
      </w:r>
      <w:r>
        <w:rPr>
          <w:rFonts w:hint="default" w:ascii="Times New Roman" w:hAnsi="Times New Roman" w:cs="Times New Roman"/>
          <w:iCs/>
          <w:color w:val="auto"/>
          <w:sz w:val="24"/>
          <w:shd w:val="clear" w:color="auto" w:fill="auto"/>
          <w:lang w:eastAsia="zh-CN"/>
        </w:rPr>
        <w:t>。</w:t>
      </w:r>
      <w:r>
        <w:rPr>
          <w:rFonts w:hint="eastAsia"/>
          <w:kern w:val="28"/>
          <w:sz w:val="24"/>
          <w:szCs w:val="20"/>
        </w:rPr>
        <w:t>本项目工艺流程图详见图3.5。</w:t>
      </w:r>
    </w:p>
    <w:p>
      <w:pPr>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rPr>
          <w:rFonts w:hint="default" w:ascii="Times New Roman" w:hAnsi="Times New Roman" w:cs="Times New Roman"/>
          <w:b/>
          <w:bCs/>
          <w:iCs/>
          <w:color w:val="auto"/>
          <w:sz w:val="24"/>
          <w:shd w:val="clear" w:color="auto" w:fill="auto"/>
          <w:lang w:eastAsia="zh-CN"/>
        </w:rPr>
      </w:pPr>
      <w:r>
        <w:rPr>
          <w:rFonts w:hint="eastAsia" w:ascii="Times New Roman" w:hAnsi="Times New Roman" w:cs="Times New Roman"/>
          <w:b/>
          <w:bCs/>
          <w:iCs/>
          <w:color w:val="auto"/>
          <w:sz w:val="24"/>
          <w:shd w:val="clear" w:color="auto" w:fill="auto"/>
          <w:lang w:eastAsia="zh-CN"/>
        </w:rPr>
        <w:t>项目工艺流程简介：</w:t>
      </w:r>
    </w:p>
    <w:p>
      <w:pPr>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s="Times New Roman"/>
          <w:iCs/>
          <w:color w:val="auto"/>
          <w:sz w:val="24"/>
          <w:shd w:val="clear" w:color="auto" w:fill="auto"/>
          <w:lang w:eastAsia="zh-CN"/>
        </w:rPr>
      </w:pPr>
      <w:r>
        <w:rPr>
          <w:rFonts w:hint="default" w:ascii="Times New Roman" w:hAnsi="Times New Roman" w:cs="Times New Roman"/>
          <w:iCs/>
          <w:color w:val="auto"/>
          <w:sz w:val="24"/>
          <w:shd w:val="clear" w:color="auto" w:fill="auto"/>
          <w:lang w:eastAsia="zh-CN"/>
        </w:rPr>
        <w:t>本项目工艺流程较为简单，主要包括分拣、</w:t>
      </w:r>
      <w:r>
        <w:rPr>
          <w:rFonts w:hint="eastAsia" w:ascii="Times New Roman" w:hAnsi="Times New Roman" w:cs="Times New Roman"/>
          <w:iCs/>
          <w:color w:val="auto"/>
          <w:sz w:val="24"/>
          <w:shd w:val="clear" w:color="auto" w:fill="auto"/>
          <w:lang w:eastAsia="zh-CN"/>
        </w:rPr>
        <w:t>高温加热</w:t>
      </w:r>
      <w:r>
        <w:rPr>
          <w:rFonts w:hint="default" w:ascii="Times New Roman" w:hAnsi="Times New Roman" w:cs="Times New Roman"/>
          <w:iCs/>
          <w:color w:val="auto"/>
          <w:sz w:val="24"/>
          <w:shd w:val="clear" w:color="auto" w:fill="auto"/>
          <w:lang w:eastAsia="zh-CN"/>
        </w:rPr>
        <w:t>、</w:t>
      </w:r>
      <w:r>
        <w:rPr>
          <w:rFonts w:hint="eastAsia" w:ascii="Times New Roman" w:hAnsi="Times New Roman" w:cs="Times New Roman"/>
          <w:iCs/>
          <w:color w:val="auto"/>
          <w:sz w:val="24"/>
          <w:shd w:val="clear" w:color="auto" w:fill="auto"/>
          <w:lang w:eastAsia="zh-CN"/>
        </w:rPr>
        <w:t>冷却</w:t>
      </w:r>
      <w:r>
        <w:rPr>
          <w:rFonts w:hint="default" w:ascii="Times New Roman" w:hAnsi="Times New Roman" w:cs="Times New Roman"/>
          <w:iCs/>
          <w:color w:val="auto"/>
          <w:sz w:val="24"/>
          <w:shd w:val="clear" w:color="auto" w:fill="auto"/>
          <w:lang w:eastAsia="zh-CN"/>
        </w:rPr>
        <w:t>、</w:t>
      </w:r>
      <w:r>
        <w:rPr>
          <w:rFonts w:hint="eastAsia" w:ascii="Times New Roman" w:hAnsi="Times New Roman" w:cs="Times New Roman"/>
          <w:iCs/>
          <w:color w:val="auto"/>
          <w:sz w:val="24"/>
          <w:shd w:val="clear" w:color="auto" w:fill="auto"/>
          <w:lang w:eastAsia="zh-CN"/>
        </w:rPr>
        <w:t>分离、油类入罐、渣类压饼</w:t>
      </w:r>
      <w:r>
        <w:rPr>
          <w:rFonts w:hint="default" w:ascii="Times New Roman" w:hAnsi="Times New Roman" w:cs="Times New Roman"/>
          <w:iCs/>
          <w:color w:val="auto"/>
          <w:sz w:val="24"/>
          <w:shd w:val="clear" w:color="auto" w:fill="auto"/>
          <w:lang w:eastAsia="zh-CN"/>
        </w:rPr>
        <w:t>大步骤，具体说明如下：</w:t>
      </w:r>
    </w:p>
    <w:p>
      <w:pPr>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default" w:ascii="Times New Roman" w:hAnsi="Times New Roman" w:cs="Times New Roman"/>
          <w:iCs/>
          <w:color w:val="auto"/>
          <w:sz w:val="24"/>
          <w:shd w:val="clear" w:color="auto" w:fill="auto"/>
          <w:lang w:eastAsia="zh-CN"/>
        </w:rPr>
      </w:pPr>
      <w:r>
        <w:rPr>
          <w:rFonts w:hint="default" w:ascii="Times New Roman" w:hAnsi="Times New Roman" w:cs="Times New Roman"/>
          <w:b/>
          <w:bCs/>
          <w:iCs/>
          <w:color w:val="auto"/>
          <w:sz w:val="24"/>
          <w:shd w:val="clear" w:color="auto" w:fill="auto"/>
          <w:lang w:eastAsia="zh-CN"/>
        </w:rPr>
        <w:t>1）</w:t>
      </w:r>
      <w:r>
        <w:rPr>
          <w:rFonts w:hint="eastAsia" w:ascii="Times New Roman" w:hAnsi="Times New Roman" w:cs="Times New Roman"/>
          <w:b/>
          <w:bCs/>
          <w:iCs/>
          <w:color w:val="auto"/>
          <w:sz w:val="24"/>
          <w:shd w:val="clear" w:color="auto" w:fill="auto"/>
          <w:lang w:eastAsia="zh-CN"/>
        </w:rPr>
        <w:t>卸料、</w:t>
      </w:r>
      <w:r>
        <w:rPr>
          <w:rFonts w:hint="default" w:ascii="Times New Roman" w:hAnsi="Times New Roman" w:cs="Times New Roman"/>
          <w:b/>
          <w:bCs/>
          <w:iCs/>
          <w:color w:val="auto"/>
          <w:sz w:val="24"/>
          <w:shd w:val="clear" w:color="auto" w:fill="auto"/>
          <w:lang w:eastAsia="zh-CN"/>
        </w:rPr>
        <w:t>分拣：</w:t>
      </w:r>
      <w:r>
        <w:rPr>
          <w:rFonts w:hint="eastAsia" w:ascii="Times New Roman" w:hAnsi="Times New Roman" w:cs="Times New Roman"/>
          <w:b w:val="0"/>
          <w:bCs w:val="0"/>
          <w:iCs/>
          <w:color w:val="auto"/>
          <w:sz w:val="24"/>
          <w:shd w:val="clear" w:color="auto" w:fill="auto"/>
          <w:lang w:eastAsia="zh-CN"/>
        </w:rPr>
        <w:t>从封闭车厢内将餐厨废物卸下装入预处理潲水桶，此过程产生恶臭气体（</w:t>
      </w:r>
      <w:r>
        <w:rPr>
          <w:rFonts w:hint="eastAsia" w:ascii="Times New Roman" w:hAnsi="Times New Roman" w:cs="Times New Roman"/>
          <w:b w:val="0"/>
          <w:bCs w:val="0"/>
          <w:iCs/>
          <w:color w:val="auto"/>
          <w:sz w:val="24"/>
          <w:shd w:val="clear" w:color="auto" w:fill="auto"/>
          <w:lang w:val="en-US" w:eastAsia="zh-CN"/>
        </w:rPr>
        <w:t>G1</w:t>
      </w:r>
      <w:r>
        <w:rPr>
          <w:rFonts w:hint="eastAsia" w:ascii="Times New Roman" w:hAnsi="Times New Roman" w:cs="Times New Roman"/>
          <w:b w:val="0"/>
          <w:bCs w:val="0"/>
          <w:iCs/>
          <w:color w:val="auto"/>
          <w:sz w:val="24"/>
          <w:shd w:val="clear" w:color="auto" w:fill="auto"/>
          <w:lang w:eastAsia="zh-CN"/>
        </w:rPr>
        <w:t>），</w:t>
      </w:r>
      <w:r>
        <w:rPr>
          <w:rFonts w:hint="default" w:ascii="Times New Roman" w:hAnsi="Times New Roman" w:cs="Times New Roman"/>
          <w:iCs/>
          <w:color w:val="auto"/>
          <w:sz w:val="24"/>
          <w:shd w:val="clear" w:color="auto" w:fill="auto"/>
          <w:lang w:eastAsia="zh-CN"/>
        </w:rPr>
        <w:t>对回收来的</w:t>
      </w:r>
      <w:r>
        <w:rPr>
          <w:rFonts w:hint="eastAsia" w:ascii="Times New Roman" w:hAnsi="Times New Roman" w:cs="Times New Roman"/>
          <w:iCs/>
          <w:color w:val="auto"/>
          <w:sz w:val="24"/>
          <w:shd w:val="clear" w:color="auto" w:fill="auto"/>
          <w:lang w:eastAsia="zh-CN"/>
        </w:rPr>
        <w:t>餐厨废弃物进行人工分拣，主要是分拣除里面所含的塑料、竹木等</w:t>
      </w:r>
      <w:r>
        <w:rPr>
          <w:rFonts w:hint="default" w:ascii="Times New Roman" w:hAnsi="Times New Roman" w:cs="Times New Roman"/>
          <w:iCs/>
          <w:color w:val="auto"/>
          <w:sz w:val="24"/>
          <w:shd w:val="clear" w:color="auto" w:fill="auto"/>
          <w:lang w:eastAsia="zh-CN"/>
        </w:rPr>
        <w:t>，以方便后续加工</w:t>
      </w:r>
      <w:r>
        <w:rPr>
          <w:rFonts w:hint="eastAsia" w:ascii="Times New Roman" w:hAnsi="Times New Roman" w:cs="Times New Roman"/>
          <w:iCs/>
          <w:color w:val="auto"/>
          <w:sz w:val="24"/>
          <w:shd w:val="clear" w:color="auto" w:fill="auto"/>
          <w:lang w:eastAsia="zh-CN"/>
        </w:rPr>
        <w:t>；此过程产生一半固体废物（</w:t>
      </w:r>
      <w:r>
        <w:rPr>
          <w:rFonts w:hint="eastAsia" w:ascii="Times New Roman" w:hAnsi="Times New Roman" w:cs="Times New Roman"/>
          <w:iCs/>
          <w:color w:val="auto"/>
          <w:sz w:val="24"/>
          <w:shd w:val="clear" w:color="auto" w:fill="auto"/>
          <w:lang w:val="en-US" w:eastAsia="zh-CN"/>
        </w:rPr>
        <w:t>S1</w:t>
      </w:r>
      <w:r>
        <w:rPr>
          <w:rFonts w:hint="eastAsia" w:ascii="Times New Roman" w:hAnsi="Times New Roman" w:cs="Times New Roman"/>
          <w:iCs/>
          <w:color w:val="auto"/>
          <w:sz w:val="24"/>
          <w:shd w:val="clear" w:color="auto" w:fill="auto"/>
          <w:lang w:eastAsia="zh-CN"/>
        </w:rPr>
        <w:t>）</w:t>
      </w:r>
      <w:r>
        <w:rPr>
          <w:rFonts w:hint="default" w:ascii="Times New Roman" w:hAnsi="Times New Roman" w:cs="Times New Roman"/>
          <w:iCs/>
          <w:color w:val="auto"/>
          <w:sz w:val="24"/>
          <w:shd w:val="clear" w:color="auto" w:fill="auto"/>
          <w:lang w:eastAsia="zh-CN"/>
        </w:rPr>
        <w:t>。</w:t>
      </w:r>
    </w:p>
    <w:p>
      <w:pPr>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Times New Roman" w:hAnsi="Times New Roman" w:cs="Times New Roman"/>
          <w:iCs/>
          <w:color w:val="auto"/>
          <w:sz w:val="24"/>
          <w:shd w:val="clear" w:color="auto" w:fill="auto"/>
          <w:lang w:val="en-US" w:eastAsia="zh-CN"/>
        </w:rPr>
      </w:pPr>
      <w:r>
        <w:rPr>
          <w:rFonts w:hint="default" w:ascii="Times New Roman" w:hAnsi="Times New Roman" w:cs="Times New Roman"/>
          <w:b/>
          <w:bCs/>
          <w:iCs/>
          <w:color w:val="auto"/>
          <w:sz w:val="24"/>
          <w:shd w:val="clear" w:color="auto" w:fill="auto"/>
          <w:lang w:eastAsia="zh-CN"/>
        </w:rPr>
        <w:t>2）</w:t>
      </w:r>
      <w:r>
        <w:rPr>
          <w:rFonts w:hint="eastAsia" w:ascii="Times New Roman" w:hAnsi="Times New Roman" w:cs="Times New Roman"/>
          <w:b/>
          <w:bCs/>
          <w:iCs/>
          <w:color w:val="auto"/>
          <w:sz w:val="24"/>
          <w:shd w:val="clear" w:color="auto" w:fill="auto"/>
          <w:lang w:eastAsia="zh-CN"/>
        </w:rPr>
        <w:t>高温加热餐厨垃圾潲水</w:t>
      </w:r>
      <w:r>
        <w:rPr>
          <w:rFonts w:hint="default" w:ascii="Times New Roman" w:hAnsi="Times New Roman" w:cs="Times New Roman"/>
          <w:b/>
          <w:bCs/>
          <w:iCs/>
          <w:color w:val="auto"/>
          <w:sz w:val="24"/>
          <w:shd w:val="clear" w:color="auto" w:fill="auto"/>
          <w:lang w:eastAsia="zh-CN"/>
        </w:rPr>
        <w:t>：</w:t>
      </w:r>
      <w:r>
        <w:rPr>
          <w:rFonts w:hint="eastAsia" w:ascii="Times New Roman" w:hAnsi="Times New Roman" w:cs="Times New Roman"/>
          <w:iCs/>
          <w:color w:val="auto"/>
          <w:sz w:val="24"/>
          <w:shd w:val="clear" w:color="auto" w:fill="auto"/>
          <w:lang w:eastAsia="zh-CN"/>
        </w:rPr>
        <w:t>将人工分拣预处理的潲水餐厨废弃物人工投入潲水炼制锅，通过</w:t>
      </w:r>
      <w:r>
        <w:rPr>
          <w:rFonts w:hint="eastAsia" w:ascii="Times New Roman" w:hAnsi="Times New Roman" w:cs="Times New Roman"/>
          <w:iCs/>
          <w:color w:val="auto"/>
          <w:sz w:val="24"/>
          <w:shd w:val="clear" w:color="auto" w:fill="auto"/>
          <w:lang w:val="en-US" w:eastAsia="zh-CN"/>
        </w:rPr>
        <w:t>生物质燃料锅炉</w:t>
      </w:r>
      <w:r>
        <w:rPr>
          <w:rFonts w:hint="eastAsia" w:ascii="Times New Roman" w:hAnsi="Times New Roman" w:cs="Times New Roman"/>
          <w:iCs/>
          <w:color w:val="auto"/>
          <w:sz w:val="24"/>
          <w:shd w:val="clear" w:color="auto" w:fill="auto"/>
          <w:lang w:eastAsia="zh-CN"/>
        </w:rPr>
        <w:t>将潲水加热到</w:t>
      </w:r>
      <w:r>
        <w:rPr>
          <w:rFonts w:hint="eastAsia" w:ascii="Times New Roman" w:hAnsi="Times New Roman" w:cs="Times New Roman"/>
          <w:iCs/>
          <w:color w:val="auto"/>
          <w:sz w:val="24"/>
          <w:shd w:val="clear" w:color="auto" w:fill="auto"/>
          <w:lang w:val="en-US" w:eastAsia="zh-CN"/>
        </w:rPr>
        <w:t>160摄氏度左右保持炼制2小时左右，主要是将潲水中含有的油类物质全部浸出，此过程中产生油烟废气（G2）和恶臭气体（G3）；</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lang w:val="en-US" w:eastAsia="zh-CN"/>
        </w:rPr>
      </w:pPr>
      <w:r>
        <w:rPr>
          <w:rFonts w:hint="eastAsia" w:ascii="Times New Roman" w:hAnsi="Times New Roman" w:cs="Times New Roman"/>
          <w:b/>
          <w:bCs/>
          <w:iCs/>
          <w:color w:val="auto"/>
          <w:sz w:val="24"/>
          <w:shd w:val="clear" w:color="auto" w:fill="auto"/>
          <w:lang w:val="en-US" w:eastAsia="zh-CN"/>
        </w:rPr>
        <w:t>3）</w:t>
      </w:r>
      <w:r>
        <w:rPr>
          <w:rFonts w:hint="eastAsia"/>
          <w:b/>
          <w:bCs/>
          <w:color w:val="auto"/>
          <w:lang w:val="en-US" w:eastAsia="zh-CN"/>
        </w:rPr>
        <w:t>高温加热肉类边角料：</w:t>
      </w:r>
      <w:r>
        <w:rPr>
          <w:rFonts w:hint="eastAsia" w:ascii="Times New Roman" w:hAnsi="Times New Roman" w:cs="Times New Roman"/>
          <w:iCs/>
          <w:color w:val="auto"/>
          <w:sz w:val="24"/>
          <w:shd w:val="clear" w:color="auto" w:fill="auto"/>
          <w:lang w:val="en-US" w:eastAsia="zh-CN"/>
        </w:rPr>
        <w:t>将废肉类边角料加入炼制锅，通过生物质燃料锅炉将其加热至200℃左右，保持温度加热约2小时左右，主要将肉类所含的动植物油全部炼制分离，此过程产生的废气主要是油烟废气（G4）；</w:t>
      </w:r>
    </w:p>
    <w:p>
      <w:pPr>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imes New Roman" w:hAnsi="Times New Roman" w:cs="Times New Roman"/>
          <w:iCs/>
          <w:color w:val="auto"/>
          <w:sz w:val="24"/>
          <w:shd w:val="clear" w:color="auto" w:fill="auto"/>
          <w:lang w:val="en-US" w:eastAsia="zh-CN"/>
        </w:rPr>
      </w:pPr>
      <w:r>
        <w:rPr>
          <w:rFonts w:hint="eastAsia" w:ascii="Times New Roman" w:hAnsi="Times New Roman" w:cs="Times New Roman"/>
          <w:b/>
          <w:bCs/>
          <w:iCs/>
          <w:color w:val="auto"/>
          <w:sz w:val="24"/>
          <w:shd w:val="clear" w:color="auto" w:fill="auto"/>
          <w:lang w:val="en-US" w:eastAsia="zh-CN"/>
        </w:rPr>
        <w:t>4）</w:t>
      </w:r>
      <w:r>
        <w:rPr>
          <w:rFonts w:hint="eastAsia" w:ascii="Times New Roman" w:hAnsi="Times New Roman" w:cs="Times New Roman"/>
          <w:b/>
          <w:bCs/>
          <w:iCs/>
          <w:color w:val="auto"/>
          <w:sz w:val="24"/>
          <w:shd w:val="clear" w:color="auto" w:fill="auto"/>
          <w:lang w:eastAsia="zh-CN"/>
        </w:rPr>
        <w:t>油水渣分离、冷却、保存</w:t>
      </w:r>
      <w:r>
        <w:rPr>
          <w:rFonts w:hint="default" w:ascii="Times New Roman" w:hAnsi="Times New Roman" w:cs="Times New Roman"/>
          <w:b/>
          <w:bCs/>
          <w:iCs/>
          <w:color w:val="auto"/>
          <w:sz w:val="24"/>
          <w:shd w:val="clear" w:color="auto" w:fill="auto"/>
          <w:lang w:eastAsia="zh-CN"/>
        </w:rPr>
        <w:t>：</w:t>
      </w:r>
      <w:r>
        <w:rPr>
          <w:rFonts w:hint="eastAsia" w:ascii="Times New Roman" w:hAnsi="Times New Roman" w:cs="Times New Roman"/>
          <w:iCs/>
          <w:color w:val="auto"/>
          <w:sz w:val="24"/>
          <w:shd w:val="clear" w:color="auto" w:fill="auto"/>
          <w:lang w:val="en-US" w:eastAsia="zh-CN"/>
        </w:rPr>
        <w:t>将炼制好的潲水通过引流口进入3mm</w:t>
      </w:r>
      <w:r>
        <w:rPr>
          <w:rFonts w:hint="default" w:ascii="Arial" w:hAnsi="Arial" w:cs="Arial"/>
          <w:iCs/>
          <w:color w:val="auto"/>
          <w:sz w:val="24"/>
          <w:shd w:val="clear" w:color="auto" w:fill="auto"/>
          <w:lang w:val="en-US" w:eastAsia="zh-CN"/>
        </w:rPr>
        <w:t>×</w:t>
      </w:r>
      <w:r>
        <w:rPr>
          <w:rFonts w:hint="eastAsia" w:ascii="Times New Roman" w:hAnsi="Times New Roman" w:cs="Times New Roman"/>
          <w:iCs/>
          <w:color w:val="auto"/>
          <w:sz w:val="24"/>
          <w:shd w:val="clear" w:color="auto" w:fill="auto"/>
          <w:lang w:val="en-US" w:eastAsia="zh-CN"/>
        </w:rPr>
        <w:t>3mm的网状固液分离池进行固液分离，分离后的潲渣通过压饼机压缩成饼状后运输到</w:t>
      </w:r>
      <w:r>
        <w:rPr>
          <w:rFonts w:hint="eastAsia" w:cs="Times New Roman"/>
          <w:iCs/>
          <w:color w:val="auto"/>
          <w:sz w:val="24"/>
          <w:shd w:val="clear" w:color="auto" w:fill="auto"/>
          <w:lang w:val="en-US" w:eastAsia="zh-CN"/>
        </w:rPr>
        <w:t>黔西南粤丰环保有限公司无害化处理</w:t>
      </w:r>
      <w:r>
        <w:rPr>
          <w:rFonts w:hint="eastAsia" w:ascii="Times New Roman" w:hAnsi="Times New Roman" w:cs="Times New Roman"/>
          <w:iCs/>
          <w:color w:val="auto"/>
          <w:sz w:val="24"/>
          <w:shd w:val="clear" w:color="auto" w:fill="auto"/>
          <w:lang w:val="en-US" w:eastAsia="zh-CN"/>
        </w:rPr>
        <w:t>，压滤过程中的的滤液（W1）进入固液分离池的液体部分，进行冷却8h左右，冷却后，将分离池下层污水（W1）引流到污水处理站进行处理，剩余粗油脂入罐保存，定期售卖给生物柴油厂作为生产柴油的原材料。</w:t>
      </w:r>
    </w:p>
    <w:p>
      <w:pPr>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imes New Roman" w:hAnsi="Times New Roman" w:cs="Times New Roman"/>
          <w:b w:val="0"/>
          <w:bCs w:val="0"/>
          <w:iCs/>
          <w:color w:val="auto"/>
          <w:sz w:val="24"/>
          <w:shd w:val="clear" w:color="auto" w:fill="auto"/>
          <w:lang w:val="en-US" w:eastAsia="zh-CN"/>
        </w:rPr>
      </w:pPr>
      <w:r>
        <w:rPr>
          <w:rFonts w:hint="eastAsia" w:ascii="Times New Roman" w:hAnsi="Times New Roman" w:cs="Times New Roman"/>
          <w:b/>
          <w:bCs/>
          <w:iCs/>
          <w:color w:val="auto"/>
          <w:sz w:val="24"/>
          <w:shd w:val="clear" w:color="auto" w:fill="auto"/>
          <w:lang w:val="en-US" w:eastAsia="zh-CN"/>
        </w:rPr>
        <w:t>5）油渣分离、冷却、保存：</w:t>
      </w:r>
      <w:r>
        <w:rPr>
          <w:rFonts w:hint="eastAsia" w:ascii="Times New Roman" w:hAnsi="Times New Roman" w:cs="Times New Roman"/>
          <w:b w:val="0"/>
          <w:bCs w:val="0"/>
          <w:iCs/>
          <w:color w:val="auto"/>
          <w:sz w:val="24"/>
          <w:shd w:val="clear" w:color="auto" w:fill="auto"/>
          <w:lang w:val="en-US" w:eastAsia="zh-CN"/>
        </w:rPr>
        <w:t>将炼制好的肉类边角料倒入3mm×3mm的网状固液分离池进行分离，上层油渣用压饼机将全部油脂压出进入分离池下层，一同进行冷却后入罐保存定期售卖给生物柴油厂作为生产柴油的原材料，上层油渣压饼后同潲渣一同运输到有机肥厂作为有机肥生产的原材料。</w:t>
      </w:r>
    </w:p>
    <w:p>
      <w:pPr>
        <w:pStyle w:val="6"/>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3"/>
        <w:rPr>
          <w:rFonts w:hint="default"/>
          <w:color w:val="auto"/>
          <w:lang w:val="en-US" w:eastAsia="zh-CN"/>
        </w:rPr>
      </w:pPr>
      <w:r>
        <w:rPr>
          <w:rFonts w:hint="eastAsia" w:ascii="Times New Roman" w:hAnsi="Times New Roman" w:cs="Times New Roman"/>
          <w:b w:val="0"/>
          <w:bCs w:val="0"/>
          <w:iCs/>
          <w:color w:val="auto"/>
          <w:sz w:val="24"/>
          <w:shd w:val="clear" w:color="auto" w:fill="auto"/>
          <w:lang w:val="en-US" w:eastAsia="zh-CN"/>
        </w:rPr>
        <w:t>注意：项目在整个处理过程不添加任何化学药品</w:t>
      </w:r>
    </w:p>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4"/>
          <w:szCs w:val="24"/>
        </w:rPr>
      </w:pPr>
      <w:r>
        <w:drawing>
          <wp:inline distT="0" distB="0" distL="114300" distR="114300">
            <wp:extent cx="5615305" cy="3783330"/>
            <wp:effectExtent l="0" t="0" r="444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615305" cy="3783330"/>
                    </a:xfrm>
                    <a:prstGeom prst="rect">
                      <a:avLst/>
                    </a:prstGeom>
                    <a:noFill/>
                    <a:ln>
                      <a:noFill/>
                    </a:ln>
                  </pic:spPr>
                </pic:pic>
              </a:graphicData>
            </a:graphic>
          </wp:inline>
        </w:drawing>
      </w:r>
    </w:p>
    <w:p>
      <w:pPr>
        <w:ind w:firstLine="0" w:firstLineChars="0"/>
        <w:jc w:val="center"/>
        <w:rPr>
          <w:color w:val="auto"/>
          <w:highlight w:val="yellow"/>
        </w:rPr>
      </w:pPr>
      <w:r>
        <w:rPr>
          <w:b/>
          <w:bCs/>
          <w:color w:val="auto"/>
        </w:rPr>
        <w:t>图3</w:t>
      </w:r>
      <w:r>
        <w:rPr>
          <w:rFonts w:hint="eastAsia"/>
          <w:b/>
          <w:bCs/>
          <w:color w:val="auto"/>
        </w:rPr>
        <w:t>.5</w:t>
      </w:r>
      <w:r>
        <w:rPr>
          <w:rFonts w:hint="eastAsia"/>
          <w:b/>
          <w:bCs/>
          <w:color w:val="auto"/>
          <w:lang w:val="en-US" w:eastAsia="zh-CN"/>
        </w:rPr>
        <w:t>项目生产工艺流程图</w:t>
      </w:r>
    </w:p>
    <w:p>
      <w:pPr>
        <w:pStyle w:val="4"/>
        <w:keepNext/>
        <w:keepLines/>
        <w:pageBreakBefore w:val="0"/>
        <w:widowControl/>
        <w:kinsoku/>
        <w:wordWrap/>
        <w:overflowPunct/>
        <w:topLinePunct w:val="0"/>
        <w:autoSpaceDE/>
        <w:autoSpaceDN/>
        <w:bidi w:val="0"/>
        <w:adjustRightInd w:val="0"/>
        <w:snapToGrid w:val="0"/>
        <w:spacing w:beforeLines="0" w:afterLines="0"/>
        <w:textAlignment w:val="auto"/>
        <w:rPr>
          <w:rFonts w:cs="Times New Roman"/>
        </w:rPr>
      </w:pPr>
      <w:bookmarkStart w:id="65" w:name="_Toc17102953"/>
      <w:r>
        <w:rPr>
          <w:rFonts w:cs="Times New Roman"/>
        </w:rPr>
        <w:t>3.6项目变动情况</w:t>
      </w:r>
      <w:bookmarkEnd w:id="65"/>
    </w:p>
    <w:p>
      <w:pPr>
        <w:pStyle w:val="68"/>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default" w:ascii="Calibri" w:hAnsi="Calibri" w:cs="Calibri"/>
          <w:color w:val="000000" w:themeColor="text1"/>
          <w:lang w:val="en-US" w:eastAsia="zh-CN"/>
          <w14:textFill>
            <w14:solidFill>
              <w14:schemeClr w14:val="tx1"/>
            </w14:solidFill>
          </w14:textFill>
        </w:rPr>
      </w:pPr>
      <w:r>
        <w:rPr>
          <w:color w:val="000000" w:themeColor="text1"/>
          <w14:textFill>
            <w14:solidFill>
              <w14:schemeClr w14:val="tx1"/>
            </w14:solidFill>
          </w14:textFill>
        </w:rPr>
        <w:t>通过现场检查，本项目基本按照环境影响报告书及其批复要求建设</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一般变动：</w:t>
      </w:r>
      <w:r>
        <w:rPr>
          <w:rFonts w:hint="default" w:ascii="Times New Roman" w:hAnsi="Times New Roman" w:eastAsia="宋体" w:cs="Times New Roman"/>
          <w:b w:val="0"/>
          <w:bCs w:val="0"/>
          <w:color w:val="auto"/>
          <w:sz w:val="24"/>
          <w:szCs w:val="24"/>
          <w:lang w:val="en-US" w:eastAsia="zh-CN"/>
        </w:rPr>
        <w:t>①</w:t>
      </w:r>
      <w:r>
        <w:rPr>
          <w:rFonts w:hint="eastAsia" w:ascii="Times New Roman" w:hAnsi="Times New Roman" w:eastAsia="宋体" w:cs="Times New Roman"/>
          <w:b w:val="0"/>
          <w:bCs w:val="0"/>
          <w:color w:val="auto"/>
          <w:sz w:val="24"/>
          <w:szCs w:val="24"/>
          <w:lang w:val="en-US" w:eastAsia="zh-CN"/>
        </w:rPr>
        <w:t>原环境影响评价报告书要求采用“IC反应器+生物接触氧化二级处理工艺”处理生产废水，</w:t>
      </w:r>
      <w:r>
        <w:rPr>
          <w:rFonts w:hint="default" w:ascii="Times New Roman" w:hAnsi="Times New Roman" w:eastAsia="宋体" w:cs="Times New Roman"/>
          <w:b w:val="0"/>
          <w:bCs w:val="0"/>
          <w:color w:val="auto"/>
          <w:sz w:val="24"/>
          <w:szCs w:val="24"/>
          <w:lang w:val="en-US" w:eastAsia="zh-CN"/>
        </w:rPr>
        <w:t>处理达到《污水综合排放标准》（GB8978-1996）中的三级标准后通过运输车辆运输到兴仁县巴铃镇污水处理厂处理达标排放</w:t>
      </w:r>
      <w:r>
        <w:rPr>
          <w:rFonts w:hint="eastAsia" w:ascii="Times New Roman" w:hAnsi="Times New Roman" w:eastAsia="宋体" w:cs="Times New Roman"/>
          <w:b w:val="0"/>
          <w:bCs w:val="0"/>
          <w:color w:val="auto"/>
          <w:sz w:val="24"/>
          <w:szCs w:val="24"/>
          <w:lang w:val="en-US" w:eastAsia="zh-CN"/>
        </w:rPr>
        <w:t>，实际</w:t>
      </w:r>
      <w:r>
        <w:rPr>
          <w:rFonts w:hint="eastAsia" w:cs="Times New Roman"/>
          <w:b w:val="0"/>
          <w:bCs w:val="0"/>
          <w:color w:val="auto"/>
          <w:sz w:val="24"/>
          <w:szCs w:val="24"/>
          <w:lang w:val="en-US" w:eastAsia="zh-CN"/>
        </w:rPr>
        <w:t>经气浮预处理</w:t>
      </w:r>
      <w:r>
        <w:rPr>
          <w:rFonts w:hint="eastAsia" w:ascii="Times New Roman" w:hAnsi="Times New Roman" w:eastAsia="宋体" w:cs="Times New Roman"/>
          <w:b w:val="0"/>
          <w:bCs w:val="0"/>
          <w:color w:val="auto"/>
          <w:sz w:val="24"/>
          <w:szCs w:val="24"/>
          <w:lang w:val="en-US" w:eastAsia="zh-CN"/>
        </w:rPr>
        <w:t>处理后运至黔西南粤丰环保有限公司害化处理，未增加污染物排放量，不属于重大变动。</w:t>
      </w:r>
      <w:r>
        <w:rPr>
          <w:rFonts w:hint="default" w:ascii="Times New Roman" w:hAnsi="Times New Roman" w:eastAsia="宋体" w:cs="Times New Roman"/>
          <w:b w:val="0"/>
          <w:bCs w:val="0"/>
          <w:color w:val="auto"/>
          <w:sz w:val="24"/>
          <w:szCs w:val="24"/>
          <w:lang w:val="en-US" w:eastAsia="zh-CN"/>
        </w:rPr>
        <w:t>②</w:t>
      </w:r>
      <w:r>
        <w:rPr>
          <w:rFonts w:hint="eastAsia" w:ascii="Times New Roman" w:hAnsi="Times New Roman" w:eastAsia="宋体" w:cs="Times New Roman"/>
          <w:b w:val="0"/>
          <w:bCs w:val="0"/>
          <w:color w:val="auto"/>
          <w:sz w:val="24"/>
          <w:szCs w:val="24"/>
          <w:lang w:val="en-US" w:eastAsia="zh-CN"/>
        </w:rPr>
        <w:t>原环境影响评价报告书要求加热车间、污水处理站产生的恶臭进引风机引进吸收塔排放，实际采用封闭的生产厂房，潲水加热处理采用封闭的生产设备，无恶臭外逸；污水处理站产生的恶臭采用喷洒试剂、加强排气扇通风，经自然风稀释扩散，恶臭得到有效控制，</w:t>
      </w:r>
      <w:r>
        <w:rPr>
          <w:rFonts w:hint="default" w:ascii="Times New Roman" w:hAnsi="Times New Roman" w:eastAsia="宋体" w:cs="Times New Roman"/>
          <w:b w:val="0"/>
          <w:bCs w:val="0"/>
          <w:color w:val="auto"/>
          <w:sz w:val="24"/>
          <w:szCs w:val="24"/>
          <w:lang w:val="en-US" w:eastAsia="zh-CN"/>
        </w:rPr>
        <w:t>③</w:t>
      </w:r>
      <w:r>
        <w:rPr>
          <w:rFonts w:hint="eastAsia" w:ascii="Times New Roman" w:hAnsi="Times New Roman" w:eastAsia="宋体" w:cs="Times New Roman"/>
          <w:b w:val="0"/>
          <w:bCs w:val="0"/>
          <w:color w:val="auto"/>
          <w:sz w:val="24"/>
          <w:szCs w:val="24"/>
          <w:lang w:val="en-US" w:eastAsia="zh-CN"/>
        </w:rPr>
        <w:t>原环境影响评价报告书要求潲水餐厨废弃物分离采用电加热形</w:t>
      </w:r>
      <w:r>
        <w:rPr>
          <w:rFonts w:hint="eastAsia" w:ascii="Calibri" w:hAnsi="Calibri" w:cs="Calibri"/>
          <w:color w:val="000000" w:themeColor="text1"/>
          <w:lang w:val="en-US" w:eastAsia="zh-CN"/>
          <w14:textFill>
            <w14:solidFill>
              <w14:schemeClr w14:val="tx1"/>
            </w14:solidFill>
          </w14:textFill>
        </w:rPr>
        <w:t>式加热，实际变更为采用燃烧生物质加热，燃烧废气经“水膜+旋风”除尘器处理后，通</w:t>
      </w:r>
      <w:r>
        <w:rPr>
          <w:rFonts w:hint="eastAsia" w:ascii="Calibri" w:hAnsi="Calibri" w:eastAsia="宋体" w:cs="Calibri"/>
          <w:color w:val="000000" w:themeColor="text1"/>
          <w:lang w:val="en-US" w:eastAsia="zh-CN"/>
          <w14:textFill>
            <w14:solidFill>
              <w14:schemeClr w14:val="tx1"/>
            </w14:solidFill>
          </w14:textFill>
        </w:rPr>
        <w:t>过</w:t>
      </w:r>
      <w:r>
        <w:rPr>
          <w:rFonts w:hint="eastAsia" w:ascii="Times New Roman" w:hAnsi="Times New Roman" w:eastAsia="宋体" w:cs="Times New Roman"/>
          <w:b w:val="0"/>
          <w:bCs w:val="0"/>
          <w:color w:val="auto"/>
          <w:sz w:val="24"/>
          <w:szCs w:val="24"/>
          <w:lang w:val="en-US" w:eastAsia="zh-CN"/>
        </w:rPr>
        <w:t>15m</w:t>
      </w:r>
      <w:r>
        <w:rPr>
          <w:rFonts w:hint="eastAsia" w:ascii="Calibri" w:hAnsi="Calibri" w:eastAsia="宋体" w:cs="Calibri"/>
          <w:color w:val="000000" w:themeColor="text1"/>
          <w:lang w:val="en-US" w:eastAsia="zh-CN"/>
          <w14:textFill>
            <w14:solidFill>
              <w14:schemeClr w14:val="tx1"/>
            </w14:solidFill>
          </w14:textFill>
        </w:rPr>
        <w:t>高烟囱达</w:t>
      </w:r>
      <w:r>
        <w:rPr>
          <w:rFonts w:hint="eastAsia" w:ascii="Calibri" w:hAnsi="Calibri" w:cs="Calibri"/>
          <w:color w:val="000000" w:themeColor="text1"/>
          <w:lang w:val="en-US" w:eastAsia="zh-CN"/>
          <w14:textFill>
            <w14:solidFill>
              <w14:schemeClr w14:val="tx1"/>
            </w14:solidFill>
          </w14:textFill>
        </w:rPr>
        <w:t>标排放，新增燃烧废气排放口属于一般排放口，且环境影响评价报告书及批复未设置大气污染物总量控制指标。</w:t>
      </w:r>
    </w:p>
    <w:p>
      <w:pPr>
        <w:pStyle w:val="68"/>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default" w:eastAsia="宋体"/>
          <w:color w:val="00B050"/>
          <w:lang w:val="en-US" w:eastAsia="zh-CN"/>
        </w:rPr>
      </w:pPr>
      <w:r>
        <w:rPr>
          <w:rFonts w:hint="eastAsia"/>
          <w:color w:val="000000" w:themeColor="text1"/>
          <w:lang w:val="en-US" w:eastAsia="zh-CN"/>
          <w14:textFill>
            <w14:solidFill>
              <w14:schemeClr w14:val="tx1"/>
            </w14:solidFill>
          </w14:textFill>
        </w:rPr>
        <w:t>以上所述情况对比《污染影响类建设项目重大变动清单（试行）》不属于重大变动。均属于一般变动情况。</w:t>
      </w:r>
    </w:p>
    <w:p>
      <w:pPr>
        <w:adjustRightInd/>
        <w:snapToGrid/>
        <w:spacing w:line="240" w:lineRule="auto"/>
        <w:ind w:firstLine="0" w:firstLineChars="0"/>
        <w:rPr>
          <w:b/>
          <w:bCs/>
          <w:color w:val="00B050"/>
          <w:kern w:val="44"/>
          <w:sz w:val="28"/>
          <w:szCs w:val="44"/>
        </w:rPr>
      </w:pPr>
      <w:r>
        <w:rPr>
          <w:color w:val="00B050"/>
        </w:rPr>
        <w:br w:type="page"/>
      </w:r>
    </w:p>
    <w:p>
      <w:pPr>
        <w:pStyle w:val="3"/>
        <w:spacing w:before="120" w:after="48"/>
      </w:pPr>
      <w:bookmarkStart w:id="66" w:name="_Toc33599538"/>
      <w:r>
        <w:t>4 环境保护设施</w:t>
      </w:r>
      <w:bookmarkEnd w:id="66"/>
    </w:p>
    <w:p>
      <w:pPr>
        <w:pStyle w:val="4"/>
        <w:spacing w:before="120" w:after="48"/>
        <w:rPr>
          <w:rFonts w:cs="Times New Roman"/>
        </w:rPr>
      </w:pPr>
      <w:bookmarkStart w:id="67" w:name="_Toc17102955"/>
      <w:r>
        <w:rPr>
          <w:rFonts w:cs="Times New Roman"/>
        </w:rPr>
        <w:t>4.1污染物治理/处置设施</w:t>
      </w:r>
      <w:bookmarkEnd w:id="67"/>
    </w:p>
    <w:p>
      <w:pPr>
        <w:outlineLvl w:val="9"/>
        <w:rPr>
          <w:color w:val="auto"/>
          <w:szCs w:val="24"/>
        </w:rPr>
      </w:pPr>
      <w:bookmarkStart w:id="68" w:name="_Toc17102956"/>
      <w:r>
        <w:t>4.</w:t>
      </w:r>
      <w:r>
        <w:rPr>
          <w:szCs w:val="24"/>
        </w:rPr>
        <w:t>1.1废水</w:t>
      </w:r>
      <w:bookmarkEnd w:id="68"/>
    </w:p>
    <w:p>
      <w:pPr>
        <w:autoSpaceDE w:val="0"/>
        <w:autoSpaceDN w:val="0"/>
        <w:ind w:firstLine="2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生产污水主要包括设备清洗污水、车辆清洗污水、地坪冲洗污水和潲水分离水四部分组成</w:t>
      </w:r>
      <w:r>
        <w:rPr>
          <w:rFonts w:hint="eastAsia" w:ascii="Times New Roman" w:hAnsi="Times New Roman" w:cs="Times New Roman"/>
          <w:b w:val="0"/>
          <w:bCs w:val="0"/>
          <w:color w:val="auto"/>
          <w:sz w:val="24"/>
          <w:szCs w:val="24"/>
          <w:vertAlign w:val="baseline"/>
          <w:lang w:val="en-US" w:eastAsia="zh-CN"/>
        </w:rPr>
        <w:t>。项目产生的生活污水、设备清洗污水、车辆清洗污水、地坪冲洗污水和潲水分离水全部收集排入项目厂区新建的污水处理站经过</w:t>
      </w:r>
      <w:r>
        <w:rPr>
          <w:rFonts w:hint="eastAsia" w:cs="Times New Roman"/>
          <w:b w:val="0"/>
          <w:bCs w:val="0"/>
          <w:color w:val="auto"/>
          <w:sz w:val="24"/>
          <w:szCs w:val="24"/>
          <w:vertAlign w:val="baseline"/>
          <w:lang w:val="en-US" w:eastAsia="zh-CN"/>
        </w:rPr>
        <w:t>经气浮预处理运至黔西南粤丰环保有限公司无害化处理。</w:t>
      </w:r>
    </w:p>
    <w:p>
      <w:pPr>
        <w:autoSpaceDE w:val="0"/>
        <w:autoSpaceDN w:val="0"/>
        <w:ind w:firstLine="20"/>
        <w:jc w:val="both"/>
        <w:rPr>
          <w:snapToGrid w:val="0"/>
          <w:color w:val="auto"/>
          <w:w w:val="0"/>
          <w:sz w:val="0"/>
          <w:szCs w:val="0"/>
          <w:u w:color="000000"/>
          <w:shd w:val="clear" w:color="000000" w:fill="000000"/>
        </w:rPr>
      </w:pPr>
    </w:p>
    <w:p>
      <w:pPr>
        <w:spacing w:before="120" w:after="48"/>
        <w:outlineLvl w:val="9"/>
        <w:rPr>
          <w:rFonts w:cs="Times New Roman"/>
          <w:color w:val="auto"/>
        </w:rPr>
      </w:pPr>
      <w:bookmarkStart w:id="69" w:name="_Toc17102957"/>
      <w:r>
        <w:rPr>
          <w:rFonts w:cs="Times New Roman"/>
          <w:color w:val="auto"/>
        </w:rPr>
        <w:t>4.1.2废气</w:t>
      </w:r>
      <w:bookmarkEnd w:id="69"/>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szCs w:val="24"/>
          <w:lang w:val="en-US" w:eastAsia="zh-CN"/>
        </w:rPr>
      </w:pPr>
      <w:bookmarkStart w:id="70" w:name="_Toc17102958"/>
      <w:r>
        <w:rPr>
          <w:rFonts w:hint="default" w:ascii="Times New Roman" w:hAnsi="Times New Roman" w:cs="Times New Roman"/>
          <w:b w:val="0"/>
          <w:bCs w:val="0"/>
          <w:color w:val="auto"/>
          <w:sz w:val="24"/>
          <w:szCs w:val="24"/>
          <w:lang w:val="en-US" w:eastAsia="zh-CN"/>
        </w:rPr>
        <w:t>大气污染物包括餐厨垃圾收运过程废气和处理过程废气。</w:t>
      </w:r>
    </w:p>
    <w:p>
      <w:pPr>
        <w:autoSpaceDE w:val="0"/>
        <w:autoSpaceDN w:val="0"/>
        <w:ind w:firstLine="20"/>
        <w:jc w:val="both"/>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①</w:t>
      </w:r>
      <w:r>
        <w:rPr>
          <w:rFonts w:hint="default" w:ascii="Times New Roman" w:hAnsi="Times New Roman" w:cs="Times New Roman"/>
          <w:b w:val="0"/>
          <w:bCs w:val="0"/>
          <w:color w:val="auto"/>
          <w:sz w:val="24"/>
          <w:szCs w:val="24"/>
          <w:vertAlign w:val="baseline"/>
          <w:lang w:val="en-US" w:eastAsia="zh-CN"/>
        </w:rPr>
        <w:t>收运过程废气</w:t>
      </w:r>
    </w:p>
    <w:p>
      <w:pPr>
        <w:autoSpaceDE w:val="0"/>
        <w:autoSpaceDN w:val="0"/>
        <w:ind w:firstLine="2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本项目在各收集点均配置密闭式标准桶，并配置标准的密闭式餐厨垃圾运输车，餐厨垃圾通过带挂桶翻转机钩将餐厨垃圾倒入车厢内密闭式运输车车厢内，再运输至厂区内进行处理，收运过程中会产生废气无组织排放，产生量较少，对环境影响小。</w:t>
      </w:r>
    </w:p>
    <w:p>
      <w:pPr>
        <w:autoSpaceDE w:val="0"/>
        <w:autoSpaceDN w:val="0"/>
        <w:ind w:firstLine="20"/>
        <w:jc w:val="both"/>
        <w:rPr>
          <w:rFonts w:hint="default" w:ascii="Times New Roman" w:hAnsi="Times New Roman" w:cs="Times New Roman"/>
          <w:b w:val="0"/>
          <w:bCs w:val="0"/>
          <w:color w:val="auto"/>
          <w:sz w:val="24"/>
          <w:szCs w:val="24"/>
          <w:vertAlign w:val="baseline"/>
          <w:lang w:val="en-US" w:eastAsia="zh-CN"/>
        </w:rPr>
      </w:pPr>
      <w:r>
        <w:rPr>
          <w:rFonts w:hint="eastAsia" w:ascii="Times New Roman" w:hAnsi="Times New Roman" w:cs="Times New Roman"/>
          <w:b w:val="0"/>
          <w:bCs w:val="0"/>
          <w:color w:val="auto"/>
          <w:sz w:val="24"/>
          <w:szCs w:val="24"/>
          <w:vertAlign w:val="baseline"/>
          <w:lang w:val="en-US" w:eastAsia="zh-CN"/>
        </w:rPr>
        <w:t>②</w:t>
      </w:r>
      <w:r>
        <w:rPr>
          <w:rFonts w:hint="default" w:ascii="Times New Roman" w:hAnsi="Times New Roman" w:cs="Times New Roman"/>
          <w:b w:val="0"/>
          <w:bCs w:val="0"/>
          <w:color w:val="auto"/>
          <w:sz w:val="24"/>
          <w:szCs w:val="24"/>
          <w:vertAlign w:val="baseline"/>
          <w:lang w:val="en-US" w:eastAsia="zh-CN"/>
        </w:rPr>
        <w:t>处理过程废气</w:t>
      </w:r>
    </w:p>
    <w:p>
      <w:pPr>
        <w:autoSpaceDE w:val="0"/>
        <w:autoSpaceDN w:val="0"/>
        <w:ind w:firstLine="2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根据项目生产工艺流程分析，本项目废气类别主要有：餐厨垃圾处理车间臭气、污水处理系统臭气、</w:t>
      </w:r>
      <w:r>
        <w:rPr>
          <w:rFonts w:hint="eastAsia" w:ascii="Times New Roman" w:hAnsi="Times New Roman" w:cs="Times New Roman"/>
          <w:b w:val="0"/>
          <w:bCs w:val="0"/>
          <w:color w:val="auto"/>
          <w:sz w:val="24"/>
          <w:szCs w:val="24"/>
          <w:vertAlign w:val="baseline"/>
          <w:lang w:val="en-US" w:eastAsia="zh-CN"/>
        </w:rPr>
        <w:t>生物质</w:t>
      </w:r>
      <w:r>
        <w:rPr>
          <w:rFonts w:hint="default" w:ascii="Times New Roman" w:hAnsi="Times New Roman" w:cs="Times New Roman"/>
          <w:b w:val="0"/>
          <w:bCs w:val="0"/>
          <w:color w:val="auto"/>
          <w:sz w:val="24"/>
          <w:szCs w:val="24"/>
          <w:vertAlign w:val="baseline"/>
          <w:lang w:val="en-US" w:eastAsia="zh-CN"/>
        </w:rPr>
        <w:t>锅炉烟气</w:t>
      </w:r>
      <w:r>
        <w:rPr>
          <w:rFonts w:hint="eastAsia" w:ascii="Times New Roman" w:hAnsi="Times New Roman"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生产油烟、</w:t>
      </w:r>
      <w:r>
        <w:rPr>
          <w:rFonts w:hint="default" w:ascii="Times New Roman" w:hAnsi="Times New Roman" w:cs="Times New Roman"/>
          <w:b w:val="0"/>
          <w:bCs w:val="0"/>
          <w:color w:val="auto"/>
          <w:sz w:val="24"/>
          <w:szCs w:val="24"/>
          <w:vertAlign w:val="baseline"/>
          <w:lang w:val="en-US" w:eastAsia="zh-CN"/>
        </w:rPr>
        <w:t>无组织排放废气以及食堂油烟等。</w:t>
      </w:r>
    </w:p>
    <w:p>
      <w:pPr>
        <w:autoSpaceDE w:val="0"/>
        <w:autoSpaceDN w:val="0"/>
        <w:ind w:firstLine="20"/>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1）臭气</w:t>
      </w:r>
    </w:p>
    <w:p>
      <w:pPr>
        <w:autoSpaceDE w:val="0"/>
        <w:autoSpaceDN w:val="0"/>
        <w:ind w:firstLine="20"/>
        <w:jc w:val="both"/>
        <w:outlineLvl w:val="9"/>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t>本项目</w:t>
      </w:r>
      <w:r>
        <w:rPr>
          <w:rFonts w:hint="eastAsia" w:ascii="Times New Roman" w:hAnsi="Times New Roman" w:cs="Times New Roman"/>
          <w:b w:val="0"/>
          <w:bCs w:val="0"/>
          <w:color w:val="auto"/>
          <w:sz w:val="24"/>
          <w:szCs w:val="24"/>
          <w:vertAlign w:val="baseline"/>
          <w:lang w:val="en-US" w:eastAsia="zh-CN"/>
        </w:rPr>
        <w:t>产生的恶臭主要是</w:t>
      </w:r>
      <w:r>
        <w:rPr>
          <w:rFonts w:hint="default" w:ascii="Times New Roman" w:hAnsi="Times New Roman" w:cs="Times New Roman"/>
          <w:b w:val="0"/>
          <w:bCs w:val="0"/>
          <w:color w:val="auto"/>
          <w:sz w:val="24"/>
          <w:szCs w:val="24"/>
          <w:vertAlign w:val="baseline"/>
          <w:lang w:val="en-US" w:eastAsia="zh-CN"/>
        </w:rPr>
        <w:t>餐厨垃圾</w:t>
      </w:r>
      <w:r>
        <w:rPr>
          <w:rFonts w:hint="eastAsia" w:ascii="Times New Roman" w:hAnsi="Times New Roman" w:cs="Times New Roman"/>
          <w:b w:val="0"/>
          <w:bCs w:val="0"/>
          <w:color w:val="auto"/>
          <w:sz w:val="24"/>
          <w:szCs w:val="24"/>
          <w:vertAlign w:val="baseline"/>
          <w:lang w:val="en-US" w:eastAsia="zh-CN"/>
        </w:rPr>
        <w:t>（潲水处理）</w:t>
      </w:r>
      <w:r>
        <w:rPr>
          <w:rFonts w:hint="default" w:ascii="Times New Roman" w:hAnsi="Times New Roman" w:cs="Times New Roman"/>
          <w:b w:val="0"/>
          <w:bCs w:val="0"/>
          <w:color w:val="auto"/>
          <w:sz w:val="24"/>
          <w:szCs w:val="24"/>
          <w:vertAlign w:val="baseline"/>
          <w:lang w:val="en-US" w:eastAsia="zh-CN"/>
        </w:rPr>
        <w:t>处理</w:t>
      </w:r>
      <w:r>
        <w:rPr>
          <w:rFonts w:hint="eastAsia" w:ascii="Times New Roman" w:hAnsi="Times New Roman" w:cs="Times New Roman"/>
          <w:b w:val="0"/>
          <w:bCs w:val="0"/>
          <w:color w:val="auto"/>
          <w:sz w:val="24"/>
          <w:szCs w:val="24"/>
          <w:vertAlign w:val="baseline"/>
          <w:lang w:val="en-US" w:eastAsia="zh-CN"/>
        </w:rPr>
        <w:t>产生，其</w:t>
      </w:r>
      <w:r>
        <w:rPr>
          <w:rFonts w:hint="default" w:ascii="Times New Roman" w:hAnsi="Times New Roman" w:cs="Times New Roman"/>
          <w:b w:val="0"/>
          <w:bCs w:val="0"/>
          <w:color w:val="auto"/>
          <w:sz w:val="24"/>
          <w:szCs w:val="24"/>
          <w:vertAlign w:val="baseline"/>
          <w:lang w:val="en-US" w:eastAsia="zh-CN"/>
        </w:rPr>
        <w:t>主要在密闭反应器</w:t>
      </w:r>
      <w:r>
        <w:rPr>
          <w:rFonts w:hint="eastAsia" w:ascii="Times New Roman" w:hAnsi="Times New Roman" w:cs="Times New Roman"/>
          <w:b w:val="0"/>
          <w:bCs w:val="0"/>
          <w:color w:val="auto"/>
          <w:sz w:val="24"/>
          <w:szCs w:val="24"/>
          <w:vertAlign w:val="baseline"/>
          <w:lang w:val="en-US" w:eastAsia="zh-CN"/>
        </w:rPr>
        <w:t>炼制锅</w:t>
      </w:r>
      <w:r>
        <w:rPr>
          <w:rFonts w:hint="default" w:ascii="Times New Roman" w:hAnsi="Times New Roman" w:cs="Times New Roman"/>
          <w:b w:val="0"/>
          <w:bCs w:val="0"/>
          <w:color w:val="auto"/>
          <w:sz w:val="24"/>
          <w:szCs w:val="24"/>
          <w:vertAlign w:val="baseline"/>
          <w:lang w:val="en-US" w:eastAsia="zh-CN"/>
        </w:rPr>
        <w:t>内进行</w:t>
      </w:r>
      <w:r>
        <w:rPr>
          <w:rFonts w:hint="eastAsia" w:ascii="Times New Roman" w:hAnsi="Times New Roman" w:cs="Times New Roman"/>
          <w:b w:val="0"/>
          <w:bCs w:val="0"/>
          <w:color w:val="auto"/>
          <w:sz w:val="24"/>
          <w:szCs w:val="24"/>
          <w:vertAlign w:val="baseline"/>
          <w:lang w:val="en-US" w:eastAsia="zh-CN"/>
        </w:rPr>
        <w:t>，而肉类边角料是使用肉类来进行炼制，无臭气产生</w:t>
      </w:r>
      <w:r>
        <w:rPr>
          <w:rFonts w:hint="default" w:ascii="Times New Roman" w:hAnsi="Times New Roman" w:cs="Times New Roman"/>
          <w:b w:val="0"/>
          <w:bCs w:val="0"/>
          <w:color w:val="auto"/>
          <w:sz w:val="24"/>
          <w:szCs w:val="24"/>
          <w:vertAlign w:val="baseline"/>
          <w:lang w:val="en-US" w:eastAsia="zh-CN"/>
        </w:rPr>
        <w:t>，产生臭气的环节主要包括卸料车间、</w:t>
      </w:r>
      <w:r>
        <w:rPr>
          <w:rFonts w:hint="eastAsia" w:ascii="Times New Roman" w:hAnsi="Times New Roman" w:cs="Times New Roman"/>
          <w:b w:val="0"/>
          <w:bCs w:val="0"/>
          <w:color w:val="auto"/>
          <w:sz w:val="24"/>
          <w:szCs w:val="24"/>
          <w:vertAlign w:val="baseline"/>
          <w:lang w:val="en-US" w:eastAsia="zh-CN"/>
        </w:rPr>
        <w:t>加</w:t>
      </w:r>
      <w:r>
        <w:rPr>
          <w:rFonts w:hint="default" w:ascii="Times New Roman" w:hAnsi="Times New Roman" w:cs="Times New Roman"/>
          <w:b w:val="0"/>
          <w:bCs w:val="0"/>
          <w:color w:val="auto"/>
          <w:sz w:val="24"/>
          <w:szCs w:val="24"/>
          <w:vertAlign w:val="baseline"/>
          <w:lang w:val="en-US" w:eastAsia="zh-CN"/>
        </w:rPr>
        <w:t>热处理车间、污水处理系统等产生的臭气，</w:t>
      </w:r>
      <w:r>
        <w:rPr>
          <w:rFonts w:hint="eastAsia" w:ascii="Times New Roman" w:hAnsi="Times New Roman" w:cs="Times New Roman"/>
          <w:b w:val="0"/>
          <w:bCs w:val="0"/>
          <w:color w:val="auto"/>
          <w:sz w:val="24"/>
          <w:szCs w:val="24"/>
          <w:vertAlign w:val="baseline"/>
          <w:lang w:val="en-US" w:eastAsia="zh-CN"/>
        </w:rPr>
        <w:t>加</w:t>
      </w:r>
      <w:r>
        <w:rPr>
          <w:rFonts w:hint="default" w:ascii="Times New Roman" w:hAnsi="Times New Roman" w:cs="Times New Roman"/>
          <w:b w:val="0"/>
          <w:bCs w:val="0"/>
          <w:color w:val="auto"/>
          <w:sz w:val="24"/>
          <w:szCs w:val="24"/>
          <w:vertAlign w:val="baseline"/>
          <w:lang w:val="en-US" w:eastAsia="zh-CN"/>
        </w:rPr>
        <w:t>热处理车间</w:t>
      </w:r>
      <w:r>
        <w:rPr>
          <w:rFonts w:hint="eastAsia"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vertAlign w:val="baseline"/>
          <w:lang w:val="en-US" w:eastAsia="zh-CN"/>
        </w:rPr>
        <w:t>污水处理系统通过</w:t>
      </w:r>
      <w:r>
        <w:rPr>
          <w:rFonts w:hint="eastAsia" w:cs="Times New Roman"/>
          <w:b w:val="0"/>
          <w:bCs w:val="0"/>
          <w:color w:val="auto"/>
          <w:sz w:val="24"/>
          <w:szCs w:val="24"/>
          <w:vertAlign w:val="baseline"/>
          <w:lang w:val="en-US" w:eastAsia="zh-CN"/>
        </w:rPr>
        <w:t>喷洒试剂，加强排气扇通过自然扩散去除恶臭</w:t>
      </w:r>
      <w:r>
        <w:rPr>
          <w:rFonts w:hint="default" w:ascii="Times New Roman" w:hAnsi="Times New Roman" w:cs="Times New Roman"/>
          <w:b w:val="0"/>
          <w:bCs w:val="0"/>
          <w:color w:val="auto"/>
          <w:sz w:val="24"/>
          <w:szCs w:val="24"/>
          <w:vertAlign w:val="baseline"/>
          <w:lang w:val="en-US" w:eastAsia="zh-CN"/>
        </w:rPr>
        <w:t>。</w:t>
      </w:r>
    </w:p>
    <w:p>
      <w:pPr>
        <w:numPr>
          <w:ilvl w:val="0"/>
          <w:numId w:val="1"/>
        </w:numPr>
        <w:ind w:firstLine="480" w:firstLineChars="200"/>
        <w:outlineLvl w:val="9"/>
        <w:rPr>
          <w:rFonts w:hint="eastAsia" w:ascii="Times New Roman" w:hAnsi="Times New Roman" w:eastAsia="宋体" w:cs="Times New Roman"/>
          <w:b w:val="0"/>
          <w:bCs w:val="0"/>
          <w:color w:val="auto"/>
          <w:kern w:val="0"/>
          <w:sz w:val="24"/>
          <w:szCs w:val="24"/>
          <w:vertAlign w:val="baseline"/>
          <w:lang w:val="en-US" w:eastAsia="zh-CN" w:bidi="ar-SA"/>
        </w:rPr>
      </w:pPr>
      <w:r>
        <w:rPr>
          <w:rFonts w:hint="eastAsia" w:ascii="Times New Roman" w:hAnsi="Times New Roman" w:eastAsia="宋体" w:cs="Times New Roman"/>
          <w:b w:val="0"/>
          <w:bCs w:val="0"/>
          <w:color w:val="auto"/>
          <w:kern w:val="0"/>
          <w:sz w:val="24"/>
          <w:szCs w:val="24"/>
          <w:vertAlign w:val="baseline"/>
          <w:lang w:val="en-US" w:eastAsia="zh-CN" w:bidi="ar-SA"/>
        </w:rPr>
        <w:t>生物质</w:t>
      </w:r>
      <w:r>
        <w:rPr>
          <w:rFonts w:hint="default" w:ascii="Times New Roman" w:hAnsi="Times New Roman" w:eastAsia="宋体" w:cs="Times New Roman"/>
          <w:b w:val="0"/>
          <w:bCs w:val="0"/>
          <w:color w:val="auto"/>
          <w:kern w:val="0"/>
          <w:sz w:val="24"/>
          <w:szCs w:val="24"/>
          <w:vertAlign w:val="baseline"/>
          <w:lang w:val="en-US" w:eastAsia="zh-CN" w:bidi="ar-SA"/>
        </w:rPr>
        <w:t>锅炉烟气</w:t>
      </w:r>
    </w:p>
    <w:p>
      <w:pPr>
        <w:numPr>
          <w:ilvl w:val="0"/>
          <w:numId w:val="0"/>
        </w:numPr>
        <w:ind w:firstLine="480" w:firstLineChars="200"/>
        <w:outlineLvl w:val="9"/>
        <w:rPr>
          <w:rFonts w:hint="eastAsia" w:cs="Times New Roman"/>
          <w:b w:val="0"/>
          <w:bCs w:val="0"/>
          <w:color w:val="auto"/>
          <w:kern w:val="0"/>
          <w:sz w:val="24"/>
          <w:szCs w:val="24"/>
          <w:vertAlign w:val="baseline"/>
          <w:lang w:val="en-US" w:eastAsia="zh-CN" w:bidi="ar-SA"/>
        </w:rPr>
      </w:pPr>
      <w:r>
        <w:rPr>
          <w:rFonts w:hint="eastAsia" w:cs="Times New Roman"/>
          <w:b w:val="0"/>
          <w:bCs w:val="0"/>
          <w:color w:val="auto"/>
          <w:kern w:val="0"/>
          <w:sz w:val="24"/>
          <w:szCs w:val="24"/>
          <w:vertAlign w:val="baseline"/>
          <w:lang w:val="en-US" w:eastAsia="zh-CN" w:bidi="ar-SA"/>
        </w:rPr>
        <w:t>生物质锅炉烟气经“水膜+旋风”除尘器后通过15m烟囱排放。</w:t>
      </w:r>
    </w:p>
    <w:p>
      <w:pPr>
        <w:numPr>
          <w:ilvl w:val="0"/>
          <w:numId w:val="1"/>
        </w:numPr>
        <w:ind w:left="0" w:leftChars="0" w:firstLine="480" w:firstLineChars="200"/>
        <w:outlineLvl w:val="9"/>
        <w:rPr>
          <w:rFonts w:hint="eastAsia" w:cs="Times New Roman"/>
          <w:b w:val="0"/>
          <w:bCs w:val="0"/>
          <w:color w:val="auto"/>
          <w:kern w:val="0"/>
          <w:sz w:val="24"/>
          <w:szCs w:val="24"/>
          <w:vertAlign w:val="baseline"/>
          <w:lang w:val="en-US" w:eastAsia="zh-CN" w:bidi="ar-SA"/>
        </w:rPr>
      </w:pPr>
      <w:r>
        <w:rPr>
          <w:rFonts w:hint="eastAsia" w:cs="Times New Roman"/>
          <w:b w:val="0"/>
          <w:bCs w:val="0"/>
          <w:color w:val="auto"/>
          <w:kern w:val="0"/>
          <w:sz w:val="24"/>
          <w:szCs w:val="24"/>
          <w:vertAlign w:val="baseline"/>
          <w:lang w:val="en-US" w:eastAsia="zh-CN" w:bidi="ar-SA"/>
        </w:rPr>
        <w:t>生产油烟</w:t>
      </w:r>
    </w:p>
    <w:p>
      <w:pPr>
        <w:autoSpaceDE w:val="0"/>
        <w:autoSpaceDN w:val="0"/>
        <w:ind w:firstLine="20"/>
        <w:jc w:val="both"/>
        <w:outlineLvl w:val="9"/>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边角肥肉动植物油提炼会产生油烟废气，通过负压抽至活性炭吸附系统后，经水膜冷却后通过15m排气筒排放。</w:t>
      </w:r>
    </w:p>
    <w:p>
      <w:pPr>
        <w:numPr>
          <w:ilvl w:val="0"/>
          <w:numId w:val="1"/>
        </w:numPr>
        <w:ind w:left="0" w:leftChars="0" w:firstLine="480" w:firstLineChars="200"/>
        <w:outlineLvl w:val="9"/>
        <w:rPr>
          <w:rFonts w:hint="default" w:cs="Times New Roman"/>
          <w:b w:val="0"/>
          <w:bCs w:val="0"/>
          <w:color w:val="auto"/>
          <w:kern w:val="0"/>
          <w:sz w:val="24"/>
          <w:szCs w:val="24"/>
          <w:vertAlign w:val="baseline"/>
          <w:lang w:val="en-US" w:eastAsia="zh-CN" w:bidi="ar-SA"/>
        </w:rPr>
      </w:pPr>
      <w:r>
        <w:rPr>
          <w:rFonts w:hint="eastAsia" w:cs="Times New Roman"/>
          <w:b w:val="0"/>
          <w:bCs w:val="0"/>
          <w:color w:val="auto"/>
          <w:kern w:val="0"/>
          <w:sz w:val="24"/>
          <w:szCs w:val="24"/>
          <w:vertAlign w:val="baseline"/>
          <w:lang w:val="en-US" w:eastAsia="zh-CN" w:bidi="ar-SA"/>
        </w:rPr>
        <w:t>食堂油烟</w:t>
      </w:r>
    </w:p>
    <w:p>
      <w:pPr>
        <w:rPr>
          <w:rFonts w:hint="default"/>
          <w:lang w:val="en-US" w:eastAsia="zh-CN"/>
        </w:rPr>
      </w:pPr>
      <w:r>
        <w:rPr>
          <w:rFonts w:hint="eastAsia" w:cs="Times New Roman"/>
          <w:b w:val="0"/>
          <w:bCs w:val="0"/>
          <w:color w:val="auto"/>
          <w:kern w:val="0"/>
          <w:sz w:val="24"/>
          <w:szCs w:val="24"/>
          <w:vertAlign w:val="baseline"/>
          <w:lang w:val="en-US" w:eastAsia="zh-CN" w:bidi="ar-SA"/>
        </w:rPr>
        <w:t>项目员工均不在厂内食宿，食堂少有使用，使用时经排气扇抽排，经自然风稀释扩散，对环境影响较小。</w:t>
      </w:r>
    </w:p>
    <w:p>
      <w:pPr>
        <w:outlineLvl w:val="9"/>
        <w:rPr>
          <w:color w:val="auto"/>
        </w:rPr>
      </w:pPr>
      <w:r>
        <w:rPr>
          <w:color w:val="auto"/>
        </w:rPr>
        <w:t>4.1.</w:t>
      </w:r>
      <w:r>
        <w:rPr>
          <w:rFonts w:hint="eastAsia"/>
          <w:color w:val="auto"/>
        </w:rPr>
        <w:t>3</w:t>
      </w:r>
      <w:r>
        <w:rPr>
          <w:color w:val="auto"/>
        </w:rPr>
        <w:t>固（液）体废物</w:t>
      </w:r>
      <w:bookmarkEnd w:id="70"/>
    </w:p>
    <w:p>
      <w:pPr>
        <w:ind w:firstLine="480" w:firstLineChars="200"/>
        <w:outlineLvl w:val="9"/>
        <w:rPr>
          <w:rFonts w:hint="default" w:ascii="Times New Roman" w:hAnsi="Times New Roman" w:eastAsia="宋体" w:cs="Times New Roman"/>
          <w:b w:val="0"/>
          <w:bCs w:val="0"/>
          <w:color w:val="auto"/>
          <w:sz w:val="24"/>
          <w:szCs w:val="22"/>
          <w:lang w:val="en-US" w:eastAsia="zh-CN" w:bidi="ar-SA"/>
        </w:rPr>
      </w:pPr>
      <w:r>
        <w:rPr>
          <w:rFonts w:hint="default" w:ascii="Times New Roman" w:hAnsi="Times New Roman" w:eastAsia="宋体" w:cs="Times New Roman"/>
          <w:b w:val="0"/>
          <w:bCs w:val="0"/>
          <w:color w:val="auto"/>
          <w:sz w:val="24"/>
          <w:szCs w:val="22"/>
          <w:lang w:val="en-US" w:eastAsia="zh-CN" w:bidi="ar-SA"/>
        </w:rPr>
        <w:t>潲水分离渣</w:t>
      </w:r>
      <w:r>
        <w:rPr>
          <w:rFonts w:hint="eastAsia" w:cs="Times New Roman"/>
          <w:b w:val="0"/>
          <w:bCs w:val="0"/>
          <w:color w:val="auto"/>
          <w:sz w:val="24"/>
          <w:szCs w:val="22"/>
          <w:lang w:val="en-US" w:eastAsia="zh-CN" w:bidi="ar-SA"/>
        </w:rPr>
        <w:t>运至黔西南粤丰环保有限公司无害化处理</w:t>
      </w:r>
      <w:r>
        <w:rPr>
          <w:rFonts w:hint="default" w:ascii="Times New Roman" w:hAnsi="Times New Roman" w:eastAsia="宋体" w:cs="Times New Roman"/>
          <w:b w:val="0"/>
          <w:bCs w:val="0"/>
          <w:color w:val="auto"/>
          <w:sz w:val="24"/>
          <w:szCs w:val="22"/>
          <w:lang w:val="en-US" w:eastAsia="zh-CN" w:bidi="ar-SA"/>
        </w:rPr>
        <w:t>；分离的餐后油售卖给生物科技公司用于生产生物柴油，废活性炭均由厂家回收；生活垃圾定期交由环卫部门处置；餐厨废弃物预处理的分拣废物交由环卫部门统一处置。</w:t>
      </w:r>
    </w:p>
    <w:p>
      <w:pPr>
        <w:outlineLvl w:val="9"/>
        <w:rPr>
          <w:color w:val="auto"/>
        </w:rPr>
      </w:pPr>
      <w:r>
        <w:rPr>
          <w:color w:val="auto"/>
        </w:rPr>
        <w:t>4.1.</w:t>
      </w:r>
      <w:r>
        <w:rPr>
          <w:rFonts w:hint="eastAsia"/>
          <w:color w:val="auto"/>
        </w:rPr>
        <w:t>4</w:t>
      </w:r>
      <w:r>
        <w:rPr>
          <w:color w:val="auto"/>
        </w:rPr>
        <w:t>噪声防治设施</w:t>
      </w:r>
    </w:p>
    <w:p>
      <w:pPr>
        <w:ind w:firstLine="480" w:firstLineChars="200"/>
        <w:outlineLvl w:val="9"/>
        <w:rPr>
          <w:rFonts w:hint="default" w:ascii="Times New Roman" w:hAnsi="Times New Roman" w:eastAsia="宋体" w:cs="Times New Roman"/>
          <w:b w:val="0"/>
          <w:bCs w:val="0"/>
          <w:color w:val="auto"/>
          <w:kern w:val="0"/>
          <w:sz w:val="24"/>
          <w:szCs w:val="24"/>
          <w:vertAlign w:val="baseline"/>
          <w:lang w:val="en-US" w:eastAsia="zh-CN" w:bidi="ar-SA"/>
        </w:rPr>
      </w:pPr>
      <w:r>
        <w:rPr>
          <w:rFonts w:hint="default" w:ascii="Times New Roman" w:hAnsi="Times New Roman" w:eastAsia="宋体" w:cs="Times New Roman"/>
          <w:b w:val="0"/>
          <w:bCs w:val="0"/>
          <w:color w:val="auto"/>
          <w:kern w:val="0"/>
          <w:sz w:val="24"/>
          <w:szCs w:val="24"/>
          <w:vertAlign w:val="baseline"/>
          <w:lang w:val="en-US" w:eastAsia="zh-CN" w:bidi="ar-SA"/>
        </w:rPr>
        <w:t>选用低噪声设备、高噪声设备基础减震、车间封闭、厂区周边坚强绿化等措施进行降噪处理</w:t>
      </w:r>
      <w:r>
        <w:rPr>
          <w:rFonts w:hint="eastAsia" w:cs="Times New Roman"/>
          <w:b w:val="0"/>
          <w:bCs w:val="0"/>
          <w:color w:val="auto"/>
          <w:kern w:val="0"/>
          <w:sz w:val="24"/>
          <w:szCs w:val="24"/>
          <w:vertAlign w:val="baseline"/>
          <w:lang w:val="en-US" w:eastAsia="zh-CN" w:bidi="ar-SA"/>
        </w:rPr>
        <w:t>。</w:t>
      </w:r>
    </w:p>
    <w:p>
      <w:pPr>
        <w:pStyle w:val="5"/>
        <w:rPr>
          <w:color w:val="auto"/>
        </w:rPr>
      </w:pPr>
      <w:r>
        <w:rPr>
          <w:color w:val="auto"/>
        </w:rPr>
        <w:t>4.</w:t>
      </w:r>
      <w:r>
        <w:rPr>
          <w:rFonts w:hint="eastAsia"/>
          <w:color w:val="auto"/>
        </w:rPr>
        <w:t>2</w:t>
      </w:r>
      <w:r>
        <w:rPr>
          <w:color w:val="auto"/>
        </w:rPr>
        <w:t>环保设施投资及“三同时”落实情况</w:t>
      </w:r>
    </w:p>
    <w:p>
      <w:pPr>
        <w:pStyle w:val="15"/>
        <w:rPr>
          <w:color w:val="auto"/>
          <w:szCs w:val="24"/>
        </w:rPr>
      </w:pPr>
      <w:r>
        <w:rPr>
          <w:color w:val="auto"/>
        </w:rPr>
        <w:t>本项目</w:t>
      </w:r>
      <w:r>
        <w:rPr>
          <w:rFonts w:hint="eastAsia"/>
          <w:color w:val="auto"/>
          <w:lang w:eastAsia="zh-CN"/>
        </w:rPr>
        <w:t>预计</w:t>
      </w:r>
      <w:r>
        <w:rPr>
          <w:color w:val="auto"/>
        </w:rPr>
        <w:t>总投资</w:t>
      </w:r>
      <w:r>
        <w:rPr>
          <w:rFonts w:hint="eastAsia"/>
          <w:color w:val="auto"/>
          <w:lang w:val="en-US" w:eastAsia="zh-CN"/>
        </w:rPr>
        <w:t>30</w:t>
      </w:r>
      <w:r>
        <w:rPr>
          <w:color w:val="auto"/>
        </w:rPr>
        <w:t>0万元，其中用于环保设施建设投资约</w:t>
      </w:r>
      <w:r>
        <w:rPr>
          <w:rFonts w:hint="eastAsia"/>
          <w:color w:val="auto"/>
          <w:lang w:val="en-US" w:eastAsia="zh-CN"/>
        </w:rPr>
        <w:t>21.6</w:t>
      </w:r>
      <w:r>
        <w:rPr>
          <w:color w:val="auto"/>
        </w:rPr>
        <w:t>万元，占总投资的</w:t>
      </w:r>
      <w:r>
        <w:rPr>
          <w:rFonts w:hint="eastAsia" w:ascii="Times New Roman" w:hAnsi="Times New Roman" w:cs="Times New Roman"/>
          <w:color w:val="auto"/>
          <w:lang w:val="en-US" w:eastAsia="zh-CN"/>
        </w:rPr>
        <w:t>7.2</w:t>
      </w:r>
      <w:r>
        <w:rPr>
          <w:color w:val="auto"/>
        </w:rPr>
        <w:t>%</w:t>
      </w:r>
      <w:r>
        <w:rPr>
          <w:color w:val="auto"/>
          <w:szCs w:val="24"/>
        </w:rPr>
        <w:t>，项目环保措施详见表 4.</w:t>
      </w:r>
      <w:r>
        <w:rPr>
          <w:rFonts w:hint="eastAsia"/>
          <w:color w:val="auto"/>
          <w:szCs w:val="24"/>
        </w:rPr>
        <w:t>2</w:t>
      </w:r>
      <w:r>
        <w:rPr>
          <w:color w:val="auto"/>
          <w:szCs w:val="24"/>
        </w:rPr>
        <w:t>-1。</w:t>
      </w:r>
    </w:p>
    <w:p>
      <w:pPr>
        <w:outlineLvl w:val="9"/>
        <w:rPr>
          <w:rFonts w:cs="Times New Roman"/>
          <w:b/>
          <w:color w:val="auto"/>
        </w:rPr>
      </w:pPr>
      <w:r>
        <w:rPr>
          <w:rFonts w:cs="Times New Roman"/>
          <w:b/>
          <w:color w:val="auto"/>
        </w:rPr>
        <w:t>表 4.</w:t>
      </w:r>
      <w:r>
        <w:rPr>
          <w:rFonts w:hint="eastAsia" w:cs="Times New Roman"/>
          <w:b/>
          <w:color w:val="auto"/>
        </w:rPr>
        <w:t>2</w:t>
      </w:r>
      <w:r>
        <w:rPr>
          <w:rFonts w:cs="Times New Roman"/>
          <w:b/>
          <w:color w:val="auto"/>
        </w:rPr>
        <w:t>-1 本项目环境保护措施</w:t>
      </w:r>
      <w:r>
        <w:rPr>
          <w:rFonts w:hint="eastAsia" w:cs="Times New Roman"/>
          <w:b/>
          <w:color w:val="auto"/>
        </w:rPr>
        <w:t>落实情况</w:t>
      </w:r>
    </w:p>
    <w:tbl>
      <w:tblPr>
        <w:tblStyle w:val="37"/>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006"/>
        <w:gridCol w:w="2129"/>
        <w:gridCol w:w="2388"/>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b/>
                <w:bCs/>
                <w:iCs/>
                <w:color w:val="auto"/>
                <w:sz w:val="18"/>
                <w:szCs w:val="18"/>
                <w:shd w:val="clear" w:color="auto" w:fill="auto"/>
              </w:rPr>
            </w:pPr>
            <w:r>
              <w:rPr>
                <w:rFonts w:hint="default" w:ascii="Times New Roman" w:hAnsi="Times New Roman" w:cs="Times New Roman"/>
                <w:b/>
                <w:bCs/>
                <w:iCs/>
                <w:color w:val="auto"/>
                <w:sz w:val="18"/>
                <w:szCs w:val="18"/>
                <w:shd w:val="clear" w:color="auto" w:fill="auto"/>
              </w:rPr>
              <w:t>污染源</w:t>
            </w:r>
          </w:p>
        </w:tc>
        <w:tc>
          <w:tcPr>
            <w:tcW w:w="2006"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b/>
                <w:bCs/>
                <w:iCs/>
                <w:color w:val="auto"/>
                <w:sz w:val="18"/>
                <w:szCs w:val="18"/>
                <w:shd w:val="clear" w:color="auto" w:fill="auto"/>
              </w:rPr>
            </w:pPr>
            <w:r>
              <w:rPr>
                <w:rFonts w:hint="default" w:ascii="Times New Roman" w:hAnsi="Times New Roman" w:cs="Times New Roman"/>
                <w:b/>
                <w:bCs/>
                <w:iCs/>
                <w:color w:val="auto"/>
                <w:sz w:val="18"/>
                <w:szCs w:val="18"/>
                <w:shd w:val="clear" w:color="auto" w:fill="auto"/>
              </w:rPr>
              <w:t>环保措施</w:t>
            </w:r>
          </w:p>
        </w:tc>
        <w:tc>
          <w:tcPr>
            <w:tcW w:w="2129"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eastAsia="宋体" w:cs="Times New Roman"/>
                <w:b/>
                <w:bCs/>
                <w:iCs/>
                <w:color w:val="auto"/>
                <w:sz w:val="18"/>
                <w:szCs w:val="18"/>
                <w:shd w:val="clear" w:color="auto" w:fill="auto"/>
                <w:lang w:val="en-US" w:eastAsia="zh-CN"/>
              </w:rPr>
            </w:pPr>
            <w:r>
              <w:rPr>
                <w:rFonts w:hint="eastAsia" w:ascii="Times New Roman" w:hAnsi="Times New Roman" w:cs="Times New Roman"/>
                <w:b/>
                <w:bCs/>
                <w:iCs/>
                <w:color w:val="auto"/>
                <w:sz w:val="18"/>
                <w:szCs w:val="18"/>
                <w:shd w:val="clear" w:color="auto" w:fill="auto"/>
                <w:lang w:eastAsia="zh-CN"/>
              </w:rPr>
              <w:t>规模</w:t>
            </w:r>
            <w:r>
              <w:rPr>
                <w:rFonts w:hint="eastAsia" w:ascii="Times New Roman" w:hAnsi="Times New Roman" w:cs="Times New Roman"/>
                <w:b/>
                <w:bCs/>
                <w:iCs/>
                <w:color w:val="auto"/>
                <w:sz w:val="18"/>
                <w:szCs w:val="18"/>
                <w:shd w:val="clear" w:color="auto" w:fill="auto"/>
                <w:lang w:val="en-US" w:eastAsia="zh-CN"/>
              </w:rPr>
              <w:t>/数量</w:t>
            </w:r>
          </w:p>
        </w:tc>
        <w:tc>
          <w:tcPr>
            <w:tcW w:w="2388"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b/>
                <w:bCs/>
                <w:iCs/>
                <w:color w:val="auto"/>
                <w:sz w:val="18"/>
                <w:szCs w:val="18"/>
                <w:shd w:val="clear" w:color="auto" w:fill="auto"/>
              </w:rPr>
            </w:pPr>
            <w:r>
              <w:rPr>
                <w:rFonts w:hint="default" w:ascii="Times New Roman" w:hAnsi="Times New Roman" w:cs="Times New Roman"/>
                <w:b/>
                <w:bCs/>
                <w:iCs/>
                <w:color w:val="auto"/>
                <w:sz w:val="18"/>
                <w:szCs w:val="18"/>
                <w:shd w:val="clear" w:color="auto" w:fill="auto"/>
              </w:rPr>
              <w:t>验收要求</w:t>
            </w:r>
          </w:p>
        </w:tc>
        <w:tc>
          <w:tcPr>
            <w:tcW w:w="2242"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eastAsia="宋体" w:cs="Times New Roman"/>
                <w:b/>
                <w:bCs/>
                <w:iCs/>
                <w:color w:val="auto"/>
                <w:sz w:val="18"/>
                <w:szCs w:val="18"/>
                <w:shd w:val="clear" w:color="auto" w:fill="auto"/>
                <w:lang w:val="en-US" w:eastAsia="zh-CN"/>
              </w:rPr>
            </w:pPr>
            <w:r>
              <w:rPr>
                <w:rFonts w:hint="eastAsia" w:ascii="Times New Roman" w:hAnsi="Times New Roman" w:cs="Times New Roman"/>
                <w:b/>
                <w:bCs/>
                <w:iCs/>
                <w:color w:val="auto"/>
                <w:sz w:val="18"/>
                <w:szCs w:val="18"/>
                <w:shd w:val="clear" w:color="auto" w:fill="auto"/>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生产废水</w:t>
            </w:r>
          </w:p>
        </w:tc>
        <w:tc>
          <w:tcPr>
            <w:tcW w:w="2006" w:type="dxa"/>
            <w:vMerge w:val="restart"/>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eastAsia" w:ascii="Times New Roman" w:hAnsi="Times New Roman" w:cs="Times New Roman"/>
                <w:iCs/>
                <w:color w:val="auto"/>
                <w:sz w:val="18"/>
                <w:szCs w:val="18"/>
                <w:shd w:val="clear" w:color="auto" w:fill="auto"/>
                <w:lang w:eastAsia="zh-CN"/>
              </w:rPr>
              <w:t>建设综合污水处理站，处理工艺为</w:t>
            </w:r>
            <w:r>
              <w:rPr>
                <w:rFonts w:hint="default" w:ascii="Times New Roman" w:hAnsi="Times New Roman" w:cs="Times New Roman"/>
                <w:color w:val="auto"/>
                <w:sz w:val="18"/>
                <w:szCs w:val="18"/>
                <w:shd w:val="clear" w:color="auto" w:fill="auto"/>
                <w:lang w:eastAsia="zh-CN"/>
              </w:rPr>
              <w:t>“IC反应器+生物接触氧化二级处理工艺”</w:t>
            </w:r>
          </w:p>
        </w:tc>
        <w:tc>
          <w:tcPr>
            <w:tcW w:w="2129" w:type="dxa"/>
            <w:vMerge w:val="restart"/>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eastAsia" w:ascii="Times New Roman" w:hAnsi="Times New Roman" w:cs="Times New Roman"/>
                <w:iCs/>
                <w:color w:val="auto"/>
                <w:sz w:val="18"/>
                <w:szCs w:val="18"/>
                <w:shd w:val="clear" w:color="auto" w:fill="auto"/>
                <w:lang w:eastAsia="zh-CN"/>
              </w:rPr>
              <w:t>设计规模</w:t>
            </w:r>
            <w:r>
              <w:rPr>
                <w:rFonts w:hint="eastAsia" w:ascii="Times New Roman" w:hAnsi="Times New Roman" w:cs="Times New Roman"/>
                <w:iCs/>
                <w:color w:val="auto"/>
                <w:sz w:val="18"/>
                <w:szCs w:val="18"/>
                <w:shd w:val="clear" w:color="auto" w:fill="auto"/>
                <w:lang w:val="en-US" w:eastAsia="zh-CN"/>
              </w:rPr>
              <w:t>3</w:t>
            </w:r>
            <w:r>
              <w:rPr>
                <w:rFonts w:hint="default" w:ascii="Times New Roman" w:hAnsi="Times New Roman" w:cs="Times New Roman"/>
                <w:iCs/>
                <w:color w:val="auto"/>
                <w:sz w:val="18"/>
                <w:szCs w:val="18"/>
                <w:shd w:val="clear" w:color="auto" w:fill="auto"/>
                <w:lang w:val="en-US" w:eastAsia="zh-CN"/>
              </w:rPr>
              <w:t>0m</w:t>
            </w:r>
            <w:r>
              <w:rPr>
                <w:rFonts w:hint="default" w:ascii="Times New Roman" w:hAnsi="Times New Roman" w:cs="Times New Roman"/>
                <w:iCs/>
                <w:color w:val="auto"/>
                <w:sz w:val="18"/>
                <w:szCs w:val="18"/>
                <w:shd w:val="clear" w:color="auto" w:fill="auto"/>
                <w:vertAlign w:val="superscript"/>
                <w:lang w:val="en-US" w:eastAsia="zh-CN"/>
              </w:rPr>
              <w:t>3</w:t>
            </w:r>
            <w:r>
              <w:rPr>
                <w:rFonts w:hint="eastAsia" w:ascii="Times New Roman" w:hAnsi="Times New Roman" w:cs="Times New Roman"/>
                <w:iCs/>
                <w:color w:val="auto"/>
                <w:sz w:val="18"/>
                <w:szCs w:val="18"/>
                <w:shd w:val="clear" w:color="auto" w:fill="auto"/>
                <w:vertAlign w:val="baseline"/>
                <w:lang w:val="en-US" w:eastAsia="zh-CN"/>
              </w:rPr>
              <w:t>/d</w:t>
            </w:r>
            <w:r>
              <w:rPr>
                <w:rFonts w:hint="eastAsia" w:ascii="Times New Roman" w:hAnsi="Times New Roman" w:cs="Times New Roman"/>
                <w:iCs/>
                <w:color w:val="auto"/>
                <w:sz w:val="18"/>
                <w:szCs w:val="18"/>
                <w:shd w:val="clear" w:color="auto" w:fill="auto"/>
                <w:lang w:val="en-US" w:eastAsia="zh-CN"/>
              </w:rPr>
              <w:t xml:space="preserve"> ，重点防渗区</w:t>
            </w:r>
          </w:p>
        </w:tc>
        <w:tc>
          <w:tcPr>
            <w:tcW w:w="2388" w:type="dxa"/>
            <w:vMerge w:val="restart"/>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eastAsia="宋体"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val="en-US" w:eastAsia="zh-CN"/>
              </w:rPr>
              <w:t xml:space="preserve">出水水质满足《污水综合排放标准》（GB8978-1996）中的三级标准 </w:t>
            </w:r>
          </w:p>
        </w:tc>
        <w:tc>
          <w:tcPr>
            <w:tcW w:w="2242" w:type="dxa"/>
            <w:vMerge w:val="restart"/>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val="en-US" w:eastAsia="zh-CN"/>
              </w:rPr>
            </w:pPr>
            <w:r>
              <w:rPr>
                <w:rFonts w:hint="eastAsia" w:cs="Times New Roman"/>
                <w:iCs/>
                <w:color w:val="auto"/>
                <w:sz w:val="18"/>
                <w:szCs w:val="18"/>
                <w:shd w:val="clear" w:color="auto" w:fill="auto"/>
                <w:lang w:val="en-US" w:eastAsia="zh-CN"/>
              </w:rPr>
              <w:t>建有污水处理站，处理能力60</w:t>
            </w:r>
            <w:r>
              <w:rPr>
                <w:rFonts w:hint="default" w:ascii="Times New Roman" w:hAnsi="Times New Roman" w:cs="Times New Roman"/>
                <w:iCs/>
                <w:color w:val="auto"/>
                <w:sz w:val="18"/>
                <w:szCs w:val="18"/>
                <w:shd w:val="clear" w:color="auto" w:fill="auto"/>
                <w:lang w:val="en-US" w:eastAsia="zh-CN"/>
              </w:rPr>
              <w:t>m</w:t>
            </w:r>
            <w:r>
              <w:rPr>
                <w:rFonts w:hint="default" w:ascii="Times New Roman" w:hAnsi="Times New Roman" w:cs="Times New Roman"/>
                <w:iCs/>
                <w:color w:val="auto"/>
                <w:sz w:val="18"/>
                <w:szCs w:val="18"/>
                <w:shd w:val="clear" w:color="auto" w:fill="auto"/>
                <w:vertAlign w:val="superscript"/>
                <w:lang w:val="en-US" w:eastAsia="zh-CN"/>
              </w:rPr>
              <w:t>3</w:t>
            </w:r>
            <w:r>
              <w:rPr>
                <w:rFonts w:hint="eastAsia" w:ascii="Times New Roman" w:hAnsi="Times New Roman" w:cs="Times New Roman"/>
                <w:iCs/>
                <w:color w:val="auto"/>
                <w:sz w:val="18"/>
                <w:szCs w:val="18"/>
                <w:shd w:val="clear" w:color="auto" w:fill="auto"/>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生活污水</w:t>
            </w:r>
          </w:p>
        </w:tc>
        <w:tc>
          <w:tcPr>
            <w:tcW w:w="2006" w:type="dxa"/>
            <w:vMerge w:val="continue"/>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p>
        </w:tc>
        <w:tc>
          <w:tcPr>
            <w:tcW w:w="2129" w:type="dxa"/>
            <w:vMerge w:val="continue"/>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p>
        </w:tc>
        <w:tc>
          <w:tcPr>
            <w:tcW w:w="2388" w:type="dxa"/>
            <w:vMerge w:val="continue"/>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p>
        </w:tc>
        <w:tc>
          <w:tcPr>
            <w:tcW w:w="2242" w:type="dxa"/>
            <w:vMerge w:val="continue"/>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12" w:type="dxa"/>
            <w:noWrap w:val="0"/>
            <w:vAlign w:val="center"/>
          </w:tcPr>
          <w:p>
            <w:pPr>
              <w:pStyle w:val="83"/>
              <w:keepNext w:val="0"/>
              <w:keepLines w:val="0"/>
              <w:pageBreakBefore w:val="0"/>
              <w:widowControl w:val="0"/>
              <w:pBdr>
                <w:bottom w:val="none" w:color="auto" w:sz="0" w:space="0"/>
                <w:right w:val="none" w:color="auto" w:sz="0" w:space="0"/>
              </w:pBdr>
              <w:kinsoku/>
              <w:wordWrap/>
              <w:overflowPunct/>
              <w:topLinePunct w:val="0"/>
              <w:autoSpaceDE/>
              <w:autoSpaceDN/>
              <w:bidi w:val="0"/>
              <w:snapToGrid w:val="0"/>
              <w:spacing w:before="0" w:beforeAutospacing="0" w:after="0" w:afterAutospacing="0" w:line="240" w:lineRule="auto"/>
              <w:ind w:firstLine="0" w:firstLineChars="0"/>
              <w:jc w:val="center"/>
              <w:textAlignment w:val="auto"/>
              <w:outlineLvl w:val="9"/>
              <w:rPr>
                <w:rFonts w:hint="default" w:ascii="Times New Roman" w:hAnsi="Times New Roman" w:cs="Times New Roman"/>
                <w:iCs/>
                <w:color w:val="auto"/>
                <w:kern w:val="2"/>
                <w:sz w:val="18"/>
                <w:szCs w:val="18"/>
                <w:shd w:val="clear" w:color="auto" w:fill="auto"/>
              </w:rPr>
            </w:pPr>
            <w:r>
              <w:rPr>
                <w:rFonts w:hint="default" w:ascii="Times New Roman" w:hAnsi="Times New Roman" w:cs="Times New Roman"/>
                <w:iCs/>
                <w:color w:val="auto"/>
                <w:kern w:val="2"/>
                <w:sz w:val="18"/>
                <w:szCs w:val="18"/>
                <w:shd w:val="clear" w:color="auto" w:fill="auto"/>
              </w:rPr>
              <w:t>废气</w:t>
            </w:r>
          </w:p>
        </w:tc>
        <w:tc>
          <w:tcPr>
            <w:tcW w:w="2006" w:type="dxa"/>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lang w:eastAsia="zh-CN"/>
              </w:rPr>
              <w:t>采用</w:t>
            </w:r>
            <w:r>
              <w:rPr>
                <w:rFonts w:hint="eastAsia" w:ascii="Times New Roman" w:hAnsi="Times New Roman" w:cs="Times New Roman"/>
                <w:iCs/>
                <w:color w:val="auto"/>
                <w:sz w:val="18"/>
                <w:szCs w:val="18"/>
                <w:shd w:val="clear" w:color="auto" w:fill="auto"/>
                <w:lang w:eastAsia="zh-CN"/>
              </w:rPr>
              <w:t>油烟净化器对前端生产油烟进行净化后进入</w:t>
            </w:r>
            <w:r>
              <w:rPr>
                <w:rFonts w:hint="eastAsia" w:ascii="Times New Roman" w:hAnsi="Times New Roman" w:cs="Times New Roman"/>
                <w:iCs/>
                <w:color w:val="auto"/>
                <w:sz w:val="18"/>
                <w:szCs w:val="18"/>
                <w:shd w:val="clear" w:color="auto" w:fill="auto"/>
                <w:lang w:val="en-US" w:eastAsia="zh-CN"/>
              </w:rPr>
              <w:t>JC-L型聚丙烯净化塔通过</w:t>
            </w:r>
            <w:r>
              <w:rPr>
                <w:rFonts w:hint="default" w:ascii="Times New Roman" w:hAnsi="Times New Roman" w:cs="Times New Roman"/>
                <w:iCs/>
                <w:color w:val="auto"/>
                <w:sz w:val="18"/>
                <w:szCs w:val="18"/>
                <w:shd w:val="clear" w:color="auto" w:fill="auto"/>
                <w:lang w:eastAsia="zh-CN"/>
              </w:rPr>
              <w:t>活性炭吸附装置</w:t>
            </w:r>
            <w:r>
              <w:rPr>
                <w:rFonts w:hint="default" w:ascii="Times New Roman" w:hAnsi="Times New Roman" w:cs="Times New Roman"/>
                <w:iCs/>
                <w:color w:val="auto"/>
                <w:sz w:val="18"/>
                <w:szCs w:val="18"/>
                <w:shd w:val="clear" w:color="auto" w:fill="auto"/>
                <w:lang w:val="en-US" w:eastAsia="zh-CN"/>
              </w:rPr>
              <w:t>对废气</w:t>
            </w:r>
            <w:r>
              <w:rPr>
                <w:rFonts w:hint="eastAsia" w:ascii="Times New Roman" w:hAnsi="Times New Roman" w:cs="Times New Roman"/>
                <w:iCs/>
                <w:color w:val="auto"/>
                <w:sz w:val="18"/>
                <w:szCs w:val="18"/>
                <w:shd w:val="clear" w:color="auto" w:fill="auto"/>
                <w:lang w:val="en-US" w:eastAsia="zh-CN"/>
              </w:rPr>
              <w:t>中的恶臭</w:t>
            </w:r>
            <w:r>
              <w:rPr>
                <w:rFonts w:hint="default" w:ascii="Times New Roman" w:hAnsi="Times New Roman" w:cs="Times New Roman"/>
                <w:iCs/>
                <w:color w:val="auto"/>
                <w:sz w:val="18"/>
                <w:szCs w:val="18"/>
                <w:shd w:val="clear" w:color="auto" w:fill="auto"/>
                <w:lang w:val="en-US" w:eastAsia="zh-CN"/>
              </w:rPr>
              <w:t>进行处理</w:t>
            </w:r>
            <w:r>
              <w:rPr>
                <w:rFonts w:hint="eastAsia" w:ascii="Times New Roman" w:hAnsi="Times New Roman" w:cs="Times New Roman"/>
                <w:iCs/>
                <w:color w:val="auto"/>
                <w:sz w:val="18"/>
                <w:szCs w:val="18"/>
                <w:shd w:val="clear" w:color="auto" w:fill="auto"/>
                <w:lang w:val="en-US" w:eastAsia="zh-CN"/>
              </w:rPr>
              <w:t>，生物质锅炉烟尘通过采用旋风除尘器对烟尘进行净化</w:t>
            </w:r>
          </w:p>
        </w:tc>
        <w:tc>
          <w:tcPr>
            <w:tcW w:w="2129" w:type="dxa"/>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iCs/>
                <w:color w:val="auto"/>
                <w:sz w:val="18"/>
                <w:szCs w:val="18"/>
                <w:shd w:val="clear" w:color="auto" w:fill="auto"/>
                <w:lang w:val="en-US" w:eastAsia="zh-CN"/>
              </w:rPr>
            </w:pPr>
            <w:r>
              <w:rPr>
                <w:rFonts w:hint="eastAsia" w:ascii="Times New Roman" w:hAnsi="Times New Roman" w:eastAsia="宋体" w:cs="Times New Roman"/>
                <w:iCs/>
                <w:color w:val="auto"/>
                <w:sz w:val="18"/>
                <w:szCs w:val="18"/>
                <w:shd w:val="clear" w:color="auto" w:fill="auto"/>
                <w:lang w:eastAsia="zh-CN"/>
              </w:rPr>
              <w:t>生产</w:t>
            </w:r>
            <w:r>
              <w:rPr>
                <w:rFonts w:hint="eastAsia" w:ascii="Times New Roman" w:hAnsi="Times New Roman" w:eastAsia="宋体" w:cs="Times New Roman"/>
                <w:iCs/>
                <w:color w:val="auto"/>
                <w:sz w:val="18"/>
                <w:szCs w:val="18"/>
                <w:shd w:val="clear" w:color="auto" w:fill="auto"/>
                <w:lang w:val="en-US" w:eastAsia="zh-CN"/>
              </w:rPr>
              <w:t>静电式</w:t>
            </w:r>
            <w:r>
              <w:rPr>
                <w:rFonts w:hint="eastAsia" w:ascii="Times New Roman" w:hAnsi="Times New Roman" w:eastAsia="宋体" w:cs="Times New Roman"/>
                <w:iCs/>
                <w:color w:val="auto"/>
                <w:sz w:val="18"/>
                <w:szCs w:val="18"/>
                <w:shd w:val="clear" w:color="auto" w:fill="auto"/>
                <w:lang w:eastAsia="zh-CN"/>
              </w:rPr>
              <w:t>油烟净化器两套</w:t>
            </w:r>
            <w:r>
              <w:rPr>
                <w:rFonts w:hint="eastAsia" w:ascii="Times New Roman" w:hAnsi="Times New Roman" w:cs="Times New Roman"/>
                <w:color w:val="auto"/>
                <w:sz w:val="18"/>
                <w:szCs w:val="18"/>
                <w:shd w:val="clear" w:color="auto" w:fill="auto"/>
                <w:lang w:val="en-US" w:eastAsia="zh-CN"/>
              </w:rPr>
              <w:t>（净化效率不小于90%）</w:t>
            </w:r>
            <w:r>
              <w:rPr>
                <w:rFonts w:hint="eastAsia" w:ascii="Times New Roman" w:hAnsi="Times New Roman" w:eastAsia="宋体" w:cs="Times New Roman"/>
                <w:iCs/>
                <w:color w:val="auto"/>
                <w:sz w:val="18"/>
                <w:szCs w:val="18"/>
                <w:shd w:val="clear" w:color="auto" w:fill="auto"/>
                <w:lang w:eastAsia="zh-CN"/>
              </w:rPr>
              <w:t>，食堂油烟净化器一套（净化效率不小于</w:t>
            </w:r>
            <w:r>
              <w:rPr>
                <w:rFonts w:hint="eastAsia" w:ascii="Times New Roman" w:hAnsi="Times New Roman" w:eastAsia="宋体" w:cs="Times New Roman"/>
                <w:iCs/>
                <w:color w:val="auto"/>
                <w:sz w:val="18"/>
                <w:szCs w:val="18"/>
                <w:shd w:val="clear" w:color="auto" w:fill="auto"/>
                <w:lang w:val="en-US" w:eastAsia="zh-CN"/>
              </w:rPr>
              <w:t>6</w:t>
            </w:r>
            <w:r>
              <w:rPr>
                <w:rFonts w:hint="eastAsia" w:ascii="Times New Roman" w:hAnsi="Times New Roman" w:eastAsia="宋体" w:cs="Times New Roman"/>
                <w:iCs/>
                <w:color w:val="auto"/>
                <w:sz w:val="18"/>
                <w:szCs w:val="18"/>
                <w:shd w:val="clear" w:color="auto" w:fill="auto"/>
                <w:lang w:eastAsia="zh-CN"/>
              </w:rPr>
              <w:t>0%），JC-L型废气吸收塔进行处理，除臭效率90%；</w:t>
            </w:r>
            <w:r>
              <w:rPr>
                <w:rFonts w:hint="eastAsia"/>
                <w:color w:val="auto"/>
                <w:sz w:val="18"/>
                <w:szCs w:val="18"/>
                <w:lang w:eastAsia="zh-CN"/>
              </w:rPr>
              <w:t>旋风除尘</w:t>
            </w:r>
            <w:r>
              <w:rPr>
                <w:rFonts w:hint="eastAsia"/>
                <w:color w:val="auto"/>
                <w:sz w:val="18"/>
                <w:szCs w:val="18"/>
              </w:rPr>
              <w:t>器对烟尘进行净化，烟尘净化除率在9</w:t>
            </w:r>
            <w:r>
              <w:rPr>
                <w:rFonts w:hint="eastAsia"/>
                <w:color w:val="auto"/>
                <w:sz w:val="18"/>
                <w:szCs w:val="18"/>
                <w:lang w:val="en-US" w:eastAsia="zh-CN"/>
              </w:rPr>
              <w:t>6</w:t>
            </w:r>
            <w:r>
              <w:rPr>
                <w:rFonts w:hint="eastAsia"/>
                <w:color w:val="auto"/>
                <w:sz w:val="18"/>
                <w:szCs w:val="18"/>
              </w:rPr>
              <w:t>%以上，风量设计为</w:t>
            </w:r>
            <w:r>
              <w:rPr>
                <w:rFonts w:hint="eastAsia"/>
                <w:color w:val="auto"/>
                <w:sz w:val="18"/>
                <w:szCs w:val="18"/>
                <w:lang w:val="en-US" w:eastAsia="zh-CN"/>
              </w:rPr>
              <w:t>2</w:t>
            </w:r>
            <w:r>
              <w:rPr>
                <w:rFonts w:hint="eastAsia"/>
                <w:color w:val="auto"/>
                <w:sz w:val="18"/>
                <w:szCs w:val="18"/>
              </w:rPr>
              <w:t>000m³/h</w:t>
            </w:r>
            <w:r>
              <w:rPr>
                <w:rFonts w:hint="eastAsia"/>
                <w:color w:val="auto"/>
                <w:sz w:val="18"/>
                <w:szCs w:val="18"/>
                <w:lang w:eastAsia="zh-CN"/>
              </w:rPr>
              <w:t>；无组织臭气设置植物液雾化喷淋装置，处理效率40%。</w:t>
            </w:r>
          </w:p>
        </w:tc>
        <w:tc>
          <w:tcPr>
            <w:tcW w:w="2388"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val="en-US" w:eastAsia="zh-CN"/>
              </w:rPr>
            </w:pPr>
            <w:r>
              <w:rPr>
                <w:rFonts w:hint="eastAsia" w:ascii="Times New Roman" w:hAnsi="Times New Roman" w:cs="Times New Roman"/>
                <w:iCs/>
                <w:color w:val="auto"/>
                <w:sz w:val="18"/>
                <w:szCs w:val="18"/>
                <w:shd w:val="clear" w:color="auto" w:fill="auto"/>
                <w:lang w:val="en-US" w:eastAsia="zh-CN"/>
              </w:rPr>
              <w:t>满足</w:t>
            </w:r>
            <w:r>
              <w:rPr>
                <w:rFonts w:hint="default" w:ascii="Times New Roman" w:hAnsi="Times New Roman" w:cs="Times New Roman"/>
                <w:iCs/>
                <w:color w:val="auto"/>
                <w:sz w:val="18"/>
                <w:szCs w:val="18"/>
                <w:shd w:val="clear" w:color="auto" w:fill="auto"/>
                <w:lang w:val="en-US" w:eastAsia="zh-CN"/>
              </w:rPr>
              <w:t xml:space="preserve"> GB16297-1996《大气污染物综合排放标准》</w:t>
            </w:r>
            <w:r>
              <w:rPr>
                <w:rFonts w:hint="eastAsia" w:ascii="Times New Roman" w:hAnsi="Times New Roman" w:cs="Times New Roman"/>
                <w:iCs/>
                <w:color w:val="auto"/>
                <w:sz w:val="18"/>
                <w:szCs w:val="18"/>
                <w:shd w:val="clear" w:color="auto" w:fill="auto"/>
                <w:lang w:val="en-US" w:eastAsia="zh-CN"/>
              </w:rPr>
              <w:t>、</w:t>
            </w:r>
            <w:r>
              <w:rPr>
                <w:rFonts w:hint="default" w:ascii="Times New Roman" w:hAnsi="Times New Roman" w:cs="Times New Roman"/>
                <w:iCs/>
                <w:color w:val="auto"/>
                <w:sz w:val="18"/>
                <w:szCs w:val="18"/>
                <w:shd w:val="clear" w:color="auto" w:fill="auto"/>
                <w:lang w:val="en-US" w:eastAsia="zh-CN"/>
              </w:rPr>
              <w:t>DB52/864-2013《贵州省环境污染物排放标准》</w:t>
            </w:r>
            <w:r>
              <w:rPr>
                <w:rFonts w:hint="eastAsia" w:ascii="Times New Roman" w:hAnsi="Times New Roman" w:cs="Times New Roman"/>
                <w:iCs/>
                <w:color w:val="auto"/>
                <w:sz w:val="18"/>
                <w:szCs w:val="18"/>
                <w:shd w:val="clear" w:color="auto" w:fill="auto"/>
                <w:lang w:val="en-US" w:eastAsia="zh-CN"/>
              </w:rPr>
              <w:t>、</w:t>
            </w:r>
            <w:r>
              <w:rPr>
                <w:rFonts w:hint="default" w:ascii="Times New Roman" w:hAnsi="Times New Roman" w:cs="Times New Roman"/>
                <w:iCs/>
                <w:color w:val="auto"/>
                <w:sz w:val="18"/>
                <w:szCs w:val="18"/>
                <w:shd w:val="clear" w:color="auto" w:fill="auto"/>
                <w:lang w:val="en-US" w:eastAsia="zh-CN"/>
              </w:rPr>
              <w:t>GB14554-93《恶臭污染物排放标准》</w:t>
            </w:r>
            <w:r>
              <w:rPr>
                <w:rFonts w:hint="eastAsia" w:ascii="Times New Roman" w:hAnsi="Times New Roman" w:cs="Times New Roman"/>
                <w:iCs/>
                <w:color w:val="auto"/>
                <w:sz w:val="18"/>
                <w:szCs w:val="18"/>
                <w:shd w:val="clear" w:color="auto" w:fill="auto"/>
                <w:lang w:val="en-US" w:eastAsia="zh-CN"/>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lang w:val="en-US" w:eastAsia="zh-CN"/>
              </w:rPr>
              <w:t>GB13271-2014《锅炉大气污染物排放标准》</w:t>
            </w:r>
            <w:r>
              <w:rPr>
                <w:rFonts w:hint="eastAsia" w:ascii="Times New Roman" w:hAnsi="Times New Roman" w:cs="Times New Roman"/>
                <w:iCs/>
                <w:color w:val="auto"/>
                <w:sz w:val="18"/>
                <w:szCs w:val="18"/>
                <w:shd w:val="clear" w:color="auto" w:fill="auto"/>
                <w:lang w:val="en-US" w:eastAsia="zh-CN"/>
              </w:rPr>
              <w:t>、</w:t>
            </w:r>
            <w:r>
              <w:rPr>
                <w:rFonts w:hint="default" w:ascii="Times New Roman" w:hAnsi="Times New Roman" w:cs="Times New Roman"/>
                <w:iCs/>
                <w:color w:val="auto"/>
                <w:sz w:val="18"/>
                <w:szCs w:val="18"/>
                <w:shd w:val="clear" w:color="auto" w:fill="auto"/>
                <w:lang w:val="en-US" w:eastAsia="zh-CN"/>
              </w:rPr>
              <w:t>GB18483-2001《饮食业油烟排放标准》</w:t>
            </w:r>
          </w:p>
        </w:tc>
        <w:tc>
          <w:tcPr>
            <w:tcW w:w="22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val="en-US" w:eastAsia="zh-CN"/>
              </w:rPr>
            </w:pPr>
            <w:r>
              <w:rPr>
                <w:rFonts w:hint="eastAsia" w:cs="Times New Roman"/>
                <w:iCs/>
                <w:color w:val="auto"/>
                <w:sz w:val="18"/>
                <w:szCs w:val="18"/>
                <w:shd w:val="clear" w:color="auto" w:fill="auto"/>
                <w:lang w:val="en-US" w:eastAsia="zh-CN"/>
              </w:rPr>
              <w:t>生产油烟经</w:t>
            </w:r>
            <w:r>
              <w:rPr>
                <w:rFonts w:hint="eastAsia" w:ascii="Times New Roman" w:hAnsi="Times New Roman" w:eastAsia="宋体" w:cs="Times New Roman"/>
                <w:iCs/>
                <w:color w:val="auto"/>
                <w:sz w:val="18"/>
                <w:szCs w:val="18"/>
                <w:shd w:val="clear" w:color="auto" w:fill="auto"/>
                <w:lang w:val="en-US" w:eastAsia="zh-CN"/>
              </w:rPr>
              <w:t>静电式</w:t>
            </w:r>
            <w:r>
              <w:rPr>
                <w:rFonts w:hint="eastAsia" w:ascii="Times New Roman" w:hAnsi="Times New Roman" w:eastAsia="宋体" w:cs="Times New Roman"/>
                <w:iCs/>
                <w:color w:val="auto"/>
                <w:sz w:val="18"/>
                <w:szCs w:val="18"/>
                <w:shd w:val="clear" w:color="auto" w:fill="auto"/>
                <w:lang w:eastAsia="zh-CN"/>
              </w:rPr>
              <w:t>油烟净化器</w:t>
            </w:r>
            <w:r>
              <w:rPr>
                <w:rFonts w:hint="eastAsia" w:ascii="Times New Roman" w:hAnsi="Times New Roman" w:eastAsia="宋体" w:cs="Times New Roman"/>
                <w:iCs/>
                <w:color w:val="auto"/>
                <w:sz w:val="18"/>
                <w:szCs w:val="18"/>
                <w:shd w:val="clear" w:color="auto" w:fill="auto"/>
                <w:lang w:val="en-US" w:eastAsia="zh-CN"/>
              </w:rPr>
              <w:t>处理</w:t>
            </w:r>
            <w:r>
              <w:rPr>
                <w:rFonts w:hint="eastAsia" w:cs="Times New Roman"/>
                <w:iCs/>
                <w:color w:val="auto"/>
                <w:sz w:val="18"/>
                <w:szCs w:val="18"/>
                <w:shd w:val="clear" w:color="auto" w:fill="auto"/>
                <w:lang w:val="en-US" w:eastAsia="zh-CN"/>
              </w:rPr>
              <w:t>后</w:t>
            </w:r>
            <w:r>
              <w:rPr>
                <w:rFonts w:hint="eastAsia" w:ascii="Times New Roman" w:hAnsi="Times New Roman" w:cs="Times New Roman"/>
                <w:iCs/>
                <w:color w:val="auto"/>
                <w:sz w:val="18"/>
                <w:szCs w:val="18"/>
                <w:shd w:val="clear" w:color="auto" w:fill="auto"/>
                <w:lang w:val="en-US" w:eastAsia="zh-CN"/>
              </w:rPr>
              <w:t>达标排放</w:t>
            </w:r>
            <w:r>
              <w:rPr>
                <w:rFonts w:hint="eastAsia" w:cs="Times New Roman"/>
                <w:iCs/>
                <w:color w:val="auto"/>
                <w:sz w:val="18"/>
                <w:szCs w:val="18"/>
                <w:shd w:val="clear" w:color="auto" w:fill="auto"/>
                <w:lang w:val="en-US" w:eastAsia="zh-CN"/>
              </w:rPr>
              <w:t>，食堂油烟项目员工均不在厂内食宿，食堂少有使用，使用时经排气扇抽排，经自然风稀释扩散，对环境影响较小。通过喷洒试剂，加强排气扇通过自然扩散去除恶臭，生物质锅炉烟气经“水膜+旋风”除尘器后通过15m烟囱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112"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噪声</w:t>
            </w:r>
          </w:p>
        </w:tc>
        <w:tc>
          <w:tcPr>
            <w:tcW w:w="2006"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消声、减震措施</w:t>
            </w:r>
          </w:p>
        </w:tc>
        <w:tc>
          <w:tcPr>
            <w:tcW w:w="2129"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噪声设备的消声、减震措施</w:t>
            </w:r>
          </w:p>
        </w:tc>
        <w:tc>
          <w:tcPr>
            <w:tcW w:w="2388"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满足GB12348-2008《工业企业厂界环境噪声排放标准》中</w:t>
            </w:r>
            <w:r>
              <w:rPr>
                <w:rFonts w:hint="default" w:ascii="Times New Roman" w:hAnsi="Times New Roman" w:cs="Times New Roman"/>
                <w:iCs/>
                <w:color w:val="auto"/>
                <w:sz w:val="18"/>
                <w:szCs w:val="18"/>
                <w:shd w:val="clear" w:color="auto" w:fill="auto"/>
                <w:lang w:val="en-US" w:eastAsia="zh-CN"/>
              </w:rPr>
              <w:t>2</w:t>
            </w:r>
            <w:r>
              <w:rPr>
                <w:rFonts w:hint="default" w:ascii="Times New Roman" w:hAnsi="Times New Roman" w:cs="Times New Roman"/>
                <w:iCs/>
                <w:color w:val="auto"/>
                <w:sz w:val="18"/>
                <w:szCs w:val="18"/>
                <w:shd w:val="clear" w:color="auto" w:fill="auto"/>
              </w:rPr>
              <w:t>类标准要求</w:t>
            </w:r>
          </w:p>
        </w:tc>
        <w:tc>
          <w:tcPr>
            <w:tcW w:w="2242" w:type="dxa"/>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eastAsia" w:ascii="Times New Roman" w:hAnsi="Times New Roman" w:cs="Times New Roman"/>
                <w:iCs/>
                <w:color w:val="auto"/>
                <w:sz w:val="18"/>
                <w:szCs w:val="18"/>
                <w:shd w:val="clear" w:color="auto" w:fill="auto"/>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eastAsia="宋体" w:cs="Times New Roman"/>
                <w:iCs/>
                <w:color w:val="auto"/>
                <w:sz w:val="18"/>
                <w:szCs w:val="18"/>
                <w:shd w:val="clear" w:color="auto" w:fill="auto"/>
                <w:lang w:eastAsia="zh-CN"/>
              </w:rPr>
            </w:pPr>
            <w:r>
              <w:rPr>
                <w:rFonts w:hint="default" w:ascii="Times New Roman" w:hAnsi="Times New Roman" w:cs="Times New Roman"/>
                <w:iCs/>
                <w:color w:val="auto"/>
                <w:sz w:val="18"/>
                <w:szCs w:val="18"/>
                <w:shd w:val="clear" w:color="auto" w:fill="auto"/>
                <w:lang w:eastAsia="zh-CN"/>
              </w:rPr>
              <w:t>生活垃圾</w:t>
            </w:r>
          </w:p>
        </w:tc>
        <w:tc>
          <w:tcPr>
            <w:tcW w:w="2006"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环卫部门统一清运处置</w:t>
            </w:r>
            <w:r>
              <w:rPr>
                <w:rFonts w:hint="eastAsia" w:ascii="Times New Roman" w:hAnsi="Times New Roman" w:cs="Times New Roman"/>
                <w:iCs/>
                <w:color w:val="auto"/>
                <w:sz w:val="18"/>
                <w:szCs w:val="18"/>
                <w:shd w:val="clear" w:color="auto" w:fill="auto"/>
                <w:lang w:val="en-US" w:eastAsia="zh-CN"/>
              </w:rPr>
              <w:t xml:space="preserve"> </w:t>
            </w:r>
          </w:p>
        </w:tc>
        <w:tc>
          <w:tcPr>
            <w:tcW w:w="2129" w:type="dxa"/>
            <w:tcBorders>
              <w:top w:val="single" w:color="auto" w:sz="4" w:space="0"/>
              <w:bottom w:val="single" w:color="auto" w:sz="4" w:space="0"/>
            </w:tcBorders>
            <w:noWrap w:val="0"/>
            <w:vAlign w:val="center"/>
          </w:tcPr>
          <w:p>
            <w:pPr>
              <w:pStyle w:val="84"/>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val="en-US" w:eastAsia="zh-CN"/>
              </w:rPr>
            </w:pPr>
            <w:r>
              <w:rPr>
                <w:rFonts w:hint="eastAsia" w:ascii="Times New Roman" w:hAnsi="Times New Roman" w:cs="Times New Roman"/>
                <w:iCs/>
                <w:color w:val="auto"/>
                <w:sz w:val="18"/>
                <w:szCs w:val="18"/>
                <w:shd w:val="clear" w:color="auto" w:fill="auto"/>
                <w:lang w:val="en-US" w:eastAsia="zh-CN"/>
              </w:rPr>
              <w:t>垃圾</w:t>
            </w:r>
            <w:r>
              <w:rPr>
                <w:rFonts w:hint="default" w:ascii="Times New Roman" w:hAnsi="Times New Roman" w:cs="Times New Roman"/>
                <w:iCs/>
                <w:color w:val="auto"/>
                <w:sz w:val="18"/>
                <w:szCs w:val="18"/>
                <w:shd w:val="clear" w:color="auto" w:fill="auto"/>
                <w:lang w:val="en-US" w:eastAsia="zh-CN"/>
              </w:rPr>
              <w:t>箱</w:t>
            </w:r>
            <w:r>
              <w:rPr>
                <w:rFonts w:hint="eastAsia" w:ascii="Times New Roman" w:hAnsi="Times New Roman" w:cs="Times New Roman"/>
                <w:iCs/>
                <w:color w:val="auto"/>
                <w:sz w:val="18"/>
                <w:szCs w:val="18"/>
                <w:shd w:val="clear" w:color="auto" w:fill="auto"/>
                <w:lang w:val="en-US" w:eastAsia="zh-CN"/>
              </w:rPr>
              <w:t>5个（加盖）</w:t>
            </w:r>
          </w:p>
        </w:tc>
        <w:tc>
          <w:tcPr>
            <w:tcW w:w="2388"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不产生二次污染</w:t>
            </w:r>
          </w:p>
        </w:tc>
        <w:tc>
          <w:tcPr>
            <w:tcW w:w="224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eastAsia="宋体" w:cs="Times New Roman"/>
                <w:iCs/>
                <w:color w:val="auto"/>
                <w:sz w:val="18"/>
                <w:szCs w:val="18"/>
                <w:shd w:val="clear" w:color="auto" w:fill="auto"/>
                <w:lang w:val="en-US" w:eastAsia="zh-CN"/>
              </w:rPr>
            </w:pPr>
            <w:r>
              <w:rPr>
                <w:rFonts w:hint="eastAsia" w:ascii="Times New Roman" w:hAnsi="Times New Roman" w:cs="Times New Roman"/>
                <w:iCs/>
                <w:color w:val="auto"/>
                <w:sz w:val="18"/>
                <w:szCs w:val="18"/>
                <w:shd w:val="clear" w:color="auto" w:fill="auto"/>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eastAsia="宋体"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预处理</w:t>
            </w:r>
            <w:r>
              <w:rPr>
                <w:rFonts w:hint="default" w:ascii="Times New Roman" w:hAnsi="Times New Roman" w:cs="Times New Roman"/>
                <w:iCs/>
                <w:color w:val="auto"/>
                <w:sz w:val="18"/>
                <w:szCs w:val="18"/>
                <w:shd w:val="clear" w:color="auto" w:fill="auto"/>
                <w:lang w:eastAsia="zh-CN"/>
              </w:rPr>
              <w:t>废物</w:t>
            </w:r>
          </w:p>
        </w:tc>
        <w:tc>
          <w:tcPr>
            <w:tcW w:w="2006"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eastAsia="zh-CN"/>
              </w:rPr>
            </w:pPr>
          </w:p>
        </w:tc>
        <w:tc>
          <w:tcPr>
            <w:tcW w:w="2129" w:type="dxa"/>
            <w:tcBorders>
              <w:top w:val="single" w:color="auto" w:sz="4" w:space="0"/>
              <w:bottom w:val="single" w:color="auto" w:sz="4" w:space="0"/>
            </w:tcBorders>
            <w:noWrap w:val="0"/>
            <w:vAlign w:val="center"/>
          </w:tcPr>
          <w:p>
            <w:pPr>
              <w:pStyle w:val="84"/>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val="en-US" w:eastAsia="zh-CN"/>
              </w:rPr>
            </w:pPr>
            <w:r>
              <w:rPr>
                <w:rFonts w:hint="default" w:ascii="Times New Roman" w:hAnsi="Times New Roman" w:cs="Times New Roman"/>
                <w:iCs/>
                <w:color w:val="auto"/>
                <w:sz w:val="18"/>
                <w:szCs w:val="18"/>
                <w:shd w:val="clear" w:color="auto" w:fill="auto"/>
                <w:lang w:val="en-US" w:eastAsia="zh-CN"/>
              </w:rPr>
              <w:t>储存箱、运输小车、危废暂存间</w:t>
            </w:r>
          </w:p>
        </w:tc>
        <w:tc>
          <w:tcPr>
            <w:tcW w:w="2388"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不产生二次污染</w:t>
            </w:r>
          </w:p>
        </w:tc>
        <w:tc>
          <w:tcPr>
            <w:tcW w:w="224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eastAsia" w:ascii="Times New Roman" w:hAnsi="Times New Roman" w:cs="Times New Roman"/>
                <w:iCs/>
                <w:color w:val="auto"/>
                <w:sz w:val="18"/>
                <w:szCs w:val="18"/>
                <w:shd w:val="clear" w:color="auto" w:fill="auto"/>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eastAsia="zh-CN"/>
              </w:rPr>
            </w:pPr>
            <w:r>
              <w:rPr>
                <w:rFonts w:hint="default" w:ascii="Times New Roman" w:hAnsi="Times New Roman" w:cs="Times New Roman"/>
                <w:iCs/>
                <w:color w:val="auto"/>
                <w:sz w:val="18"/>
                <w:szCs w:val="18"/>
                <w:shd w:val="clear" w:color="auto" w:fill="auto"/>
                <w:lang w:eastAsia="zh-CN"/>
              </w:rPr>
              <w:t>污泥</w:t>
            </w:r>
          </w:p>
        </w:tc>
        <w:tc>
          <w:tcPr>
            <w:tcW w:w="2006"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val="en-US" w:eastAsia="zh-CN"/>
              </w:rPr>
              <w:t>油渣用于饲料生产，其他售卖给有机肥厂作为原材料</w:t>
            </w:r>
          </w:p>
        </w:tc>
        <w:tc>
          <w:tcPr>
            <w:tcW w:w="2129"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eastAsia="宋体" w:cs="Times New Roman"/>
                <w:iCs/>
                <w:color w:val="auto"/>
                <w:sz w:val="18"/>
                <w:szCs w:val="18"/>
                <w:shd w:val="clear" w:color="auto" w:fill="auto"/>
                <w:lang w:val="en-US" w:eastAsia="zh-CN"/>
              </w:rPr>
            </w:pPr>
            <w:r>
              <w:rPr>
                <w:rFonts w:hint="default" w:ascii="Times New Roman" w:hAnsi="Times New Roman" w:cs="Times New Roman"/>
                <w:iCs/>
                <w:color w:val="auto"/>
                <w:sz w:val="18"/>
                <w:szCs w:val="18"/>
                <w:shd w:val="clear" w:color="auto" w:fill="auto"/>
              </w:rPr>
              <w:t>是否防渗</w:t>
            </w:r>
            <w:r>
              <w:rPr>
                <w:rFonts w:hint="eastAsia" w:ascii="Times New Roman" w:hAnsi="Times New Roman" w:cs="Times New Roman"/>
                <w:iCs/>
                <w:color w:val="auto"/>
                <w:sz w:val="18"/>
                <w:szCs w:val="18"/>
                <w:shd w:val="clear" w:color="auto" w:fill="auto"/>
                <w:lang w:eastAsia="zh-CN"/>
              </w:rPr>
              <w:t>，</w:t>
            </w:r>
            <w:r>
              <w:rPr>
                <w:rFonts w:hint="eastAsia" w:ascii="Times New Roman" w:hAnsi="Times New Roman" w:cs="Times New Roman"/>
                <w:iCs/>
                <w:color w:val="auto"/>
                <w:sz w:val="18"/>
                <w:szCs w:val="18"/>
                <w:shd w:val="clear" w:color="auto" w:fill="auto"/>
                <w:lang w:val="en-US" w:eastAsia="zh-CN"/>
              </w:rPr>
              <w:t>S8</w:t>
            </w:r>
          </w:p>
        </w:tc>
        <w:tc>
          <w:tcPr>
            <w:tcW w:w="2388"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采取防渗</w:t>
            </w:r>
          </w:p>
        </w:tc>
        <w:tc>
          <w:tcPr>
            <w:tcW w:w="224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eastAsia" w:ascii="Times New Roman" w:hAnsi="Times New Roman" w:cs="Times New Roman"/>
                <w:iCs/>
                <w:color w:val="auto"/>
                <w:sz w:val="18"/>
                <w:szCs w:val="18"/>
                <w:shd w:val="clear" w:color="auto" w:fill="auto"/>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滤饼、油渣</w:t>
            </w:r>
          </w:p>
        </w:tc>
        <w:tc>
          <w:tcPr>
            <w:tcW w:w="2006"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eastAsia="zh-CN"/>
              </w:rPr>
            </w:pPr>
          </w:p>
        </w:tc>
        <w:tc>
          <w:tcPr>
            <w:tcW w:w="2129"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eastAsia="宋体"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是否妥善处置</w:t>
            </w:r>
          </w:p>
        </w:tc>
        <w:tc>
          <w:tcPr>
            <w:tcW w:w="2388"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不产生二次污染</w:t>
            </w:r>
          </w:p>
        </w:tc>
        <w:tc>
          <w:tcPr>
            <w:tcW w:w="224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val="en-US"/>
              </w:rPr>
            </w:pPr>
            <w:r>
              <w:rPr>
                <w:rFonts w:hint="eastAsia" w:cs="Times New Roman"/>
                <w:iCs/>
                <w:color w:val="auto"/>
                <w:sz w:val="18"/>
                <w:szCs w:val="18"/>
                <w:shd w:val="clear" w:color="auto" w:fill="auto"/>
                <w:lang w:val="en-US" w:eastAsia="zh-CN"/>
              </w:rPr>
              <w:t>运至黔西南粤丰环保有限公司无害化处理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废机油</w:t>
            </w:r>
          </w:p>
        </w:tc>
        <w:tc>
          <w:tcPr>
            <w:tcW w:w="2006"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交给有资质的单位进行处置</w:t>
            </w:r>
          </w:p>
        </w:tc>
        <w:tc>
          <w:tcPr>
            <w:tcW w:w="2129"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eastAsia" w:ascii="Times New Roman" w:hAnsi="Times New Roman" w:cs="Times New Roman"/>
                <w:iCs/>
                <w:color w:val="auto"/>
                <w:sz w:val="18"/>
                <w:szCs w:val="18"/>
                <w:shd w:val="clear" w:color="auto" w:fill="auto"/>
                <w:lang w:val="en-US" w:eastAsia="zh-CN"/>
              </w:rPr>
              <w:t>5平方米，</w:t>
            </w:r>
            <w:r>
              <w:rPr>
                <w:rFonts w:hint="default" w:ascii="Times New Roman" w:hAnsi="Times New Roman" w:cs="Times New Roman"/>
                <w:iCs/>
                <w:color w:val="auto"/>
                <w:sz w:val="18"/>
                <w:szCs w:val="18"/>
                <w:shd w:val="clear" w:color="auto" w:fill="auto"/>
              </w:rPr>
              <w:t>是否防渗</w:t>
            </w:r>
          </w:p>
        </w:tc>
        <w:tc>
          <w:tcPr>
            <w:tcW w:w="2388"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采取防渗</w:t>
            </w:r>
          </w:p>
        </w:tc>
        <w:tc>
          <w:tcPr>
            <w:tcW w:w="224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eastAsia" w:ascii="Times New Roman" w:hAnsi="Times New Roman" w:cs="Times New Roman"/>
                <w:iCs/>
                <w:color w:val="auto"/>
                <w:sz w:val="18"/>
                <w:szCs w:val="18"/>
                <w:shd w:val="clear" w:color="auto" w:fill="auto"/>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粗油脂</w:t>
            </w:r>
          </w:p>
        </w:tc>
        <w:tc>
          <w:tcPr>
            <w:tcW w:w="2006"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售卖给生物柴油公司做原材料</w:t>
            </w:r>
          </w:p>
        </w:tc>
        <w:tc>
          <w:tcPr>
            <w:tcW w:w="2129"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eastAsia="宋体" w:cs="Times New Roman"/>
                <w:iCs/>
                <w:color w:val="auto"/>
                <w:sz w:val="18"/>
                <w:szCs w:val="18"/>
                <w:shd w:val="clear" w:color="auto" w:fill="auto"/>
                <w:lang w:val="en-US" w:eastAsia="zh-CN"/>
              </w:rPr>
            </w:pPr>
            <w:r>
              <w:rPr>
                <w:rFonts w:hint="eastAsia" w:ascii="Times New Roman" w:hAnsi="Times New Roman" w:cs="Times New Roman"/>
                <w:iCs/>
                <w:color w:val="auto"/>
                <w:sz w:val="18"/>
                <w:szCs w:val="18"/>
                <w:shd w:val="clear" w:color="auto" w:fill="auto"/>
                <w:lang w:eastAsia="zh-CN"/>
              </w:rPr>
              <w:t>油罐</w:t>
            </w:r>
            <w:r>
              <w:rPr>
                <w:rFonts w:hint="eastAsia" w:ascii="Times New Roman" w:hAnsi="Times New Roman" w:cs="Times New Roman"/>
                <w:iCs/>
                <w:color w:val="auto"/>
                <w:sz w:val="18"/>
                <w:szCs w:val="18"/>
                <w:shd w:val="clear" w:color="auto" w:fill="auto"/>
                <w:lang w:val="en-US" w:eastAsia="zh-CN"/>
              </w:rPr>
              <w:t>2个</w:t>
            </w:r>
          </w:p>
        </w:tc>
        <w:tc>
          <w:tcPr>
            <w:tcW w:w="2388"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default" w:ascii="Times New Roman" w:hAnsi="Times New Roman" w:cs="Times New Roman"/>
                <w:iCs/>
                <w:color w:val="auto"/>
                <w:sz w:val="18"/>
                <w:szCs w:val="18"/>
                <w:shd w:val="clear" w:color="auto" w:fill="auto"/>
              </w:rPr>
              <w:t>不产生二次污染</w:t>
            </w:r>
          </w:p>
        </w:tc>
        <w:tc>
          <w:tcPr>
            <w:tcW w:w="2242"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default" w:ascii="Times New Roman" w:hAnsi="Times New Roman" w:cs="Times New Roman"/>
                <w:iCs/>
                <w:color w:val="auto"/>
                <w:sz w:val="18"/>
                <w:szCs w:val="18"/>
                <w:shd w:val="clear" w:color="auto" w:fill="auto"/>
              </w:rPr>
            </w:pPr>
            <w:r>
              <w:rPr>
                <w:rFonts w:hint="eastAsia" w:ascii="Times New Roman" w:hAnsi="Times New Roman" w:cs="Times New Roman"/>
                <w:iCs/>
                <w:color w:val="auto"/>
                <w:sz w:val="18"/>
                <w:szCs w:val="18"/>
                <w:shd w:val="clear" w:color="auto" w:fill="auto"/>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12" w:type="dxa"/>
            <w:tcBorders>
              <w:top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生态环境</w:t>
            </w:r>
          </w:p>
        </w:tc>
        <w:tc>
          <w:tcPr>
            <w:tcW w:w="2006" w:type="dxa"/>
            <w:tcBorders>
              <w:top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eastAsia="zh-CN"/>
              </w:rPr>
              <w:t>采取绿化恢复</w:t>
            </w:r>
          </w:p>
        </w:tc>
        <w:tc>
          <w:tcPr>
            <w:tcW w:w="2129" w:type="dxa"/>
            <w:tcBorders>
              <w:top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cs="Times New Roman"/>
                <w:iCs/>
                <w:color w:val="auto"/>
                <w:sz w:val="18"/>
                <w:szCs w:val="18"/>
                <w:shd w:val="clear" w:color="auto" w:fill="auto"/>
                <w:lang w:val="en-US" w:eastAsia="zh-CN"/>
              </w:rPr>
            </w:pPr>
            <w:r>
              <w:rPr>
                <w:rFonts w:hint="eastAsia" w:ascii="Times New Roman" w:hAnsi="Times New Roman" w:cs="Times New Roman"/>
                <w:iCs/>
                <w:color w:val="auto"/>
                <w:sz w:val="18"/>
                <w:szCs w:val="18"/>
                <w:shd w:val="clear" w:color="auto" w:fill="auto"/>
                <w:lang w:eastAsia="zh-CN"/>
              </w:rPr>
              <w:t>绿化面积</w:t>
            </w:r>
            <w:r>
              <w:rPr>
                <w:rFonts w:hint="eastAsia" w:ascii="Times New Roman" w:hAnsi="Times New Roman" w:cs="Times New Roman"/>
                <w:iCs/>
                <w:color w:val="auto"/>
                <w:sz w:val="18"/>
                <w:szCs w:val="18"/>
                <w:shd w:val="clear" w:color="auto" w:fill="auto"/>
                <w:lang w:val="en-US" w:eastAsia="zh-CN"/>
              </w:rPr>
              <w:t>400平方米</w:t>
            </w:r>
          </w:p>
        </w:tc>
        <w:tc>
          <w:tcPr>
            <w:tcW w:w="2388" w:type="dxa"/>
            <w:tcBorders>
              <w:top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eastAsia="宋体" w:cs="Times New Roman"/>
                <w:iCs/>
                <w:color w:val="auto"/>
                <w:sz w:val="18"/>
                <w:szCs w:val="18"/>
                <w:shd w:val="clear" w:color="auto" w:fill="auto"/>
                <w:lang w:val="en-US" w:eastAsia="zh-CN"/>
              </w:rPr>
            </w:pPr>
            <w:r>
              <w:rPr>
                <w:rFonts w:hint="eastAsia" w:ascii="Times New Roman" w:hAnsi="Times New Roman" w:cs="Times New Roman"/>
                <w:iCs/>
                <w:color w:val="auto"/>
                <w:sz w:val="18"/>
                <w:szCs w:val="18"/>
                <w:shd w:val="clear" w:color="auto" w:fill="auto"/>
                <w:lang w:eastAsia="zh-CN"/>
              </w:rPr>
              <w:t>项目外扩</w:t>
            </w:r>
            <w:r>
              <w:rPr>
                <w:rFonts w:hint="eastAsia" w:ascii="Times New Roman" w:hAnsi="Times New Roman" w:cs="Times New Roman"/>
                <w:iCs/>
                <w:color w:val="auto"/>
                <w:sz w:val="18"/>
                <w:szCs w:val="18"/>
                <w:shd w:val="clear" w:color="auto" w:fill="auto"/>
                <w:lang w:val="en-US" w:eastAsia="zh-CN"/>
              </w:rPr>
              <w:t>500米，原有的生态环境保持原有性质不下降</w:t>
            </w:r>
          </w:p>
        </w:tc>
        <w:tc>
          <w:tcPr>
            <w:tcW w:w="2242" w:type="dxa"/>
            <w:tcBorders>
              <w:top w:val="single" w:color="auto" w:sz="4" w:space="0"/>
            </w:tcBorders>
            <w:noWrap w:val="0"/>
            <w:vAlign w:val="center"/>
          </w:tcPr>
          <w:p>
            <w:pPr>
              <w:keepNext w:val="0"/>
              <w:keepLines w:val="0"/>
              <w:pageBreakBefore w:val="0"/>
              <w:kinsoku/>
              <w:wordWrap/>
              <w:overflowPunct/>
              <w:topLinePunct w:val="0"/>
              <w:autoSpaceDE/>
              <w:autoSpaceDN/>
              <w:bidi w:val="0"/>
              <w:snapToGrid w:val="0"/>
              <w:spacing w:line="240" w:lineRule="auto"/>
              <w:ind w:firstLine="0" w:firstLineChars="0"/>
              <w:jc w:val="center"/>
              <w:textAlignment w:val="auto"/>
              <w:outlineLvl w:val="9"/>
              <w:rPr>
                <w:rFonts w:hint="eastAsia" w:ascii="Times New Roman" w:hAnsi="Times New Roman" w:cs="Times New Roman"/>
                <w:iCs/>
                <w:color w:val="auto"/>
                <w:sz w:val="18"/>
                <w:szCs w:val="18"/>
                <w:shd w:val="clear" w:color="auto" w:fill="auto"/>
                <w:lang w:eastAsia="zh-CN"/>
              </w:rPr>
            </w:pPr>
            <w:r>
              <w:rPr>
                <w:rFonts w:hint="eastAsia" w:ascii="Times New Roman" w:hAnsi="Times New Roman" w:cs="Times New Roman"/>
                <w:iCs/>
                <w:color w:val="auto"/>
                <w:sz w:val="18"/>
                <w:szCs w:val="18"/>
                <w:shd w:val="clear" w:color="auto" w:fill="auto"/>
                <w:lang w:val="en-US" w:eastAsia="zh-CN"/>
              </w:rPr>
              <w:t>已落实</w:t>
            </w:r>
          </w:p>
        </w:tc>
      </w:tr>
    </w:tbl>
    <w:p>
      <w:pPr>
        <w:ind w:firstLine="440"/>
      </w:pPr>
    </w:p>
    <w:p>
      <w:pPr>
        <w:pStyle w:val="5"/>
      </w:pPr>
      <w:r>
        <w:t>4.4环境投诉及污染事故环境检查</w:t>
      </w:r>
    </w:p>
    <w:p>
      <w:pPr>
        <w:pStyle w:val="68"/>
        <w:ind w:firstLine="480"/>
        <w:rPr>
          <w:color w:val="000000" w:themeColor="text1"/>
          <w14:textFill>
            <w14:solidFill>
              <w14:schemeClr w14:val="tx1"/>
            </w14:solidFill>
          </w14:textFill>
        </w:rPr>
      </w:pPr>
      <w:r>
        <w:rPr>
          <w:color w:val="000000" w:themeColor="text1"/>
          <w14:textFill>
            <w14:solidFill>
              <w14:schemeClr w14:val="tx1"/>
            </w14:solidFill>
          </w14:textFill>
        </w:rPr>
        <w:t>该项目</w:t>
      </w:r>
      <w:r>
        <w:rPr>
          <w:rFonts w:hint="eastAsia"/>
          <w:color w:val="000000" w:themeColor="text1"/>
          <w14:textFill>
            <w14:solidFill>
              <w14:schemeClr w14:val="tx1"/>
            </w14:solidFill>
          </w14:textFill>
        </w:rPr>
        <w:t>建设完成后，在生产设备调试期间，无环境投诉</w:t>
      </w:r>
      <w:r>
        <w:rPr>
          <w:color w:val="000000" w:themeColor="text1"/>
          <w14:textFill>
            <w14:solidFill>
              <w14:schemeClr w14:val="tx1"/>
            </w14:solidFill>
          </w14:textFill>
        </w:rPr>
        <w:t>。</w:t>
      </w:r>
    </w:p>
    <w:p>
      <w:pPr>
        <w:pStyle w:val="3"/>
        <w:spacing w:before="120" w:after="48"/>
      </w:pPr>
      <w:bookmarkStart w:id="71" w:name="_Toc33599539"/>
      <w:r>
        <w:t>5 环境影响报告书主要结论与建议及其审批部门审批决定</w:t>
      </w:r>
      <w:bookmarkEnd w:id="71"/>
    </w:p>
    <w:p>
      <w:pPr>
        <w:pStyle w:val="4"/>
        <w:spacing w:before="120" w:after="48"/>
        <w:rPr>
          <w:rFonts w:cs="Times New Roman"/>
        </w:rPr>
      </w:pPr>
      <w:bookmarkStart w:id="72" w:name="_Toc17102962"/>
      <w:r>
        <w:rPr>
          <w:rFonts w:cs="Times New Roman"/>
        </w:rPr>
        <w:t>5.1环境影响报告书主要结论与建议</w:t>
      </w:r>
      <w:bookmarkEnd w:id="72"/>
    </w:p>
    <w:p>
      <w:pPr>
        <w:pStyle w:val="5"/>
      </w:pPr>
      <w:bookmarkStart w:id="73" w:name="_Toc17102963"/>
      <w:r>
        <w:t>5.1.1营运期环境影响评价结论</w:t>
      </w:r>
      <w:bookmarkEnd w:id="73"/>
    </w:p>
    <w:p>
      <w:pPr>
        <w:autoSpaceDE w:val="0"/>
        <w:autoSpaceDN w:val="0"/>
        <w:ind w:firstLine="48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1、水环境影响评价结论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rPr>
      </w:pPr>
      <w:r>
        <w:rPr>
          <w:rFonts w:hint="default" w:ascii="Times New Roman" w:hAnsi="Times New Roman" w:cs="Times New Roman"/>
          <w:b w:val="0"/>
          <w:bCs w:val="0"/>
          <w:color w:val="auto"/>
          <w:sz w:val="24"/>
          <w:szCs w:val="24"/>
          <w:vertAlign w:val="baseline"/>
          <w:lang w:val="en-US" w:eastAsia="zh-CN"/>
        </w:rPr>
        <w:t>项目产生的</w:t>
      </w:r>
      <w:r>
        <w:rPr>
          <w:rFonts w:hint="default" w:ascii="Times New Roman" w:hAnsi="Times New Roman" w:cs="Times New Roman"/>
          <w:b w:val="0"/>
          <w:bCs w:val="0"/>
          <w:color w:val="auto"/>
          <w:sz w:val="24"/>
          <w:szCs w:val="24"/>
          <w:lang w:val="en-US" w:eastAsia="zh-CN"/>
        </w:rPr>
        <w:t>生活污水、设备清洗污水、车辆清洗污水、地坪冲洗污水和潲水分离水</w:t>
      </w:r>
      <w:r>
        <w:rPr>
          <w:rFonts w:hint="eastAsia" w:ascii="Times New Roman" w:hAnsi="Times New Roman" w:cs="Times New Roman"/>
          <w:b w:val="0"/>
          <w:bCs w:val="0"/>
          <w:iCs/>
          <w:snapToGrid/>
          <w:color w:val="auto"/>
          <w:kern w:val="2"/>
          <w:sz w:val="24"/>
          <w:szCs w:val="24"/>
          <w:shd w:val="clear" w:color="auto" w:fill="auto"/>
          <w:lang w:val="en-US" w:eastAsia="zh-CN" w:bidi="ar-SA"/>
        </w:rPr>
        <w:t>综合污水量为22.63m</w:t>
      </w:r>
      <w:r>
        <w:rPr>
          <w:rFonts w:hint="eastAsia" w:ascii="Times New Roman" w:hAnsi="Times New Roman" w:cs="Times New Roman"/>
          <w:b w:val="0"/>
          <w:bCs w:val="0"/>
          <w:iCs/>
          <w:snapToGrid/>
          <w:color w:val="auto"/>
          <w:kern w:val="2"/>
          <w:sz w:val="24"/>
          <w:szCs w:val="24"/>
          <w:shd w:val="clear" w:color="auto" w:fill="auto"/>
          <w:vertAlign w:val="superscript"/>
          <w:lang w:val="en-US" w:eastAsia="zh-CN" w:bidi="ar-SA"/>
        </w:rPr>
        <w:t>3</w:t>
      </w:r>
      <w:r>
        <w:rPr>
          <w:rFonts w:hint="eastAsia" w:ascii="Times New Roman" w:hAnsi="Times New Roman" w:cs="Times New Roman"/>
          <w:b w:val="0"/>
          <w:bCs w:val="0"/>
          <w:iCs/>
          <w:snapToGrid/>
          <w:color w:val="auto"/>
          <w:kern w:val="2"/>
          <w:sz w:val="24"/>
          <w:szCs w:val="24"/>
          <w:shd w:val="clear" w:color="auto" w:fill="auto"/>
          <w:lang w:val="en-US" w:eastAsia="zh-CN" w:bidi="ar-SA"/>
        </w:rPr>
        <w:t>/d，</w:t>
      </w:r>
      <w:r>
        <w:rPr>
          <w:rFonts w:hint="default" w:ascii="Times New Roman" w:hAnsi="Times New Roman" w:cs="Times New Roman"/>
          <w:b w:val="0"/>
          <w:bCs w:val="0"/>
          <w:color w:val="auto"/>
          <w:sz w:val="24"/>
          <w:szCs w:val="24"/>
          <w:lang w:val="en-US" w:eastAsia="zh-CN"/>
        </w:rPr>
        <w:t>全部收集排入项目厂区新建的污水处理站经过采用</w:t>
      </w:r>
      <w:r>
        <w:rPr>
          <w:rFonts w:hint="default" w:ascii="Times New Roman" w:hAnsi="Times New Roman" w:cs="Times New Roman"/>
          <w:color w:val="auto"/>
          <w:sz w:val="24"/>
          <w:shd w:val="clear" w:color="auto" w:fill="auto"/>
          <w:lang w:eastAsia="zh-CN"/>
        </w:rPr>
        <w:t>“IC反应器+生物接触氧化二级处理工艺”</w:t>
      </w:r>
      <w:r>
        <w:rPr>
          <w:rFonts w:hint="default" w:ascii="Times New Roman" w:hAnsi="Times New Roman" w:cs="Times New Roman"/>
          <w:b w:val="0"/>
          <w:bCs w:val="0"/>
          <w:color w:val="auto"/>
          <w:sz w:val="24"/>
          <w:szCs w:val="24"/>
          <w:lang w:val="en-US" w:eastAsia="zh-CN"/>
        </w:rPr>
        <w:t>处理达到《污水综合排放标准》（GB8978-1996）中的三级标准后通过运输车辆运输到兴仁县巴铃镇污水处理厂处理达标排放</w:t>
      </w:r>
      <w:r>
        <w:rPr>
          <w:rFonts w:hint="eastAsia" w:ascii="Times New Roman" w:hAnsi="Times New Roman" w:cs="Times New Roman"/>
          <w:b w:val="0"/>
          <w:bCs w:val="0"/>
          <w:color w:val="auto"/>
          <w:sz w:val="24"/>
          <w:szCs w:val="24"/>
          <w:lang w:val="en-US" w:eastAsia="zh-CN"/>
        </w:rPr>
        <w:t>。对周边水环境几乎不会产生影响。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lang w:eastAsia="zh-CN"/>
        </w:rPr>
      </w:pPr>
      <w:r>
        <w:rPr>
          <w:rFonts w:hint="eastAsia" w:ascii="Times New Roman" w:hAnsi="Times New Roman" w:cs="Times New Roman"/>
          <w:color w:val="auto"/>
          <w:sz w:val="24"/>
          <w:shd w:val="clear" w:color="auto" w:fill="auto"/>
          <w:lang w:val="en-US" w:eastAsia="zh-CN"/>
        </w:rPr>
        <w:t xml:space="preserve"> </w:t>
      </w:r>
      <w:r>
        <w:rPr>
          <w:rFonts w:hint="default" w:ascii="Times New Roman" w:hAnsi="Times New Roman" w:cs="Times New Roman"/>
          <w:iCs/>
          <w:color w:val="auto"/>
          <w:sz w:val="24"/>
          <w:shd w:val="clear" w:color="auto" w:fill="auto"/>
          <w:lang w:val="en-US" w:eastAsia="zh-CN"/>
        </w:rPr>
        <w:t>项目区</w:t>
      </w:r>
      <w:r>
        <w:rPr>
          <w:rFonts w:hint="eastAsia" w:ascii="Times New Roman" w:hAnsi="Times New Roman" w:cs="Times New Roman"/>
          <w:iCs/>
          <w:color w:val="auto"/>
          <w:sz w:val="24"/>
          <w:shd w:val="clear" w:color="auto" w:fill="auto"/>
          <w:lang w:val="en-US" w:eastAsia="zh-CN"/>
        </w:rPr>
        <w:t>污水处理站、</w:t>
      </w:r>
      <w:r>
        <w:rPr>
          <w:rFonts w:hint="default" w:ascii="Times New Roman" w:hAnsi="Times New Roman" w:cs="Times New Roman"/>
          <w:iCs/>
          <w:color w:val="auto"/>
          <w:sz w:val="24"/>
          <w:shd w:val="clear" w:color="auto" w:fill="auto"/>
          <w:lang w:val="en-US" w:eastAsia="zh-CN"/>
        </w:rPr>
        <w:t>事故应急池均采用铺设厚度不小于2mm的HDPE防渗层，防渗结构层渗透系数不应大于1.0×10</w:t>
      </w:r>
      <w:r>
        <w:rPr>
          <w:rFonts w:hint="default" w:ascii="Times New Roman" w:hAnsi="Times New Roman" w:cs="Times New Roman"/>
          <w:iCs/>
          <w:color w:val="auto"/>
          <w:sz w:val="24"/>
          <w:shd w:val="clear" w:color="auto" w:fill="auto"/>
          <w:vertAlign w:val="superscript"/>
          <w:lang w:val="en-US" w:eastAsia="zh-CN"/>
        </w:rPr>
        <w:t xml:space="preserve"> -10</w:t>
      </w:r>
      <w:r>
        <w:rPr>
          <w:rFonts w:hint="default" w:ascii="Times New Roman" w:hAnsi="Times New Roman" w:cs="Times New Roman"/>
          <w:iCs/>
          <w:color w:val="auto"/>
          <w:sz w:val="24"/>
          <w:shd w:val="clear" w:color="auto" w:fill="auto"/>
          <w:lang w:val="en-US" w:eastAsia="zh-CN"/>
        </w:rPr>
        <w:t xml:space="preserve"> cm/s，防渗等级不小于S8，并采用混凝土加厚防渗防腐</w:t>
      </w:r>
      <w:r>
        <w:rPr>
          <w:rFonts w:hint="default" w:ascii="Times New Roman" w:hAnsi="Times New Roman" w:cs="Times New Roman"/>
          <w:iCs/>
          <w:color w:val="auto"/>
          <w:sz w:val="24"/>
          <w:shd w:val="clear" w:color="auto" w:fill="auto"/>
          <w:lang w:val="zh-CN"/>
        </w:rPr>
        <w:t>。在此情况下，本工程对项目场地地下水环境的影响很小。</w:t>
      </w:r>
    </w:p>
    <w:p>
      <w:pPr>
        <w:pStyle w:val="68"/>
        <w:ind w:firstLine="48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2、大气环境影响评价结论</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rFonts w:hint="eastAsia" w:ascii="Times New Roman" w:hAnsi="Times New Roman" w:cs="Times New Roman"/>
          <w:color w:val="auto"/>
          <w:sz w:val="24"/>
          <w:szCs w:val="24"/>
          <w:shd w:val="clear" w:color="auto" w:fill="auto"/>
          <w:lang w:eastAsia="zh-CN"/>
        </w:rPr>
        <w:t>生产恶臭、烟尘：</w:t>
      </w:r>
      <w:r>
        <w:rPr>
          <w:rFonts w:hint="default" w:ascii="Times New Roman" w:hAnsi="Times New Roman" w:cs="Times New Roman"/>
          <w:color w:val="auto"/>
          <w:sz w:val="24"/>
          <w:szCs w:val="24"/>
          <w:shd w:val="clear" w:color="auto" w:fill="auto"/>
          <w:lang w:eastAsia="zh-CN"/>
        </w:rPr>
        <w:t>项目生产过程中产生一定的</w:t>
      </w:r>
      <w:r>
        <w:rPr>
          <w:rFonts w:hint="eastAsia" w:ascii="Times New Roman" w:hAnsi="Times New Roman" w:cs="Times New Roman"/>
          <w:color w:val="auto"/>
          <w:sz w:val="24"/>
          <w:szCs w:val="24"/>
          <w:shd w:val="clear" w:color="auto" w:fill="auto"/>
          <w:lang w:eastAsia="zh-CN"/>
        </w:rPr>
        <w:t>臭气、生产油烟及生物质锅炉废气</w:t>
      </w:r>
      <w:r>
        <w:rPr>
          <w:rFonts w:hint="default" w:ascii="Times New Roman" w:hAnsi="Times New Roman" w:cs="Times New Roman"/>
          <w:color w:val="auto"/>
          <w:sz w:val="24"/>
          <w:szCs w:val="24"/>
          <w:shd w:val="clear" w:color="auto" w:fill="auto"/>
          <w:lang w:eastAsia="zh-CN"/>
        </w:rPr>
        <w:t>，针对其废气特点，拟采用</w:t>
      </w:r>
      <w:r>
        <w:rPr>
          <w:rFonts w:hint="eastAsia" w:ascii="Times New Roman" w:hAnsi="Times New Roman" w:cs="Times New Roman"/>
          <w:color w:val="auto"/>
          <w:sz w:val="24"/>
          <w:szCs w:val="24"/>
          <w:shd w:val="clear" w:color="auto" w:fill="auto"/>
          <w:lang w:eastAsia="zh-CN"/>
        </w:rPr>
        <w:t>油烟净化器对前端生产油烟进行净化后进入</w:t>
      </w:r>
      <w:r>
        <w:rPr>
          <w:rFonts w:hint="eastAsia" w:ascii="Times New Roman" w:hAnsi="Times New Roman" w:cs="Times New Roman"/>
          <w:color w:val="auto"/>
          <w:sz w:val="24"/>
          <w:szCs w:val="24"/>
          <w:shd w:val="clear" w:color="auto" w:fill="auto"/>
          <w:lang w:val="en-US" w:eastAsia="zh-CN"/>
        </w:rPr>
        <w:t>JC-L型聚丙烯净化塔通过</w:t>
      </w:r>
      <w:r>
        <w:rPr>
          <w:rFonts w:hint="default" w:ascii="Times New Roman" w:hAnsi="Times New Roman" w:cs="Times New Roman"/>
          <w:color w:val="auto"/>
          <w:sz w:val="24"/>
          <w:szCs w:val="24"/>
          <w:shd w:val="clear" w:color="auto" w:fill="auto"/>
          <w:lang w:eastAsia="zh-CN"/>
        </w:rPr>
        <w:t>活性炭吸附装置</w:t>
      </w:r>
      <w:r>
        <w:rPr>
          <w:rFonts w:hint="default" w:ascii="Times New Roman" w:hAnsi="Times New Roman" w:cs="Times New Roman"/>
          <w:color w:val="auto"/>
          <w:sz w:val="24"/>
          <w:szCs w:val="24"/>
          <w:shd w:val="clear" w:color="auto" w:fill="auto"/>
          <w:lang w:val="en-US" w:eastAsia="zh-CN"/>
        </w:rPr>
        <w:t>对废气</w:t>
      </w:r>
      <w:r>
        <w:rPr>
          <w:rFonts w:hint="eastAsia" w:ascii="Times New Roman" w:hAnsi="Times New Roman" w:cs="Times New Roman"/>
          <w:color w:val="auto"/>
          <w:sz w:val="24"/>
          <w:szCs w:val="24"/>
          <w:shd w:val="clear" w:color="auto" w:fill="auto"/>
          <w:lang w:val="en-US" w:eastAsia="zh-CN"/>
        </w:rPr>
        <w:t>中的恶臭</w:t>
      </w:r>
      <w:r>
        <w:rPr>
          <w:rFonts w:hint="default" w:ascii="Times New Roman" w:hAnsi="Times New Roman" w:cs="Times New Roman"/>
          <w:color w:val="auto"/>
          <w:sz w:val="24"/>
          <w:szCs w:val="24"/>
          <w:shd w:val="clear" w:color="auto" w:fill="auto"/>
          <w:lang w:val="en-US" w:eastAsia="zh-CN"/>
        </w:rPr>
        <w:t>进行处理</w:t>
      </w:r>
      <w:r>
        <w:rPr>
          <w:rFonts w:hint="eastAsia" w:ascii="Times New Roman" w:hAnsi="Times New Roman" w:cs="Times New Roman"/>
          <w:color w:val="auto"/>
          <w:sz w:val="24"/>
          <w:szCs w:val="24"/>
          <w:shd w:val="clear" w:color="auto" w:fill="auto"/>
          <w:lang w:val="en-US" w:eastAsia="zh-CN"/>
        </w:rPr>
        <w:t>，生物质锅炉烟尘通过采用旋风除尘器对烟尘进行净化</w:t>
      </w:r>
      <w:r>
        <w:rPr>
          <w:rFonts w:hint="eastAsia"/>
          <w:color w:val="auto"/>
          <w:sz w:val="24"/>
          <w:szCs w:val="24"/>
          <w:lang w:val="en-US" w:eastAsia="zh-CN"/>
        </w:rPr>
        <w:t xml:space="preserve">后高15米的排气筒排放，满足恶臭污染物排放标准》（GB14554-1993）中表2中15m高排气筒排放标准和《锅炉大气污染物排放标准》（GB13271-2014）的排放要求，无组织臭气设置植物液雾化喷淋装置，处理效率40%，对周边的环境影响较小。 </w:t>
      </w:r>
      <w:r>
        <w:rPr>
          <w:rFonts w:hint="eastAsia" w:ascii="Times New Roman" w:hAnsi="Times New Roman" w:cs="Times New Roman"/>
          <w:bCs/>
          <w:iCs/>
          <w:color w:val="auto"/>
          <w:sz w:val="24"/>
          <w:shd w:val="clear" w:color="auto" w:fill="auto"/>
          <w:lang w:eastAsia="zh-CN"/>
        </w:rPr>
        <w:t>根据以上叠加分析，本项目在正常工况和非正常工况下向外扩散的</w:t>
      </w:r>
      <w:r>
        <w:rPr>
          <w:rFonts w:hint="eastAsia" w:ascii="Times New Roman" w:hAnsi="Times New Roman" w:cs="Times New Roman"/>
          <w:b w:val="0"/>
          <w:bCs w:val="0"/>
          <w:color w:val="auto"/>
          <w:sz w:val="24"/>
          <w:szCs w:val="24"/>
          <w:lang w:val="en-US" w:eastAsia="zh-CN"/>
        </w:rPr>
        <w:t>NH</w:t>
      </w:r>
      <w:r>
        <w:rPr>
          <w:rFonts w:hint="eastAsia" w:ascii="Times New Roman" w:hAnsi="Times New Roman" w:cs="Times New Roman"/>
          <w:b w:val="0"/>
          <w:bCs w:val="0"/>
          <w:color w:val="auto"/>
          <w:sz w:val="24"/>
          <w:szCs w:val="24"/>
          <w:vertAlign w:val="subscript"/>
          <w:lang w:val="en-US" w:eastAsia="zh-CN"/>
        </w:rPr>
        <w:t>3</w:t>
      </w:r>
      <w:r>
        <w:rPr>
          <w:rFonts w:hint="eastAsia" w:ascii="Times New Roman" w:hAnsi="Times New Roman" w:cs="Times New Roman"/>
          <w:b w:val="0"/>
          <w:bCs w:val="0"/>
          <w:color w:val="auto"/>
          <w:sz w:val="24"/>
          <w:szCs w:val="24"/>
          <w:lang w:val="en-US" w:eastAsia="zh-CN"/>
        </w:rPr>
        <w:t>与H</w:t>
      </w:r>
      <w:r>
        <w:rPr>
          <w:rFonts w:hint="eastAsia" w:ascii="Times New Roman" w:hAnsi="Times New Roman" w:cs="Times New Roman"/>
          <w:b w:val="0"/>
          <w:bCs w:val="0"/>
          <w:color w:val="auto"/>
          <w:sz w:val="24"/>
          <w:szCs w:val="24"/>
          <w:vertAlign w:val="subscript"/>
          <w:lang w:val="en-US" w:eastAsia="zh-CN"/>
        </w:rPr>
        <w:t>2</w:t>
      </w:r>
      <w:r>
        <w:rPr>
          <w:rFonts w:hint="eastAsia" w:ascii="Times New Roman" w:hAnsi="Times New Roman" w:cs="Times New Roman"/>
          <w:b w:val="0"/>
          <w:bCs w:val="0"/>
          <w:color w:val="auto"/>
          <w:sz w:val="24"/>
          <w:szCs w:val="24"/>
          <w:lang w:val="en-US" w:eastAsia="zh-CN"/>
        </w:rPr>
        <w:t>S与当地的背景浓度叠加以后均能够满足</w:t>
      </w:r>
      <w:r>
        <w:rPr>
          <w:rFonts w:hint="default" w:ascii="Times New Roman" w:hAnsi="Times New Roman" w:cs="Times New Roman"/>
          <w:b w:val="0"/>
          <w:bCs w:val="0"/>
          <w:iCs/>
          <w:color w:val="auto"/>
          <w:sz w:val="24"/>
          <w:shd w:val="clear" w:color="auto" w:fill="auto"/>
          <w:lang w:eastAsia="zh-CN"/>
        </w:rPr>
        <w:t>《工业企业设计卫生标</w:t>
      </w:r>
      <w:r>
        <w:rPr>
          <w:rFonts w:hint="default" w:ascii="Times New Roman" w:hAnsi="Times New Roman" w:cs="Times New Roman"/>
          <w:bCs/>
          <w:iCs/>
          <w:color w:val="auto"/>
          <w:sz w:val="24"/>
          <w:shd w:val="clear" w:color="auto" w:fill="auto"/>
          <w:lang w:eastAsia="zh-CN"/>
        </w:rPr>
        <w:t>准》（TJ36-79）中居民区相关浓度限值</w:t>
      </w:r>
      <w:r>
        <w:rPr>
          <w:rFonts w:hint="eastAsia" w:ascii="Times New Roman" w:hAnsi="Times New Roman" w:cs="Times New Roman"/>
          <w:bCs/>
          <w:iCs/>
          <w:color w:val="auto"/>
          <w:sz w:val="24"/>
          <w:shd w:val="clear" w:color="auto" w:fill="auto"/>
          <w:lang w:eastAsia="zh-CN"/>
        </w:rPr>
        <w:t>，因此本项目的</w:t>
      </w:r>
      <w:r>
        <w:rPr>
          <w:rFonts w:hint="eastAsia" w:ascii="Times New Roman" w:hAnsi="Times New Roman" w:cs="Times New Roman"/>
          <w:b w:val="0"/>
          <w:bCs w:val="0"/>
          <w:color w:val="auto"/>
          <w:sz w:val="24"/>
          <w:szCs w:val="24"/>
          <w:lang w:val="en-US" w:eastAsia="zh-CN"/>
        </w:rPr>
        <w:t>NH</w:t>
      </w:r>
      <w:r>
        <w:rPr>
          <w:rFonts w:hint="eastAsia" w:ascii="Times New Roman" w:hAnsi="Times New Roman" w:cs="Times New Roman"/>
          <w:b w:val="0"/>
          <w:bCs w:val="0"/>
          <w:color w:val="auto"/>
          <w:sz w:val="24"/>
          <w:szCs w:val="24"/>
          <w:vertAlign w:val="subscript"/>
          <w:lang w:val="en-US" w:eastAsia="zh-CN"/>
        </w:rPr>
        <w:t>3</w:t>
      </w:r>
      <w:r>
        <w:rPr>
          <w:rFonts w:hint="eastAsia" w:ascii="Times New Roman" w:hAnsi="Times New Roman" w:cs="Times New Roman"/>
          <w:b w:val="0"/>
          <w:bCs w:val="0"/>
          <w:color w:val="auto"/>
          <w:sz w:val="24"/>
          <w:szCs w:val="24"/>
          <w:lang w:val="en-US" w:eastAsia="zh-CN"/>
        </w:rPr>
        <w:t>与H</w:t>
      </w:r>
      <w:r>
        <w:rPr>
          <w:rFonts w:hint="eastAsia" w:ascii="Times New Roman" w:hAnsi="Times New Roman" w:cs="Times New Roman"/>
          <w:b w:val="0"/>
          <w:bCs w:val="0"/>
          <w:color w:val="auto"/>
          <w:sz w:val="24"/>
          <w:szCs w:val="24"/>
          <w:vertAlign w:val="subscript"/>
          <w:lang w:val="en-US" w:eastAsia="zh-CN"/>
        </w:rPr>
        <w:t>2</w:t>
      </w:r>
      <w:r>
        <w:rPr>
          <w:rFonts w:hint="eastAsia" w:ascii="Times New Roman" w:hAnsi="Times New Roman" w:cs="Times New Roman"/>
          <w:b w:val="0"/>
          <w:bCs w:val="0"/>
          <w:color w:val="auto"/>
          <w:sz w:val="24"/>
          <w:szCs w:val="24"/>
          <w:lang w:val="en-US" w:eastAsia="zh-CN"/>
        </w:rPr>
        <w:t>S对项目下风向的居民影响甚微，只要建设单位严格采取环评提出的防治措施以后对周边的环境影响较小，从环保的角度来说处于可以接受范围。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shd w:val="clear" w:color="auto" w:fill="auto"/>
          <w:lang w:val="en-US" w:eastAsia="zh-CN"/>
        </w:rPr>
      </w:pPr>
      <w:r>
        <w:rPr>
          <w:rFonts w:hint="eastAsia" w:ascii="Times New Roman" w:hAnsi="Times New Roman" w:cs="Times New Roman"/>
          <w:b/>
          <w:bCs/>
          <w:color w:val="auto"/>
          <w:sz w:val="24"/>
          <w:szCs w:val="24"/>
          <w:shd w:val="clear" w:color="auto" w:fill="auto"/>
          <w:lang w:val="en-US" w:eastAsia="zh-CN"/>
        </w:rPr>
        <w:t>食堂油烟：</w:t>
      </w:r>
      <w:r>
        <w:rPr>
          <w:rFonts w:hint="default" w:ascii="Times New Roman" w:hAnsi="Times New Roman" w:cs="Times New Roman"/>
          <w:color w:val="auto"/>
          <w:sz w:val="24"/>
          <w:szCs w:val="24"/>
          <w:shd w:val="clear" w:color="auto" w:fill="auto"/>
          <w:lang w:val="en-US" w:eastAsia="zh-CN"/>
        </w:rPr>
        <w:t>通过处理效率≥60%的油烟净化器处理满足《饮食业油烟排放标准（试行）》GB18483-2001中饮食业单位的油烟最高允许排放浓度限值2.0 mg/m</w:t>
      </w:r>
      <w:r>
        <w:rPr>
          <w:rFonts w:hint="default" w:ascii="Times New Roman" w:hAnsi="Times New Roman" w:cs="Times New Roman"/>
          <w:color w:val="auto"/>
          <w:sz w:val="24"/>
          <w:szCs w:val="24"/>
          <w:shd w:val="clear" w:color="auto" w:fill="auto"/>
          <w:vertAlign w:val="superscript"/>
          <w:lang w:val="en-US" w:eastAsia="zh-CN"/>
        </w:rPr>
        <w:t>3</w:t>
      </w:r>
      <w:r>
        <w:rPr>
          <w:rFonts w:hint="default" w:ascii="Times New Roman" w:hAnsi="Times New Roman" w:cs="Times New Roman"/>
          <w:color w:val="auto"/>
          <w:sz w:val="24"/>
          <w:szCs w:val="24"/>
          <w:shd w:val="clear" w:color="auto" w:fill="auto"/>
          <w:lang w:val="en-US" w:eastAsia="zh-CN"/>
        </w:rPr>
        <w:t>，后经楼顶高空排放，本项目食堂油烟对周围环境的影响较小。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shd w:val="clear" w:color="auto" w:fill="auto"/>
          <w:lang w:val="en-US" w:eastAsia="zh-CN"/>
        </w:rPr>
      </w:pPr>
      <w:r>
        <w:rPr>
          <w:rFonts w:hint="eastAsia" w:ascii="Times New Roman" w:hAnsi="Times New Roman" w:cs="Times New Roman"/>
          <w:b/>
          <w:bCs/>
          <w:color w:val="auto"/>
          <w:sz w:val="24"/>
          <w:szCs w:val="24"/>
          <w:shd w:val="clear" w:color="auto" w:fill="auto"/>
          <w:lang w:val="en-US" w:eastAsia="zh-CN"/>
        </w:rPr>
        <w:t>生产油烟：</w:t>
      </w:r>
      <w:r>
        <w:rPr>
          <w:rFonts w:hint="eastAsia" w:ascii="Times New Roman" w:hAnsi="Times New Roman" w:cs="Times New Roman"/>
          <w:color w:val="auto"/>
          <w:sz w:val="24"/>
          <w:szCs w:val="24"/>
          <w:shd w:val="clear" w:color="auto" w:fill="auto"/>
          <w:lang w:val="en-US" w:eastAsia="zh-CN"/>
        </w:rPr>
        <w:t>餐厨垃圾（潲水）处理量为20t/d，含有粗油脂量为10%，则含油量为2t，在炼制过程中按照2.5%的挥发量计算，则挥发的粗油脂量为50kg，通过潲水炼制系统全端风量为5000m</w:t>
      </w:r>
      <w:r>
        <w:rPr>
          <w:rFonts w:hint="eastAsia" w:ascii="Times New Roman" w:hAnsi="Times New Roman" w:cs="Times New Roman"/>
          <w:color w:val="auto"/>
          <w:sz w:val="24"/>
          <w:szCs w:val="24"/>
          <w:shd w:val="clear" w:color="auto" w:fill="auto"/>
          <w:vertAlign w:val="superscript"/>
          <w:lang w:val="en-US" w:eastAsia="zh-CN"/>
        </w:rPr>
        <w:t>3</w:t>
      </w:r>
      <w:r>
        <w:rPr>
          <w:rFonts w:hint="eastAsia" w:ascii="Times New Roman" w:hAnsi="Times New Roman" w:cs="Times New Roman"/>
          <w:color w:val="auto"/>
          <w:sz w:val="24"/>
          <w:szCs w:val="24"/>
          <w:shd w:val="clear" w:color="auto" w:fill="auto"/>
          <w:lang w:val="en-US" w:eastAsia="zh-CN"/>
        </w:rPr>
        <w:t>/h（每天工作8小时）的风机抽入静电式油烟净化器（净化效率不小于90%）进行净化后在通过吸收塔吸收恶臭最终经15m的排气筒高空排放，对周边的环境影响较小。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lang w:val="en-US" w:eastAsia="zh-CN"/>
        </w:rPr>
      </w:pPr>
      <w:r>
        <w:rPr>
          <w:rFonts w:hint="eastAsia" w:ascii="Times New Roman" w:hAnsi="Times New Roman" w:cs="Times New Roman"/>
          <w:color w:val="auto"/>
          <w:sz w:val="24"/>
          <w:szCs w:val="24"/>
          <w:shd w:val="clear" w:color="auto" w:fill="auto"/>
          <w:lang w:val="en-US" w:eastAsia="zh-CN"/>
        </w:rPr>
        <w:t>废肉边角料处理量为4t/d，含有粗油脂量为25%，则含油量为1t，在炼制过程中按照2.5%的挥发量计算，则挥发的粗油脂量为25kg，通过肉类边角料炼制系统全端风量为5000m</w:t>
      </w:r>
      <w:r>
        <w:rPr>
          <w:rFonts w:hint="eastAsia" w:ascii="Times New Roman" w:hAnsi="Times New Roman" w:cs="Times New Roman"/>
          <w:color w:val="auto"/>
          <w:sz w:val="24"/>
          <w:szCs w:val="24"/>
          <w:shd w:val="clear" w:color="auto" w:fill="auto"/>
          <w:vertAlign w:val="superscript"/>
          <w:lang w:val="en-US" w:eastAsia="zh-CN"/>
        </w:rPr>
        <w:t>3</w:t>
      </w:r>
      <w:r>
        <w:rPr>
          <w:rFonts w:hint="eastAsia" w:ascii="Times New Roman" w:hAnsi="Times New Roman" w:cs="Times New Roman"/>
          <w:color w:val="auto"/>
          <w:sz w:val="24"/>
          <w:szCs w:val="24"/>
          <w:shd w:val="clear" w:color="auto" w:fill="auto"/>
          <w:lang w:val="en-US" w:eastAsia="zh-CN"/>
        </w:rPr>
        <w:t>/h（每天工作3小时）的风机抽入静电式油烟净化器（净化效率不小于90%）进行净化后在通过吸收塔吸收恶臭最终经15m的排气筒高空排放，对周边的环境影响较小。</w:t>
      </w:r>
    </w:p>
    <w:p>
      <w:pPr>
        <w:pStyle w:val="68"/>
        <w:ind w:firstLine="48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3、声环境影响评价结论</w:t>
      </w:r>
    </w:p>
    <w:p>
      <w:pPr>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本项目噪声源主要为风机、</w:t>
      </w:r>
      <w:r>
        <w:rPr>
          <w:rFonts w:hint="eastAsia" w:ascii="Times New Roman" w:hAnsi="Times New Roman" w:cs="Times New Roman"/>
          <w:color w:val="auto"/>
          <w:sz w:val="24"/>
          <w:shd w:val="clear" w:color="auto" w:fill="auto"/>
          <w:lang w:eastAsia="zh-CN"/>
        </w:rPr>
        <w:t>压饼</w:t>
      </w:r>
      <w:r>
        <w:rPr>
          <w:rFonts w:hint="default" w:ascii="Times New Roman" w:hAnsi="Times New Roman" w:cs="Times New Roman"/>
          <w:color w:val="auto"/>
          <w:sz w:val="24"/>
          <w:shd w:val="clear" w:color="auto" w:fill="auto"/>
        </w:rPr>
        <w:t>机、</w:t>
      </w:r>
      <w:r>
        <w:rPr>
          <w:rFonts w:hint="eastAsia" w:ascii="Times New Roman" w:hAnsi="Times New Roman" w:cs="Times New Roman"/>
          <w:color w:val="auto"/>
          <w:sz w:val="24"/>
          <w:shd w:val="clear" w:color="auto" w:fill="auto"/>
          <w:lang w:eastAsia="zh-CN"/>
        </w:rPr>
        <w:t>泵</w:t>
      </w:r>
      <w:r>
        <w:rPr>
          <w:rFonts w:hint="default" w:ascii="Times New Roman" w:hAnsi="Times New Roman" w:cs="Times New Roman"/>
          <w:color w:val="auto"/>
          <w:sz w:val="24"/>
          <w:shd w:val="clear" w:color="auto" w:fill="auto"/>
        </w:rPr>
        <w:t>等设备，产生的噪声约在</w:t>
      </w:r>
      <w:r>
        <w:rPr>
          <w:rFonts w:hint="default" w:ascii="Times New Roman" w:hAnsi="Times New Roman" w:cs="Times New Roman"/>
          <w:color w:val="auto"/>
          <w:sz w:val="24"/>
          <w:shd w:val="clear" w:color="auto" w:fill="auto"/>
          <w:lang w:val="en-US" w:eastAsia="zh-CN"/>
        </w:rPr>
        <w:t>60-</w:t>
      </w:r>
      <w:r>
        <w:rPr>
          <w:rFonts w:hint="eastAsia" w:ascii="Times New Roman" w:hAnsi="Times New Roman" w:cs="Times New Roman"/>
          <w:color w:val="auto"/>
          <w:sz w:val="24"/>
          <w:shd w:val="clear" w:color="auto" w:fill="auto"/>
          <w:lang w:val="en-US" w:eastAsia="zh-CN"/>
        </w:rPr>
        <w:t>80</w:t>
      </w:r>
      <w:r>
        <w:rPr>
          <w:rFonts w:hint="default" w:ascii="Times New Roman" w:hAnsi="Times New Roman" w:cs="Times New Roman"/>
          <w:color w:val="auto"/>
          <w:sz w:val="24"/>
          <w:shd w:val="clear" w:color="auto" w:fill="auto"/>
        </w:rPr>
        <w:t>dB（A）之间。为了减轻各类噪声对工人操作环境和周围声环境影响，根据各类噪声的声源特征，提出以下噪声防治措施：</w:t>
      </w:r>
    </w:p>
    <w:p>
      <w:pPr>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lang w:val="en-US" w:eastAsia="zh-CN"/>
        </w:rPr>
        <w:t>①</w:t>
      </w:r>
      <w:r>
        <w:rPr>
          <w:rFonts w:hint="default" w:ascii="Times New Roman" w:hAnsi="Times New Roman" w:cs="Times New Roman"/>
          <w:color w:val="auto"/>
          <w:sz w:val="24"/>
          <w:shd w:val="clear" w:color="auto" w:fill="auto"/>
        </w:rPr>
        <w:t>在引进设备中，在满足工艺要求的前提下应尽量采用低噪声设备，设备安装中基础应做减振处理，从设备本身降低噪声值，从而减轻对环境的影响。</w:t>
      </w:r>
    </w:p>
    <w:p>
      <w:pPr>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lang w:val="en-US" w:eastAsia="zh-CN"/>
        </w:rPr>
        <w:t>②</w:t>
      </w:r>
      <w:r>
        <w:rPr>
          <w:rFonts w:hint="default" w:ascii="Times New Roman" w:hAnsi="Times New Roman" w:cs="Times New Roman"/>
          <w:color w:val="auto"/>
          <w:sz w:val="24"/>
          <w:shd w:val="clear" w:color="auto" w:fill="auto"/>
        </w:rPr>
        <w:t>水泵出入口处装避振喉，降低噪声传播，在安装高噪设备时应加防振设施，降低设备噪声对厂界声环境的影响。</w:t>
      </w:r>
    </w:p>
    <w:p>
      <w:pPr>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lang w:val="en-US" w:eastAsia="zh-CN"/>
        </w:rPr>
        <w:t>③</w:t>
      </w:r>
      <w:r>
        <w:rPr>
          <w:rFonts w:hint="default" w:ascii="Times New Roman" w:hAnsi="Times New Roman" w:cs="Times New Roman"/>
          <w:color w:val="auto"/>
          <w:sz w:val="24"/>
          <w:shd w:val="clear" w:color="auto" w:fill="auto"/>
        </w:rPr>
        <w:t>各种风机和水泵等设备器械噪声均在80-90dB（A）左右，置于室内，并且对产生机械噪声的设备进行减振处理，减少设备振动噪声，经采取措施后噪声值可消减约30dB(A)，减轻噪声对操作人员的危害和对环境的影响。</w:t>
      </w:r>
    </w:p>
    <w:p>
      <w:pPr>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lang w:val="en-US" w:eastAsia="zh-CN"/>
        </w:rPr>
        <w:t>④</w:t>
      </w:r>
      <w:r>
        <w:rPr>
          <w:rFonts w:hint="default" w:ascii="Times New Roman" w:hAnsi="Times New Roman" w:cs="Times New Roman"/>
          <w:color w:val="auto"/>
          <w:sz w:val="24"/>
          <w:shd w:val="clear" w:color="auto" w:fill="auto"/>
        </w:rPr>
        <w:t>在设计中合理布局，充分利用厂内建筑物的隔声作用，以减轻各类声源对周围环境的影响。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lang w:val="en-US" w:eastAsia="zh-CN"/>
        </w:rPr>
        <w:t>⑤</w:t>
      </w:r>
      <w:r>
        <w:rPr>
          <w:rFonts w:hint="default" w:ascii="Times New Roman" w:hAnsi="Times New Roman" w:cs="Times New Roman"/>
          <w:color w:val="auto"/>
          <w:sz w:val="24"/>
          <w:shd w:val="clear" w:color="auto" w:fill="auto"/>
        </w:rPr>
        <w:t>货物运输车辆应配备低音喇叭，在厂区门前做到不鸣或少鸣笛，以减轻交通噪声对厂区周围地区的影响。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经采取上述各种减振降噪措施后，项目产生的噪声能够满足GB12348-2008《工业企业厂界环境噪声排放标准》中</w:t>
      </w:r>
      <w:r>
        <w:rPr>
          <w:rFonts w:hint="default" w:ascii="Times New Roman" w:hAnsi="Times New Roman" w:cs="Times New Roman"/>
          <w:color w:val="auto"/>
          <w:sz w:val="24"/>
          <w:shd w:val="clear" w:color="auto" w:fill="auto"/>
          <w:lang w:val="en-US" w:eastAsia="zh-CN"/>
        </w:rPr>
        <w:t>2</w:t>
      </w:r>
      <w:r>
        <w:rPr>
          <w:rFonts w:hint="default" w:ascii="Times New Roman" w:hAnsi="Times New Roman" w:cs="Times New Roman"/>
          <w:color w:val="auto"/>
          <w:sz w:val="24"/>
          <w:shd w:val="clear" w:color="auto" w:fill="auto"/>
        </w:rPr>
        <w:t>类标准要求。</w:t>
      </w:r>
    </w:p>
    <w:p>
      <w:pPr>
        <w:pStyle w:val="68"/>
        <w:ind w:firstLine="480"/>
        <w:rPr>
          <w:b/>
          <w:bCs/>
          <w:sz w:val="24"/>
          <w:szCs w:val="24"/>
        </w:rPr>
      </w:pPr>
      <w:r>
        <w:rPr>
          <w:rFonts w:hint="eastAsia"/>
          <w:b/>
          <w:bCs/>
          <w:sz w:val="24"/>
          <w:szCs w:val="24"/>
        </w:rPr>
        <w:t>4</w:t>
      </w:r>
      <w:r>
        <w:rPr>
          <w:b/>
          <w:bCs/>
          <w:sz w:val="24"/>
          <w:szCs w:val="24"/>
        </w:rPr>
        <w:t>、固体废物污染防治措施</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hd w:val="clear" w:color="auto" w:fill="auto"/>
          <w:lang w:val="en-US" w:eastAsia="zh-CN"/>
        </w:rPr>
      </w:pPr>
      <w:r>
        <w:rPr>
          <w:rFonts w:hint="default" w:ascii="Times New Roman" w:hAnsi="Times New Roman" w:cs="Times New Roman"/>
          <w:b/>
          <w:bCs/>
          <w:color w:val="auto"/>
          <w:sz w:val="24"/>
          <w:shd w:val="clear" w:color="auto" w:fill="auto"/>
          <w:lang w:val="en-US" w:eastAsia="zh-CN"/>
        </w:rPr>
        <w:t>预处理过程产生的垃圾：</w:t>
      </w:r>
      <w:r>
        <w:rPr>
          <w:rFonts w:hint="default" w:ascii="Times New Roman" w:hAnsi="Times New Roman" w:cs="Times New Roman"/>
          <w:color w:val="auto"/>
          <w:sz w:val="24"/>
          <w:shd w:val="clear" w:color="auto" w:fill="auto"/>
          <w:lang w:val="en-US" w:eastAsia="zh-CN"/>
        </w:rPr>
        <w:t>主要为预处理过程中产生的粗大垃圾和韧性物体，产生量分别为</w:t>
      </w:r>
      <w:r>
        <w:rPr>
          <w:rFonts w:hint="eastAsia" w:ascii="Times New Roman" w:hAnsi="Times New Roman" w:cs="Times New Roman"/>
          <w:color w:val="auto"/>
          <w:sz w:val="24"/>
          <w:shd w:val="clear" w:color="auto" w:fill="auto"/>
          <w:lang w:val="en-US" w:eastAsia="zh-CN"/>
        </w:rPr>
        <w:t>2</w:t>
      </w:r>
      <w:r>
        <w:rPr>
          <w:rFonts w:hint="default" w:ascii="Times New Roman" w:hAnsi="Times New Roman" w:cs="Times New Roman"/>
          <w:color w:val="auto"/>
          <w:sz w:val="24"/>
          <w:shd w:val="clear" w:color="auto" w:fill="auto"/>
          <w:lang w:val="en-US" w:eastAsia="zh-CN"/>
        </w:rPr>
        <w:t>t/d</w:t>
      </w:r>
      <w:r>
        <w:rPr>
          <w:rFonts w:hint="eastAsia" w:ascii="Times New Roman" w:hAnsi="Times New Roman" w:cs="Times New Roman"/>
          <w:color w:val="auto"/>
          <w:sz w:val="24"/>
          <w:shd w:val="clear" w:color="auto" w:fill="auto"/>
          <w:lang w:val="en-US" w:eastAsia="zh-CN"/>
        </w:rPr>
        <w:t>，交由环卫部门统一处置</w:t>
      </w:r>
      <w:r>
        <w:rPr>
          <w:rFonts w:hint="default" w:ascii="Times New Roman" w:hAnsi="Times New Roman" w:cs="Times New Roman"/>
          <w:color w:val="auto"/>
          <w:sz w:val="24"/>
          <w:shd w:val="clear" w:color="auto" w:fill="auto"/>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hd w:val="clear" w:color="auto" w:fill="auto"/>
          <w:lang w:val="en-US" w:eastAsia="zh-CN"/>
        </w:rPr>
      </w:pPr>
      <w:r>
        <w:rPr>
          <w:rFonts w:hint="default" w:ascii="Times New Roman" w:hAnsi="Times New Roman" w:cs="Times New Roman"/>
          <w:b/>
          <w:bCs/>
          <w:color w:val="auto"/>
          <w:sz w:val="24"/>
          <w:shd w:val="clear" w:color="auto" w:fill="auto"/>
          <w:lang w:val="en-US" w:eastAsia="zh-CN"/>
        </w:rPr>
        <w:t>脱水滤饼（</w:t>
      </w:r>
      <w:r>
        <w:rPr>
          <w:rFonts w:hint="eastAsia" w:ascii="Times New Roman" w:hAnsi="Times New Roman" w:cs="Times New Roman"/>
          <w:b/>
          <w:bCs/>
          <w:color w:val="auto"/>
          <w:sz w:val="24"/>
          <w:shd w:val="clear" w:color="auto" w:fill="auto"/>
          <w:lang w:val="en-US" w:eastAsia="zh-CN"/>
        </w:rPr>
        <w:t>潲渣</w:t>
      </w:r>
      <w:r>
        <w:rPr>
          <w:rFonts w:hint="default" w:ascii="Times New Roman" w:hAnsi="Times New Roman" w:cs="Times New Roman"/>
          <w:b/>
          <w:bCs/>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压饼机</w:t>
      </w:r>
      <w:r>
        <w:rPr>
          <w:rFonts w:hint="default" w:ascii="Times New Roman" w:hAnsi="Times New Roman" w:cs="Times New Roman"/>
          <w:color w:val="auto"/>
          <w:sz w:val="24"/>
          <w:shd w:val="clear" w:color="auto" w:fill="auto"/>
          <w:lang w:val="en-US" w:eastAsia="zh-CN"/>
        </w:rPr>
        <w:t>脱水后产生脱水滤饼，产生量分别为</w:t>
      </w:r>
      <w:r>
        <w:rPr>
          <w:rFonts w:hint="eastAsia" w:ascii="Times New Roman" w:hAnsi="Times New Roman" w:cs="Times New Roman"/>
          <w:color w:val="auto"/>
          <w:sz w:val="24"/>
          <w:shd w:val="clear" w:color="auto" w:fill="auto"/>
          <w:lang w:val="en-US" w:eastAsia="zh-CN"/>
        </w:rPr>
        <w:t>3.0</w:t>
      </w:r>
      <w:r>
        <w:rPr>
          <w:rFonts w:hint="default" w:ascii="Times New Roman" w:hAnsi="Times New Roman" w:cs="Times New Roman"/>
          <w:color w:val="auto"/>
          <w:sz w:val="24"/>
          <w:shd w:val="clear" w:color="auto" w:fill="auto"/>
          <w:lang w:val="en-US" w:eastAsia="zh-CN"/>
        </w:rPr>
        <w:t>t/d</w:t>
      </w:r>
      <w:r>
        <w:rPr>
          <w:rFonts w:hint="eastAsia" w:ascii="Times New Roman" w:hAnsi="Times New Roman" w:cs="Times New Roman"/>
          <w:color w:val="auto"/>
          <w:sz w:val="24"/>
          <w:shd w:val="clear" w:color="auto" w:fill="auto"/>
          <w:lang w:val="en-US" w:eastAsia="zh-CN"/>
        </w:rPr>
        <w:t>，运输到有机肥厂作为处置原料使用。</w:t>
      </w:r>
    </w:p>
    <w:p>
      <w:pPr>
        <w:pStyle w:val="2"/>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ascii="Times New Roman" w:hAnsi="Times New Roman" w:cs="Times New Roman"/>
          <w:b/>
          <w:bCs w:val="0"/>
          <w:color w:val="auto"/>
          <w:shd w:val="clear" w:color="auto" w:fill="auto"/>
          <w:lang w:val="en-US" w:eastAsia="zh-CN"/>
        </w:rPr>
        <w:t>肉类边角料炼制油渣：</w:t>
      </w:r>
      <w:r>
        <w:rPr>
          <w:rFonts w:hint="default" w:ascii="Times New Roman" w:hAnsi="Times New Roman" w:cs="Times New Roman"/>
          <w:b w:val="0"/>
          <w:bCs/>
          <w:color w:val="auto"/>
          <w:shd w:val="clear" w:color="auto" w:fill="auto"/>
          <w:lang w:eastAsia="zh-CN"/>
        </w:rPr>
        <w:t>肉类边角料经过高温炼制的油渣</w:t>
      </w:r>
      <w:r>
        <w:rPr>
          <w:rFonts w:hint="eastAsia" w:ascii="Times New Roman" w:hAnsi="Times New Roman" w:cs="Times New Roman"/>
          <w:b w:val="0"/>
          <w:bCs/>
          <w:color w:val="auto"/>
          <w:shd w:val="clear" w:color="auto" w:fill="auto"/>
          <w:lang w:val="en-US" w:eastAsia="zh-CN"/>
        </w:rPr>
        <w:t>产量为1.4t/d，</w:t>
      </w:r>
      <w:r>
        <w:rPr>
          <w:rFonts w:hint="default" w:ascii="Times New Roman" w:hAnsi="Times New Roman" w:cs="Times New Roman"/>
          <w:b w:val="0"/>
          <w:bCs/>
          <w:color w:val="auto"/>
          <w:shd w:val="clear" w:color="auto" w:fill="auto"/>
          <w:lang w:eastAsia="zh-CN"/>
        </w:rPr>
        <w:t>用于饲料生产的原材料</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hd w:val="clear" w:color="auto" w:fill="auto"/>
          <w:lang w:val="en-US" w:eastAsia="zh-CN"/>
        </w:rPr>
      </w:pPr>
      <w:r>
        <w:rPr>
          <w:rFonts w:hint="default" w:ascii="Times New Roman" w:hAnsi="Times New Roman" w:cs="Times New Roman"/>
          <w:b/>
          <w:bCs/>
          <w:color w:val="auto"/>
          <w:sz w:val="24"/>
          <w:shd w:val="clear" w:color="auto" w:fill="auto"/>
          <w:lang w:val="en-US" w:eastAsia="zh-CN"/>
        </w:rPr>
        <w:t>废吸附剂：</w:t>
      </w:r>
      <w:r>
        <w:rPr>
          <w:rFonts w:hint="default" w:ascii="Times New Roman" w:hAnsi="Times New Roman" w:cs="Times New Roman"/>
          <w:color w:val="auto"/>
          <w:sz w:val="24"/>
          <w:shd w:val="clear" w:color="auto" w:fill="auto"/>
          <w:lang w:val="en-US" w:eastAsia="zh-CN"/>
        </w:rPr>
        <w:t>废吸附剂：本项目</w:t>
      </w:r>
      <w:r>
        <w:rPr>
          <w:rFonts w:hint="eastAsia" w:ascii="Times New Roman" w:hAnsi="Times New Roman" w:cs="Times New Roman"/>
          <w:color w:val="auto"/>
          <w:sz w:val="24"/>
          <w:shd w:val="clear" w:color="auto" w:fill="auto"/>
          <w:lang w:val="en-US" w:eastAsia="zh-CN"/>
        </w:rPr>
        <w:t>臭气</w:t>
      </w:r>
      <w:r>
        <w:rPr>
          <w:rFonts w:hint="default" w:ascii="Times New Roman" w:hAnsi="Times New Roman" w:cs="Times New Roman"/>
          <w:color w:val="auto"/>
          <w:sz w:val="24"/>
          <w:shd w:val="clear" w:color="auto" w:fill="auto"/>
          <w:lang w:val="en-US" w:eastAsia="zh-CN"/>
        </w:rPr>
        <w:t>净化系统使用的</w:t>
      </w:r>
      <w:r>
        <w:rPr>
          <w:rFonts w:hint="eastAsia" w:ascii="Times New Roman" w:hAnsi="Times New Roman" w:cs="Times New Roman"/>
          <w:color w:val="auto"/>
          <w:sz w:val="24"/>
          <w:shd w:val="clear" w:color="auto" w:fill="auto"/>
          <w:lang w:val="en-US" w:eastAsia="zh-CN"/>
        </w:rPr>
        <w:t>吸附</w:t>
      </w:r>
      <w:r>
        <w:rPr>
          <w:rFonts w:hint="default" w:ascii="Times New Roman" w:hAnsi="Times New Roman" w:cs="Times New Roman"/>
          <w:color w:val="auto"/>
          <w:sz w:val="24"/>
          <w:shd w:val="clear" w:color="auto" w:fill="auto"/>
          <w:lang w:val="en-US" w:eastAsia="zh-CN"/>
        </w:rPr>
        <w:t>剂每</w:t>
      </w:r>
      <w:r>
        <w:rPr>
          <w:rFonts w:hint="eastAsia" w:ascii="Times New Roman" w:hAnsi="Times New Roman" w:cs="Times New Roman"/>
          <w:color w:val="auto"/>
          <w:sz w:val="24"/>
          <w:shd w:val="clear" w:color="auto" w:fill="auto"/>
          <w:lang w:val="en-US" w:eastAsia="zh-CN"/>
        </w:rPr>
        <w:t>周</w:t>
      </w:r>
      <w:r>
        <w:rPr>
          <w:rFonts w:hint="default" w:ascii="Times New Roman" w:hAnsi="Times New Roman" w:cs="Times New Roman"/>
          <w:color w:val="auto"/>
          <w:sz w:val="24"/>
          <w:shd w:val="clear" w:color="auto" w:fill="auto"/>
          <w:lang w:val="en-US" w:eastAsia="zh-CN"/>
        </w:rPr>
        <w:t>更换一次，</w:t>
      </w:r>
      <w:r>
        <w:rPr>
          <w:rFonts w:hint="eastAsia" w:ascii="Times New Roman" w:hAnsi="Times New Roman" w:cs="Times New Roman"/>
          <w:color w:val="auto"/>
          <w:sz w:val="24"/>
          <w:shd w:val="clear" w:color="auto" w:fill="auto"/>
          <w:lang w:val="en-US" w:eastAsia="zh-CN"/>
        </w:rPr>
        <w:t>主要是活性炭，产生量约为0.1t/周，更换下来的废活性炭直接交由环卫部门处理</w:t>
      </w:r>
      <w:r>
        <w:rPr>
          <w:rFonts w:hint="default" w:ascii="Times New Roman" w:hAnsi="Times New Roman" w:cs="Times New Roman"/>
          <w:color w:val="auto"/>
          <w:sz w:val="24"/>
          <w:shd w:val="clear" w:color="auto" w:fill="auto"/>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hd w:val="clear" w:color="auto" w:fill="auto"/>
          <w:lang w:val="en-US" w:eastAsia="zh-CN"/>
        </w:rPr>
      </w:pPr>
      <w:r>
        <w:rPr>
          <w:rFonts w:hint="default" w:ascii="Times New Roman" w:hAnsi="Times New Roman" w:cs="Times New Roman"/>
          <w:b/>
          <w:bCs/>
          <w:color w:val="auto"/>
          <w:sz w:val="24"/>
          <w:shd w:val="clear" w:color="auto" w:fill="auto"/>
          <w:lang w:val="en-US" w:eastAsia="zh-CN"/>
        </w:rPr>
        <w:t>污水处理站污泥：</w:t>
      </w:r>
      <w:r>
        <w:rPr>
          <w:rFonts w:hint="default" w:ascii="Times New Roman" w:hAnsi="Times New Roman" w:cs="Times New Roman"/>
          <w:color w:val="auto"/>
          <w:sz w:val="24"/>
          <w:shd w:val="clear" w:color="auto" w:fill="auto"/>
          <w:lang w:val="en-US" w:eastAsia="zh-CN"/>
        </w:rPr>
        <w:t>根据项目污水处理站SS的去除率折算污泥产生量</w:t>
      </w:r>
      <w:r>
        <w:rPr>
          <w:rFonts w:hint="eastAsia" w:ascii="Times New Roman" w:hAnsi="Times New Roman" w:cs="Times New Roman"/>
          <w:color w:val="auto"/>
          <w:sz w:val="24"/>
          <w:shd w:val="clear" w:color="auto" w:fill="auto"/>
          <w:lang w:val="en-US" w:eastAsia="zh-CN"/>
        </w:rPr>
        <w:t>5.507</w:t>
      </w:r>
      <w:r>
        <w:rPr>
          <w:rFonts w:hint="default" w:ascii="Times New Roman" w:hAnsi="Times New Roman" w:cs="Times New Roman"/>
          <w:color w:val="auto"/>
          <w:sz w:val="24"/>
          <w:shd w:val="clear" w:color="auto" w:fill="auto"/>
          <w:lang w:val="en-US" w:eastAsia="zh-CN"/>
        </w:rPr>
        <w:t>t/a，每年清理两次，</w:t>
      </w:r>
      <w:r>
        <w:rPr>
          <w:rFonts w:hint="eastAsia" w:ascii="Times New Roman" w:hAnsi="Times New Roman" w:cs="Times New Roman"/>
          <w:color w:val="auto"/>
          <w:sz w:val="24"/>
          <w:shd w:val="clear" w:color="auto" w:fill="auto"/>
          <w:lang w:val="en-US" w:eastAsia="zh-CN"/>
        </w:rPr>
        <w:t>跟随滤饼渣一起运输到有机肥厂作为</w:t>
      </w:r>
      <w:r>
        <w:rPr>
          <w:rFonts w:hint="default" w:ascii="Times New Roman" w:hAnsi="Times New Roman" w:cs="Times New Roman"/>
          <w:color w:val="auto"/>
          <w:sz w:val="24"/>
          <w:shd w:val="clear" w:color="auto" w:fill="auto"/>
          <w:lang w:val="en-US" w:eastAsia="zh-CN"/>
        </w:rPr>
        <w:t>处置原料使用。</w:t>
      </w:r>
    </w:p>
    <w:p>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hd w:val="clear" w:color="auto" w:fill="auto"/>
          <w:lang w:val="en-US" w:eastAsia="zh-CN"/>
        </w:rPr>
      </w:pPr>
      <w:r>
        <w:rPr>
          <w:rFonts w:hint="default" w:ascii="Times New Roman" w:hAnsi="Times New Roman" w:cs="Times New Roman"/>
          <w:b/>
          <w:bCs/>
          <w:color w:val="auto"/>
          <w:sz w:val="24"/>
          <w:shd w:val="clear" w:color="auto" w:fill="auto"/>
          <w:lang w:val="en-US" w:eastAsia="zh-CN"/>
        </w:rPr>
        <w:t>废机油</w:t>
      </w:r>
      <w:r>
        <w:rPr>
          <w:rFonts w:hint="eastAsia" w:ascii="Times New Roman" w:hAnsi="Times New Roman" w:cs="Times New Roman"/>
          <w:b/>
          <w:bCs/>
          <w:color w:val="auto"/>
          <w:sz w:val="24"/>
          <w:shd w:val="clear" w:color="auto" w:fill="auto"/>
          <w:lang w:val="en-US" w:eastAsia="zh-CN"/>
        </w:rPr>
        <w:t>：</w:t>
      </w:r>
      <w:r>
        <w:rPr>
          <w:rFonts w:hint="default" w:ascii="Times New Roman" w:hAnsi="Times New Roman" w:cs="Times New Roman"/>
          <w:color w:val="auto"/>
          <w:sz w:val="24"/>
          <w:shd w:val="clear" w:color="auto" w:fill="auto"/>
          <w:lang w:val="en-US" w:eastAsia="zh-CN"/>
        </w:rPr>
        <w:t>本项目设备、车辆机修过程产生废机油，产生量约为0.2t/a，属于危险废物。本项目在厂区西北面设置一个危险废物暂存间（5m</w:t>
      </w:r>
      <w:r>
        <w:rPr>
          <w:rFonts w:hint="default" w:ascii="Times New Roman" w:hAnsi="Times New Roman" w:cs="Times New Roman"/>
          <w:color w:val="auto"/>
          <w:sz w:val="24"/>
          <w:shd w:val="clear" w:color="auto" w:fill="auto"/>
          <w:vertAlign w:val="superscript"/>
          <w:lang w:val="en-US" w:eastAsia="zh-CN"/>
        </w:rPr>
        <w:t>2</w:t>
      </w:r>
      <w:r>
        <w:rPr>
          <w:rFonts w:hint="default" w:ascii="Times New Roman" w:hAnsi="Times New Roman" w:cs="Times New Roman"/>
          <w:color w:val="auto"/>
          <w:sz w:val="24"/>
          <w:shd w:val="clear" w:color="auto" w:fill="auto"/>
          <w:lang w:val="en-US" w:eastAsia="zh-CN"/>
        </w:rPr>
        <w:t>），危险废物经专用收集容器分类收集后暂存于危险废物暂存间，定期交由具有危险废物资质的单位处置。危险废物暂存间的设置应严格执行《危险废物贮存污染物控制标准》（GB18597-2001）（2013 修改单）中的相关要求进行防渗处理，设置危险废物标识，做好危险废物贮存及转移台账。</w:t>
      </w:r>
    </w:p>
    <w:p>
      <w:pPr>
        <w:pStyle w:val="2"/>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生活垃圾</w:t>
      </w:r>
      <w:r>
        <w:rPr>
          <w:rFonts w:hint="eastAsia" w:ascii="Times New Roman" w:hAnsi="Times New Roman" w:cs="Times New Roman"/>
          <w:b/>
          <w:bCs/>
          <w:color w:val="auto"/>
          <w:lang w:val="en-US" w:eastAsia="zh-CN"/>
        </w:rPr>
        <w:t>：</w:t>
      </w:r>
      <w:r>
        <w:rPr>
          <w:rFonts w:hint="default" w:ascii="Times New Roman" w:hAnsi="Times New Roman" w:cs="Times New Roman"/>
          <w:color w:val="auto"/>
          <w:lang w:val="en-US" w:eastAsia="zh-CN"/>
        </w:rPr>
        <w:t>利用垃圾箱集中收集后清运至</w:t>
      </w:r>
      <w:r>
        <w:rPr>
          <w:rFonts w:hint="eastAsia" w:ascii="Times New Roman" w:hAnsi="Times New Roman" w:cs="Times New Roman"/>
          <w:color w:val="auto"/>
          <w:lang w:val="en-US" w:eastAsia="zh-CN"/>
        </w:rPr>
        <w:t>环卫部门处置</w:t>
      </w:r>
      <w:r>
        <w:rPr>
          <w:rFonts w:hint="default" w:ascii="Times New Roman" w:hAnsi="Times New Roman" w:cs="Times New Roman"/>
          <w:color w:val="auto"/>
          <w:lang w:val="en-US" w:eastAsia="zh-CN"/>
        </w:rPr>
        <w:t>，对环境影响小。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hd w:val="clear" w:color="auto" w:fill="auto"/>
          <w:lang w:val="zh-CN"/>
        </w:rPr>
      </w:pPr>
      <w:r>
        <w:rPr>
          <w:rFonts w:hint="default" w:ascii="Times New Roman" w:hAnsi="Times New Roman" w:cs="Times New Roman"/>
          <w:b w:val="0"/>
          <w:bCs/>
          <w:color w:val="auto"/>
          <w:sz w:val="24"/>
          <w:u w:val="none"/>
          <w:shd w:val="clear" w:color="auto" w:fill="auto"/>
          <w:lang w:val="zh-CN"/>
        </w:rPr>
        <w:t>各种固废经上述方式妥善处理后，对外环境影响较小。</w:t>
      </w:r>
      <w:r>
        <w:rPr>
          <w:rFonts w:hint="default" w:ascii="Times New Roman" w:hAnsi="Times New Roman" w:cs="Times New Roman"/>
          <w:bCs/>
          <w:color w:val="auto"/>
          <w:sz w:val="24"/>
          <w:shd w:val="clear" w:color="auto" w:fill="auto"/>
          <w:lang w:val="zh-CN"/>
        </w:rPr>
        <w:t>以上固体废物处置措施经济合理，可操作性强，有效地避免对环境可能造成的二次污染，保证了项目固废全部得到合理安全有效处置。</w:t>
      </w:r>
    </w:p>
    <w:p>
      <w:pPr>
        <w:pStyle w:val="4"/>
        <w:spacing w:before="120" w:after="48"/>
        <w:rPr>
          <w:rFonts w:cs="Times New Roman"/>
          <w:sz w:val="24"/>
          <w:szCs w:val="24"/>
        </w:rPr>
      </w:pPr>
      <w:bookmarkStart w:id="74" w:name="_Toc17102965"/>
      <w:r>
        <w:rPr>
          <w:rFonts w:cs="Times New Roman"/>
          <w:sz w:val="24"/>
          <w:szCs w:val="24"/>
        </w:rPr>
        <w:t>5.2审批部门审批决定</w:t>
      </w:r>
      <w:bookmarkEnd w:id="74"/>
    </w:p>
    <w:p>
      <w:pPr>
        <w:autoSpaceDE w:val="0"/>
        <w:autoSpaceDN w:val="0"/>
        <w:ind w:firstLine="480"/>
        <w:jc w:val="both"/>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兴仁市环境保护局</w:t>
      </w:r>
      <w:r>
        <w:rPr>
          <w:color w:val="000000" w:themeColor="text1"/>
          <w:sz w:val="24"/>
          <w:szCs w:val="24"/>
          <w14:textFill>
            <w14:solidFill>
              <w14:schemeClr w14:val="tx1"/>
            </w14:solidFill>
          </w14:textFill>
        </w:rPr>
        <w:t>文件《</w:t>
      </w:r>
      <w:r>
        <w:rPr>
          <w:rFonts w:hint="eastAsia"/>
          <w:color w:val="000000" w:themeColor="text1"/>
          <w:sz w:val="24"/>
          <w:szCs w:val="24"/>
          <w:lang w:eastAsia="zh-CN"/>
          <w14:textFill>
            <w14:solidFill>
              <w14:schemeClr w14:val="tx1"/>
            </w14:solidFill>
          </w14:textFill>
        </w:rPr>
        <w:t>兴仁县朝坤餐厨废弃物回收处理有限公司建设项目</w:t>
      </w:r>
      <w:r>
        <w:rPr>
          <w:color w:val="000000" w:themeColor="text1"/>
          <w:sz w:val="24"/>
          <w:szCs w:val="24"/>
          <w14:textFill>
            <w14:solidFill>
              <w14:schemeClr w14:val="tx1"/>
            </w14:solidFill>
          </w14:textFill>
        </w:rPr>
        <w:t>环境影响报告书的批复》</w:t>
      </w:r>
      <w:r>
        <w:rPr>
          <w:rFonts w:ascii="宋体" w:hAnsi="宋体"/>
          <w:color w:val="auto"/>
          <w:sz w:val="24"/>
          <w:szCs w:val="24"/>
        </w:rPr>
        <w:t>（</w:t>
      </w:r>
      <w:r>
        <w:rPr>
          <w:rFonts w:hint="eastAsia" w:ascii="宋体" w:hAnsi="宋体"/>
          <w:color w:val="auto"/>
          <w:sz w:val="24"/>
          <w:szCs w:val="24"/>
          <w:lang w:val="en-US" w:eastAsia="zh-CN"/>
        </w:rPr>
        <w:t>仁环报书审</w:t>
      </w:r>
      <w:r>
        <w:rPr>
          <w:rFonts w:ascii="宋体" w:hAnsi="宋体"/>
          <w:color w:val="auto"/>
          <w:sz w:val="24"/>
          <w:szCs w:val="24"/>
        </w:rPr>
        <w:t>[</w:t>
      </w:r>
      <w:r>
        <w:rPr>
          <w:rFonts w:hint="eastAsia" w:ascii="宋体" w:hAnsi="宋体"/>
          <w:color w:val="auto"/>
          <w:sz w:val="24"/>
          <w:szCs w:val="24"/>
        </w:rPr>
        <w:t>20</w:t>
      </w:r>
      <w:r>
        <w:rPr>
          <w:rFonts w:hint="eastAsia" w:ascii="宋体" w:hAnsi="宋体"/>
          <w:color w:val="auto"/>
          <w:sz w:val="24"/>
          <w:szCs w:val="24"/>
          <w:lang w:val="en-US" w:eastAsia="zh-CN"/>
        </w:rPr>
        <w:t>18</w:t>
      </w:r>
      <w:r>
        <w:rPr>
          <w:rFonts w:ascii="宋体" w:hAnsi="宋体"/>
          <w:color w:val="auto"/>
          <w:sz w:val="24"/>
          <w:szCs w:val="24"/>
        </w:rPr>
        <w:t>]</w:t>
      </w:r>
      <w:r>
        <w:rPr>
          <w:rFonts w:hint="eastAsia" w:ascii="宋体" w:hAnsi="宋体"/>
          <w:color w:val="auto"/>
          <w:sz w:val="24"/>
          <w:szCs w:val="24"/>
          <w:lang w:val="en-US" w:eastAsia="zh-CN"/>
        </w:rPr>
        <w:t>5</w:t>
      </w:r>
      <w:r>
        <w:rPr>
          <w:rFonts w:ascii="宋体" w:hAnsi="宋体"/>
          <w:color w:val="auto"/>
          <w:sz w:val="24"/>
          <w:szCs w:val="24"/>
        </w:rPr>
        <w:t>号）</w:t>
      </w:r>
      <w:r>
        <w:rPr>
          <w:color w:val="000000" w:themeColor="text1"/>
          <w:sz w:val="24"/>
          <w:szCs w:val="24"/>
          <w14:textFill>
            <w14:solidFill>
              <w14:schemeClr w14:val="tx1"/>
            </w14:solidFill>
          </w14:textFill>
        </w:rPr>
        <w:t>。</w:t>
      </w:r>
    </w:p>
    <w:p>
      <w:pPr>
        <w:autoSpaceDE w:val="0"/>
        <w:autoSpaceDN w:val="0"/>
        <w:ind w:firstLine="0" w:firstLineChars="0"/>
        <w:jc w:val="both"/>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兴仁市朝坤餐厨废弃物回收处理有限公司</w:t>
      </w:r>
      <w:r>
        <w:rPr>
          <w:color w:val="000000" w:themeColor="text1"/>
          <w:sz w:val="24"/>
          <w:szCs w:val="24"/>
          <w14:textFill>
            <w14:solidFill>
              <w14:schemeClr w14:val="tx1"/>
            </w14:solidFill>
          </w14:textFill>
        </w:rPr>
        <w:t xml:space="preserve">： </w:t>
      </w:r>
    </w:p>
    <w:p>
      <w:pPr>
        <w:adjustRightInd/>
        <w:snapToGrid/>
        <w:ind w:firstLine="480"/>
        <w:rPr>
          <w:kern w:val="28"/>
          <w:sz w:val="24"/>
          <w:szCs w:val="24"/>
        </w:rPr>
      </w:pPr>
      <w:r>
        <w:rPr>
          <w:kern w:val="28"/>
          <w:sz w:val="24"/>
          <w:szCs w:val="24"/>
        </w:rPr>
        <w:t>你单位</w:t>
      </w:r>
      <w:r>
        <w:rPr>
          <w:rFonts w:hint="eastAsia"/>
          <w:kern w:val="28"/>
          <w:sz w:val="24"/>
          <w:szCs w:val="24"/>
        </w:rPr>
        <w:t>报来</w:t>
      </w:r>
      <w:r>
        <w:rPr>
          <w:kern w:val="28"/>
          <w:sz w:val="24"/>
          <w:szCs w:val="24"/>
        </w:rPr>
        <w:t>的《</w:t>
      </w:r>
      <w:r>
        <w:rPr>
          <w:rFonts w:hint="eastAsia"/>
          <w:kern w:val="28"/>
          <w:sz w:val="24"/>
          <w:szCs w:val="24"/>
          <w:lang w:eastAsia="zh-CN"/>
        </w:rPr>
        <w:t>兴仁县朝坤餐厨废弃物回收处理有限公司建设项目</w:t>
      </w:r>
      <w:r>
        <w:rPr>
          <w:kern w:val="28"/>
          <w:sz w:val="24"/>
          <w:szCs w:val="24"/>
        </w:rPr>
        <w:t>环境影响报告书》</w:t>
      </w:r>
      <w:r>
        <w:rPr>
          <w:rFonts w:hint="eastAsia"/>
          <w:kern w:val="28"/>
          <w:sz w:val="24"/>
          <w:szCs w:val="24"/>
        </w:rPr>
        <w:t>（以下简称</w:t>
      </w:r>
      <w:r>
        <w:rPr>
          <w:kern w:val="28"/>
          <w:sz w:val="24"/>
          <w:szCs w:val="24"/>
        </w:rPr>
        <w:t>《</w:t>
      </w:r>
      <w:r>
        <w:rPr>
          <w:rFonts w:hint="eastAsia"/>
          <w:kern w:val="28"/>
          <w:sz w:val="24"/>
          <w:szCs w:val="24"/>
        </w:rPr>
        <w:t>报告书</w:t>
      </w:r>
      <w:r>
        <w:rPr>
          <w:kern w:val="28"/>
          <w:sz w:val="24"/>
          <w:szCs w:val="24"/>
        </w:rPr>
        <w:t>》</w:t>
      </w:r>
      <w:r>
        <w:rPr>
          <w:rFonts w:hint="eastAsia"/>
          <w:kern w:val="28"/>
          <w:sz w:val="24"/>
          <w:szCs w:val="24"/>
        </w:rPr>
        <w:t>及有关材料收悉，经研究，同意</w:t>
      </w:r>
      <w:r>
        <w:rPr>
          <w:kern w:val="28"/>
          <w:sz w:val="24"/>
          <w:szCs w:val="24"/>
        </w:rPr>
        <w:t>《</w:t>
      </w:r>
      <w:r>
        <w:rPr>
          <w:rFonts w:hint="eastAsia"/>
          <w:kern w:val="28"/>
          <w:sz w:val="24"/>
          <w:szCs w:val="24"/>
        </w:rPr>
        <w:t>报告书</w:t>
      </w:r>
      <w:r>
        <w:rPr>
          <w:kern w:val="28"/>
          <w:sz w:val="24"/>
          <w:szCs w:val="24"/>
        </w:rPr>
        <w:t>》</w:t>
      </w:r>
      <w:r>
        <w:rPr>
          <w:rFonts w:hint="eastAsia"/>
          <w:kern w:val="28"/>
          <w:sz w:val="24"/>
          <w:szCs w:val="24"/>
        </w:rPr>
        <w:t>及其技术评估意见（州环评估书[20</w:t>
      </w:r>
      <w:r>
        <w:rPr>
          <w:rFonts w:hint="eastAsia"/>
          <w:kern w:val="28"/>
          <w:sz w:val="24"/>
          <w:szCs w:val="24"/>
          <w:lang w:val="en-US" w:eastAsia="zh-CN"/>
        </w:rPr>
        <w:t>18</w:t>
      </w:r>
      <w:r>
        <w:rPr>
          <w:rFonts w:hint="eastAsia"/>
          <w:kern w:val="28"/>
          <w:sz w:val="24"/>
          <w:szCs w:val="24"/>
        </w:rPr>
        <w:t>]</w:t>
      </w:r>
      <w:r>
        <w:rPr>
          <w:rFonts w:hint="eastAsia"/>
          <w:kern w:val="28"/>
          <w:sz w:val="24"/>
          <w:szCs w:val="24"/>
          <w:lang w:val="en-US" w:eastAsia="zh-CN"/>
        </w:rPr>
        <w:t>25</w:t>
      </w:r>
      <w:r>
        <w:rPr>
          <w:rFonts w:hint="eastAsia"/>
          <w:kern w:val="28"/>
          <w:sz w:val="24"/>
          <w:szCs w:val="24"/>
        </w:rPr>
        <w:t>号）可以作为生态环境管理和排污许可证申领的依据。</w:t>
      </w:r>
    </w:p>
    <w:p>
      <w:pPr>
        <w:adjustRightInd/>
        <w:snapToGrid/>
        <w:ind w:firstLine="480"/>
        <w:rPr>
          <w:kern w:val="28"/>
          <w:sz w:val="24"/>
          <w:szCs w:val="24"/>
        </w:rPr>
      </w:pPr>
      <w:r>
        <w:rPr>
          <w:rFonts w:hint="eastAsia"/>
          <w:kern w:val="28"/>
          <w:sz w:val="24"/>
          <w:szCs w:val="24"/>
        </w:rPr>
        <w:t>项目后续建设和运行中还须做好以下工作：</w:t>
      </w:r>
    </w:p>
    <w:p>
      <w:pPr>
        <w:numPr>
          <w:ilvl w:val="0"/>
          <w:numId w:val="2"/>
        </w:numPr>
        <w:adjustRightInd/>
        <w:snapToGrid/>
        <w:ind w:firstLine="480"/>
        <w:rPr>
          <w:kern w:val="28"/>
          <w:sz w:val="24"/>
          <w:szCs w:val="24"/>
        </w:rPr>
      </w:pPr>
      <w:r>
        <w:rPr>
          <w:rFonts w:hint="eastAsia"/>
          <w:kern w:val="28"/>
          <w:sz w:val="24"/>
          <w:szCs w:val="24"/>
        </w:rPr>
        <w:t>认真落实《报告书》各项污染防治措施，严格执行环境保护“三同时”制度，环保设施必须纳入施工合同，保证环保设施建设进度和资金。</w:t>
      </w:r>
    </w:p>
    <w:p>
      <w:pPr>
        <w:adjustRightInd/>
        <w:snapToGrid/>
        <w:ind w:firstLine="480"/>
        <w:rPr>
          <w:kern w:val="28"/>
          <w:sz w:val="24"/>
          <w:szCs w:val="24"/>
        </w:rPr>
      </w:pPr>
      <w:r>
        <w:rPr>
          <w:rFonts w:hint="eastAsia"/>
          <w:kern w:val="28"/>
          <w:sz w:val="24"/>
          <w:szCs w:val="24"/>
        </w:rPr>
        <w:t>二、加强施工期和运行期环境管理。</w:t>
      </w:r>
    </w:p>
    <w:p>
      <w:pPr>
        <w:adjustRightInd/>
        <w:snapToGrid/>
        <w:ind w:firstLine="480"/>
        <w:rPr>
          <w:kern w:val="28"/>
          <w:sz w:val="24"/>
          <w:szCs w:val="24"/>
        </w:rPr>
      </w:pPr>
      <w:r>
        <w:rPr>
          <w:rFonts w:hint="eastAsia"/>
          <w:kern w:val="28"/>
          <w:sz w:val="24"/>
          <w:szCs w:val="24"/>
        </w:rPr>
        <w:t>三、建设项目竣工后，你单位应自行组织环境保护竣工验收，验收结果向社会公开，并在竣工环境保护验收平台上备案。</w:t>
      </w:r>
    </w:p>
    <w:p>
      <w:pPr>
        <w:adjustRightInd/>
        <w:snapToGrid/>
        <w:ind w:firstLine="480"/>
        <w:rPr>
          <w:kern w:val="28"/>
          <w:sz w:val="24"/>
          <w:szCs w:val="24"/>
        </w:rPr>
      </w:pPr>
      <w:r>
        <w:rPr>
          <w:rFonts w:hint="eastAsia"/>
          <w:kern w:val="28"/>
          <w:sz w:val="24"/>
          <w:szCs w:val="24"/>
        </w:rPr>
        <w:t>四、主动接受监督</w:t>
      </w:r>
    </w:p>
    <w:p>
      <w:pPr>
        <w:adjustRightInd/>
        <w:snapToGrid/>
        <w:ind w:left="480" w:leftChars="218" w:firstLine="480" w:firstLineChars="200"/>
        <w:rPr>
          <w:kern w:val="28"/>
          <w:sz w:val="24"/>
          <w:szCs w:val="24"/>
        </w:rPr>
      </w:pPr>
      <w:r>
        <w:rPr>
          <w:rFonts w:hint="eastAsia"/>
          <w:kern w:val="28"/>
          <w:sz w:val="24"/>
          <w:szCs w:val="24"/>
        </w:rPr>
        <w:t>你单位应主动接受各级环保部门的监督检查，切实落实生态环境保护主体责任。该项目的日常环境监督管理工作由黔西南州生态环境局</w:t>
      </w:r>
      <w:r>
        <w:rPr>
          <w:rFonts w:hint="eastAsia"/>
          <w:kern w:val="28"/>
          <w:sz w:val="24"/>
          <w:szCs w:val="24"/>
          <w:lang w:eastAsia="zh-CN"/>
        </w:rPr>
        <w:t>兴仁</w:t>
      </w:r>
      <w:r>
        <w:rPr>
          <w:rFonts w:hint="eastAsia"/>
          <w:kern w:val="28"/>
          <w:sz w:val="24"/>
          <w:szCs w:val="24"/>
        </w:rPr>
        <w:t>分局负责。</w:t>
      </w:r>
    </w:p>
    <w:p>
      <w:pPr>
        <w:adjustRightInd/>
        <w:snapToGrid/>
        <w:ind w:firstLine="199" w:firstLineChars="83"/>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br w:type="page"/>
      </w:r>
    </w:p>
    <w:p>
      <w:pPr>
        <w:pStyle w:val="3"/>
        <w:spacing w:before="120" w:after="48"/>
      </w:pPr>
      <w:bookmarkStart w:id="75" w:name="_Toc33599540"/>
      <w:r>
        <w:t>6 验收执行标准</w:t>
      </w:r>
      <w:bookmarkEnd w:id="75"/>
    </w:p>
    <w:p>
      <w:pPr>
        <w:pStyle w:val="4"/>
        <w:spacing w:before="120" w:after="48"/>
        <w:rPr>
          <w:rFonts w:cs="Times New Roman"/>
        </w:rPr>
      </w:pPr>
      <w:bookmarkStart w:id="76" w:name="_Toc17102968"/>
      <w:r>
        <w:rPr>
          <w:rFonts w:cs="Times New Roman"/>
        </w:rPr>
        <w:t>6.</w:t>
      </w:r>
      <w:r>
        <w:rPr>
          <w:rFonts w:hint="eastAsia" w:cs="Times New Roman"/>
        </w:rPr>
        <w:t>1</w:t>
      </w:r>
      <w:r>
        <w:rPr>
          <w:rFonts w:cs="Times New Roman"/>
        </w:rPr>
        <w:t>废气污染物排放标准</w:t>
      </w:r>
      <w:bookmarkEnd w:id="76"/>
    </w:p>
    <w:p>
      <w:pPr>
        <w:pStyle w:val="68"/>
        <w:ind w:firstLine="480"/>
        <w:rPr>
          <w:rFonts w:hint="eastAsia" w:cstheme="minorBidi"/>
          <w:b w:val="0"/>
          <w:bCs/>
          <w:color w:val="000000"/>
          <w:kern w:val="44"/>
          <w:sz w:val="28"/>
          <w:szCs w:val="28"/>
          <w:lang w:val="en-US" w:eastAsia="zh-CN" w:bidi="ar-SA"/>
        </w:rPr>
      </w:pPr>
      <w:bookmarkStart w:id="77" w:name="page17"/>
      <w:bookmarkEnd w:id="77"/>
      <w:r>
        <w:rPr>
          <w:rFonts w:hint="eastAsia"/>
          <w:lang w:val="en-US" w:eastAsia="zh-CN"/>
        </w:rPr>
        <w:t>无组织废气污染物臭气浓度执行《恶臭污染物排放标准》（</w:t>
      </w:r>
      <w:r>
        <w:rPr>
          <w:rFonts w:hint="eastAsia" w:ascii="Times New Roman" w:hAnsi="Times New Roman" w:cs="Times New Roman"/>
          <w:lang w:val="en-US" w:eastAsia="zh-CN"/>
        </w:rPr>
        <w:t>GB-14554-93）；硫化氢、氨执行《贵州省环境污染物排放标准》（DB 52/864-2013）；锅炉废气执行</w:t>
      </w:r>
      <w:r>
        <w:rPr>
          <w:rFonts w:hint="default" w:ascii="Times New Roman" w:hAnsi="Times New Roman" w:cs="Times New Roman"/>
          <w:lang w:val="en-US" w:eastAsia="zh-CN"/>
        </w:rPr>
        <w:t>《锅炉大气污染物排放标准》</w:t>
      </w:r>
      <w:r>
        <w:rPr>
          <w:rFonts w:hint="eastAsia" w:ascii="Times New Roman" w:hAnsi="Times New Roman" w:cs="Times New Roman"/>
          <w:lang w:val="en-US" w:eastAsia="zh-CN"/>
        </w:rPr>
        <w:t>（</w:t>
      </w:r>
      <w:r>
        <w:rPr>
          <w:rFonts w:hint="default" w:ascii="Times New Roman" w:hAnsi="Times New Roman" w:cs="Times New Roman"/>
          <w:lang w:val="en-US" w:eastAsia="zh-CN"/>
        </w:rPr>
        <w:t>GB13271-2014</w:t>
      </w:r>
      <w:r>
        <w:rPr>
          <w:rFonts w:hint="eastAsia" w:ascii="Times New Roman" w:hAnsi="Times New Roman" w:cs="Times New Roman"/>
          <w:lang w:val="en-US" w:eastAsia="zh-CN"/>
        </w:rPr>
        <w:t>）表2标准限值；生产油烟执行《饮食业油烟排放标准》（GB18483-2001）表2饮食业单位的最高允许排放浓度和油烟最低净化效率。</w:t>
      </w:r>
    </w:p>
    <w:p>
      <w:pPr>
        <w:pStyle w:val="68"/>
        <w:ind w:firstLine="480"/>
        <w:rPr>
          <w:sz w:val="24"/>
          <w:szCs w:val="24"/>
        </w:rPr>
      </w:pPr>
      <w:r>
        <w:t>项目废气</w:t>
      </w:r>
      <w:r>
        <w:rPr>
          <w:sz w:val="24"/>
          <w:szCs w:val="24"/>
        </w:rPr>
        <w:t>污染物排放评价因子执行标准见表6-</w:t>
      </w:r>
      <w:r>
        <w:rPr>
          <w:rFonts w:hint="eastAsia"/>
          <w:sz w:val="24"/>
          <w:szCs w:val="24"/>
        </w:rPr>
        <w:t>1、6-2</w:t>
      </w:r>
      <w:r>
        <w:rPr>
          <w:rFonts w:hint="eastAsia"/>
          <w:sz w:val="24"/>
          <w:szCs w:val="24"/>
          <w:lang w:eastAsia="zh-CN"/>
        </w:rPr>
        <w:t>、</w:t>
      </w:r>
      <w:r>
        <w:rPr>
          <w:rFonts w:hint="eastAsia"/>
          <w:sz w:val="24"/>
          <w:szCs w:val="24"/>
        </w:rPr>
        <w:t>6-</w:t>
      </w:r>
      <w:r>
        <w:rPr>
          <w:rFonts w:hint="eastAsia"/>
          <w:sz w:val="24"/>
          <w:szCs w:val="24"/>
          <w:lang w:val="en-US" w:eastAsia="zh-CN"/>
        </w:rPr>
        <w:t>3</w:t>
      </w:r>
      <w:r>
        <w:rPr>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cs="Times New Roman"/>
          <w:b/>
          <w:sz w:val="24"/>
          <w:szCs w:val="24"/>
        </w:rPr>
      </w:pPr>
      <w:r>
        <w:rPr>
          <w:rFonts w:cs="Times New Roman"/>
          <w:b/>
          <w:sz w:val="24"/>
          <w:szCs w:val="24"/>
        </w:rPr>
        <w:t>表6-</w:t>
      </w:r>
      <w:r>
        <w:rPr>
          <w:rFonts w:hint="eastAsia" w:cs="Times New Roman"/>
          <w:b/>
          <w:sz w:val="24"/>
          <w:szCs w:val="24"/>
        </w:rPr>
        <w:t>1</w:t>
      </w:r>
      <w:r>
        <w:rPr>
          <w:rFonts w:cs="Times New Roman"/>
          <w:b/>
          <w:sz w:val="24"/>
          <w:szCs w:val="24"/>
        </w:rPr>
        <w:t>项目</w:t>
      </w:r>
      <w:r>
        <w:rPr>
          <w:rFonts w:hint="eastAsia" w:cs="Times New Roman"/>
          <w:b/>
          <w:sz w:val="24"/>
          <w:szCs w:val="24"/>
        </w:rPr>
        <w:t>无组织</w:t>
      </w:r>
      <w:r>
        <w:rPr>
          <w:rFonts w:cs="Times New Roman"/>
          <w:b/>
          <w:sz w:val="24"/>
          <w:szCs w:val="24"/>
        </w:rPr>
        <w:t>废气污染物排放执行标准</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622"/>
        <w:gridCol w:w="1624"/>
        <w:gridCol w:w="1513"/>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5"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污染物</w:t>
            </w:r>
          </w:p>
        </w:tc>
        <w:tc>
          <w:tcPr>
            <w:tcW w:w="1791" w:type="pct"/>
            <w:gridSpan w:val="2"/>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sz w:val="24"/>
                <w:szCs w:val="24"/>
                <w:vertAlign w:val="baseline"/>
                <w:lang w:val="en-US" w:eastAsia="zh-CN"/>
              </w:rPr>
            </w:pPr>
            <w:r>
              <w:rPr>
                <w:rFonts w:hint="eastAsia" w:ascii="Times New Roman" w:hAnsi="Times New Roman" w:cstheme="minorBidi"/>
                <w:color w:val="000000"/>
                <w:kern w:val="2"/>
                <w:sz w:val="24"/>
                <w:szCs w:val="24"/>
                <w:vertAlign w:val="baseline"/>
                <w:lang w:val="en-US" w:eastAsia="zh-CN" w:bidi="ar-SA"/>
              </w:rPr>
              <w:t>污染物排放监控浓度限值</w:t>
            </w:r>
          </w:p>
        </w:tc>
        <w:tc>
          <w:tcPr>
            <w:tcW w:w="835"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r>
              <w:rPr>
                <w:rFonts w:hint="eastAsia" w:cstheme="minorBidi"/>
                <w:color w:val="000000"/>
                <w:kern w:val="2"/>
                <w:sz w:val="24"/>
                <w:szCs w:val="24"/>
                <w:vertAlign w:val="baseline"/>
                <w:lang w:val="en-US" w:eastAsia="zh-CN" w:bidi="ar-SA"/>
              </w:rPr>
              <w:t>标准限值</w:t>
            </w:r>
          </w:p>
        </w:tc>
        <w:tc>
          <w:tcPr>
            <w:tcW w:w="1396"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ascii="Times New Roman" w:hAnsi="Times New Roman" w:cstheme="minorBidi"/>
                <w:color w:val="000000"/>
                <w:kern w:val="2"/>
                <w:sz w:val="24"/>
                <w:szCs w:val="24"/>
                <w:vertAlign w:val="baseline"/>
                <w:lang w:val="en-US" w:eastAsia="zh-CN" w:bidi="ar-SA"/>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5"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p>
        </w:tc>
        <w:tc>
          <w:tcPr>
            <w:tcW w:w="89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监控点</w:t>
            </w:r>
          </w:p>
        </w:tc>
        <w:tc>
          <w:tcPr>
            <w:tcW w:w="89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单位</w:t>
            </w:r>
          </w:p>
        </w:tc>
        <w:tc>
          <w:tcPr>
            <w:tcW w:w="835"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p>
        </w:tc>
        <w:tc>
          <w:tcPr>
            <w:tcW w:w="1396"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7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r>
              <w:rPr>
                <w:rFonts w:hint="eastAsia" w:cstheme="minorBidi"/>
                <w:color w:val="000000"/>
                <w:kern w:val="2"/>
                <w:sz w:val="24"/>
                <w:szCs w:val="24"/>
                <w:vertAlign w:val="baseline"/>
                <w:lang w:val="en-US" w:eastAsia="zh-CN" w:bidi="ar-SA"/>
              </w:rPr>
              <w:t>臭气浓度</w:t>
            </w:r>
          </w:p>
        </w:tc>
        <w:tc>
          <w:tcPr>
            <w:tcW w:w="895"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厂界四周</w:t>
            </w:r>
          </w:p>
        </w:tc>
        <w:tc>
          <w:tcPr>
            <w:tcW w:w="89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无量纲</w:t>
            </w:r>
          </w:p>
        </w:tc>
        <w:tc>
          <w:tcPr>
            <w:tcW w:w="83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r>
              <w:rPr>
                <w:rFonts w:hint="eastAsia" w:cstheme="minorBidi"/>
                <w:color w:val="000000"/>
                <w:kern w:val="2"/>
                <w:sz w:val="24"/>
                <w:szCs w:val="24"/>
                <w:vertAlign w:val="baseline"/>
                <w:lang w:val="en-US" w:eastAsia="zh-CN" w:bidi="ar-SA"/>
              </w:rPr>
              <w:t>20</w:t>
            </w:r>
          </w:p>
        </w:tc>
        <w:tc>
          <w:tcPr>
            <w:tcW w:w="139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r>
              <w:rPr>
                <w:rFonts w:hint="eastAsia" w:cstheme="minorBidi"/>
                <w:color w:val="000000"/>
                <w:kern w:val="2"/>
                <w:sz w:val="24"/>
                <w:szCs w:val="24"/>
                <w:vertAlign w:val="baseline"/>
                <w:lang w:val="en-US" w:eastAsia="zh-CN" w:bidi="ar-SA"/>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r>
              <w:rPr>
                <w:rFonts w:hint="eastAsia" w:cstheme="minorBidi"/>
                <w:color w:val="000000"/>
                <w:kern w:val="2"/>
                <w:sz w:val="24"/>
                <w:szCs w:val="24"/>
                <w:vertAlign w:val="baseline"/>
                <w:lang w:val="en-US" w:eastAsia="zh-CN" w:bidi="ar-SA"/>
              </w:rPr>
              <w:t>硫化氢</w:t>
            </w:r>
          </w:p>
        </w:tc>
        <w:tc>
          <w:tcPr>
            <w:tcW w:w="895"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sz w:val="24"/>
                <w:szCs w:val="24"/>
                <w:vertAlign w:val="baseline"/>
                <w:lang w:val="en-US" w:eastAsia="zh-CN"/>
              </w:rPr>
            </w:pPr>
          </w:p>
        </w:tc>
        <w:tc>
          <w:tcPr>
            <w:tcW w:w="89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mg/L</w:t>
            </w:r>
          </w:p>
        </w:tc>
        <w:tc>
          <w:tcPr>
            <w:tcW w:w="83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r>
              <w:rPr>
                <w:rFonts w:hint="eastAsia" w:cstheme="minorBidi"/>
                <w:color w:val="000000"/>
                <w:kern w:val="2"/>
                <w:sz w:val="24"/>
                <w:szCs w:val="24"/>
                <w:vertAlign w:val="baseline"/>
                <w:lang w:val="en-US" w:eastAsia="zh-CN" w:bidi="ar-SA"/>
              </w:rPr>
              <w:t>0.05</w:t>
            </w:r>
          </w:p>
        </w:tc>
        <w:tc>
          <w:tcPr>
            <w:tcW w:w="1396"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cstheme="minorBidi"/>
                <w:color w:val="000000"/>
                <w:kern w:val="2"/>
                <w:sz w:val="24"/>
                <w:szCs w:val="24"/>
                <w:vertAlign w:val="baseline"/>
                <w:lang w:val="en-US" w:eastAsia="zh-CN" w:bidi="ar-SA"/>
              </w:rPr>
              <w:t>《贵州省环境污染物排放标准》（DB 52/864-2013）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7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r>
              <w:rPr>
                <w:rFonts w:hint="eastAsia" w:cstheme="minorBidi"/>
                <w:color w:val="000000"/>
                <w:kern w:val="2"/>
                <w:sz w:val="24"/>
                <w:szCs w:val="24"/>
                <w:vertAlign w:val="baseline"/>
                <w:lang w:val="en-US" w:eastAsia="zh-CN" w:bidi="ar-SA"/>
              </w:rPr>
              <w:t>氨</w:t>
            </w:r>
          </w:p>
        </w:tc>
        <w:tc>
          <w:tcPr>
            <w:tcW w:w="895"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sz w:val="24"/>
                <w:szCs w:val="24"/>
                <w:vertAlign w:val="baseline"/>
                <w:lang w:val="en-US" w:eastAsia="zh-CN"/>
              </w:rPr>
            </w:pPr>
          </w:p>
        </w:tc>
        <w:tc>
          <w:tcPr>
            <w:tcW w:w="89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mg/L</w:t>
            </w:r>
          </w:p>
        </w:tc>
        <w:tc>
          <w:tcPr>
            <w:tcW w:w="83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r>
              <w:rPr>
                <w:rFonts w:hint="eastAsia" w:cstheme="minorBidi"/>
                <w:color w:val="000000"/>
                <w:kern w:val="2"/>
                <w:sz w:val="24"/>
                <w:szCs w:val="24"/>
                <w:vertAlign w:val="baseline"/>
                <w:lang w:val="en-US" w:eastAsia="zh-CN" w:bidi="ar-SA"/>
              </w:rPr>
              <w:t>1.00</w:t>
            </w:r>
          </w:p>
        </w:tc>
        <w:tc>
          <w:tcPr>
            <w:tcW w:w="1396"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heme="minorBidi"/>
                <w:color w:val="000000"/>
                <w:kern w:val="2"/>
                <w:sz w:val="24"/>
                <w:szCs w:val="24"/>
                <w:vertAlign w:val="baseline"/>
                <w:lang w:val="en-US" w:eastAsia="zh-CN" w:bidi="ar-SA"/>
              </w:rPr>
            </w:pPr>
          </w:p>
        </w:tc>
      </w:tr>
    </w:tbl>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cs="Times New Roman"/>
          <w:b/>
          <w:sz w:val="24"/>
          <w:szCs w:val="24"/>
          <w:lang w:val="en-US" w:eastAsia="zh-CN"/>
        </w:rPr>
      </w:pPr>
      <w:r>
        <w:rPr>
          <w:rFonts w:ascii="Times New Roman" w:hAnsi="Times New Roman" w:eastAsia="宋体" w:cs="Times New Roman"/>
          <w:b/>
          <w:bCs w:val="0"/>
          <w:sz w:val="24"/>
          <w:szCs w:val="24"/>
          <w:lang w:val="en-US" w:eastAsia="zh-CN" w:bidi="ar-SA"/>
        </w:rPr>
        <w:t>表6-</w:t>
      </w:r>
      <w:r>
        <w:rPr>
          <w:rFonts w:hint="eastAsia" w:ascii="Times New Roman" w:hAnsi="Times New Roman" w:eastAsia="宋体" w:cs="Times New Roman"/>
          <w:b/>
          <w:bCs w:val="0"/>
          <w:sz w:val="24"/>
          <w:szCs w:val="24"/>
          <w:lang w:val="en-US" w:eastAsia="zh-CN" w:bidi="ar-SA"/>
        </w:rPr>
        <w:t>2</w:t>
      </w:r>
      <w:r>
        <w:rPr>
          <w:rFonts w:ascii="Times New Roman" w:hAnsi="Times New Roman" w:eastAsia="宋体" w:cs="Times New Roman"/>
          <w:b/>
          <w:bCs w:val="0"/>
          <w:sz w:val="24"/>
          <w:szCs w:val="24"/>
          <w:lang w:val="en-US" w:eastAsia="zh-CN" w:bidi="ar-SA"/>
        </w:rPr>
        <w:t>项目</w:t>
      </w:r>
      <w:r>
        <w:rPr>
          <w:rFonts w:hint="eastAsia" w:ascii="Times New Roman" w:hAnsi="Times New Roman" w:eastAsia="宋体" w:cs="Times New Roman"/>
          <w:b/>
          <w:bCs w:val="0"/>
          <w:sz w:val="24"/>
          <w:szCs w:val="24"/>
          <w:lang w:val="en-US" w:eastAsia="zh-CN" w:bidi="ar-SA"/>
        </w:rPr>
        <w:t>有组织</w:t>
      </w:r>
      <w:r>
        <w:rPr>
          <w:rFonts w:ascii="Times New Roman" w:hAnsi="Times New Roman" w:eastAsia="宋体" w:cs="Times New Roman"/>
          <w:b/>
          <w:bCs w:val="0"/>
          <w:sz w:val="24"/>
          <w:szCs w:val="24"/>
          <w:lang w:val="en-US" w:eastAsia="zh-CN" w:bidi="ar-SA"/>
        </w:rPr>
        <w:t>废气污染物排放执行标准</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40"/>
        <w:gridCol w:w="1481"/>
        <w:gridCol w:w="2084"/>
        <w:gridCol w:w="3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3" w:hRule="atLeast"/>
          <w:jc w:val="center"/>
        </w:trPr>
        <w:tc>
          <w:tcPr>
            <w:tcW w:w="870"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污染物</w:t>
            </w:r>
          </w:p>
        </w:tc>
        <w:tc>
          <w:tcPr>
            <w:tcW w:w="2013" w:type="pct"/>
            <w:gridSpan w:val="2"/>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污染物排放监控浓度限值</w:t>
            </w:r>
          </w:p>
        </w:tc>
        <w:tc>
          <w:tcPr>
            <w:tcW w:w="2115"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3" w:hRule="atLeast"/>
          <w:jc w:val="center"/>
        </w:trPr>
        <w:tc>
          <w:tcPr>
            <w:tcW w:w="870"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c>
          <w:tcPr>
            <w:tcW w:w="83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监控点</w:t>
            </w:r>
          </w:p>
        </w:tc>
        <w:tc>
          <w:tcPr>
            <w:tcW w:w="117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浓度(mg/m3)</w:t>
            </w:r>
          </w:p>
        </w:tc>
        <w:tc>
          <w:tcPr>
            <w:tcW w:w="2115"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3" w:hRule="atLeast"/>
          <w:jc w:val="center"/>
        </w:trPr>
        <w:tc>
          <w:tcPr>
            <w:tcW w:w="870"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颗粒物</w:t>
            </w:r>
          </w:p>
        </w:tc>
        <w:tc>
          <w:tcPr>
            <w:tcW w:w="836"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themeColor="text1"/>
                <w:kern w:val="2"/>
                <w:sz w:val="24"/>
                <w:szCs w:val="24"/>
                <w:vertAlign w:val="baseline"/>
                <w:lang w:val="en-US" w:eastAsia="zh-CN" w:bidi="ar-SA"/>
                <w14:textFill>
                  <w14:solidFill>
                    <w14:schemeClr w14:val="tx1"/>
                  </w14:solidFill>
                </w14:textFill>
              </w:rPr>
              <w:t>2#锅炉废气排气筒</w:t>
            </w:r>
            <w:r>
              <w:rPr>
                <w:rFonts w:hint="eastAsia" w:cstheme="minorBidi"/>
                <w:color w:val="000000" w:themeColor="text1"/>
                <w:kern w:val="2"/>
                <w:sz w:val="24"/>
                <w:szCs w:val="24"/>
                <w:vertAlign w:val="baseline"/>
                <w:lang w:val="en-US" w:eastAsia="zh-CN" w:bidi="ar-SA"/>
                <w14:textFill>
                  <w14:solidFill>
                    <w14:schemeClr w14:val="tx1"/>
                  </w14:solidFill>
                </w14:textFill>
              </w:rPr>
              <w:t>、1</w:t>
            </w:r>
            <w:r>
              <w:rPr>
                <w:rFonts w:hint="eastAsia" w:ascii="Times New Roman" w:hAnsi="Times New Roman" w:cstheme="minorBidi"/>
                <w:color w:val="000000" w:themeColor="text1"/>
                <w:kern w:val="2"/>
                <w:sz w:val="24"/>
                <w:szCs w:val="24"/>
                <w:vertAlign w:val="baseline"/>
                <w:lang w:val="en-US" w:eastAsia="zh-CN" w:bidi="ar-SA"/>
                <w14:textFill>
                  <w14:solidFill>
                    <w14:schemeClr w14:val="tx1"/>
                  </w14:solidFill>
                </w14:textFill>
              </w:rPr>
              <w:t>#锅炉废气排气</w:t>
            </w:r>
            <w:r>
              <w:rPr>
                <w:rFonts w:hint="eastAsia" w:cstheme="minorBidi"/>
                <w:color w:val="000000" w:themeColor="text1"/>
                <w:kern w:val="2"/>
                <w:sz w:val="24"/>
                <w:szCs w:val="24"/>
                <w:vertAlign w:val="baseline"/>
                <w:lang w:val="en-US" w:eastAsia="zh-CN" w:bidi="ar-SA"/>
                <w14:textFill>
                  <w14:solidFill>
                    <w14:schemeClr w14:val="tx1"/>
                  </w14:solidFill>
                </w14:textFill>
              </w:rPr>
              <w:t>口</w:t>
            </w:r>
          </w:p>
        </w:tc>
        <w:tc>
          <w:tcPr>
            <w:tcW w:w="117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50</w:t>
            </w:r>
          </w:p>
        </w:tc>
        <w:tc>
          <w:tcPr>
            <w:tcW w:w="2115"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《锅炉大气污染物排放标准》</w:t>
            </w:r>
            <w:r>
              <w:rPr>
                <w:rFonts w:hint="eastAsia" w:ascii="Times New Roman" w:hAnsi="Times New Roman" w:cstheme="minorBidi"/>
                <w:color w:val="000000"/>
                <w:kern w:val="2"/>
                <w:sz w:val="24"/>
                <w:szCs w:val="24"/>
                <w:vertAlign w:val="baseline"/>
                <w:lang w:val="en-US" w:eastAsia="zh-CN" w:bidi="ar-SA"/>
              </w:rPr>
              <w:t>（</w:t>
            </w:r>
            <w:r>
              <w:rPr>
                <w:rFonts w:hint="default" w:ascii="Times New Roman" w:hAnsi="Times New Roman" w:cstheme="minorBidi"/>
                <w:color w:val="000000"/>
                <w:kern w:val="2"/>
                <w:sz w:val="24"/>
                <w:szCs w:val="24"/>
                <w:vertAlign w:val="baseline"/>
                <w:lang w:val="en-US" w:eastAsia="zh-CN" w:bidi="ar-SA"/>
              </w:rPr>
              <w:t>GB13271-2014</w:t>
            </w:r>
            <w:r>
              <w:rPr>
                <w:rFonts w:hint="eastAsia" w:ascii="Times New Roman" w:hAnsi="Times New Roman" w:cstheme="minorBidi"/>
                <w:color w:val="000000"/>
                <w:kern w:val="2"/>
                <w:sz w:val="24"/>
                <w:szCs w:val="24"/>
                <w:vertAlign w:val="baseline"/>
                <w:lang w:val="en-US" w:eastAsia="zh-CN" w:bidi="ar-SA"/>
              </w:rPr>
              <w:t>）表2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3" w:hRule="atLeast"/>
          <w:jc w:val="center"/>
        </w:trPr>
        <w:tc>
          <w:tcPr>
            <w:tcW w:w="870"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二氧化硫</w:t>
            </w:r>
          </w:p>
        </w:tc>
        <w:tc>
          <w:tcPr>
            <w:tcW w:w="836"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c>
          <w:tcPr>
            <w:tcW w:w="117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300</w:t>
            </w:r>
          </w:p>
        </w:tc>
        <w:tc>
          <w:tcPr>
            <w:tcW w:w="2115"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3" w:hRule="atLeast"/>
          <w:jc w:val="center"/>
        </w:trPr>
        <w:tc>
          <w:tcPr>
            <w:tcW w:w="870"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bookmarkStart w:id="78" w:name="_Toc17102969"/>
            <w:r>
              <w:rPr>
                <w:rFonts w:hint="eastAsia" w:ascii="Times New Roman" w:hAnsi="Times New Roman" w:cstheme="minorBidi"/>
                <w:color w:val="000000"/>
                <w:kern w:val="2"/>
                <w:sz w:val="24"/>
                <w:szCs w:val="24"/>
                <w:vertAlign w:val="baseline"/>
                <w:lang w:val="en-US" w:eastAsia="zh-CN" w:bidi="ar-SA"/>
              </w:rPr>
              <w:t>氮氧化物</w:t>
            </w:r>
          </w:p>
        </w:tc>
        <w:tc>
          <w:tcPr>
            <w:tcW w:w="836"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c>
          <w:tcPr>
            <w:tcW w:w="117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300</w:t>
            </w:r>
          </w:p>
        </w:tc>
        <w:tc>
          <w:tcPr>
            <w:tcW w:w="2115"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3" w:hRule="atLeast"/>
          <w:jc w:val="center"/>
        </w:trPr>
        <w:tc>
          <w:tcPr>
            <w:tcW w:w="870"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林格曼黑度</w:t>
            </w:r>
          </w:p>
        </w:tc>
        <w:tc>
          <w:tcPr>
            <w:tcW w:w="836"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c>
          <w:tcPr>
            <w:tcW w:w="117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w:t>
            </w:r>
            <w:r>
              <w:rPr>
                <w:rFonts w:hint="eastAsia" w:ascii="Times New Roman" w:hAnsi="Times New Roman" w:cstheme="minorBidi"/>
                <w:color w:val="000000"/>
                <w:kern w:val="2"/>
                <w:sz w:val="24"/>
                <w:szCs w:val="24"/>
                <w:vertAlign w:val="baseline"/>
                <w:lang w:val="en-US" w:eastAsia="zh-CN" w:bidi="ar-SA"/>
              </w:rPr>
              <w:t>1</w:t>
            </w:r>
          </w:p>
        </w:tc>
        <w:tc>
          <w:tcPr>
            <w:tcW w:w="2115" w:type="pct"/>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r>
    </w:tbl>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cs="Times New Roman"/>
          <w:b/>
          <w:sz w:val="24"/>
          <w:szCs w:val="24"/>
          <w:lang w:val="en-US" w:eastAsia="zh-CN"/>
        </w:rPr>
      </w:pPr>
      <w:r>
        <w:rPr>
          <w:rFonts w:cs="Times New Roman"/>
          <w:b/>
          <w:sz w:val="24"/>
          <w:szCs w:val="24"/>
        </w:rPr>
        <w:t>表6-</w:t>
      </w:r>
      <w:r>
        <w:rPr>
          <w:rFonts w:hint="eastAsia" w:cs="Times New Roman"/>
          <w:b/>
          <w:sz w:val="24"/>
          <w:szCs w:val="24"/>
          <w:lang w:val="en-US" w:eastAsia="zh-CN"/>
        </w:rPr>
        <w:t>3</w:t>
      </w:r>
      <w:r>
        <w:rPr>
          <w:rFonts w:cs="Times New Roman"/>
          <w:b/>
          <w:sz w:val="24"/>
          <w:szCs w:val="24"/>
        </w:rPr>
        <w:t>项目</w:t>
      </w:r>
      <w:r>
        <w:rPr>
          <w:rFonts w:hint="eastAsia" w:cs="Times New Roman"/>
          <w:b/>
          <w:sz w:val="24"/>
          <w:szCs w:val="24"/>
          <w:lang w:val="en-US" w:eastAsia="zh-CN"/>
        </w:rPr>
        <w:t>生产</w:t>
      </w:r>
      <w:r>
        <w:rPr>
          <w:rFonts w:cs="Times New Roman"/>
          <w:b/>
          <w:sz w:val="24"/>
          <w:szCs w:val="24"/>
        </w:rPr>
        <w:t>废气污染物排放执行标准</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3"/>
        <w:gridCol w:w="1006"/>
        <w:gridCol w:w="1229"/>
        <w:gridCol w:w="1343"/>
        <w:gridCol w:w="3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89"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污染物</w:t>
            </w:r>
          </w:p>
        </w:tc>
        <w:tc>
          <w:tcPr>
            <w:tcW w:w="55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单位</w:t>
            </w:r>
          </w:p>
        </w:tc>
        <w:tc>
          <w:tcPr>
            <w:tcW w:w="678"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标准限值</w:t>
            </w:r>
          </w:p>
        </w:tc>
        <w:tc>
          <w:tcPr>
            <w:tcW w:w="741"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最低处理效率（%）</w:t>
            </w:r>
          </w:p>
        </w:tc>
        <w:tc>
          <w:tcPr>
            <w:tcW w:w="183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89"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饮食业油烟</w:t>
            </w:r>
          </w:p>
        </w:tc>
        <w:tc>
          <w:tcPr>
            <w:tcW w:w="55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mg/m</w:t>
            </w:r>
            <w:r>
              <w:rPr>
                <w:rFonts w:hint="eastAsia" w:ascii="Times New Roman" w:hAnsi="Times New Roman" w:cstheme="minorBidi"/>
                <w:color w:val="000000"/>
                <w:kern w:val="2"/>
                <w:sz w:val="24"/>
                <w:szCs w:val="24"/>
                <w:vertAlign w:val="superscript"/>
                <w:lang w:val="en-US" w:eastAsia="zh-CN" w:bidi="ar-SA"/>
              </w:rPr>
              <w:t>3</w:t>
            </w:r>
          </w:p>
        </w:tc>
        <w:tc>
          <w:tcPr>
            <w:tcW w:w="678"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2.0</w:t>
            </w:r>
          </w:p>
        </w:tc>
        <w:tc>
          <w:tcPr>
            <w:tcW w:w="741"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90</w:t>
            </w:r>
          </w:p>
        </w:tc>
        <w:tc>
          <w:tcPr>
            <w:tcW w:w="1835"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《饮食业油烟排放标准》（GB18483-2001）</w:t>
            </w:r>
          </w:p>
        </w:tc>
      </w:tr>
    </w:tbl>
    <w:p>
      <w:pPr>
        <w:pStyle w:val="4"/>
        <w:spacing w:before="120" w:after="48"/>
        <w:rPr>
          <w:rFonts w:cs="Times New Roman"/>
        </w:rPr>
      </w:pPr>
      <w:r>
        <w:rPr>
          <w:rFonts w:cs="Times New Roman"/>
        </w:rPr>
        <w:t>6.</w:t>
      </w:r>
      <w:r>
        <w:rPr>
          <w:rFonts w:hint="eastAsia" w:cs="Times New Roman"/>
        </w:rPr>
        <w:t>2</w:t>
      </w:r>
      <w:r>
        <w:rPr>
          <w:rFonts w:cs="Times New Roman"/>
        </w:rPr>
        <w:t>噪声排放标准</w:t>
      </w:r>
      <w:bookmarkEnd w:id="78"/>
    </w:p>
    <w:p>
      <w:pPr>
        <w:autoSpaceDE w:val="0"/>
        <w:autoSpaceDN w:val="0"/>
        <w:ind w:firstLine="48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项目运营期间，厂界噪声执行《工业企业厂界环境噪声排放标准》（GB 12348-2008）</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类区标准。</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cs="Times New Roman"/>
          <w:b/>
          <w:sz w:val="24"/>
          <w:szCs w:val="24"/>
          <w:lang w:val="en-US" w:eastAsia="zh-CN"/>
        </w:rPr>
      </w:pPr>
      <w:r>
        <w:rPr>
          <w:rFonts w:cs="Times New Roman"/>
          <w:b/>
          <w:sz w:val="24"/>
          <w:szCs w:val="24"/>
        </w:rPr>
        <w:t>表6-</w:t>
      </w:r>
      <w:r>
        <w:rPr>
          <w:rFonts w:hint="eastAsia" w:cs="Times New Roman"/>
          <w:b/>
          <w:sz w:val="24"/>
          <w:szCs w:val="24"/>
          <w:lang w:val="en-US" w:eastAsia="zh-CN"/>
        </w:rPr>
        <w:t>4</w:t>
      </w:r>
      <w:r>
        <w:rPr>
          <w:rFonts w:cs="Times New Roman"/>
          <w:b/>
          <w:sz w:val="24"/>
          <w:szCs w:val="24"/>
        </w:rPr>
        <w:t xml:space="preserve"> 工业企业厂界环境噪声排放限值单位：dB（A）</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3019"/>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6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厂界外声环境功能区类别</w:t>
            </w:r>
          </w:p>
        </w:tc>
        <w:tc>
          <w:tcPr>
            <w:tcW w:w="166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昼间</w:t>
            </w:r>
          </w:p>
        </w:tc>
        <w:tc>
          <w:tcPr>
            <w:tcW w:w="166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66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2类</w:t>
            </w:r>
          </w:p>
        </w:tc>
        <w:tc>
          <w:tcPr>
            <w:tcW w:w="166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60</w:t>
            </w:r>
          </w:p>
        </w:tc>
        <w:tc>
          <w:tcPr>
            <w:tcW w:w="1666"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50</w:t>
            </w:r>
          </w:p>
        </w:tc>
      </w:tr>
    </w:tbl>
    <w:p>
      <w:pPr>
        <w:pStyle w:val="68"/>
        <w:ind w:firstLine="480"/>
      </w:pPr>
    </w:p>
    <w:p>
      <w:pPr>
        <w:pStyle w:val="3"/>
        <w:spacing w:before="120" w:after="48"/>
      </w:pPr>
      <w:bookmarkStart w:id="79" w:name="_Toc33599541"/>
      <w:r>
        <w:t>7 验收监测内容</w:t>
      </w:r>
      <w:bookmarkEnd w:id="79"/>
    </w:p>
    <w:p>
      <w:pPr>
        <w:pStyle w:val="4"/>
        <w:spacing w:before="120" w:after="48"/>
        <w:rPr>
          <w:rFonts w:cs="Times New Roman"/>
        </w:rPr>
      </w:pPr>
      <w:bookmarkStart w:id="80" w:name="_Toc17102973"/>
      <w:r>
        <w:rPr>
          <w:rFonts w:cs="Times New Roman"/>
        </w:rPr>
        <w:t>7.</w:t>
      </w:r>
      <w:r>
        <w:rPr>
          <w:rFonts w:hint="eastAsia" w:cs="Times New Roman"/>
          <w:lang w:val="en-US" w:eastAsia="zh-CN"/>
        </w:rPr>
        <w:t>1</w:t>
      </w:r>
      <w:r>
        <w:rPr>
          <w:rFonts w:cs="Times New Roman"/>
        </w:rPr>
        <w:t>废气</w:t>
      </w:r>
      <w:bookmarkEnd w:id="80"/>
    </w:p>
    <w:p>
      <w:pPr>
        <w:pStyle w:val="68"/>
        <w:ind w:firstLine="480"/>
      </w:pPr>
      <w:r>
        <w:t>7.</w:t>
      </w:r>
      <w:r>
        <w:rPr>
          <w:rFonts w:hint="eastAsia"/>
          <w:lang w:val="en-US" w:eastAsia="zh-CN"/>
        </w:rPr>
        <w:t>1</w:t>
      </w:r>
      <w:r>
        <w:t>.</w:t>
      </w:r>
      <w:r>
        <w:rPr>
          <w:rFonts w:hint="eastAsia"/>
        </w:rPr>
        <w:t>1</w:t>
      </w:r>
      <w:r>
        <w:t>有组织排放</w:t>
      </w:r>
    </w:p>
    <w:p>
      <w:pPr>
        <w:ind w:firstLine="48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有组织废气监测内容详见表7-</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w:t>
      </w:r>
    </w:p>
    <w:p>
      <w:pPr>
        <w:pStyle w:val="6"/>
        <w:rPr>
          <w:rFonts w:cs="Times New Roman"/>
          <w:b/>
        </w:rPr>
      </w:pPr>
      <w:r>
        <w:rPr>
          <w:rFonts w:cs="Times New Roman"/>
          <w:b/>
        </w:rPr>
        <w:t>表7-</w:t>
      </w:r>
      <w:r>
        <w:rPr>
          <w:rFonts w:hint="eastAsia" w:cs="Times New Roman"/>
          <w:b/>
          <w:lang w:val="en-US" w:eastAsia="zh-CN"/>
        </w:rPr>
        <w:t>1</w:t>
      </w:r>
      <w:r>
        <w:rPr>
          <w:rFonts w:cs="Times New Roman"/>
          <w:b/>
        </w:rPr>
        <w:t>有组织废气监测内容</w:t>
      </w:r>
    </w:p>
    <w:tbl>
      <w:tblPr>
        <w:tblStyle w:val="37"/>
        <w:tblW w:w="8258" w:type="dxa"/>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3317"/>
        <w:gridCol w:w="1772"/>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点位编号</w:t>
            </w:r>
          </w:p>
        </w:tc>
        <w:tc>
          <w:tcPr>
            <w:tcW w:w="3317"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点位名称</w:t>
            </w:r>
          </w:p>
        </w:tc>
        <w:tc>
          <w:tcPr>
            <w:tcW w:w="1772"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监测项目</w:t>
            </w:r>
          </w:p>
        </w:tc>
        <w:tc>
          <w:tcPr>
            <w:tcW w:w="2134"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heme="minorBidi"/>
                <w:color w:val="000000" w:themeColor="text1"/>
                <w:kern w:val="2"/>
                <w:sz w:val="24"/>
                <w:szCs w:val="24"/>
                <w:vertAlign w:val="baseline"/>
                <w:lang w:val="en-US" w:eastAsia="zh-CN" w:bidi="ar-SA"/>
                <w14:textFill>
                  <w14:solidFill>
                    <w14:schemeClr w14:val="tx1"/>
                  </w14:solidFill>
                </w14:textFill>
              </w:rPr>
            </w:pPr>
            <w:r>
              <w:rPr>
                <w:rFonts w:hint="eastAsia" w:cstheme="minorBidi"/>
                <w:color w:val="000000" w:themeColor="text1"/>
                <w:kern w:val="2"/>
                <w:sz w:val="24"/>
                <w:szCs w:val="24"/>
                <w:vertAlign w:val="baseline"/>
                <w:lang w:val="en-US" w:eastAsia="zh-CN" w:bidi="ar-SA"/>
                <w14:textFill>
                  <w14:solidFill>
                    <w14:schemeClr w14:val="tx1"/>
                  </w14:solidFill>
                </w14:textFill>
              </w:rPr>
              <w:t>Q1</w:t>
            </w:r>
          </w:p>
        </w:tc>
        <w:tc>
          <w:tcPr>
            <w:tcW w:w="3317"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themeColor="text1"/>
                <w:kern w:val="2"/>
                <w:sz w:val="24"/>
                <w:szCs w:val="24"/>
                <w:vertAlign w:val="baseline"/>
                <w:lang w:val="en-US" w:eastAsia="zh-CN" w:bidi="ar-SA"/>
                <w14:textFill>
                  <w14:solidFill>
                    <w14:schemeClr w14:val="tx1"/>
                  </w14:solidFill>
                </w14:textFill>
              </w:rPr>
            </w:pPr>
            <w:r>
              <w:rPr>
                <w:rFonts w:hint="eastAsia" w:ascii="Times New Roman" w:hAnsi="Times New Roman" w:cstheme="minorBidi"/>
                <w:color w:val="000000" w:themeColor="text1"/>
                <w:kern w:val="2"/>
                <w:sz w:val="24"/>
                <w:szCs w:val="24"/>
                <w:vertAlign w:val="baseline"/>
                <w:lang w:val="en-US" w:eastAsia="zh-CN" w:bidi="ar-SA"/>
                <w14:textFill>
                  <w14:solidFill>
                    <w14:schemeClr w14:val="tx1"/>
                  </w14:solidFill>
                </w14:textFill>
              </w:rPr>
              <w:t>2#锅炉废气排气筒</w:t>
            </w:r>
          </w:p>
        </w:tc>
        <w:tc>
          <w:tcPr>
            <w:tcW w:w="1772"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烟尘、二氧化硫、氮氧化物</w:t>
            </w:r>
            <w:r>
              <w:rPr>
                <w:rFonts w:hint="eastAsia" w:cstheme="minorBidi"/>
                <w:color w:val="000000"/>
                <w:kern w:val="2"/>
                <w:sz w:val="24"/>
                <w:szCs w:val="24"/>
                <w:vertAlign w:val="baseline"/>
                <w:lang w:val="en-US" w:eastAsia="zh-CN" w:bidi="ar-SA"/>
              </w:rPr>
              <w:t>、</w:t>
            </w:r>
            <w:r>
              <w:rPr>
                <w:rFonts w:hint="eastAsia" w:ascii="Times New Roman" w:hAnsi="Times New Roman" w:cstheme="minorBidi"/>
                <w:color w:val="000000"/>
                <w:kern w:val="2"/>
                <w:sz w:val="24"/>
                <w:szCs w:val="24"/>
                <w:vertAlign w:val="baseline"/>
                <w:lang w:val="en-US" w:eastAsia="zh-CN" w:bidi="ar-SA"/>
              </w:rPr>
              <w:t>烟气参数</w:t>
            </w:r>
          </w:p>
        </w:tc>
        <w:tc>
          <w:tcPr>
            <w:tcW w:w="2134"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连续检测2天，每天检测3次</w:t>
            </w:r>
            <w:r>
              <w:rPr>
                <w:rFonts w:hint="eastAsia" w:ascii="Times New Roman" w:hAnsi="Times New Roman" w:cstheme="minorBidi"/>
                <w:color w:val="000000"/>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themeColor="text1"/>
                <w:kern w:val="2"/>
                <w:sz w:val="24"/>
                <w:szCs w:val="24"/>
                <w:vertAlign w:val="baseline"/>
                <w:lang w:val="en-US" w:eastAsia="zh-CN" w:bidi="ar-SA"/>
                <w14:textFill>
                  <w14:solidFill>
                    <w14:schemeClr w14:val="tx1"/>
                  </w14:solidFill>
                </w14:textFill>
              </w:rPr>
            </w:pPr>
            <w:r>
              <w:rPr>
                <w:rFonts w:hint="eastAsia" w:ascii="Times New Roman" w:hAnsi="Times New Roman" w:cstheme="minorBidi"/>
                <w:color w:val="000000" w:themeColor="text1"/>
                <w:kern w:val="2"/>
                <w:sz w:val="24"/>
                <w:szCs w:val="24"/>
                <w:vertAlign w:val="baseline"/>
                <w:lang w:val="en-US" w:eastAsia="zh-CN" w:bidi="ar-SA"/>
                <w14:textFill>
                  <w14:solidFill>
                    <w14:schemeClr w14:val="tx1"/>
                  </w14:solidFill>
                </w14:textFill>
              </w:rPr>
              <w:t>G6</w:t>
            </w:r>
          </w:p>
        </w:tc>
        <w:tc>
          <w:tcPr>
            <w:tcW w:w="3317"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themeColor="text1"/>
                <w:kern w:val="2"/>
                <w:sz w:val="24"/>
                <w:szCs w:val="24"/>
                <w:vertAlign w:val="baseline"/>
                <w:lang w:val="en-US" w:eastAsia="zh-CN" w:bidi="ar-SA"/>
                <w14:textFill>
                  <w14:solidFill>
                    <w14:schemeClr w14:val="tx1"/>
                  </w14:solidFill>
                </w14:textFill>
              </w:rPr>
            </w:pPr>
            <w:r>
              <w:rPr>
                <w:rFonts w:hint="eastAsia" w:cstheme="minorBidi"/>
                <w:color w:val="000000" w:themeColor="text1"/>
                <w:kern w:val="2"/>
                <w:sz w:val="24"/>
                <w:szCs w:val="24"/>
                <w:vertAlign w:val="baseline"/>
                <w:lang w:val="en-US" w:eastAsia="zh-CN" w:bidi="ar-SA"/>
                <w14:textFill>
                  <w14:solidFill>
                    <w14:schemeClr w14:val="tx1"/>
                  </w14:solidFill>
                </w14:textFill>
              </w:rPr>
              <w:t>1#</w:t>
            </w:r>
            <w:r>
              <w:rPr>
                <w:rFonts w:hint="eastAsia" w:ascii="Times New Roman" w:hAnsi="Times New Roman" w:cstheme="minorBidi"/>
                <w:color w:val="000000" w:themeColor="text1"/>
                <w:kern w:val="2"/>
                <w:sz w:val="24"/>
                <w:szCs w:val="24"/>
                <w:vertAlign w:val="baseline"/>
                <w:lang w:val="en-US" w:eastAsia="zh-CN" w:bidi="ar-SA"/>
                <w14:textFill>
                  <w14:solidFill>
                    <w14:schemeClr w14:val="tx1"/>
                  </w14:solidFill>
                </w14:textFill>
              </w:rPr>
              <w:t>锅炉废气排放口</w:t>
            </w:r>
          </w:p>
        </w:tc>
        <w:tc>
          <w:tcPr>
            <w:tcW w:w="1772"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c>
          <w:tcPr>
            <w:tcW w:w="2134"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G7</w:t>
            </w:r>
          </w:p>
        </w:tc>
        <w:tc>
          <w:tcPr>
            <w:tcW w:w="3317"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油烟净化设施进口</w:t>
            </w:r>
          </w:p>
        </w:tc>
        <w:tc>
          <w:tcPr>
            <w:tcW w:w="1772"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饮食业油烟</w:t>
            </w:r>
          </w:p>
        </w:tc>
        <w:tc>
          <w:tcPr>
            <w:tcW w:w="2134"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连续检测2天</w:t>
            </w:r>
            <w:r>
              <w:rPr>
                <w:rFonts w:hint="eastAsia" w:ascii="Times New Roman" w:hAnsi="Times New Roman" w:cstheme="minorBidi"/>
                <w:color w:val="000000"/>
                <w:kern w:val="2"/>
                <w:sz w:val="24"/>
                <w:szCs w:val="24"/>
                <w:vertAlign w:val="baseline"/>
                <w:lang w:val="en-US" w:eastAsia="zh-CN" w:bidi="ar-SA"/>
              </w:rPr>
              <w:t>，</w:t>
            </w:r>
            <w:r>
              <w:rPr>
                <w:rFonts w:hint="default" w:ascii="Times New Roman" w:hAnsi="Times New Roman" w:cstheme="minorBidi"/>
                <w:color w:val="000000"/>
                <w:kern w:val="2"/>
                <w:sz w:val="24"/>
                <w:szCs w:val="24"/>
                <w:vertAlign w:val="baseline"/>
                <w:lang w:val="en-US" w:eastAsia="zh-CN" w:bidi="ar-SA"/>
              </w:rPr>
              <w:t>每天连续5次，每次10min</w:t>
            </w:r>
            <w:r>
              <w:rPr>
                <w:rFonts w:hint="eastAsia" w:ascii="Times New Roman" w:hAnsi="Times New Roman" w:cstheme="minorBidi"/>
                <w:color w:val="000000"/>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03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G8</w:t>
            </w:r>
          </w:p>
        </w:tc>
        <w:tc>
          <w:tcPr>
            <w:tcW w:w="3317"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油烟净化设施出口</w:t>
            </w:r>
          </w:p>
        </w:tc>
        <w:tc>
          <w:tcPr>
            <w:tcW w:w="1772" w:type="dxa"/>
            <w:vMerge w:val="continue"/>
            <w:vAlign w:val="center"/>
          </w:tcPr>
          <w:p>
            <w:pPr>
              <w:pStyle w:val="68"/>
              <w:spacing w:line="240" w:lineRule="auto"/>
              <w:ind w:firstLine="0" w:firstLineChars="0"/>
              <w:jc w:val="center"/>
              <w:rPr>
                <w:bCs/>
                <w:sz w:val="24"/>
                <w:szCs w:val="24"/>
              </w:rPr>
            </w:pPr>
          </w:p>
        </w:tc>
        <w:tc>
          <w:tcPr>
            <w:tcW w:w="2134" w:type="dxa"/>
            <w:vMerge w:val="continue"/>
            <w:vAlign w:val="center"/>
          </w:tcPr>
          <w:p>
            <w:pPr>
              <w:pStyle w:val="68"/>
              <w:spacing w:line="240" w:lineRule="auto"/>
              <w:ind w:firstLine="0" w:firstLineChars="0"/>
              <w:jc w:val="center"/>
              <w:rPr>
                <w:bCs/>
                <w:sz w:val="24"/>
                <w:szCs w:val="24"/>
              </w:rPr>
            </w:pPr>
          </w:p>
        </w:tc>
      </w:tr>
    </w:tbl>
    <w:p>
      <w:pPr>
        <w:pStyle w:val="68"/>
        <w:spacing w:before="120" w:beforeLines="50"/>
        <w:ind w:firstLine="480"/>
      </w:pPr>
      <w:r>
        <w:t>7.</w:t>
      </w:r>
      <w:r>
        <w:rPr>
          <w:rFonts w:hint="eastAsia"/>
          <w:lang w:val="en-US" w:eastAsia="zh-CN"/>
        </w:rPr>
        <w:t>1.2</w:t>
      </w:r>
      <w:r>
        <w:t>无组织排放</w:t>
      </w:r>
    </w:p>
    <w:p>
      <w:pPr>
        <w:ind w:firstLine="48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无组织废气监测内容详见表7-</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w:t>
      </w:r>
    </w:p>
    <w:p>
      <w:pPr>
        <w:pStyle w:val="6"/>
        <w:rPr>
          <w:rFonts w:cs="Times New Roman"/>
          <w:b/>
        </w:rPr>
      </w:pPr>
      <w:r>
        <w:rPr>
          <w:rFonts w:cs="Times New Roman"/>
          <w:b/>
        </w:rPr>
        <w:t>表7-</w:t>
      </w:r>
      <w:r>
        <w:rPr>
          <w:rFonts w:hint="eastAsia" w:cs="Times New Roman"/>
          <w:b/>
          <w:lang w:val="en-US" w:eastAsia="zh-CN"/>
        </w:rPr>
        <w:t>2</w:t>
      </w:r>
      <w:r>
        <w:rPr>
          <w:rFonts w:cs="Times New Roman"/>
          <w:b/>
        </w:rPr>
        <w:t>无组织废气监测内容</w:t>
      </w:r>
    </w:p>
    <w:tbl>
      <w:tblPr>
        <w:tblStyle w:val="37"/>
        <w:tblW w:w="8457"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555"/>
        <w:gridCol w:w="2546"/>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点位编号</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点位名称</w:t>
            </w:r>
          </w:p>
        </w:tc>
        <w:tc>
          <w:tcPr>
            <w:tcW w:w="2546"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监测项目</w:t>
            </w:r>
          </w:p>
        </w:tc>
        <w:tc>
          <w:tcPr>
            <w:tcW w:w="224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G1</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厂界东侧</w:t>
            </w:r>
          </w:p>
        </w:tc>
        <w:tc>
          <w:tcPr>
            <w:tcW w:w="2546"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硫化氢、氨、臭气浓度、</w:t>
            </w:r>
            <w:r>
              <w:rPr>
                <w:rFonts w:hint="default" w:ascii="Times New Roman" w:hAnsi="Times New Roman" w:cstheme="minorBidi"/>
                <w:color w:val="000000"/>
                <w:kern w:val="2"/>
                <w:sz w:val="24"/>
                <w:szCs w:val="24"/>
                <w:vertAlign w:val="baseline"/>
                <w:lang w:val="en-US" w:eastAsia="zh-CN" w:bidi="ar-SA"/>
              </w:rPr>
              <w:t>气象参数。</w:t>
            </w:r>
          </w:p>
        </w:tc>
        <w:tc>
          <w:tcPr>
            <w:tcW w:w="2245"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连续检测2天，每天检测3次</w:t>
            </w:r>
            <w:r>
              <w:rPr>
                <w:rFonts w:hint="eastAsia" w:ascii="Times New Roman" w:hAnsi="Times New Roman" w:cstheme="minorBidi"/>
                <w:color w:val="000000"/>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G2</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厂界南侧</w:t>
            </w:r>
          </w:p>
        </w:tc>
        <w:tc>
          <w:tcPr>
            <w:tcW w:w="2546" w:type="dxa"/>
            <w:vMerge w:val="continue"/>
            <w:vAlign w:val="center"/>
          </w:tcPr>
          <w:p>
            <w:pPr>
              <w:pStyle w:val="6"/>
              <w:rPr>
                <w:rFonts w:cs="Times New Roman"/>
                <w:sz w:val="24"/>
                <w:szCs w:val="24"/>
              </w:rPr>
            </w:pPr>
          </w:p>
        </w:tc>
        <w:tc>
          <w:tcPr>
            <w:tcW w:w="2245" w:type="dxa"/>
            <w:vMerge w:val="continue"/>
            <w:vAlign w:val="center"/>
          </w:tcPr>
          <w:p>
            <w:pPr>
              <w:pStyle w:val="6"/>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G3</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厂界西侧</w:t>
            </w:r>
          </w:p>
        </w:tc>
        <w:tc>
          <w:tcPr>
            <w:tcW w:w="2546" w:type="dxa"/>
            <w:vMerge w:val="continue"/>
            <w:vAlign w:val="center"/>
          </w:tcPr>
          <w:p>
            <w:pPr>
              <w:pStyle w:val="6"/>
              <w:rPr>
                <w:rFonts w:cs="Times New Roman"/>
                <w:sz w:val="24"/>
                <w:szCs w:val="24"/>
              </w:rPr>
            </w:pPr>
          </w:p>
        </w:tc>
        <w:tc>
          <w:tcPr>
            <w:tcW w:w="2245" w:type="dxa"/>
            <w:vMerge w:val="continue"/>
            <w:vAlign w:val="center"/>
          </w:tcPr>
          <w:p>
            <w:pPr>
              <w:pStyle w:val="6"/>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G4</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厂界北侧</w:t>
            </w:r>
          </w:p>
        </w:tc>
        <w:tc>
          <w:tcPr>
            <w:tcW w:w="2546" w:type="dxa"/>
            <w:vMerge w:val="continue"/>
            <w:vAlign w:val="center"/>
          </w:tcPr>
          <w:p>
            <w:pPr>
              <w:pStyle w:val="6"/>
              <w:rPr>
                <w:rFonts w:cs="Times New Roman"/>
                <w:sz w:val="24"/>
                <w:szCs w:val="24"/>
              </w:rPr>
            </w:pPr>
          </w:p>
        </w:tc>
        <w:tc>
          <w:tcPr>
            <w:tcW w:w="2245" w:type="dxa"/>
            <w:vMerge w:val="continue"/>
            <w:vAlign w:val="center"/>
          </w:tcPr>
          <w:p>
            <w:pPr>
              <w:pStyle w:val="6"/>
              <w:rPr>
                <w:rFonts w:cs="Times New Roman"/>
                <w:sz w:val="24"/>
                <w:szCs w:val="24"/>
              </w:rPr>
            </w:pPr>
          </w:p>
        </w:tc>
      </w:tr>
    </w:tbl>
    <w:p>
      <w:pPr>
        <w:pStyle w:val="5"/>
      </w:pPr>
      <w:bookmarkStart w:id="81" w:name="_Toc17102974"/>
      <w:r>
        <w:t>7.3厂界噪声监测</w:t>
      </w:r>
      <w:bookmarkEnd w:id="81"/>
    </w:p>
    <w:p>
      <w:pPr>
        <w:pStyle w:val="68"/>
        <w:ind w:firstLine="480"/>
        <w:rPr>
          <w:rFonts w:hint="eastAsia" w:eastAsia="宋体"/>
          <w:color w:val="000000" w:themeColor="text1"/>
          <w:szCs w:val="24"/>
          <w:lang w:eastAsia="zh-CN"/>
          <w14:textFill>
            <w14:solidFill>
              <w14:schemeClr w14:val="tx1"/>
            </w14:solidFill>
          </w14:textFill>
        </w:rPr>
      </w:pPr>
      <w:r>
        <w:t>厂界噪声</w:t>
      </w:r>
      <w:r>
        <w:rPr>
          <w:color w:val="000000" w:themeColor="text1"/>
          <w:szCs w:val="24"/>
          <w14:textFill>
            <w14:solidFill>
              <w14:schemeClr w14:val="tx1"/>
            </w14:solidFill>
          </w14:textFill>
        </w:rPr>
        <w:t>监测内容详见表7-</w:t>
      </w:r>
      <w:r>
        <w:rPr>
          <w:rFonts w:hint="eastAsia"/>
          <w:color w:val="000000" w:themeColor="text1"/>
          <w:szCs w:val="24"/>
          <w:lang w:val="en-US" w:eastAsia="zh-CN"/>
          <w14:textFill>
            <w14:solidFill>
              <w14:schemeClr w14:val="tx1"/>
            </w14:solidFill>
          </w14:textFill>
        </w:rPr>
        <w:t>3。</w:t>
      </w:r>
    </w:p>
    <w:p>
      <w:pPr>
        <w:pStyle w:val="6"/>
        <w:rPr>
          <w:rFonts w:ascii="宋体" w:hAnsi="宋体" w:cs="Times New Roman"/>
          <w:b/>
        </w:rPr>
      </w:pPr>
      <w:r>
        <w:rPr>
          <w:rFonts w:cs="Times New Roman"/>
          <w:b/>
          <w:sz w:val="22"/>
          <w:szCs w:val="22"/>
        </w:rPr>
        <w:t>表7-</w:t>
      </w:r>
      <w:r>
        <w:rPr>
          <w:rFonts w:hint="eastAsia" w:cs="Times New Roman"/>
          <w:b/>
          <w:sz w:val="22"/>
          <w:szCs w:val="22"/>
          <w:lang w:val="en-US" w:eastAsia="zh-CN"/>
        </w:rPr>
        <w:t>3</w:t>
      </w:r>
      <w:r>
        <w:rPr>
          <w:rFonts w:cs="Times New Roman"/>
          <w:b/>
          <w:sz w:val="22"/>
          <w:szCs w:val="22"/>
        </w:rPr>
        <w:t>厂界噪声监测内</w:t>
      </w:r>
      <w:r>
        <w:rPr>
          <w:rFonts w:ascii="宋体" w:hAnsi="宋体" w:cs="Times New Roman"/>
          <w:b/>
        </w:rPr>
        <w:t>容</w:t>
      </w:r>
    </w:p>
    <w:tbl>
      <w:tblPr>
        <w:tblStyle w:val="37"/>
        <w:tblW w:w="8419"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2555"/>
        <w:gridCol w:w="2129"/>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点位编号</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点位名称</w:t>
            </w:r>
          </w:p>
        </w:tc>
        <w:tc>
          <w:tcPr>
            <w:tcW w:w="2129"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监测项目</w:t>
            </w:r>
          </w:p>
        </w:tc>
        <w:tc>
          <w:tcPr>
            <w:tcW w:w="2624"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N1</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厂界东侧外1m处</w:t>
            </w:r>
          </w:p>
        </w:tc>
        <w:tc>
          <w:tcPr>
            <w:tcW w:w="2129"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工业企业厂界环境噪声</w:t>
            </w:r>
          </w:p>
        </w:tc>
        <w:tc>
          <w:tcPr>
            <w:tcW w:w="2624"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连续测量2天，每天昼</w:t>
            </w:r>
            <w:r>
              <w:rPr>
                <w:rFonts w:hint="eastAsia" w:ascii="Times New Roman" w:hAnsi="Times New Roman" w:cstheme="minorBidi"/>
                <w:color w:val="000000"/>
                <w:kern w:val="2"/>
                <w:sz w:val="24"/>
                <w:szCs w:val="24"/>
                <w:vertAlign w:val="baseline"/>
                <w:lang w:val="en-US" w:eastAsia="zh-CN" w:bidi="ar-SA"/>
              </w:rPr>
              <w:t>间监测</w:t>
            </w:r>
            <w:r>
              <w:rPr>
                <w:rFonts w:hint="default" w:ascii="Times New Roman" w:hAnsi="Times New Roman" w:cstheme="minorBidi"/>
                <w:color w:val="000000"/>
                <w:kern w:val="2"/>
                <w:sz w:val="24"/>
                <w:szCs w:val="24"/>
                <w:vertAlign w:val="baseline"/>
                <w:lang w:val="en-US" w:eastAsia="zh-CN" w:bidi="ar-SA"/>
              </w:rPr>
              <w:t>1次，每次测量</w:t>
            </w:r>
            <w:r>
              <w:rPr>
                <w:rFonts w:hint="eastAsia" w:ascii="Times New Roman" w:hAnsi="Times New Roman" w:cstheme="minorBidi"/>
                <w:color w:val="000000"/>
                <w:kern w:val="2"/>
                <w:sz w:val="24"/>
                <w:szCs w:val="24"/>
                <w:vertAlign w:val="baseline"/>
                <w:lang w:val="en-US" w:eastAsia="zh-CN" w:bidi="ar-SA"/>
              </w:rPr>
              <w:t>1</w:t>
            </w:r>
            <w:r>
              <w:rPr>
                <w:rFonts w:hint="default" w:ascii="Times New Roman" w:hAnsi="Times New Roman" w:cstheme="minorBidi"/>
                <w:color w:val="000000"/>
                <w:kern w:val="2"/>
                <w:sz w:val="24"/>
                <w:szCs w:val="24"/>
                <w:vertAlign w:val="baseline"/>
                <w:lang w:val="en-US" w:eastAsia="zh-CN" w:bidi="ar-SA"/>
              </w:rPr>
              <w:t>min</w:t>
            </w:r>
            <w:r>
              <w:rPr>
                <w:rFonts w:hint="eastAsia" w:ascii="Times New Roman" w:hAnsi="Times New Roman" w:cstheme="minorBidi"/>
                <w:color w:val="000000"/>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N2</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厂界南侧外1m处</w:t>
            </w:r>
          </w:p>
        </w:tc>
        <w:tc>
          <w:tcPr>
            <w:tcW w:w="2129" w:type="dxa"/>
            <w:vMerge w:val="continue"/>
            <w:vAlign w:val="center"/>
          </w:tcPr>
          <w:p>
            <w:pPr>
              <w:pStyle w:val="6"/>
              <w:rPr>
                <w:rFonts w:cs="Times New Roman"/>
                <w:sz w:val="24"/>
                <w:szCs w:val="24"/>
              </w:rPr>
            </w:pPr>
          </w:p>
        </w:tc>
        <w:tc>
          <w:tcPr>
            <w:tcW w:w="2624" w:type="dxa"/>
            <w:vMerge w:val="continue"/>
            <w:vAlign w:val="center"/>
          </w:tcPr>
          <w:p>
            <w:pPr>
              <w:pStyle w:val="6"/>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N3</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厂界西侧外1m处</w:t>
            </w:r>
          </w:p>
        </w:tc>
        <w:tc>
          <w:tcPr>
            <w:tcW w:w="2129" w:type="dxa"/>
            <w:vMerge w:val="continue"/>
            <w:vAlign w:val="center"/>
          </w:tcPr>
          <w:p>
            <w:pPr>
              <w:pStyle w:val="6"/>
              <w:rPr>
                <w:rFonts w:cs="Times New Roman"/>
                <w:sz w:val="24"/>
                <w:szCs w:val="24"/>
              </w:rPr>
            </w:pPr>
          </w:p>
        </w:tc>
        <w:tc>
          <w:tcPr>
            <w:tcW w:w="2624" w:type="dxa"/>
            <w:vMerge w:val="continue"/>
            <w:vAlign w:val="center"/>
          </w:tcPr>
          <w:p>
            <w:pPr>
              <w:pStyle w:val="6"/>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1"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eastAsia" w:ascii="Times New Roman" w:hAnsi="Times New Roman" w:cstheme="minorBidi"/>
                <w:color w:val="000000"/>
                <w:kern w:val="2"/>
                <w:sz w:val="24"/>
                <w:szCs w:val="24"/>
                <w:vertAlign w:val="baseline"/>
                <w:lang w:val="en-US" w:eastAsia="zh-CN" w:bidi="ar-SA"/>
              </w:rPr>
              <w:t>N4</w:t>
            </w:r>
          </w:p>
        </w:tc>
        <w:tc>
          <w:tcPr>
            <w:tcW w:w="2555"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heme="minorBidi"/>
                <w:color w:val="000000"/>
                <w:kern w:val="2"/>
                <w:sz w:val="24"/>
                <w:szCs w:val="24"/>
                <w:vertAlign w:val="baseline"/>
                <w:lang w:val="en-US" w:eastAsia="zh-CN" w:bidi="ar-SA"/>
              </w:rPr>
            </w:pPr>
            <w:r>
              <w:rPr>
                <w:rFonts w:hint="default" w:ascii="Times New Roman" w:hAnsi="Times New Roman" w:cstheme="minorBidi"/>
                <w:color w:val="000000"/>
                <w:kern w:val="2"/>
                <w:sz w:val="24"/>
                <w:szCs w:val="24"/>
                <w:vertAlign w:val="baseline"/>
                <w:lang w:val="en-US" w:eastAsia="zh-CN" w:bidi="ar-SA"/>
              </w:rPr>
              <w:t>厂界北侧外1m处</w:t>
            </w:r>
          </w:p>
        </w:tc>
        <w:tc>
          <w:tcPr>
            <w:tcW w:w="2129" w:type="dxa"/>
            <w:vMerge w:val="continue"/>
            <w:vAlign w:val="center"/>
          </w:tcPr>
          <w:p>
            <w:pPr>
              <w:pStyle w:val="6"/>
              <w:rPr>
                <w:rFonts w:cs="Times New Roman"/>
                <w:sz w:val="24"/>
                <w:szCs w:val="24"/>
              </w:rPr>
            </w:pPr>
          </w:p>
        </w:tc>
        <w:tc>
          <w:tcPr>
            <w:tcW w:w="2624" w:type="dxa"/>
            <w:vMerge w:val="continue"/>
            <w:vAlign w:val="center"/>
          </w:tcPr>
          <w:p>
            <w:pPr>
              <w:pStyle w:val="6"/>
              <w:rPr>
                <w:rFonts w:cs="Times New Roman"/>
                <w:sz w:val="24"/>
                <w:szCs w:val="24"/>
              </w:rPr>
            </w:pPr>
          </w:p>
        </w:tc>
      </w:tr>
    </w:tbl>
    <w:p>
      <w:pPr>
        <w:pStyle w:val="3"/>
        <w:spacing w:before="120" w:after="48"/>
      </w:pPr>
      <w:bookmarkStart w:id="82" w:name="_Toc33599542"/>
      <w:r>
        <w:t>8 质量保证和质量控制</w:t>
      </w:r>
      <w:bookmarkEnd w:id="82"/>
    </w:p>
    <w:p>
      <w:pPr>
        <w:pStyle w:val="4"/>
        <w:spacing w:before="120" w:after="48"/>
        <w:rPr>
          <w:rFonts w:cs="Times New Roman"/>
        </w:rPr>
      </w:pPr>
      <w:bookmarkStart w:id="83" w:name="_Toc17102976"/>
      <w:r>
        <w:rPr>
          <w:rFonts w:cs="Times New Roman"/>
        </w:rPr>
        <w:t>8.1监测分析方法及主要监测仪器</w:t>
      </w:r>
      <w:bookmarkEnd w:id="83"/>
    </w:p>
    <w:p>
      <w:pPr>
        <w:pStyle w:val="68"/>
        <w:ind w:firstLine="480"/>
      </w:pPr>
      <w:r>
        <w:t>监测分析方法均现行有效，监测仪器设备均经计量部门检定合格，并在有效期内。</w:t>
      </w:r>
    </w:p>
    <w:p>
      <w:pPr>
        <w:pStyle w:val="6"/>
        <w:rPr>
          <w:rFonts w:cs="Times New Roman"/>
          <w:b/>
        </w:rPr>
      </w:pPr>
      <w:bookmarkStart w:id="84" w:name="_Toc17102977"/>
      <w:r>
        <w:rPr>
          <w:rFonts w:cs="Times New Roman"/>
          <w:b/>
        </w:rPr>
        <w:t>表8-</w:t>
      </w:r>
      <w:r>
        <w:rPr>
          <w:rFonts w:hint="eastAsia" w:cs="Times New Roman"/>
          <w:b/>
        </w:rPr>
        <w:t>1</w:t>
      </w:r>
      <w:r>
        <w:rPr>
          <w:rFonts w:cs="Times New Roman"/>
          <w:b/>
        </w:rPr>
        <w:t>废气检测方法及主要</w:t>
      </w:r>
      <w:r>
        <w:rPr>
          <w:rFonts w:hint="eastAsia" w:cs="Times New Roman"/>
          <w:b/>
        </w:rPr>
        <w:t>监测</w:t>
      </w:r>
      <w:r>
        <w:rPr>
          <w:rFonts w:cs="Times New Roman"/>
          <w:b/>
        </w:rPr>
        <w:t>仪器</w:t>
      </w:r>
    </w:p>
    <w:tbl>
      <w:tblPr>
        <w:tblStyle w:val="37"/>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324"/>
        <w:gridCol w:w="2204"/>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8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b/>
                <w:sz w:val="24"/>
                <w:szCs w:val="24"/>
              </w:rPr>
            </w:pPr>
            <w:r>
              <w:rPr>
                <w:rFonts w:hint="eastAsia"/>
                <w:b/>
                <w:sz w:val="24"/>
                <w:szCs w:val="24"/>
              </w:rPr>
              <w:t>监测</w:t>
            </w:r>
            <w:r>
              <w:rPr>
                <w:b/>
                <w:sz w:val="24"/>
                <w:szCs w:val="24"/>
              </w:rPr>
              <w:t>项目</w:t>
            </w:r>
          </w:p>
        </w:tc>
        <w:tc>
          <w:tcPr>
            <w:tcW w:w="332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b/>
                <w:sz w:val="24"/>
                <w:szCs w:val="24"/>
              </w:rPr>
            </w:pPr>
            <w:r>
              <w:rPr>
                <w:b/>
                <w:sz w:val="24"/>
                <w:szCs w:val="24"/>
              </w:rPr>
              <w:t>方法名称</w:t>
            </w:r>
          </w:p>
        </w:tc>
        <w:tc>
          <w:tcPr>
            <w:tcW w:w="220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b/>
                <w:sz w:val="24"/>
                <w:szCs w:val="24"/>
              </w:rPr>
            </w:pPr>
            <w:r>
              <w:rPr>
                <w:b/>
                <w:sz w:val="24"/>
                <w:szCs w:val="24"/>
              </w:rPr>
              <w:t>主要仪器</w:t>
            </w:r>
          </w:p>
        </w:tc>
        <w:tc>
          <w:tcPr>
            <w:tcW w:w="142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b/>
                <w:sz w:val="24"/>
                <w:szCs w:val="24"/>
              </w:rPr>
            </w:pPr>
            <w:r>
              <w:rPr>
                <w:b/>
                <w:sz w:val="24"/>
                <w:szCs w:val="24"/>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rPr>
              <w:t>氨</w:t>
            </w:r>
          </w:p>
        </w:tc>
        <w:tc>
          <w:tcPr>
            <w:tcW w:w="33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环境空气和废气</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氨的测定</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纳氏试剂分光光度法</w:t>
            </w:r>
            <w:r>
              <w:rPr>
                <w:rFonts w:hint="default" w:ascii="Times New Roman" w:hAnsi="Times New Roman" w:eastAsia="宋体" w:cs="Times New Roman"/>
                <w:i w:val="0"/>
                <w:iCs w:val="0"/>
                <w:color w:val="000000"/>
                <w:kern w:val="0"/>
                <w:sz w:val="24"/>
                <w:szCs w:val="24"/>
                <w:u w:val="none"/>
                <w:lang w:val="en-US" w:eastAsia="zh-CN" w:bidi="ar"/>
              </w:rPr>
              <w:t xml:space="preserve"> HJ 533-2009</w:t>
            </w:r>
          </w:p>
        </w:tc>
        <w:tc>
          <w:tcPr>
            <w:tcW w:w="220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default" w:ascii="Times New Roman" w:hAnsi="Times New Roman" w:eastAsia="宋体" w:cs="Times New Roman"/>
                <w:i w:val="0"/>
                <w:iCs w:val="0"/>
                <w:color w:val="000000"/>
                <w:kern w:val="0"/>
                <w:sz w:val="24"/>
                <w:szCs w:val="24"/>
                <w:u w:val="none"/>
                <w:lang w:val="en-US" w:eastAsia="zh-CN" w:bidi="ar"/>
              </w:rPr>
              <w:t>721</w:t>
            </w:r>
            <w:r>
              <w:rPr>
                <w:rFonts w:hint="eastAsia" w:ascii="宋体" w:hAnsi="宋体" w:eastAsia="宋体" w:cs="宋体"/>
                <w:i w:val="0"/>
                <w:iCs w:val="0"/>
                <w:color w:val="000000"/>
                <w:kern w:val="0"/>
                <w:sz w:val="24"/>
                <w:szCs w:val="24"/>
                <w:u w:val="none"/>
                <w:lang w:val="en-US" w:eastAsia="zh-CN" w:bidi="ar"/>
              </w:rPr>
              <w:t>可见分光光度计</w:t>
            </w:r>
            <w:r>
              <w:rPr>
                <w:rFonts w:hint="default" w:ascii="Times New Roman" w:hAnsi="Times New Roman" w:eastAsia="宋体" w:cs="Times New Roman"/>
                <w:i w:val="0"/>
                <w:iCs w:val="0"/>
                <w:color w:val="000000"/>
                <w:kern w:val="0"/>
                <w:sz w:val="24"/>
                <w:szCs w:val="24"/>
                <w:u w:val="none"/>
                <w:lang w:val="en-US" w:eastAsia="zh-CN" w:bidi="ar"/>
              </w:rPr>
              <w:t xml:space="preserve"> STT-FX036</w:t>
            </w:r>
          </w:p>
        </w:tc>
        <w:tc>
          <w:tcPr>
            <w:tcW w:w="14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default" w:ascii="Times New Roman" w:hAnsi="Times New Roman" w:eastAsia="宋体" w:cs="Times New Roman"/>
                <w:i w:val="0"/>
                <w:iCs w:val="0"/>
                <w:color w:val="000000"/>
                <w:kern w:val="0"/>
                <w:sz w:val="24"/>
                <w:szCs w:val="24"/>
                <w:u w:val="none"/>
                <w:lang w:val="en-US" w:eastAsia="zh-CN" w:bidi="ar"/>
              </w:rPr>
              <w:t>0.01mg/m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auto"/>
                <w:kern w:val="0"/>
                <w:sz w:val="24"/>
                <w:szCs w:val="24"/>
                <w:u w:val="none"/>
                <w:lang w:val="en-US" w:eastAsia="zh-CN" w:bidi="ar"/>
              </w:rPr>
            </w:pPr>
            <w:r>
              <w:rPr>
                <w:rFonts w:hint="eastAsia" w:ascii="Times New Roman" w:hAnsi="Times New Roman" w:eastAsia="宋体" w:cs="Times New Roman"/>
                <w:color w:val="auto"/>
                <w:sz w:val="24"/>
                <w:szCs w:val="24"/>
                <w:lang w:val="en-US" w:eastAsia="zh-CN"/>
              </w:rPr>
              <w:t>硫化氢</w:t>
            </w:r>
          </w:p>
        </w:tc>
        <w:tc>
          <w:tcPr>
            <w:tcW w:w="33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《空气和废气监测分析方法》（第四版增补版）国家环境保护总局（</w:t>
            </w:r>
            <w:r>
              <w:rPr>
                <w:rFonts w:hint="default" w:ascii="Times New Roman" w:hAnsi="Times New Roman" w:eastAsia="宋体" w:cs="Times New Roman"/>
                <w:i w:val="0"/>
                <w:iCs w:val="0"/>
                <w:color w:val="000000"/>
                <w:kern w:val="0"/>
                <w:sz w:val="24"/>
                <w:szCs w:val="24"/>
                <w:u w:val="none"/>
                <w:lang w:val="en-US" w:eastAsia="zh-CN" w:bidi="ar"/>
              </w:rPr>
              <w:t>2007</w:t>
            </w:r>
            <w:r>
              <w:rPr>
                <w:rFonts w:hint="eastAsia" w:ascii="宋体" w:hAnsi="宋体" w:eastAsia="宋体" w:cs="宋体"/>
                <w:i w:val="0"/>
                <w:iCs w:val="0"/>
                <w:color w:val="000000"/>
                <w:kern w:val="0"/>
                <w:sz w:val="24"/>
                <w:szCs w:val="24"/>
                <w:u w:val="none"/>
                <w:lang w:val="en-US" w:eastAsia="zh-CN" w:bidi="ar"/>
              </w:rPr>
              <w:t>年）空气质量监测</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硫化氢</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亚甲基蓝分光光度法（</w:t>
            </w:r>
            <w:r>
              <w:rPr>
                <w:rFonts w:hint="default" w:ascii="Times New Roman" w:hAnsi="Times New Roman" w:eastAsia="宋体" w:cs="Times New Roman"/>
                <w:i w:val="0"/>
                <w:iCs w:val="0"/>
                <w:color w:val="000000"/>
                <w:kern w:val="0"/>
                <w:sz w:val="24"/>
                <w:szCs w:val="24"/>
                <w:u w:val="none"/>
                <w:lang w:val="en-US" w:eastAsia="zh-CN" w:bidi="ar"/>
              </w:rPr>
              <w:t>B</w:t>
            </w:r>
            <w:r>
              <w:rPr>
                <w:rFonts w:hint="eastAsia" w:ascii="宋体" w:hAnsi="宋体" w:eastAsia="宋体" w:cs="宋体"/>
                <w:i w:val="0"/>
                <w:iCs w:val="0"/>
                <w:color w:val="000000"/>
                <w:kern w:val="0"/>
                <w:sz w:val="24"/>
                <w:szCs w:val="24"/>
                <w:u w:val="none"/>
                <w:lang w:val="en-US" w:eastAsia="zh-CN" w:bidi="ar"/>
              </w:rPr>
              <w:t>）</w:t>
            </w:r>
          </w:p>
        </w:tc>
        <w:tc>
          <w:tcPr>
            <w:tcW w:w="220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default" w:ascii="Times New Roman" w:hAnsi="Times New Roman" w:eastAsia="宋体" w:cs="Times New Roman"/>
                <w:i w:val="0"/>
                <w:iCs w:val="0"/>
                <w:color w:val="000000"/>
                <w:kern w:val="0"/>
                <w:sz w:val="24"/>
                <w:szCs w:val="24"/>
                <w:u w:val="none"/>
                <w:lang w:val="en-US" w:eastAsia="zh-CN" w:bidi="ar"/>
              </w:rPr>
              <w:t>T6</w:t>
            </w:r>
            <w:r>
              <w:rPr>
                <w:rFonts w:hint="eastAsia" w:ascii="宋体" w:hAnsi="宋体" w:eastAsia="宋体" w:cs="宋体"/>
                <w:i w:val="0"/>
                <w:iCs w:val="0"/>
                <w:color w:val="000000"/>
                <w:kern w:val="0"/>
                <w:sz w:val="24"/>
                <w:szCs w:val="24"/>
                <w:u w:val="none"/>
                <w:lang w:val="en-US" w:eastAsia="zh-CN" w:bidi="ar"/>
              </w:rPr>
              <w:t>新世纪</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紫外可见分光光度计</w:t>
            </w:r>
            <w:r>
              <w:rPr>
                <w:rFonts w:hint="default" w:ascii="Times New Roman" w:hAnsi="Times New Roman" w:eastAsia="宋体" w:cs="Times New Roman"/>
                <w:i w:val="0"/>
                <w:iCs w:val="0"/>
                <w:color w:val="000000"/>
                <w:kern w:val="0"/>
                <w:sz w:val="24"/>
                <w:szCs w:val="24"/>
                <w:u w:val="none"/>
                <w:lang w:val="en-US" w:eastAsia="zh-CN" w:bidi="ar"/>
              </w:rPr>
              <w:t xml:space="preserve"> STT-FX037</w:t>
            </w:r>
          </w:p>
        </w:tc>
        <w:tc>
          <w:tcPr>
            <w:tcW w:w="14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default" w:ascii="Times New Roman" w:hAnsi="Times New Roman" w:eastAsia="宋体" w:cs="Times New Roman"/>
                <w:i w:val="0"/>
                <w:iCs w:val="0"/>
                <w:color w:val="000000"/>
                <w:kern w:val="0"/>
                <w:sz w:val="24"/>
                <w:szCs w:val="24"/>
                <w:u w:val="none"/>
                <w:lang w:val="en-US" w:eastAsia="zh-CN" w:bidi="ar"/>
              </w:rPr>
              <w:t>0.001mg/m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auto"/>
                <w:kern w:val="0"/>
                <w:sz w:val="24"/>
                <w:szCs w:val="24"/>
                <w:u w:val="none"/>
                <w:lang w:val="en-US" w:eastAsia="zh-CN" w:bidi="ar"/>
              </w:rPr>
            </w:pPr>
            <w:r>
              <w:rPr>
                <w:rFonts w:hint="eastAsia" w:ascii="Times New Roman" w:hAnsi="Times New Roman" w:eastAsia="宋体" w:cs="Times New Roman"/>
                <w:color w:val="auto"/>
                <w:sz w:val="24"/>
                <w:szCs w:val="24"/>
                <w:lang w:val="en-US" w:eastAsia="zh-CN"/>
              </w:rPr>
              <w:t>臭气浓度</w:t>
            </w:r>
          </w:p>
        </w:tc>
        <w:tc>
          <w:tcPr>
            <w:tcW w:w="33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空气质量 恶臭的测定 三点比较式臭袋法</w:t>
            </w:r>
            <w:r>
              <w:rPr>
                <w:rFonts w:hint="eastAsia" w:ascii="宋体" w:hAnsi="宋体" w:eastAsia="宋体" w:cs="宋体"/>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GB/T 14675-1993</w:t>
            </w:r>
          </w:p>
        </w:tc>
        <w:tc>
          <w:tcPr>
            <w:tcW w:w="220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b w:val="0"/>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w:t>
            </w:r>
          </w:p>
        </w:tc>
        <w:tc>
          <w:tcPr>
            <w:tcW w:w="14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default" w:ascii="Times New Roman" w:hAnsi="Times New Roman" w:eastAsia="宋体" w:cs="Times New Roman"/>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宋体" w:hAnsi="宋体" w:cs="宋体"/>
                <w:i w:val="0"/>
                <w:color w:val="auto"/>
                <w:kern w:val="0"/>
                <w:sz w:val="24"/>
                <w:szCs w:val="24"/>
                <w:u w:val="none"/>
                <w:lang w:val="en-US" w:eastAsia="zh-CN" w:bidi="ar"/>
              </w:rPr>
              <w:t>饮食业</w:t>
            </w:r>
            <w:r>
              <w:rPr>
                <w:rFonts w:hint="eastAsia" w:ascii="宋体" w:hAnsi="宋体" w:eastAsia="宋体" w:cs="宋体"/>
                <w:i w:val="0"/>
                <w:color w:val="auto"/>
                <w:kern w:val="0"/>
                <w:sz w:val="24"/>
                <w:szCs w:val="24"/>
                <w:u w:val="none"/>
                <w:lang w:val="en-US" w:eastAsia="zh-CN" w:bidi="ar"/>
              </w:rPr>
              <w:t>油烟</w:t>
            </w:r>
          </w:p>
        </w:tc>
        <w:tc>
          <w:tcPr>
            <w:tcW w:w="33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eastAsia" w:ascii="宋体" w:hAnsi="宋体" w:eastAsia="宋体" w:cs="宋体"/>
                <w:i w:val="0"/>
                <w:color w:val="auto"/>
                <w:kern w:val="0"/>
                <w:sz w:val="24"/>
                <w:szCs w:val="24"/>
                <w:u w:val="none"/>
                <w:lang w:val="en-US" w:eastAsia="zh-CN" w:bidi="ar"/>
              </w:rPr>
              <w:t>固定污染源废气</w:t>
            </w:r>
            <w:r>
              <w:rPr>
                <w:rFonts w:hint="default" w:ascii="Times New Roman" w:hAnsi="Times New Roman" w:eastAsia="宋体" w:cs="Times New Roman"/>
                <w:i w:val="0"/>
                <w:color w:val="auto"/>
                <w:kern w:val="0"/>
                <w:sz w:val="24"/>
                <w:szCs w:val="24"/>
                <w:u w:val="none"/>
                <w:lang w:val="en-US" w:eastAsia="zh-CN" w:bidi="ar"/>
              </w:rPr>
              <w:t xml:space="preserve"> </w:t>
            </w:r>
            <w:r>
              <w:rPr>
                <w:rFonts w:hint="eastAsia" w:ascii="宋体" w:hAnsi="宋体" w:eastAsia="宋体" w:cs="宋体"/>
                <w:i w:val="0"/>
                <w:color w:val="auto"/>
                <w:kern w:val="0"/>
                <w:sz w:val="24"/>
                <w:szCs w:val="24"/>
                <w:u w:val="none"/>
                <w:lang w:val="en-US" w:eastAsia="zh-CN" w:bidi="ar"/>
              </w:rPr>
              <w:t>油烟和油雾的测定</w:t>
            </w:r>
            <w:r>
              <w:rPr>
                <w:rFonts w:hint="default" w:ascii="Times New Roman" w:hAnsi="Times New Roman" w:eastAsia="宋体" w:cs="Times New Roman"/>
                <w:i w:val="0"/>
                <w:color w:val="auto"/>
                <w:kern w:val="0"/>
                <w:sz w:val="24"/>
                <w:szCs w:val="24"/>
                <w:u w:val="none"/>
                <w:lang w:val="en-US" w:eastAsia="zh-CN" w:bidi="ar"/>
              </w:rPr>
              <w:t xml:space="preserve"> </w:t>
            </w:r>
            <w:r>
              <w:rPr>
                <w:rFonts w:hint="eastAsia" w:ascii="宋体" w:hAnsi="宋体" w:eastAsia="宋体" w:cs="宋体"/>
                <w:i w:val="0"/>
                <w:color w:val="auto"/>
                <w:kern w:val="0"/>
                <w:sz w:val="24"/>
                <w:szCs w:val="24"/>
                <w:u w:val="none"/>
                <w:lang w:val="en-US" w:eastAsia="zh-CN" w:bidi="ar"/>
              </w:rPr>
              <w:t>红外分光光度法</w:t>
            </w:r>
            <w:r>
              <w:rPr>
                <w:rFonts w:hint="default" w:ascii="Times New Roman" w:hAnsi="Times New Roman" w:eastAsia="宋体" w:cs="Times New Roman"/>
                <w:i w:val="0"/>
                <w:color w:val="auto"/>
                <w:kern w:val="0"/>
                <w:sz w:val="24"/>
                <w:szCs w:val="24"/>
                <w:u w:val="none"/>
                <w:lang w:val="en-US" w:eastAsia="zh-CN" w:bidi="ar"/>
              </w:rPr>
              <w:t xml:space="preserve"> HJ 1077-2019</w:t>
            </w:r>
          </w:p>
        </w:tc>
        <w:tc>
          <w:tcPr>
            <w:tcW w:w="220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b w:val="0"/>
                <w:color w:val="000000" w:themeColor="text1"/>
                <w:sz w:val="24"/>
                <w:szCs w:val="24"/>
                <w14:textFill>
                  <w14:solidFill>
                    <w14:schemeClr w14:val="tx1"/>
                  </w14:solidFill>
                </w14:textFill>
              </w:rPr>
            </w:pPr>
            <w:r>
              <w:rPr>
                <w:rFonts w:hint="default" w:ascii="Times New Roman" w:hAnsi="Times New Roman" w:eastAsia="宋体" w:cs="Times New Roman"/>
                <w:i w:val="0"/>
                <w:color w:val="auto"/>
                <w:kern w:val="0"/>
                <w:sz w:val="24"/>
                <w:szCs w:val="24"/>
                <w:u w:val="none"/>
                <w:lang w:val="en-US" w:eastAsia="zh-CN" w:bidi="ar"/>
              </w:rPr>
              <w:t xml:space="preserve">LT-21A   </w:t>
            </w:r>
            <w:r>
              <w:rPr>
                <w:rFonts w:hint="eastAsia" w:ascii="宋体" w:hAnsi="宋体" w:eastAsia="宋体" w:cs="宋体"/>
                <w:i w:val="0"/>
                <w:color w:val="auto"/>
                <w:kern w:val="0"/>
                <w:sz w:val="24"/>
                <w:szCs w:val="24"/>
                <w:u w:val="none"/>
                <w:lang w:val="en-US" w:eastAsia="zh-CN" w:bidi="ar"/>
              </w:rPr>
              <w:t>红外分光测油仪</w:t>
            </w:r>
            <w:r>
              <w:rPr>
                <w:rFonts w:hint="default" w:ascii="Times New Roman" w:hAnsi="Times New Roman" w:eastAsia="宋体" w:cs="Times New Roman"/>
                <w:i w:val="0"/>
                <w:color w:val="auto"/>
                <w:kern w:val="0"/>
                <w:sz w:val="24"/>
                <w:szCs w:val="24"/>
                <w:u w:val="none"/>
                <w:lang w:val="en-US" w:eastAsia="zh-CN" w:bidi="ar"/>
              </w:rPr>
              <w:t xml:space="preserve">   STT-FX048</w:t>
            </w:r>
          </w:p>
        </w:tc>
        <w:tc>
          <w:tcPr>
            <w:tcW w:w="14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default" w:ascii="Times New Roman" w:hAnsi="Times New Roman" w:eastAsia="宋体" w:cs="Times New Roman"/>
                <w:i w:val="0"/>
                <w:color w:val="auto"/>
                <w:kern w:val="0"/>
                <w:sz w:val="24"/>
                <w:szCs w:val="24"/>
                <w:u w:val="none"/>
                <w:lang w:val="en-US" w:eastAsia="zh-CN" w:bidi="ar"/>
              </w:rPr>
              <w:t>0.1mg/m</w:t>
            </w:r>
            <w:r>
              <w:rPr>
                <w:rFonts w:hint="default" w:ascii="Times New Roman" w:hAnsi="Times New Roman" w:eastAsia="宋体" w:cs="Times New Roman"/>
                <w:i w:val="0"/>
                <w:color w:val="auto"/>
                <w:kern w:val="0"/>
                <w:sz w:val="24"/>
                <w:szCs w:val="24"/>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auto"/>
                <w:kern w:val="0"/>
                <w:sz w:val="24"/>
                <w:szCs w:val="24"/>
                <w:u w:val="none"/>
                <w:lang w:val="en-US" w:eastAsia="zh-CN" w:bidi="ar"/>
              </w:rPr>
            </w:pPr>
            <w:r>
              <w:rPr>
                <w:rFonts w:hint="eastAsia" w:ascii="Times New Roman" w:hAnsi="Times New Roman" w:eastAsia="宋体" w:cs="Times New Roman"/>
                <w:color w:val="auto"/>
                <w:sz w:val="24"/>
                <w:szCs w:val="24"/>
                <w:lang w:val="en-US" w:eastAsia="zh-CN"/>
              </w:rPr>
              <w:t>颗粒物</w:t>
            </w:r>
          </w:p>
        </w:tc>
        <w:tc>
          <w:tcPr>
            <w:tcW w:w="33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固定污染源排气中颗粒物测定与气态污染物采样方法（附</w:t>
            </w:r>
            <w:r>
              <w:rPr>
                <w:rFonts w:hint="default" w:ascii="Times New Roman" w:hAnsi="Times New Roman" w:eastAsia="宋体" w:cs="Times New Roman"/>
                <w:i w:val="0"/>
                <w:iCs w:val="0"/>
                <w:color w:val="000000"/>
                <w:kern w:val="0"/>
                <w:sz w:val="24"/>
                <w:szCs w:val="24"/>
                <w:u w:val="none"/>
                <w:lang w:val="en-US" w:eastAsia="zh-CN" w:bidi="ar"/>
              </w:rPr>
              <w:t>2017</w:t>
            </w:r>
            <w:r>
              <w:rPr>
                <w:rFonts w:hint="eastAsia" w:ascii="宋体" w:hAnsi="宋体" w:eastAsia="宋体" w:cs="宋体"/>
                <w:i w:val="0"/>
                <w:iCs w:val="0"/>
                <w:color w:val="000000"/>
                <w:kern w:val="0"/>
                <w:sz w:val="24"/>
                <w:szCs w:val="24"/>
                <w:u w:val="none"/>
                <w:lang w:val="en-US" w:eastAsia="zh-CN" w:bidi="ar"/>
              </w:rPr>
              <w:t>年第</w:t>
            </w:r>
            <w:r>
              <w:rPr>
                <w:rFonts w:hint="default" w:ascii="Times New Roman" w:hAnsi="Times New Roman" w:eastAsia="宋体" w:cs="Times New Roman"/>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号修改单）</w:t>
            </w:r>
            <w:r>
              <w:rPr>
                <w:rFonts w:hint="default" w:ascii="Times New Roman" w:hAnsi="Times New Roman" w:eastAsia="宋体" w:cs="Times New Roman"/>
                <w:i w:val="0"/>
                <w:iCs w:val="0"/>
                <w:color w:val="000000"/>
                <w:kern w:val="0"/>
                <w:sz w:val="24"/>
                <w:szCs w:val="24"/>
                <w:u w:val="none"/>
                <w:lang w:val="en-US" w:eastAsia="zh-CN" w:bidi="ar"/>
              </w:rPr>
              <w:t>GB/T 16157-1996</w:t>
            </w:r>
          </w:p>
        </w:tc>
        <w:tc>
          <w:tcPr>
            <w:tcW w:w="220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b w:val="0"/>
                <w:color w:val="000000" w:themeColor="text1"/>
                <w:sz w:val="24"/>
                <w:szCs w:val="24"/>
                <w:lang w:val="en-US"/>
                <w14:textFill>
                  <w14:solidFill>
                    <w14:schemeClr w14:val="tx1"/>
                  </w14:solidFill>
                </w14:textFill>
              </w:rPr>
            </w:pPr>
            <w:r>
              <w:rPr>
                <w:rFonts w:hint="default" w:ascii="Times New Roman" w:hAnsi="Times New Roman" w:eastAsia="宋体" w:cs="Times New Roman"/>
                <w:i w:val="0"/>
                <w:iCs w:val="0"/>
                <w:color w:val="000000"/>
                <w:kern w:val="0"/>
                <w:sz w:val="24"/>
                <w:szCs w:val="24"/>
                <w:u w:val="none"/>
                <w:lang w:val="en-US" w:eastAsia="zh-CN" w:bidi="ar"/>
              </w:rPr>
              <w:t>JF2004</w:t>
            </w:r>
            <w:r>
              <w:rPr>
                <w:rFonts w:hint="eastAsia" w:ascii="宋体" w:hAnsi="宋体" w:eastAsia="宋体" w:cs="宋体"/>
                <w:i w:val="0"/>
                <w:iCs w:val="0"/>
                <w:color w:val="000000"/>
                <w:kern w:val="0"/>
                <w:sz w:val="24"/>
                <w:szCs w:val="24"/>
                <w:u w:val="none"/>
                <w:lang w:val="en-US" w:eastAsia="zh-CN" w:bidi="ar"/>
              </w:rPr>
              <w:t>电子天平（万分之一）</w:t>
            </w:r>
            <w:r>
              <w:rPr>
                <w:rFonts w:hint="default" w:ascii="Times New Roman" w:hAnsi="Times New Roman" w:eastAsia="宋体" w:cs="Times New Roman"/>
                <w:i w:val="0"/>
                <w:iCs w:val="0"/>
                <w:color w:val="000000"/>
                <w:kern w:val="0"/>
                <w:sz w:val="24"/>
                <w:szCs w:val="24"/>
                <w:u w:val="none"/>
                <w:lang w:val="en-US" w:eastAsia="zh-CN" w:bidi="ar"/>
              </w:rPr>
              <w:t xml:space="preserve">  STT-FX027</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b w:val="0"/>
                <w:bCs/>
                <w:color w:val="auto"/>
                <w:kern w:val="2"/>
                <w:sz w:val="24"/>
                <w:szCs w:val="24"/>
                <w:highlight w:val="none"/>
                <w:lang w:val="en-US" w:eastAsia="zh-CN" w:bidi="ar"/>
              </w:rPr>
              <w:t>智能烟尘烟气分析仪</w:t>
            </w:r>
            <w:r>
              <w:rPr>
                <w:rFonts w:hint="default" w:ascii="Times New Roman" w:hAnsi="Times New Roman" w:eastAsia="仿宋" w:cs="Times New Roman"/>
                <w:b w:val="0"/>
                <w:bCs/>
                <w:color w:val="auto"/>
                <w:kern w:val="2"/>
                <w:sz w:val="24"/>
                <w:szCs w:val="24"/>
                <w:highlight w:val="none"/>
                <w:lang w:val="en-US" w:eastAsia="zh-CN" w:bidi="ar"/>
              </w:rPr>
              <w:t>EM-3088(2.6)/GZFQ-XC-0</w:t>
            </w:r>
            <w:r>
              <w:rPr>
                <w:rFonts w:hint="eastAsia" w:eastAsia="仿宋" w:cs="Times New Roman"/>
                <w:b w:val="0"/>
                <w:bCs/>
                <w:color w:val="auto"/>
                <w:kern w:val="2"/>
                <w:sz w:val="24"/>
                <w:szCs w:val="24"/>
                <w:highlight w:val="none"/>
                <w:lang w:val="en-US" w:eastAsia="zh-CN" w:bidi="ar"/>
              </w:rPr>
              <w:t>43</w:t>
            </w:r>
          </w:p>
        </w:tc>
        <w:tc>
          <w:tcPr>
            <w:tcW w:w="142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sz w:val="24"/>
                <w:szCs w:val="24"/>
              </w:rPr>
            </w:pPr>
            <w:r>
              <w:rPr>
                <w:rFonts w:hint="default" w:ascii="Times New Roman" w:hAnsi="Times New Roman" w:eastAsia="宋体" w:cs="Times New Roman"/>
                <w:i w:val="0"/>
                <w:color w:val="auto"/>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auto"/>
                <w:kern w:val="0"/>
                <w:sz w:val="24"/>
                <w:szCs w:val="24"/>
                <w:u w:val="none"/>
                <w:lang w:val="en-US" w:eastAsia="zh-CN" w:bidi="ar"/>
              </w:rPr>
            </w:pPr>
            <w:r>
              <w:rPr>
                <w:rFonts w:hint="eastAsia" w:ascii="Times New Roman" w:hAnsi="Times New Roman" w:eastAsia="宋体" w:cs="Times New Roman"/>
                <w:color w:val="auto"/>
                <w:sz w:val="24"/>
                <w:szCs w:val="24"/>
                <w:lang w:val="en-US" w:eastAsia="zh-CN"/>
              </w:rPr>
              <w:t>二氧化硫</w:t>
            </w:r>
          </w:p>
        </w:tc>
        <w:tc>
          <w:tcPr>
            <w:tcW w:w="33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固定污染源废气</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二氧化硫的测定</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定电位电解法</w:t>
            </w:r>
            <w:r>
              <w:rPr>
                <w:rFonts w:hint="default" w:ascii="Times New Roman" w:hAnsi="Times New Roman" w:eastAsia="宋体" w:cs="Times New Roman"/>
                <w:i w:val="0"/>
                <w:iCs w:val="0"/>
                <w:color w:val="000000"/>
                <w:kern w:val="0"/>
                <w:sz w:val="24"/>
                <w:szCs w:val="24"/>
                <w:u w:val="none"/>
                <w:lang w:val="en-US" w:eastAsia="zh-CN" w:bidi="ar"/>
              </w:rPr>
              <w:t xml:space="preserve"> HJ 57-2017</w:t>
            </w:r>
          </w:p>
        </w:tc>
        <w:tc>
          <w:tcPr>
            <w:tcW w:w="220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ZR-3260</w:t>
            </w:r>
            <w:r>
              <w:rPr>
                <w:rFonts w:hint="eastAsia" w:ascii="宋体" w:hAnsi="宋体" w:eastAsia="宋体" w:cs="宋体"/>
                <w:i w:val="0"/>
                <w:iCs w:val="0"/>
                <w:color w:val="000000"/>
                <w:kern w:val="0"/>
                <w:sz w:val="24"/>
                <w:szCs w:val="24"/>
                <w:u w:val="none"/>
                <w:lang w:val="en-US" w:eastAsia="zh-CN" w:bidi="ar"/>
              </w:rPr>
              <w:t>自动烟尘烟气综合测试仪</w:t>
            </w:r>
            <w:r>
              <w:rPr>
                <w:rFonts w:hint="default" w:ascii="Times New Roman" w:hAnsi="Times New Roman" w:eastAsia="宋体" w:cs="Times New Roman"/>
                <w:i w:val="0"/>
                <w:iCs w:val="0"/>
                <w:color w:val="000000"/>
                <w:kern w:val="0"/>
                <w:sz w:val="24"/>
                <w:szCs w:val="24"/>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STT-XC0</w:t>
            </w:r>
            <w:r>
              <w:rPr>
                <w:rFonts w:hint="eastAsia" w:ascii="Times New Roman" w:hAnsi="Times New Roman" w:eastAsia="宋体" w:cs="Times New Roman"/>
                <w:i w:val="0"/>
                <w:iCs w:val="0"/>
                <w:color w:val="000000"/>
                <w:kern w:val="0"/>
                <w:sz w:val="24"/>
                <w:szCs w:val="24"/>
                <w:u w:val="none"/>
                <w:lang w:val="en-US" w:eastAsia="zh-CN" w:bidi="ar"/>
              </w:rPr>
              <w:t>29</w:t>
            </w:r>
            <w:r>
              <w:rPr>
                <w:rFonts w:hint="eastAsia" w:cs="Times New Roman"/>
                <w:i w:val="0"/>
                <w:iCs w:val="0"/>
                <w:color w:val="000000"/>
                <w:kern w:val="0"/>
                <w:sz w:val="24"/>
                <w:szCs w:val="24"/>
                <w:u w:val="none"/>
                <w:lang w:val="en-US" w:eastAsia="zh-CN" w:bidi="ar"/>
              </w:rPr>
              <w:t>/</w:t>
            </w:r>
            <w:r>
              <w:rPr>
                <w:rFonts w:hint="default" w:ascii="Times New Roman" w:hAnsi="Times New Roman" w:eastAsia="仿宋" w:cs="Times New Roman"/>
                <w:b w:val="0"/>
                <w:bCs/>
                <w:color w:val="auto"/>
                <w:kern w:val="2"/>
                <w:sz w:val="24"/>
                <w:szCs w:val="24"/>
                <w:highlight w:val="none"/>
                <w:lang w:val="en-US" w:eastAsia="zh-CN" w:bidi="ar"/>
              </w:rPr>
              <w:t>智能烟尘烟气分析仪EM-3088(2.6)/GZFQ-XC-0</w:t>
            </w:r>
            <w:r>
              <w:rPr>
                <w:rFonts w:hint="eastAsia" w:eastAsia="仿宋" w:cs="Times New Roman"/>
                <w:b w:val="0"/>
                <w:bCs/>
                <w:color w:val="auto"/>
                <w:kern w:val="2"/>
                <w:sz w:val="24"/>
                <w:szCs w:val="24"/>
                <w:highlight w:val="none"/>
                <w:lang w:val="en-US" w:eastAsia="zh-CN" w:bidi="ar"/>
              </w:rPr>
              <w:t>43</w:t>
            </w:r>
          </w:p>
        </w:tc>
        <w:tc>
          <w:tcPr>
            <w:tcW w:w="14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3mg/m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auto"/>
                <w:kern w:val="0"/>
                <w:sz w:val="24"/>
                <w:szCs w:val="24"/>
                <w:u w:val="none"/>
                <w:lang w:val="en-US" w:eastAsia="zh-CN" w:bidi="ar"/>
              </w:rPr>
            </w:pPr>
            <w:r>
              <w:rPr>
                <w:rFonts w:hint="eastAsia" w:ascii="Times New Roman" w:hAnsi="Times New Roman" w:eastAsia="宋体" w:cs="Times New Roman"/>
                <w:color w:val="auto"/>
                <w:sz w:val="24"/>
                <w:szCs w:val="24"/>
                <w:lang w:val="en-US" w:eastAsia="zh-CN"/>
              </w:rPr>
              <w:t>氮氧化物</w:t>
            </w:r>
          </w:p>
        </w:tc>
        <w:tc>
          <w:tcPr>
            <w:tcW w:w="33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固定污染源废气</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氮氧化物的测定</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定电位电解法</w:t>
            </w:r>
            <w:r>
              <w:rPr>
                <w:rFonts w:hint="default" w:ascii="Times New Roman" w:hAnsi="Times New Roman" w:eastAsia="宋体" w:cs="Times New Roman"/>
                <w:i w:val="0"/>
                <w:iCs w:val="0"/>
                <w:color w:val="000000"/>
                <w:kern w:val="0"/>
                <w:sz w:val="24"/>
                <w:szCs w:val="24"/>
                <w:u w:val="none"/>
                <w:lang w:val="en-US" w:eastAsia="zh-CN" w:bidi="ar"/>
              </w:rPr>
              <w:t xml:space="preserve"> HJ 693-2014</w:t>
            </w:r>
          </w:p>
        </w:tc>
        <w:tc>
          <w:tcPr>
            <w:tcW w:w="220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ZR-3260</w:t>
            </w:r>
            <w:r>
              <w:rPr>
                <w:rFonts w:hint="eastAsia" w:ascii="宋体" w:hAnsi="宋体" w:eastAsia="宋体" w:cs="宋体"/>
                <w:i w:val="0"/>
                <w:iCs w:val="0"/>
                <w:color w:val="000000"/>
                <w:kern w:val="0"/>
                <w:sz w:val="24"/>
                <w:szCs w:val="24"/>
                <w:u w:val="none"/>
                <w:lang w:val="en-US" w:eastAsia="zh-CN" w:bidi="ar"/>
              </w:rPr>
              <w:t>自动烟尘烟气综合测试仪</w:t>
            </w:r>
            <w:r>
              <w:rPr>
                <w:rFonts w:hint="default" w:ascii="Times New Roman" w:hAnsi="Times New Roman" w:eastAsia="宋体" w:cs="Times New Roman"/>
                <w:i w:val="0"/>
                <w:iCs w:val="0"/>
                <w:color w:val="000000"/>
                <w:kern w:val="0"/>
                <w:sz w:val="24"/>
                <w:szCs w:val="24"/>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STT-XC0</w:t>
            </w:r>
            <w:r>
              <w:rPr>
                <w:rFonts w:hint="eastAsia" w:ascii="Times New Roman" w:hAnsi="Times New Roman" w:eastAsia="宋体" w:cs="Times New Roman"/>
                <w:i w:val="0"/>
                <w:iCs w:val="0"/>
                <w:color w:val="000000"/>
                <w:kern w:val="0"/>
                <w:sz w:val="24"/>
                <w:szCs w:val="24"/>
                <w:u w:val="none"/>
                <w:lang w:val="en-US" w:eastAsia="zh-CN" w:bidi="ar"/>
              </w:rPr>
              <w:t>29</w:t>
            </w:r>
            <w:r>
              <w:rPr>
                <w:rFonts w:hint="eastAsia" w:cs="Times New Roman"/>
                <w:i w:val="0"/>
                <w:iCs w:val="0"/>
                <w:color w:val="000000"/>
                <w:kern w:val="0"/>
                <w:sz w:val="24"/>
                <w:szCs w:val="24"/>
                <w:u w:val="none"/>
                <w:lang w:val="en-US" w:eastAsia="zh-CN" w:bidi="ar"/>
              </w:rPr>
              <w:t>/</w:t>
            </w:r>
            <w:r>
              <w:rPr>
                <w:rFonts w:hint="default" w:ascii="Times New Roman" w:hAnsi="Times New Roman" w:eastAsia="仿宋" w:cs="Times New Roman"/>
                <w:b w:val="0"/>
                <w:bCs/>
                <w:color w:val="auto"/>
                <w:kern w:val="2"/>
                <w:sz w:val="24"/>
                <w:szCs w:val="24"/>
                <w:highlight w:val="none"/>
                <w:lang w:val="en-US" w:eastAsia="zh-CN" w:bidi="ar"/>
              </w:rPr>
              <w:t>智能烟尘烟气分析仪EM-3088(2.6)/GZFQ-XC-0</w:t>
            </w:r>
            <w:r>
              <w:rPr>
                <w:rFonts w:hint="eastAsia" w:eastAsia="仿宋" w:cs="Times New Roman"/>
                <w:b w:val="0"/>
                <w:bCs/>
                <w:color w:val="auto"/>
                <w:kern w:val="2"/>
                <w:sz w:val="24"/>
                <w:szCs w:val="24"/>
                <w:highlight w:val="none"/>
                <w:lang w:val="en-US" w:eastAsia="zh-CN" w:bidi="ar"/>
              </w:rPr>
              <w:t>43</w:t>
            </w:r>
          </w:p>
        </w:tc>
        <w:tc>
          <w:tcPr>
            <w:tcW w:w="14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3mg/m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p>
        </w:tc>
      </w:tr>
    </w:tbl>
    <w:p>
      <w:pPr>
        <w:spacing w:before="48" w:beforeLines="20"/>
        <w:ind w:firstLine="482"/>
        <w:jc w:val="center"/>
        <w:rPr>
          <w:sz w:val="24"/>
          <w:szCs w:val="24"/>
        </w:rPr>
      </w:pPr>
      <w:r>
        <w:rPr>
          <w:b/>
          <w:sz w:val="24"/>
          <w:szCs w:val="24"/>
        </w:rPr>
        <w:t>表8-</w:t>
      </w:r>
      <w:r>
        <w:rPr>
          <w:rFonts w:hint="eastAsia"/>
          <w:b/>
          <w:sz w:val="24"/>
          <w:szCs w:val="24"/>
        </w:rPr>
        <w:t>2</w:t>
      </w:r>
      <w:r>
        <w:rPr>
          <w:b/>
          <w:sz w:val="24"/>
          <w:szCs w:val="24"/>
        </w:rPr>
        <w:t>工业企业厂界环境噪声</w:t>
      </w:r>
      <w:r>
        <w:rPr>
          <w:rFonts w:hint="eastAsia"/>
          <w:b/>
          <w:sz w:val="24"/>
          <w:szCs w:val="24"/>
        </w:rPr>
        <w:t>监测</w:t>
      </w:r>
      <w:r>
        <w:rPr>
          <w:b/>
          <w:sz w:val="24"/>
          <w:szCs w:val="24"/>
        </w:rPr>
        <w:t>方法及主要检测仪器</w:t>
      </w:r>
    </w:p>
    <w:tbl>
      <w:tblPr>
        <w:tblStyle w:val="3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3541"/>
        <w:gridCol w:w="1912"/>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blHeader/>
          <w:jc w:val="center"/>
        </w:trPr>
        <w:tc>
          <w:tcPr>
            <w:tcW w:w="1852" w:type="dxa"/>
            <w:vAlign w:val="center"/>
          </w:tcPr>
          <w:p>
            <w:pPr>
              <w:spacing w:line="240" w:lineRule="auto"/>
              <w:ind w:firstLine="0" w:firstLineChars="0"/>
              <w:jc w:val="center"/>
              <w:rPr>
                <w:b/>
                <w:sz w:val="24"/>
                <w:szCs w:val="24"/>
              </w:rPr>
            </w:pPr>
            <w:r>
              <w:rPr>
                <w:rFonts w:hint="eastAsia"/>
                <w:b/>
                <w:sz w:val="24"/>
                <w:szCs w:val="24"/>
              </w:rPr>
              <w:t>监测</w:t>
            </w:r>
            <w:r>
              <w:rPr>
                <w:b/>
                <w:sz w:val="24"/>
                <w:szCs w:val="24"/>
              </w:rPr>
              <w:t>项目</w:t>
            </w:r>
          </w:p>
        </w:tc>
        <w:tc>
          <w:tcPr>
            <w:tcW w:w="3541" w:type="dxa"/>
            <w:vAlign w:val="center"/>
          </w:tcPr>
          <w:p>
            <w:pPr>
              <w:spacing w:line="240" w:lineRule="auto"/>
              <w:ind w:firstLine="0" w:firstLineChars="0"/>
              <w:jc w:val="center"/>
              <w:rPr>
                <w:b/>
                <w:sz w:val="24"/>
                <w:szCs w:val="24"/>
              </w:rPr>
            </w:pPr>
            <w:r>
              <w:rPr>
                <w:b/>
                <w:sz w:val="24"/>
                <w:szCs w:val="24"/>
              </w:rPr>
              <w:t>方法名称</w:t>
            </w:r>
          </w:p>
        </w:tc>
        <w:tc>
          <w:tcPr>
            <w:tcW w:w="1912" w:type="dxa"/>
            <w:vAlign w:val="center"/>
          </w:tcPr>
          <w:p>
            <w:pPr>
              <w:spacing w:line="240" w:lineRule="auto"/>
              <w:ind w:firstLine="0" w:firstLineChars="0"/>
              <w:jc w:val="center"/>
              <w:rPr>
                <w:b/>
                <w:sz w:val="24"/>
                <w:szCs w:val="24"/>
              </w:rPr>
            </w:pPr>
            <w:r>
              <w:rPr>
                <w:b/>
                <w:sz w:val="24"/>
                <w:szCs w:val="24"/>
              </w:rPr>
              <w:t>主要仪器</w:t>
            </w:r>
          </w:p>
        </w:tc>
        <w:tc>
          <w:tcPr>
            <w:tcW w:w="1054" w:type="dxa"/>
            <w:vAlign w:val="center"/>
          </w:tcPr>
          <w:p>
            <w:pPr>
              <w:spacing w:line="240" w:lineRule="auto"/>
              <w:ind w:firstLine="0" w:firstLineChars="0"/>
              <w:jc w:val="center"/>
              <w:rPr>
                <w:b/>
                <w:sz w:val="24"/>
                <w:szCs w:val="24"/>
              </w:rPr>
            </w:pPr>
            <w:r>
              <w:rPr>
                <w:b/>
                <w:sz w:val="24"/>
                <w:szCs w:val="24"/>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52" w:type="dxa"/>
            <w:vAlign w:val="center"/>
          </w:tcPr>
          <w:p>
            <w:pPr>
              <w:spacing w:line="240" w:lineRule="auto"/>
              <w:ind w:firstLine="0" w:firstLineChars="0"/>
              <w:jc w:val="center"/>
              <w:rPr>
                <w:sz w:val="24"/>
                <w:szCs w:val="24"/>
              </w:rPr>
            </w:pPr>
            <w:r>
              <w:rPr>
                <w:sz w:val="24"/>
                <w:szCs w:val="24"/>
              </w:rPr>
              <w:t>工业企业厂界噪声</w:t>
            </w:r>
          </w:p>
        </w:tc>
        <w:tc>
          <w:tcPr>
            <w:tcW w:w="3541" w:type="dxa"/>
            <w:vAlign w:val="center"/>
          </w:tcPr>
          <w:p>
            <w:pPr>
              <w:spacing w:line="240" w:lineRule="auto"/>
              <w:ind w:firstLine="0" w:firstLineChars="0"/>
              <w:jc w:val="center"/>
              <w:rPr>
                <w:sz w:val="24"/>
                <w:szCs w:val="24"/>
              </w:rPr>
            </w:pPr>
            <w:r>
              <w:rPr>
                <w:sz w:val="24"/>
                <w:szCs w:val="24"/>
              </w:rPr>
              <w:t>工业企业厂界环境噪声排放标准GB 12348-2008</w:t>
            </w:r>
          </w:p>
        </w:tc>
        <w:tc>
          <w:tcPr>
            <w:tcW w:w="1912" w:type="dxa"/>
            <w:vAlign w:val="center"/>
          </w:tcPr>
          <w:p>
            <w:pPr>
              <w:spacing w:line="240" w:lineRule="auto"/>
              <w:ind w:firstLine="0" w:firstLineChars="0"/>
              <w:jc w:val="center"/>
              <w:rPr>
                <w:sz w:val="24"/>
                <w:szCs w:val="24"/>
              </w:rPr>
            </w:pPr>
            <w:r>
              <w:rPr>
                <w:sz w:val="24"/>
                <w:szCs w:val="24"/>
              </w:rPr>
              <w:t>AWA5688型声级计</w:t>
            </w:r>
          </w:p>
        </w:tc>
        <w:tc>
          <w:tcPr>
            <w:tcW w:w="1054" w:type="dxa"/>
            <w:vAlign w:val="center"/>
          </w:tcPr>
          <w:p>
            <w:pPr>
              <w:spacing w:line="240" w:lineRule="auto"/>
              <w:ind w:firstLine="0" w:firstLineChars="0"/>
              <w:jc w:val="center"/>
              <w:rPr>
                <w:sz w:val="24"/>
                <w:szCs w:val="24"/>
                <w:vertAlign w:val="superscript"/>
              </w:rPr>
            </w:pPr>
            <w:r>
              <w:rPr>
                <w:sz w:val="24"/>
                <w:szCs w:val="24"/>
              </w:rPr>
              <w:t>—</w:t>
            </w:r>
          </w:p>
        </w:tc>
      </w:tr>
    </w:tbl>
    <w:p>
      <w:pPr>
        <w:spacing w:before="120" w:after="48"/>
        <w:outlineLvl w:val="9"/>
        <w:rPr>
          <w:rFonts w:ascii="Times New Roman" w:hAnsi="Times New Roman" w:eastAsia="宋体" w:cs="Times New Roman"/>
          <w:b/>
          <w:bCs/>
          <w:sz w:val="24"/>
          <w:szCs w:val="32"/>
          <w:lang w:val="en-US" w:eastAsia="zh-CN" w:bidi="ar-SA"/>
        </w:rPr>
      </w:pPr>
      <w:r>
        <w:rPr>
          <w:rFonts w:ascii="Times New Roman" w:hAnsi="Times New Roman" w:eastAsia="宋体" w:cs="Times New Roman"/>
          <w:b/>
          <w:bCs/>
          <w:sz w:val="24"/>
          <w:szCs w:val="32"/>
          <w:lang w:val="en-US" w:eastAsia="zh-CN" w:bidi="ar-SA"/>
        </w:rPr>
        <w:t>8.</w:t>
      </w:r>
      <w:r>
        <w:rPr>
          <w:rFonts w:hint="eastAsia" w:ascii="Times New Roman" w:hAnsi="Times New Roman" w:eastAsia="宋体" w:cs="Times New Roman"/>
          <w:b/>
          <w:bCs/>
          <w:sz w:val="24"/>
          <w:szCs w:val="32"/>
          <w:lang w:val="en-US" w:eastAsia="zh-CN" w:bidi="ar-SA"/>
        </w:rPr>
        <w:t>2</w:t>
      </w:r>
      <w:r>
        <w:rPr>
          <w:rFonts w:ascii="Times New Roman" w:hAnsi="Times New Roman" w:eastAsia="宋体" w:cs="Times New Roman"/>
          <w:b/>
          <w:bCs/>
          <w:sz w:val="24"/>
          <w:szCs w:val="32"/>
          <w:lang w:val="en-US" w:eastAsia="zh-CN" w:bidi="ar-SA"/>
        </w:rPr>
        <w:t>人员能力</w:t>
      </w:r>
      <w:bookmarkEnd w:id="84"/>
    </w:p>
    <w:p>
      <w:pPr>
        <w:pStyle w:val="68"/>
        <w:ind w:firstLine="480"/>
      </w:pPr>
      <w:r>
        <w:t>监测人员均持证上岗或者能力确认。</w:t>
      </w:r>
    </w:p>
    <w:p>
      <w:pPr>
        <w:pStyle w:val="4"/>
        <w:spacing w:before="120" w:after="48"/>
        <w:rPr>
          <w:rFonts w:cs="Times New Roman"/>
        </w:rPr>
      </w:pPr>
      <w:bookmarkStart w:id="85" w:name="_Toc17102978"/>
      <w:r>
        <w:rPr>
          <w:rFonts w:cs="Times New Roman"/>
        </w:rPr>
        <w:t>8.</w:t>
      </w:r>
      <w:r>
        <w:rPr>
          <w:rFonts w:hint="eastAsia" w:cs="Times New Roman"/>
        </w:rPr>
        <w:t>3</w:t>
      </w:r>
      <w:r>
        <w:rPr>
          <w:rFonts w:cs="Times New Roman"/>
        </w:rPr>
        <w:t>监测分析过程中的质量保证和质量控制</w:t>
      </w:r>
      <w:bookmarkEnd w:id="85"/>
    </w:p>
    <w:p>
      <w:pPr>
        <w:pStyle w:val="86"/>
        <w:adjustRightInd/>
        <w:spacing w:line="360" w:lineRule="auto"/>
        <w:ind w:firstLine="480"/>
        <w:rPr>
          <w:bCs/>
          <w:szCs w:val="24"/>
        </w:rPr>
      </w:pPr>
      <w:r>
        <w:rPr>
          <w:rFonts w:hint="eastAsia"/>
          <w:szCs w:val="24"/>
        </w:rPr>
        <w:t>验收监测</w:t>
      </w:r>
      <w:r>
        <w:rPr>
          <w:szCs w:val="24"/>
        </w:rPr>
        <w:t>按照《环境监测质量管理技术导则》（HJ630-2011）的要求</w:t>
      </w:r>
      <w:r>
        <w:rPr>
          <w:rFonts w:hint="eastAsia"/>
          <w:szCs w:val="24"/>
        </w:rPr>
        <w:t>开展质量保证及质量控制</w:t>
      </w:r>
      <w:r>
        <w:rPr>
          <w:szCs w:val="24"/>
        </w:rPr>
        <w:t>。</w:t>
      </w:r>
    </w:p>
    <w:p>
      <w:pPr>
        <w:pStyle w:val="86"/>
        <w:adjustRightInd/>
        <w:spacing w:line="360" w:lineRule="auto"/>
        <w:ind w:firstLine="480"/>
        <w:rPr>
          <w:bCs/>
          <w:szCs w:val="24"/>
        </w:rPr>
      </w:pPr>
      <w:r>
        <w:rPr>
          <w:bCs/>
          <w:szCs w:val="24"/>
        </w:rPr>
        <w:t>1、</w:t>
      </w:r>
      <w:r>
        <w:rPr>
          <w:rFonts w:hint="eastAsia"/>
          <w:bCs/>
          <w:szCs w:val="24"/>
        </w:rPr>
        <w:t>废气</w:t>
      </w:r>
      <w:r>
        <w:rPr>
          <w:bCs/>
          <w:szCs w:val="24"/>
        </w:rPr>
        <w:t>监测</w:t>
      </w:r>
      <w:r>
        <w:rPr>
          <w:rFonts w:hint="eastAsia"/>
          <w:bCs/>
          <w:szCs w:val="24"/>
        </w:rPr>
        <w:t>分析过程中的质量保证和质量控制</w:t>
      </w:r>
    </w:p>
    <w:p>
      <w:pPr>
        <w:pStyle w:val="86"/>
        <w:spacing w:line="360" w:lineRule="auto"/>
        <w:ind w:firstLine="480"/>
        <w:rPr>
          <w:bCs/>
          <w:szCs w:val="24"/>
        </w:rPr>
      </w:pPr>
      <w:r>
        <w:rPr>
          <w:rFonts w:hint="eastAsia"/>
          <w:szCs w:val="24"/>
        </w:rPr>
        <w:t>所用仪器，量具经计量部门检定合格并在有效期内，被监测排放物的浓度在仪器量程的有效范围内。质控监测结果见表8-1，质控结果均在允许误差范围内，监测数据受控。</w:t>
      </w:r>
    </w:p>
    <w:p>
      <w:pPr>
        <w:pStyle w:val="86"/>
        <w:spacing w:line="360" w:lineRule="auto"/>
        <w:ind w:firstLine="480"/>
        <w:rPr>
          <w:bCs/>
          <w:szCs w:val="24"/>
        </w:rPr>
      </w:pPr>
      <w:r>
        <w:rPr>
          <w:rFonts w:hint="eastAsia"/>
          <w:bCs/>
          <w:szCs w:val="24"/>
        </w:rPr>
        <w:t>2</w:t>
      </w:r>
      <w:r>
        <w:rPr>
          <w:bCs/>
          <w:szCs w:val="24"/>
        </w:rPr>
        <w:t>、噪声监测</w:t>
      </w:r>
      <w:r>
        <w:rPr>
          <w:rFonts w:hint="eastAsia"/>
          <w:bCs/>
          <w:szCs w:val="24"/>
        </w:rPr>
        <w:t>分析过程中的质量保证和质量控制</w:t>
      </w:r>
    </w:p>
    <w:p>
      <w:pPr>
        <w:pStyle w:val="86"/>
        <w:spacing w:line="360" w:lineRule="auto"/>
        <w:ind w:firstLine="480"/>
        <w:rPr>
          <w:szCs w:val="24"/>
        </w:rPr>
      </w:pPr>
      <w:r>
        <w:rPr>
          <w:szCs w:val="24"/>
        </w:rPr>
        <w:t>声级计在测试前后用标准发</w:t>
      </w:r>
      <w:r>
        <w:rPr>
          <w:rFonts w:hint="eastAsia"/>
          <w:szCs w:val="24"/>
        </w:rPr>
        <w:t>声器</w:t>
      </w:r>
      <w:r>
        <w:rPr>
          <w:szCs w:val="24"/>
        </w:rPr>
        <w:t>进行校准，测量前后仪器的校准值相差不大于0.5dB。</w:t>
      </w:r>
    </w:p>
    <w:p>
      <w:pPr>
        <w:pStyle w:val="86"/>
        <w:spacing w:line="360" w:lineRule="auto"/>
        <w:ind w:firstLine="480"/>
        <w:rPr>
          <w:bCs/>
          <w:szCs w:val="24"/>
        </w:rPr>
      </w:pPr>
      <w:r>
        <w:rPr>
          <w:rFonts w:hint="eastAsia"/>
          <w:bCs/>
          <w:szCs w:val="24"/>
        </w:rPr>
        <w:t>3</w:t>
      </w:r>
      <w:r>
        <w:rPr>
          <w:bCs/>
          <w:szCs w:val="24"/>
        </w:rPr>
        <w:t>、监测人员持证上岗，监测数据严格执行三级审核制度。</w:t>
      </w:r>
    </w:p>
    <w:p>
      <w:pPr>
        <w:autoSpaceDE w:val="0"/>
        <w:autoSpaceDN w:val="0"/>
        <w:ind w:firstLine="480"/>
        <w:rPr>
          <w:color w:val="000000" w:themeColor="text1"/>
          <w:sz w:val="24"/>
          <w:szCs w:val="24"/>
          <w14:textFill>
            <w14:solidFill>
              <w14:schemeClr w14:val="tx1"/>
            </w14:solidFill>
          </w14:textFill>
        </w:rPr>
        <w:sectPr>
          <w:headerReference r:id="rId12" w:type="default"/>
          <w:footerReference r:id="rId13" w:type="default"/>
          <w:type w:val="continuous"/>
          <w:pgSz w:w="11907" w:h="16840"/>
          <w:pgMar w:top="1304" w:right="1531" w:bottom="1304" w:left="1531" w:header="680" w:footer="454" w:gutter="0"/>
          <w:pgNumType w:start="1"/>
          <w:cols w:space="720" w:num="1"/>
          <w:docGrid w:linePitch="299" w:charSpace="0"/>
        </w:sectPr>
      </w:pPr>
    </w:p>
    <w:p>
      <w:pPr>
        <w:pStyle w:val="3"/>
        <w:spacing w:before="120" w:after="48"/>
      </w:pPr>
      <w:bookmarkStart w:id="86" w:name="_Toc33599543"/>
      <w:r>
        <w:t>9 验收监测结果</w:t>
      </w:r>
      <w:bookmarkEnd w:id="86"/>
    </w:p>
    <w:p>
      <w:pPr>
        <w:pStyle w:val="4"/>
        <w:spacing w:before="120" w:after="48"/>
        <w:rPr>
          <w:rFonts w:cs="Times New Roman"/>
        </w:rPr>
      </w:pPr>
      <w:bookmarkStart w:id="87" w:name="_Toc17102980"/>
      <w:r>
        <w:rPr>
          <w:rFonts w:cs="Times New Roman"/>
        </w:rPr>
        <w:t>9.1生产工况</w:t>
      </w:r>
      <w:bookmarkEnd w:id="87"/>
    </w:p>
    <w:p>
      <w:pPr>
        <w:spacing w:before="120" w:after="48"/>
        <w:ind w:firstLine="480" w:firstLineChars="200"/>
        <w:outlineLvl w:val="9"/>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bidi="ar-SA"/>
          <w14:textFill>
            <w14:solidFill>
              <w14:schemeClr w14:val="tx1"/>
            </w14:solidFill>
          </w14:textFill>
        </w:rPr>
        <w:t>验收监测期间，本项目生产设备及其配套环保设施处于正常运行状态，满足验收监测要求。</w:t>
      </w:r>
      <w:bookmarkStart w:id="88" w:name="_Toc17102981"/>
    </w:p>
    <w:p>
      <w:pPr>
        <w:pStyle w:val="4"/>
        <w:spacing w:before="120" w:after="48"/>
        <w:rPr>
          <w:rFonts w:cs="Times New Roman"/>
        </w:rPr>
      </w:pPr>
      <w:r>
        <w:rPr>
          <w:rFonts w:cs="Times New Roman"/>
        </w:rPr>
        <w:t>9.2环保设施调试运行效果</w:t>
      </w:r>
      <w:bookmarkEnd w:id="88"/>
    </w:p>
    <w:p>
      <w:pPr>
        <w:pStyle w:val="5"/>
      </w:pPr>
      <w:bookmarkStart w:id="89" w:name="_Toc17102982"/>
      <w:r>
        <w:t>9.2.1环保设施处理效率监测结果</w:t>
      </w:r>
      <w:bookmarkEnd w:id="89"/>
    </w:p>
    <w:p>
      <w:pPr>
        <w:pStyle w:val="58"/>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环境影响报告书及批复未要求废水</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要求锅炉</w:t>
      </w:r>
      <w:r>
        <w:rPr>
          <w:rFonts w:hint="eastAsia" w:ascii="Times New Roman" w:hAnsi="Times New Roman" w:cs="Times New Roman"/>
          <w:color w:val="000000" w:themeColor="text1"/>
          <w14:textFill>
            <w14:solidFill>
              <w14:schemeClr w14:val="tx1"/>
            </w14:solidFill>
          </w14:textFill>
        </w:rPr>
        <w:t>废气烟尘净化除率在9</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%以上</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根据监测结果，除尘效率为97%，达到</w:t>
      </w:r>
      <w:r>
        <w:rPr>
          <w:rFonts w:hint="eastAsia" w:ascii="Times New Roman" w:hAnsi="Times New Roman" w:cs="Times New Roman"/>
          <w:color w:val="000000" w:themeColor="text1"/>
          <w14:textFill>
            <w14:solidFill>
              <w14:schemeClr w14:val="tx1"/>
            </w14:solidFill>
          </w14:textFill>
        </w:rPr>
        <w:t>环境影响报告书及批复</w:t>
      </w:r>
      <w:r>
        <w:rPr>
          <w:rFonts w:hint="eastAsia" w:ascii="Times New Roman" w:hAnsi="Times New Roman" w:cs="Times New Roman"/>
          <w:color w:val="000000" w:themeColor="text1"/>
          <w:lang w:val="en-US" w:eastAsia="zh-CN"/>
          <w14:textFill>
            <w14:solidFill>
              <w14:schemeClr w14:val="tx1"/>
            </w14:solidFill>
          </w14:textFill>
        </w:rPr>
        <w:t>要求；生产油烟经负压抽至活性炭系统，因工艺设计无法对进口开检测口，故未监测进口</w:t>
      </w:r>
      <w:r>
        <w:rPr>
          <w:rFonts w:hint="eastAsia" w:ascii="Times New Roman" w:hAnsi="Times New Roman" w:cs="Times New Roman"/>
          <w:color w:val="000000" w:themeColor="text1"/>
          <w14:textFill>
            <w14:solidFill>
              <w14:schemeClr w14:val="tx1"/>
            </w14:solidFill>
          </w14:textFill>
        </w:rPr>
        <w:t>。</w:t>
      </w:r>
    </w:p>
    <w:p>
      <w:pPr>
        <w:pStyle w:val="5"/>
      </w:pPr>
      <w:r>
        <w:t>9.2.2污染物排放监测结果</w:t>
      </w:r>
    </w:p>
    <w:p>
      <w:pPr>
        <w:ind w:firstLine="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9.2.2.</w:t>
      </w:r>
      <w:r>
        <w:rPr>
          <w:rFonts w:hint="eastAsia"/>
          <w:b/>
          <w:color w:val="000000" w:themeColor="text1"/>
          <w:sz w:val="24"/>
          <w:szCs w:val="24"/>
          <w:lang w:val="en-US" w:eastAsia="zh-CN"/>
          <w14:textFill>
            <w14:solidFill>
              <w14:schemeClr w14:val="tx1"/>
            </w14:solidFill>
          </w14:textFill>
        </w:rPr>
        <w:t>1</w:t>
      </w:r>
      <w:r>
        <w:rPr>
          <w:b/>
          <w:color w:val="000000" w:themeColor="text1"/>
          <w:sz w:val="24"/>
          <w:szCs w:val="24"/>
          <w14:textFill>
            <w14:solidFill>
              <w14:schemeClr w14:val="tx1"/>
            </w14:solidFill>
          </w14:textFill>
        </w:rPr>
        <w:t>废气</w:t>
      </w:r>
    </w:p>
    <w:p>
      <w:pPr>
        <w:pStyle w:val="58"/>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r>
        <w:rPr>
          <w:bCs/>
          <w:color w:val="000000" w:themeColor="text1"/>
          <w:sz w:val="24"/>
          <w:szCs w:val="24"/>
          <w14:textFill>
            <w14:solidFill>
              <w14:schemeClr w14:val="tx1"/>
            </w14:solidFill>
          </w14:textFill>
        </w:rPr>
        <w:t>有组织</w:t>
      </w:r>
      <w:r>
        <w:rPr>
          <w:rFonts w:hint="eastAsia"/>
          <w:bCs/>
          <w:color w:val="000000" w:themeColor="text1"/>
          <w:sz w:val="24"/>
          <w:szCs w:val="24"/>
          <w14:textFill>
            <w14:solidFill>
              <w14:schemeClr w14:val="tx1"/>
            </w14:solidFill>
          </w14:textFill>
        </w:rPr>
        <w:t>废气</w:t>
      </w:r>
      <w:r>
        <w:rPr>
          <w:bCs/>
          <w:color w:val="000000" w:themeColor="text1"/>
          <w:sz w:val="24"/>
          <w:szCs w:val="24"/>
          <w14:textFill>
            <w14:solidFill>
              <w14:schemeClr w14:val="tx1"/>
            </w14:solidFill>
          </w14:textFill>
        </w:rPr>
        <w:t>监测结果详见表9-</w:t>
      </w:r>
      <w:r>
        <w:rPr>
          <w:rFonts w:hint="eastAsia"/>
          <w:bCs/>
          <w:color w:val="000000" w:themeColor="text1"/>
          <w:sz w:val="24"/>
          <w:szCs w:val="24"/>
          <w:lang w:val="en-US" w:eastAsia="zh-CN"/>
          <w14:textFill>
            <w14:solidFill>
              <w14:schemeClr w14:val="tx1"/>
            </w14:solidFill>
          </w14:textFill>
        </w:rPr>
        <w:t>1</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表9-</w:t>
      </w:r>
      <w:r>
        <w:rPr>
          <w:rFonts w:hint="eastAsia"/>
          <w:bCs/>
          <w:color w:val="000000" w:themeColor="text1"/>
          <w:sz w:val="24"/>
          <w:szCs w:val="24"/>
          <w:lang w:val="en-US" w:eastAsia="zh-CN"/>
          <w14:textFill>
            <w14:solidFill>
              <w14:schemeClr w14:val="tx1"/>
            </w14:solidFill>
          </w14:textFill>
        </w:rPr>
        <w:t>2</w:t>
      </w:r>
      <w:r>
        <w:rPr>
          <w:bCs/>
          <w:color w:val="000000" w:themeColor="text1"/>
          <w:sz w:val="24"/>
          <w:szCs w:val="24"/>
          <w14:textFill>
            <w14:solidFill>
              <w14:schemeClr w14:val="tx1"/>
            </w14:solidFill>
          </w14:textFill>
        </w:rPr>
        <w:t>。</w:t>
      </w:r>
    </w:p>
    <w:p>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lang w:eastAsia="zh-CN"/>
        </w:rPr>
      </w:pPr>
      <w:r>
        <w:rPr>
          <w:rFonts w:cs="Times New Roman"/>
          <w:b/>
        </w:rPr>
        <w:t>9-</w:t>
      </w:r>
      <w:r>
        <w:rPr>
          <w:rFonts w:hint="eastAsia" w:cs="Times New Roman"/>
          <w:b/>
          <w:lang w:val="en-US" w:eastAsia="zh-CN"/>
        </w:rPr>
        <w:t>1#锅炉废气排气筒Q1</w:t>
      </w:r>
      <w:r>
        <w:rPr>
          <w:rFonts w:cs="Times New Roman"/>
          <w:b/>
        </w:rPr>
        <w:t>监测结果</w:t>
      </w:r>
    </w:p>
    <w:tbl>
      <w:tblPr>
        <w:tblStyle w:val="38"/>
        <w:tblW w:w="5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428"/>
        <w:gridCol w:w="1226"/>
        <w:gridCol w:w="1021"/>
        <w:gridCol w:w="1021"/>
        <w:gridCol w:w="1037"/>
        <w:gridCol w:w="1021"/>
        <w:gridCol w:w="1021"/>
        <w:gridCol w:w="1037"/>
        <w:gridCol w:w="611"/>
        <w:gridCol w:w="558"/>
        <w:gridCol w:w="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restart"/>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 w:val="22"/>
              </w:rPr>
            </w:pPr>
            <w:r>
              <w:rPr>
                <w:b/>
              </w:rPr>
              <w:t>监</w:t>
            </w:r>
            <w:r>
              <w:rPr>
                <w:b/>
                <w:sz w:val="22"/>
              </w:rPr>
              <w:t>测</w:t>
            </w:r>
          </w:p>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 w:val="22"/>
              </w:rPr>
            </w:pPr>
            <w:r>
              <w:rPr>
                <w:b/>
                <w:sz w:val="22"/>
              </w:rPr>
              <w:t>点位</w:t>
            </w:r>
          </w:p>
        </w:tc>
        <w:tc>
          <w:tcPr>
            <w:tcW w:w="831" w:type="pct"/>
            <w:gridSpan w:val="2"/>
            <w:vMerge w:val="restart"/>
            <w:tcBorders>
              <w:left w:val="single" w:color="auto" w:sz="4" w:space="0"/>
            </w:tcBorders>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 w:val="22"/>
              </w:rPr>
            </w:pPr>
            <w:r>
              <w:rPr>
                <w:b/>
              </w:rPr>
              <w:t>监</w:t>
            </w:r>
            <w:r>
              <w:rPr>
                <w:b/>
                <w:sz w:val="22"/>
              </w:rPr>
              <w:t>测</w:t>
            </w:r>
          </w:p>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 w:val="22"/>
              </w:rPr>
            </w:pPr>
            <w:r>
              <w:rPr>
                <w:b/>
                <w:sz w:val="22"/>
              </w:rPr>
              <w:t>项目</w:t>
            </w:r>
          </w:p>
        </w:tc>
        <w:tc>
          <w:tcPr>
            <w:tcW w:w="1547" w:type="pct"/>
            <w:gridSpan w:val="3"/>
            <w:vAlign w:val="center"/>
          </w:tcPr>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bCs/>
                <w:kern w:val="2"/>
                <w:sz w:val="22"/>
                <w:szCs w:val="22"/>
                <w:lang w:val="en-US" w:eastAsia="zh-CN"/>
              </w:rPr>
            </w:pPr>
            <w:r>
              <w:rPr>
                <w:rFonts w:hint="eastAsia" w:ascii="Times New Roman" w:hAnsi="Times New Roman" w:cs="Times New Roman"/>
                <w:b/>
                <w:sz w:val="22"/>
                <w:szCs w:val="22"/>
                <w:lang w:eastAsia="zh-CN"/>
              </w:rPr>
              <w:t>202</w:t>
            </w:r>
            <w:r>
              <w:rPr>
                <w:rFonts w:hint="eastAsia" w:ascii="Times New Roman" w:hAnsi="Times New Roman" w:cs="Times New Roman"/>
                <w:b/>
                <w:sz w:val="22"/>
                <w:szCs w:val="22"/>
                <w:lang w:val="en-US" w:eastAsia="zh-CN"/>
              </w:rPr>
              <w:t>4</w:t>
            </w:r>
            <w:r>
              <w:rPr>
                <w:rFonts w:hint="eastAsia" w:ascii="Times New Roman" w:hAnsi="Times New Roman" w:cs="Times New Roman"/>
                <w:b/>
                <w:sz w:val="22"/>
                <w:szCs w:val="22"/>
                <w:lang w:eastAsia="zh-CN"/>
              </w:rPr>
              <w:t>.1</w:t>
            </w:r>
            <w:r>
              <w:rPr>
                <w:rFonts w:hint="eastAsia" w:ascii="Times New Roman" w:hAnsi="Times New Roman" w:cs="Times New Roman"/>
                <w:b/>
                <w:sz w:val="22"/>
                <w:szCs w:val="22"/>
                <w:lang w:val="en-US" w:eastAsia="zh-CN"/>
              </w:rPr>
              <w:t>.15</w:t>
            </w:r>
          </w:p>
        </w:tc>
        <w:tc>
          <w:tcPr>
            <w:tcW w:w="1547" w:type="pct"/>
            <w:gridSpan w:val="3"/>
            <w:vAlign w:val="center"/>
          </w:tcPr>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bCs/>
                <w:kern w:val="2"/>
                <w:sz w:val="22"/>
                <w:szCs w:val="22"/>
                <w:lang w:val="en-US" w:eastAsia="zh-CN"/>
              </w:rPr>
            </w:pPr>
            <w:r>
              <w:rPr>
                <w:rFonts w:hint="eastAsia" w:ascii="Times New Roman" w:hAnsi="Times New Roman" w:cs="Times New Roman"/>
                <w:b/>
                <w:sz w:val="22"/>
                <w:szCs w:val="22"/>
                <w:lang w:eastAsia="zh-CN"/>
              </w:rPr>
              <w:t>202</w:t>
            </w:r>
            <w:r>
              <w:rPr>
                <w:rFonts w:hint="eastAsia" w:ascii="Times New Roman" w:hAnsi="Times New Roman" w:cs="Times New Roman"/>
                <w:b/>
                <w:sz w:val="22"/>
                <w:szCs w:val="22"/>
                <w:lang w:val="en-US" w:eastAsia="zh-CN"/>
              </w:rPr>
              <w:t>4</w:t>
            </w:r>
            <w:r>
              <w:rPr>
                <w:rFonts w:hint="eastAsia" w:ascii="Times New Roman" w:hAnsi="Times New Roman" w:cs="Times New Roman"/>
                <w:b/>
                <w:sz w:val="22"/>
                <w:szCs w:val="22"/>
                <w:lang w:eastAsia="zh-CN"/>
              </w:rPr>
              <w:t>.1</w:t>
            </w:r>
            <w:r>
              <w:rPr>
                <w:rFonts w:hint="eastAsia" w:ascii="Times New Roman" w:hAnsi="Times New Roman" w:cs="Times New Roman"/>
                <w:b/>
                <w:sz w:val="22"/>
                <w:szCs w:val="22"/>
                <w:lang w:val="en-US" w:eastAsia="zh-CN"/>
              </w:rPr>
              <w:t>.16</w:t>
            </w:r>
          </w:p>
        </w:tc>
        <w:tc>
          <w:tcPr>
            <w:tcW w:w="307" w:type="pct"/>
            <w:vMerge w:val="restart"/>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Cs w:val="21"/>
              </w:rPr>
            </w:pPr>
            <w:r>
              <w:rPr>
                <w:b/>
                <w:szCs w:val="21"/>
              </w:rPr>
              <w:t>最高</w:t>
            </w:r>
          </w:p>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Cs w:val="21"/>
              </w:rPr>
            </w:pPr>
            <w:r>
              <w:rPr>
                <w:b/>
                <w:szCs w:val="21"/>
              </w:rPr>
              <w:t>浓度</w:t>
            </w:r>
          </w:p>
        </w:tc>
        <w:tc>
          <w:tcPr>
            <w:tcW w:w="280" w:type="pct"/>
            <w:vMerge w:val="restart"/>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Cs w:val="21"/>
              </w:rPr>
            </w:pPr>
            <w:r>
              <w:rPr>
                <w:b/>
                <w:szCs w:val="21"/>
              </w:rPr>
              <w:t>标准</w:t>
            </w:r>
          </w:p>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Cs w:val="21"/>
              </w:rPr>
            </w:pPr>
            <w:r>
              <w:rPr>
                <w:b/>
                <w:szCs w:val="21"/>
              </w:rPr>
              <w:t>限值</w:t>
            </w:r>
          </w:p>
        </w:tc>
        <w:tc>
          <w:tcPr>
            <w:tcW w:w="235" w:type="pct"/>
            <w:vMerge w:val="restart"/>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rFonts w:hint="eastAsia" w:eastAsia="宋体"/>
                <w:b/>
                <w:szCs w:val="21"/>
                <w:lang w:eastAsia="zh-CN"/>
              </w:rPr>
            </w:pPr>
            <w:r>
              <w:rPr>
                <w:rFonts w:hint="eastAsia"/>
                <w:b/>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9"/>
              <w:rPr>
                <w:b/>
                <w:sz w:val="22"/>
              </w:rPr>
            </w:pPr>
          </w:p>
        </w:tc>
        <w:tc>
          <w:tcPr>
            <w:tcW w:w="831" w:type="pct"/>
            <w:gridSpan w:val="2"/>
            <w:vMerge w:val="continue"/>
            <w:tcBorders>
              <w:left w:val="single" w:color="auto" w:sz="4" w:space="0"/>
              <w:bottom w:val="single" w:color="auto" w:sz="4" w:space="0"/>
            </w:tcBorders>
            <w:vAlign w:val="center"/>
          </w:tcPr>
          <w:p>
            <w:pPr>
              <w:pStyle w:val="69"/>
              <w:rPr>
                <w:b/>
                <w:sz w:val="22"/>
              </w:rPr>
            </w:pPr>
          </w:p>
        </w:tc>
        <w:tc>
          <w:tcPr>
            <w:tcW w:w="513" w:type="pct"/>
            <w:vAlign w:val="center"/>
          </w:tcPr>
          <w:p>
            <w:pPr>
              <w:pStyle w:val="69"/>
              <w:rPr>
                <w:b/>
                <w:sz w:val="22"/>
              </w:rPr>
            </w:pPr>
            <w:r>
              <w:rPr>
                <w:b/>
                <w:sz w:val="22"/>
              </w:rPr>
              <w:t>1</w:t>
            </w:r>
          </w:p>
        </w:tc>
        <w:tc>
          <w:tcPr>
            <w:tcW w:w="513" w:type="pct"/>
            <w:vAlign w:val="center"/>
          </w:tcPr>
          <w:p>
            <w:pPr>
              <w:pStyle w:val="69"/>
              <w:rPr>
                <w:b/>
                <w:sz w:val="22"/>
              </w:rPr>
            </w:pPr>
            <w:r>
              <w:rPr>
                <w:b/>
                <w:sz w:val="22"/>
              </w:rPr>
              <w:t>2</w:t>
            </w:r>
          </w:p>
        </w:tc>
        <w:tc>
          <w:tcPr>
            <w:tcW w:w="519" w:type="pct"/>
            <w:vAlign w:val="center"/>
          </w:tcPr>
          <w:p>
            <w:pPr>
              <w:pStyle w:val="14"/>
              <w:spacing w:after="0" w:line="290" w:lineRule="exact"/>
              <w:ind w:firstLine="0" w:firstLineChars="0"/>
              <w:jc w:val="center"/>
              <w:rPr>
                <w:rFonts w:hint="eastAsia" w:eastAsia="宋体"/>
                <w:bCs/>
                <w:sz w:val="22"/>
                <w:szCs w:val="22"/>
                <w:lang w:val="en-US" w:eastAsia="zh-CN"/>
              </w:rPr>
            </w:pPr>
            <w:r>
              <w:rPr>
                <w:rFonts w:hint="eastAsia"/>
                <w:bCs/>
                <w:sz w:val="22"/>
                <w:szCs w:val="22"/>
                <w:lang w:val="en-US" w:eastAsia="zh-CN"/>
              </w:rPr>
              <w:t>3</w:t>
            </w:r>
          </w:p>
        </w:tc>
        <w:tc>
          <w:tcPr>
            <w:tcW w:w="513" w:type="pct"/>
            <w:vAlign w:val="center"/>
          </w:tcPr>
          <w:p>
            <w:pPr>
              <w:pStyle w:val="69"/>
              <w:rPr>
                <w:b/>
                <w:sz w:val="22"/>
              </w:rPr>
            </w:pPr>
            <w:r>
              <w:rPr>
                <w:b/>
                <w:sz w:val="22"/>
              </w:rPr>
              <w:t>1</w:t>
            </w:r>
          </w:p>
        </w:tc>
        <w:tc>
          <w:tcPr>
            <w:tcW w:w="513" w:type="pct"/>
            <w:vAlign w:val="center"/>
          </w:tcPr>
          <w:p>
            <w:pPr>
              <w:pStyle w:val="69"/>
              <w:rPr>
                <w:b/>
                <w:sz w:val="22"/>
              </w:rPr>
            </w:pPr>
            <w:r>
              <w:rPr>
                <w:b/>
                <w:sz w:val="22"/>
              </w:rPr>
              <w:t>2</w:t>
            </w:r>
          </w:p>
        </w:tc>
        <w:tc>
          <w:tcPr>
            <w:tcW w:w="519" w:type="pct"/>
            <w:vAlign w:val="center"/>
          </w:tcPr>
          <w:p>
            <w:pPr>
              <w:pStyle w:val="69"/>
              <w:rPr>
                <w:rFonts w:hint="eastAsia" w:eastAsia="宋体"/>
                <w:b/>
                <w:sz w:val="22"/>
                <w:lang w:val="en-US" w:eastAsia="zh-CN"/>
              </w:rPr>
            </w:pPr>
            <w:r>
              <w:rPr>
                <w:rFonts w:hint="eastAsia"/>
                <w:b/>
                <w:sz w:val="22"/>
                <w:lang w:val="en-US" w:eastAsia="zh-CN"/>
              </w:rPr>
              <w:t>3</w:t>
            </w:r>
          </w:p>
        </w:tc>
        <w:tc>
          <w:tcPr>
            <w:tcW w:w="307" w:type="pct"/>
            <w:vMerge w:val="continue"/>
            <w:vAlign w:val="center"/>
          </w:tcPr>
          <w:p>
            <w:pPr>
              <w:pStyle w:val="69"/>
              <w:rPr>
                <w:b/>
                <w:sz w:val="22"/>
              </w:rPr>
            </w:pPr>
          </w:p>
        </w:tc>
        <w:tc>
          <w:tcPr>
            <w:tcW w:w="280" w:type="pct"/>
            <w:vMerge w:val="continue"/>
            <w:vAlign w:val="center"/>
          </w:tcPr>
          <w:p>
            <w:pPr>
              <w:pStyle w:val="69"/>
              <w:rPr>
                <w:b/>
                <w:sz w:val="22"/>
              </w:rPr>
            </w:pPr>
          </w:p>
        </w:tc>
        <w:tc>
          <w:tcPr>
            <w:tcW w:w="235" w:type="pct"/>
            <w:vMerge w:val="continue"/>
            <w:vAlign w:val="center"/>
          </w:tcPr>
          <w:p>
            <w:pPr>
              <w:pStyle w:val="69"/>
              <w:rPr>
                <w:b/>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restar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cs="Times New Roman"/>
                <w:b/>
                <w:lang w:val="en-US" w:eastAsia="zh-CN"/>
              </w:rPr>
              <w:t>2#锅炉废气排气筒Q1</w:t>
            </w:r>
          </w:p>
        </w:tc>
        <w:tc>
          <w:tcPr>
            <w:tcW w:w="831"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bCs/>
                <w:sz w:val="22"/>
                <w:szCs w:val="22"/>
                <w:vertAlign w:val="subscript"/>
              </w:rPr>
            </w:pPr>
            <w:r>
              <w:rPr>
                <w:rFonts w:hint="default" w:ascii="Times New Roman" w:hAnsi="Times New Roman" w:eastAsia="宋体" w:cs="Times New Roman"/>
                <w:color w:val="000000"/>
                <w:sz w:val="21"/>
                <w:szCs w:val="21"/>
                <w:lang w:val="en-US" w:eastAsia="zh-CN"/>
              </w:rPr>
              <w:t>含湿量（%）</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6.5</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6.5</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6.5</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6.4</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6.4</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6.4</w:t>
            </w:r>
          </w:p>
        </w:tc>
        <w:tc>
          <w:tcPr>
            <w:tcW w:w="307"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eastAsia" w:ascii="Times New Roman" w:hAnsi="Times New Roman" w:eastAsia="仿宋" w:cs="Times New Roman"/>
                <w:color w:val="000000"/>
                <w:kern w:val="2"/>
                <w:sz w:val="21"/>
                <w:szCs w:val="21"/>
                <w:highlight w:val="none"/>
                <w:lang w:val="en-US" w:eastAsia="zh-CN" w:bidi="ar-SA"/>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bCs/>
                <w:sz w:val="22"/>
                <w:szCs w:val="22"/>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continue"/>
            <w:vAlign w:val="center"/>
          </w:tcPr>
          <w:p>
            <w:pPr>
              <w:pStyle w:val="14"/>
              <w:spacing w:after="0" w:line="290" w:lineRule="exact"/>
              <w:ind w:firstLine="0" w:firstLineChars="0"/>
              <w:jc w:val="center"/>
              <w:rPr>
                <w:rFonts w:hint="eastAsia" w:cs="Times New Roman"/>
                <w:b/>
                <w:color w:val="auto"/>
                <w:lang w:eastAsia="zh-CN"/>
              </w:rPr>
            </w:pPr>
          </w:p>
        </w:tc>
        <w:tc>
          <w:tcPr>
            <w:tcW w:w="831"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含氧量</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11.6</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11.7</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11.6</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6.4</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6.4</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6.4</w:t>
            </w:r>
          </w:p>
        </w:tc>
        <w:tc>
          <w:tcPr>
            <w:tcW w:w="307"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auto"/>
              <w:outlineLvl w:val="0"/>
              <w:rPr>
                <w:rFonts w:hint="eastAsia"/>
                <w:bCs/>
                <w:sz w:val="22"/>
                <w:szCs w:val="22"/>
              </w:rPr>
            </w:pPr>
            <w:r>
              <w:rPr>
                <w:rFonts w:hint="eastAsia"/>
                <w:bCs/>
                <w:sz w:val="22"/>
                <w:szCs w:val="22"/>
              </w:rPr>
              <w:t>—</w:t>
            </w:r>
          </w:p>
        </w:tc>
        <w:tc>
          <w:tcPr>
            <w:tcW w:w="28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auto"/>
              <w:outlineLvl w:val="0"/>
              <w:rPr>
                <w:rFonts w:hint="eastAsia"/>
                <w:bCs/>
                <w:sz w:val="22"/>
                <w:szCs w:val="22"/>
              </w:rPr>
            </w:pPr>
            <w:r>
              <w:rPr>
                <w:rFonts w:hint="eastAsia"/>
                <w:bCs/>
                <w:sz w:val="22"/>
                <w:szCs w:val="22"/>
              </w:rPr>
              <w:t>—</w:t>
            </w:r>
          </w:p>
        </w:tc>
        <w:tc>
          <w:tcPr>
            <w:tcW w:w="235"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auto"/>
              <w:outlineLvl w:val="0"/>
              <w:rPr>
                <w:rFonts w:hint="eastAsia"/>
                <w:bCs/>
                <w:sz w:val="22"/>
                <w:szCs w:val="22"/>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831"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bCs/>
                <w:sz w:val="22"/>
                <w:szCs w:val="22"/>
              </w:rPr>
            </w:pPr>
            <w:r>
              <w:rPr>
                <w:rFonts w:hint="default" w:ascii="Times New Roman" w:hAnsi="Times New Roman" w:eastAsia="宋体" w:cs="Times New Roman"/>
                <w:color w:val="000000"/>
                <w:sz w:val="21"/>
                <w:szCs w:val="21"/>
                <w:lang w:val="en-US" w:eastAsia="zh-CN"/>
              </w:rPr>
              <w:t>烟温（℃）</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87.1</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89.5</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91.6</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91.3</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92.4</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98.6</w:t>
            </w:r>
          </w:p>
        </w:tc>
        <w:tc>
          <w:tcPr>
            <w:tcW w:w="307"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bCs/>
                <w:sz w:val="22"/>
                <w:szCs w:val="22"/>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831"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bCs/>
                <w:sz w:val="22"/>
                <w:szCs w:val="22"/>
              </w:rPr>
            </w:pPr>
            <w:r>
              <w:rPr>
                <w:rFonts w:hint="default" w:ascii="Times New Roman" w:hAnsi="Times New Roman" w:eastAsia="宋体" w:cs="Times New Roman"/>
                <w:color w:val="000000"/>
                <w:sz w:val="21"/>
                <w:szCs w:val="21"/>
                <w:lang w:val="en-US" w:eastAsia="zh-CN"/>
              </w:rPr>
              <w:t>流速（m/s）</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24.2</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23.9</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24.1</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23.4</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23.7</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23.5</w:t>
            </w:r>
          </w:p>
        </w:tc>
        <w:tc>
          <w:tcPr>
            <w:tcW w:w="307"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bCs/>
                <w:sz w:val="22"/>
                <w:szCs w:val="22"/>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831"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bCs/>
                <w:sz w:val="22"/>
                <w:szCs w:val="22"/>
              </w:rPr>
            </w:pPr>
            <w:r>
              <w:rPr>
                <w:rFonts w:hint="default" w:ascii="Times New Roman" w:hAnsi="Times New Roman" w:eastAsia="宋体" w:cs="Times New Roman"/>
                <w:color w:val="000000"/>
                <w:sz w:val="21"/>
                <w:szCs w:val="21"/>
                <w:lang w:val="en-US" w:eastAsia="zh-CN"/>
              </w:rPr>
              <w:t>标干流量（m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/h）</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940</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922</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925</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900</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909</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886</w:t>
            </w:r>
          </w:p>
        </w:tc>
        <w:tc>
          <w:tcPr>
            <w:tcW w:w="307"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rFonts w:hint="eastAsia" w:eastAsia="宋体"/>
                <w:bCs/>
                <w:szCs w:val="21"/>
                <w:lang w:eastAsia="zh-CN"/>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bidi="ar-SA"/>
              </w:rPr>
            </w:pPr>
            <w:r>
              <w:rPr>
                <w:rFonts w:hint="eastAsia" w:ascii="宋体" w:hAnsi="宋体" w:eastAsia="宋体" w:cs="宋体"/>
                <w:i w:val="0"/>
                <w:color w:val="auto"/>
                <w:kern w:val="0"/>
                <w:sz w:val="21"/>
                <w:szCs w:val="21"/>
                <w:u w:val="none"/>
                <w:lang w:val="en-US" w:eastAsia="zh-CN" w:bidi="ar"/>
              </w:rPr>
              <w:t>颗粒物</w:t>
            </w:r>
          </w:p>
          <w:p>
            <w:pPr>
              <w:pStyle w:val="14"/>
              <w:keepNext w:val="0"/>
              <w:keepLines w:val="0"/>
              <w:pageBreakBefore w:val="0"/>
              <w:kinsoku/>
              <w:wordWrap/>
              <w:overflowPunct/>
              <w:topLinePunct w:val="0"/>
              <w:autoSpaceDE/>
              <w:autoSpaceDN/>
              <w:bidi w:val="0"/>
              <w:spacing w:after="0" w:line="240" w:lineRule="auto"/>
              <w:ind w:firstLine="0" w:firstLineChars="0"/>
              <w:jc w:val="center"/>
              <w:rPr>
                <w:color w:val="000000" w:themeColor="text1"/>
                <w:sz w:val="22"/>
                <w:szCs w:val="22"/>
                <w14:textFill>
                  <w14:solidFill>
                    <w14:schemeClr w14:val="tx1"/>
                  </w14:solidFill>
                </w14:textFill>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实测浓度（</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＜20（</w:t>
            </w:r>
            <w:r>
              <w:rPr>
                <w:rFonts w:hint="eastAsia" w:eastAsia="仿宋" w:cs="Times New Roman"/>
                <w:color w:val="000000"/>
                <w:kern w:val="2"/>
                <w:sz w:val="21"/>
                <w:szCs w:val="21"/>
                <w:highlight w:val="none"/>
                <w:lang w:val="en-US" w:eastAsia="zh-CN"/>
              </w:rPr>
              <w:t>16.1</w:t>
            </w:r>
            <w:r>
              <w:rPr>
                <w:rFonts w:hint="eastAsia" w:ascii="Times New Roman" w:hAnsi="Times New Roman" w:eastAsia="仿宋" w:cs="Times New Roman"/>
                <w:color w:val="000000"/>
                <w:kern w:val="2"/>
                <w:sz w:val="21"/>
                <w:szCs w:val="21"/>
                <w:highlight w:val="none"/>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eastAsia="仿宋" w:cs="Times New Roman"/>
                <w:color w:val="000000"/>
                <w:kern w:val="2"/>
                <w:sz w:val="21"/>
                <w:szCs w:val="21"/>
                <w:highlight w:val="none"/>
                <w:lang w:val="en-US" w:eastAsia="zh-CN"/>
              </w:rPr>
              <w:t>20.4</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＜20（</w:t>
            </w:r>
            <w:r>
              <w:rPr>
                <w:rFonts w:hint="eastAsia" w:eastAsia="仿宋" w:cs="Times New Roman"/>
                <w:color w:val="000000"/>
                <w:kern w:val="2"/>
                <w:sz w:val="21"/>
                <w:szCs w:val="21"/>
                <w:highlight w:val="none"/>
                <w:lang w:val="en-US" w:eastAsia="zh-CN"/>
              </w:rPr>
              <w:t>18.1</w:t>
            </w:r>
            <w:r>
              <w:rPr>
                <w:rFonts w:hint="eastAsia" w:ascii="Times New Roman" w:hAnsi="Times New Roman" w:eastAsia="仿宋" w:cs="Times New Roman"/>
                <w:color w:val="000000"/>
                <w:kern w:val="2"/>
                <w:sz w:val="21"/>
                <w:szCs w:val="21"/>
                <w:highlight w:val="none"/>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＜20（</w:t>
            </w:r>
            <w:r>
              <w:rPr>
                <w:rFonts w:hint="eastAsia" w:ascii="Times New Roman" w:hAnsi="Times New Roman" w:eastAsia="仿宋" w:cs="Times New Roman"/>
                <w:color w:val="000000"/>
                <w:kern w:val="2"/>
                <w:sz w:val="21"/>
                <w:szCs w:val="21"/>
                <w:highlight w:val="none"/>
                <w:lang w:val="en-US" w:eastAsia="zh-CN"/>
              </w:rPr>
              <w:t>15.5）</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21.3</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eastAsia="仿宋" w:cs="Times New Roman"/>
                <w:color w:val="000000"/>
                <w:kern w:val="2"/>
                <w:sz w:val="21"/>
                <w:szCs w:val="21"/>
                <w:highlight w:val="none"/>
                <w:lang w:val="en-US" w:eastAsia="zh-CN"/>
              </w:rPr>
              <w:t>21.1</w:t>
            </w:r>
          </w:p>
        </w:tc>
        <w:tc>
          <w:tcPr>
            <w:tcW w:w="307"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bCs/>
                <w:szCs w:val="21"/>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continue"/>
            <w:tcBorders>
              <w:left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color w:val="000000" w:themeColor="text1"/>
                <w:sz w:val="22"/>
                <w:szCs w:val="22"/>
                <w14:textFill>
                  <w14:solidFill>
                    <w14:schemeClr w14:val="tx1"/>
                  </w14:solidFill>
                </w14:textFill>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折算浓度</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20.</w:t>
            </w:r>
            <w:r>
              <w:rPr>
                <w:rFonts w:hint="eastAsia" w:eastAsia="仿宋" w:cs="Times New Roman"/>
                <w:color w:val="000000"/>
                <w:kern w:val="2"/>
                <w:sz w:val="21"/>
                <w:szCs w:val="21"/>
                <w:highlight w:val="none"/>
                <w:lang w:val="en-US" w:eastAsia="zh-CN"/>
              </w:rPr>
              <w:t>6</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26.3</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23.1</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20.0</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27.</w:t>
            </w:r>
            <w:r>
              <w:rPr>
                <w:rFonts w:hint="eastAsia" w:ascii="Times New Roman" w:hAnsi="Times New Roman" w:eastAsia="仿宋" w:cs="Times New Roman"/>
                <w:color w:val="000000"/>
                <w:kern w:val="2"/>
                <w:sz w:val="21"/>
                <w:szCs w:val="21"/>
                <w:highlight w:val="none"/>
                <w:lang w:val="en-US" w:eastAsia="zh-CN"/>
              </w:rPr>
              <w:t>5</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26.9</w:t>
            </w:r>
          </w:p>
        </w:tc>
        <w:tc>
          <w:tcPr>
            <w:tcW w:w="307"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27.5</w:t>
            </w:r>
          </w:p>
        </w:tc>
        <w:tc>
          <w:tcPr>
            <w:tcW w:w="280"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50</w:t>
            </w:r>
          </w:p>
        </w:tc>
        <w:tc>
          <w:tcPr>
            <w:tcW w:w="235" w:type="pct"/>
            <w:vAlign w:val="center"/>
          </w:tcPr>
          <w:p>
            <w:pPr>
              <w:pStyle w:val="14"/>
              <w:spacing w:after="0" w:line="290" w:lineRule="exact"/>
              <w:ind w:firstLine="0" w:firstLineChars="0"/>
              <w:jc w:val="center"/>
              <w:rPr>
                <w:rFonts w:hint="eastAsia" w:eastAsia="宋体"/>
                <w:bCs/>
                <w:sz w:val="22"/>
                <w:szCs w:val="22"/>
                <w:lang w:val="en-US" w:eastAsia="zh-CN"/>
              </w:rPr>
            </w:pPr>
            <w:r>
              <w:rPr>
                <w:rFonts w:hint="eastAsia"/>
                <w:bCs/>
                <w:sz w:val="22"/>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continue"/>
            <w:tcBorders>
              <w:left w:val="single" w:color="auto" w:sz="4" w:space="0"/>
              <w:bottom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排放速率（</w:t>
            </w:r>
            <w:r>
              <w:rPr>
                <w:rFonts w:hint="default" w:ascii="Times New Roman" w:hAnsi="Times New Roman" w:eastAsia="宋体" w:cs="Times New Roman"/>
                <w:color w:val="000000"/>
                <w:kern w:val="2"/>
                <w:sz w:val="21"/>
                <w:szCs w:val="21"/>
                <w:lang w:val="en-US" w:eastAsia="zh-CN"/>
              </w:rPr>
              <w:t>kg/h</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0.0151</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0.0188</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0.0167</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0.01</w:t>
            </w:r>
            <w:r>
              <w:rPr>
                <w:rFonts w:hint="eastAsia" w:eastAsia="仿宋" w:cs="Times New Roman"/>
                <w:color w:val="000000"/>
                <w:kern w:val="2"/>
                <w:sz w:val="21"/>
                <w:szCs w:val="21"/>
                <w:highlight w:val="none"/>
                <w:lang w:val="en-US" w:eastAsia="zh-CN"/>
              </w:rPr>
              <w:t>40</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0.019</w:t>
            </w:r>
            <w:r>
              <w:rPr>
                <w:rFonts w:hint="eastAsia" w:eastAsia="仿宋" w:cs="Times New Roman"/>
                <w:color w:val="000000"/>
                <w:kern w:val="2"/>
                <w:sz w:val="21"/>
                <w:szCs w:val="21"/>
                <w:highlight w:val="none"/>
                <w:lang w:val="en-US" w:eastAsia="zh-CN"/>
              </w:rPr>
              <w:t>4</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0.018</w:t>
            </w:r>
            <w:r>
              <w:rPr>
                <w:rFonts w:hint="eastAsia" w:eastAsia="仿宋" w:cs="Times New Roman"/>
                <w:color w:val="000000"/>
                <w:kern w:val="2"/>
                <w:sz w:val="21"/>
                <w:szCs w:val="21"/>
                <w:highlight w:val="none"/>
                <w:lang w:val="en-US" w:eastAsia="zh-CN"/>
              </w:rPr>
              <w:t>7</w:t>
            </w:r>
          </w:p>
        </w:tc>
        <w:tc>
          <w:tcPr>
            <w:tcW w:w="307"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bCs/>
                <w:szCs w:val="21"/>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restart"/>
            <w:tcBorders>
              <w:top w:val="single" w:color="auto" w:sz="4" w:space="0"/>
              <w:left w:val="single" w:color="auto" w:sz="4" w:space="0"/>
              <w:right w:val="single" w:color="auto" w:sz="4" w:space="0"/>
            </w:tcBorders>
            <w:vAlign w:val="center"/>
          </w:tcPr>
          <w:p>
            <w:pPr>
              <w:keepNext w:val="0"/>
              <w:keepLines w:val="0"/>
              <w:pageBreakBefore w:val="0"/>
              <w:tabs>
                <w:tab w:val="left" w:pos="201"/>
              </w:tabs>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二氧化硫</w:t>
            </w:r>
          </w:p>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实测浓度（</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21</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19</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23</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ascii="Times New Roman" w:hAnsi="Times New Roman" w:eastAsia="仿宋" w:cs="Times New Roman"/>
                <w:color w:val="000000"/>
                <w:kern w:val="2"/>
                <w:sz w:val="21"/>
                <w:szCs w:val="21"/>
                <w:highlight w:val="none"/>
                <w:lang w:val="en-US" w:eastAsia="zh-CN"/>
              </w:rPr>
              <w:t>20</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eastAsia="仿宋" w:cs="Times New Roman"/>
                <w:color w:val="000000"/>
                <w:kern w:val="2"/>
                <w:sz w:val="21"/>
                <w:szCs w:val="21"/>
                <w:highlight w:val="none"/>
                <w:lang w:val="en-US" w:eastAsia="zh-CN"/>
              </w:rPr>
              <w:t>23</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eastAsia" w:eastAsia="仿宋" w:cs="Times New Roman"/>
                <w:color w:val="000000"/>
                <w:kern w:val="2"/>
                <w:sz w:val="21"/>
                <w:szCs w:val="21"/>
                <w:highlight w:val="none"/>
                <w:lang w:val="en-US" w:eastAsia="zh-CN"/>
              </w:rPr>
              <w:t>26</w:t>
            </w:r>
          </w:p>
        </w:tc>
        <w:tc>
          <w:tcPr>
            <w:tcW w:w="307"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rPr>
              <w:t>—</w:t>
            </w:r>
          </w:p>
        </w:tc>
        <w:tc>
          <w:tcPr>
            <w:tcW w:w="280"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300</w:t>
            </w:r>
          </w:p>
        </w:tc>
        <w:tc>
          <w:tcPr>
            <w:tcW w:w="235" w:type="pct"/>
            <w:vAlign w:val="center"/>
          </w:tcPr>
          <w:p>
            <w:pPr>
              <w:pStyle w:val="14"/>
              <w:spacing w:after="0" w:line="290" w:lineRule="exact"/>
              <w:ind w:firstLine="0" w:firstLineChars="0"/>
              <w:jc w:val="center"/>
              <w:rPr>
                <w:rFonts w:hint="eastAsia"/>
                <w:bCs/>
                <w:szCs w:val="21"/>
                <w:lang w:eastAsia="zh-CN"/>
              </w:rPr>
            </w:pPr>
            <w:r>
              <w:rPr>
                <w:rFonts w:hint="eastAsia"/>
                <w:bCs/>
                <w:sz w:val="22"/>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continue"/>
            <w:tcBorders>
              <w:left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折算浓度</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2</w:t>
            </w:r>
            <w:r>
              <w:rPr>
                <w:rFonts w:hint="eastAsia" w:ascii="Times New Roman" w:hAnsi="Times New Roman" w:eastAsia="仿宋" w:cs="Times New Roman"/>
                <w:color w:val="000000"/>
                <w:kern w:val="2"/>
                <w:sz w:val="21"/>
                <w:szCs w:val="21"/>
                <w:highlight w:val="none"/>
                <w:lang w:val="en-US" w:eastAsia="zh-CN"/>
              </w:rPr>
              <w:t>7</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2</w:t>
            </w:r>
            <w:r>
              <w:rPr>
                <w:rFonts w:hint="eastAsia" w:ascii="Times New Roman" w:hAnsi="Times New Roman" w:eastAsia="仿宋" w:cs="Times New Roman"/>
                <w:color w:val="000000"/>
                <w:kern w:val="2"/>
                <w:sz w:val="21"/>
                <w:szCs w:val="21"/>
                <w:highlight w:val="none"/>
                <w:lang w:val="en-US" w:eastAsia="zh-CN"/>
              </w:rPr>
              <w:t>5</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29</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2</w:t>
            </w:r>
            <w:r>
              <w:rPr>
                <w:rFonts w:hint="eastAsia" w:ascii="Times New Roman" w:hAnsi="Times New Roman" w:eastAsia="仿宋" w:cs="Times New Roman"/>
                <w:color w:val="000000"/>
                <w:kern w:val="2"/>
                <w:sz w:val="21"/>
                <w:szCs w:val="21"/>
                <w:highlight w:val="none"/>
                <w:lang w:val="en-US" w:eastAsia="zh-CN"/>
              </w:rPr>
              <w:t>6</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仿宋" w:cs="Times New Roman"/>
                <w:color w:val="000000"/>
                <w:kern w:val="2"/>
                <w:sz w:val="21"/>
                <w:szCs w:val="21"/>
                <w:highlight w:val="none"/>
                <w:lang w:val="en-US" w:eastAsia="zh-CN"/>
              </w:rPr>
              <w:t>30</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33</w:t>
            </w:r>
          </w:p>
        </w:tc>
        <w:tc>
          <w:tcPr>
            <w:tcW w:w="307" w:type="pct"/>
            <w:vAlign w:val="center"/>
          </w:tcPr>
          <w:p>
            <w:pPr>
              <w:pStyle w:val="14"/>
              <w:spacing w:after="0" w:line="290" w:lineRule="exact"/>
              <w:ind w:firstLine="0" w:firstLineChars="0"/>
              <w:jc w:val="center"/>
              <w:rPr>
                <w:rFonts w:hint="default" w:ascii="Times New Roman" w:hAnsi="Times New Roman" w:eastAsia="宋体" w:cs="Times New Roman"/>
                <w:bCs/>
                <w:kern w:val="2"/>
                <w:sz w:val="22"/>
                <w:szCs w:val="22"/>
                <w:lang w:val="en-US" w:eastAsia="zh-CN" w:bidi="ar-SA"/>
              </w:rPr>
            </w:pPr>
            <w:r>
              <w:rPr>
                <w:rFonts w:hint="eastAsia"/>
                <w:bCs/>
                <w:sz w:val="22"/>
                <w:szCs w:val="22"/>
                <w:lang w:val="en-US" w:eastAsia="zh-CN"/>
              </w:rPr>
              <w:t>33</w:t>
            </w:r>
          </w:p>
        </w:tc>
        <w:tc>
          <w:tcPr>
            <w:tcW w:w="280" w:type="pct"/>
            <w:vAlign w:val="center"/>
          </w:tcPr>
          <w:p>
            <w:pPr>
              <w:pStyle w:val="14"/>
              <w:spacing w:after="0" w:line="290" w:lineRule="exact"/>
              <w:ind w:firstLine="0" w:firstLineChars="0"/>
              <w:jc w:val="center"/>
              <w:rPr>
                <w:rFonts w:hint="eastAsia" w:ascii="Times New Roman" w:hAnsi="Times New Roman" w:eastAsia="宋体" w:cs="Times New Roman"/>
                <w:bCs/>
                <w:kern w:val="2"/>
                <w:sz w:val="22"/>
                <w:szCs w:val="22"/>
                <w:lang w:val="en-US" w:eastAsia="zh-CN" w:bidi="ar-SA"/>
              </w:rPr>
            </w:pPr>
            <w:r>
              <w:rPr>
                <w:rFonts w:hint="eastAsia"/>
                <w:bCs/>
                <w:sz w:val="22"/>
                <w:szCs w:val="22"/>
              </w:rPr>
              <w:t>—</w:t>
            </w:r>
          </w:p>
        </w:tc>
        <w:tc>
          <w:tcPr>
            <w:tcW w:w="235" w:type="pct"/>
            <w:vAlign w:val="center"/>
          </w:tcPr>
          <w:p>
            <w:pPr>
              <w:pStyle w:val="14"/>
              <w:spacing w:after="0" w:line="290" w:lineRule="exact"/>
              <w:ind w:firstLine="0" w:firstLineChars="0"/>
              <w:jc w:val="center"/>
              <w:rPr>
                <w:rFonts w:hint="eastAsia" w:ascii="Times New Roman" w:hAnsi="Times New Roman" w:eastAsia="宋体" w:cs="Times New Roman"/>
                <w:bCs/>
                <w:kern w:val="2"/>
                <w:sz w:val="21"/>
                <w:szCs w:val="21"/>
                <w:lang w:val="en-US" w:eastAsia="zh-CN" w:bidi="ar-SA"/>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continue"/>
            <w:tcBorders>
              <w:left w:val="single" w:color="auto" w:sz="4" w:space="0"/>
              <w:bottom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排放速率（</w:t>
            </w:r>
            <w:r>
              <w:rPr>
                <w:rFonts w:hint="default" w:ascii="Times New Roman" w:hAnsi="Times New Roman" w:eastAsia="宋体" w:cs="Times New Roman"/>
                <w:color w:val="000000"/>
                <w:kern w:val="2"/>
                <w:sz w:val="21"/>
                <w:szCs w:val="21"/>
                <w:lang w:val="en-US" w:eastAsia="zh-CN"/>
              </w:rPr>
              <w:t>kg/h</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0.0197</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0.0175</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0.021</w:t>
            </w:r>
            <w:r>
              <w:rPr>
                <w:rFonts w:hint="eastAsia" w:ascii="Times New Roman" w:hAnsi="Times New Roman" w:eastAsia="仿宋" w:cs="Times New Roman"/>
                <w:color w:val="000000"/>
                <w:kern w:val="2"/>
                <w:sz w:val="21"/>
                <w:szCs w:val="21"/>
                <w:highlight w:val="none"/>
                <w:lang w:val="en-US" w:eastAsia="zh-CN"/>
              </w:rPr>
              <w:t>3</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0.0180</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0.0209</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仿宋" w:cs="Times New Roman"/>
                <w:color w:val="000000"/>
                <w:kern w:val="2"/>
                <w:sz w:val="21"/>
                <w:szCs w:val="21"/>
                <w:highlight w:val="none"/>
                <w:lang w:val="en-US" w:eastAsia="zh-CN"/>
              </w:rPr>
              <w:t>0.0230</w:t>
            </w:r>
          </w:p>
        </w:tc>
        <w:tc>
          <w:tcPr>
            <w:tcW w:w="307"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rFonts w:hint="eastAsia"/>
                <w:bCs/>
                <w:szCs w:val="21"/>
                <w:lang w:eastAsia="zh-CN"/>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restart"/>
            <w:tcBorders>
              <w:top w:val="single" w:color="auto" w:sz="4" w:space="0"/>
              <w:left w:val="single" w:color="auto" w:sz="4" w:space="0"/>
              <w:right w:val="single" w:color="auto" w:sz="4" w:space="0"/>
            </w:tcBorders>
            <w:vAlign w:val="center"/>
          </w:tcPr>
          <w:p>
            <w:pPr>
              <w:keepNext w:val="0"/>
              <w:keepLines w:val="0"/>
              <w:pageBreakBefore w:val="0"/>
              <w:tabs>
                <w:tab w:val="left" w:pos="201"/>
              </w:tabs>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氮氧化物</w:t>
            </w:r>
          </w:p>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实测浓度（</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仿宋" w:cs="Times New Roman"/>
                <w:color w:val="000000"/>
                <w:kern w:val="2"/>
                <w:sz w:val="21"/>
                <w:szCs w:val="21"/>
                <w:highlight w:val="none"/>
                <w:lang w:val="en-US" w:eastAsia="zh-CN"/>
              </w:rPr>
              <w:t>117</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仿宋" w:cs="Times New Roman"/>
                <w:color w:val="000000"/>
                <w:kern w:val="2"/>
                <w:sz w:val="21"/>
                <w:szCs w:val="21"/>
                <w:highlight w:val="none"/>
                <w:lang w:val="en-US" w:eastAsia="zh-CN"/>
              </w:rPr>
              <w:t>114</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仿宋" w:cs="Times New Roman"/>
                <w:color w:val="000000"/>
                <w:kern w:val="2"/>
                <w:sz w:val="21"/>
                <w:szCs w:val="21"/>
                <w:highlight w:val="none"/>
                <w:lang w:val="en-US" w:eastAsia="zh-CN"/>
              </w:rPr>
              <w:t>120</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仿宋" w:cs="Times New Roman"/>
                <w:color w:val="000000"/>
                <w:kern w:val="2"/>
                <w:sz w:val="21"/>
                <w:szCs w:val="21"/>
                <w:highlight w:val="none"/>
                <w:lang w:val="en-US" w:eastAsia="zh-CN"/>
              </w:rPr>
              <w:t>119</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仿宋" w:cs="Times New Roman"/>
                <w:color w:val="000000"/>
                <w:kern w:val="2"/>
                <w:sz w:val="21"/>
                <w:szCs w:val="21"/>
                <w:highlight w:val="none"/>
                <w:lang w:val="en-US" w:eastAsia="zh-CN"/>
              </w:rPr>
              <w:t>123</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仿宋" w:cs="Times New Roman"/>
                <w:color w:val="000000"/>
                <w:kern w:val="2"/>
                <w:sz w:val="21"/>
                <w:szCs w:val="21"/>
                <w:highlight w:val="none"/>
                <w:lang w:val="en-US" w:eastAsia="zh-CN"/>
              </w:rPr>
              <w:t>120</w:t>
            </w:r>
          </w:p>
        </w:tc>
        <w:tc>
          <w:tcPr>
            <w:tcW w:w="307"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rFonts w:hint="eastAsia"/>
                <w:bCs/>
                <w:szCs w:val="21"/>
                <w:lang w:eastAsia="zh-CN"/>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continue"/>
            <w:tcBorders>
              <w:left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折算浓度</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149</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147</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153</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15</w:t>
            </w:r>
            <w:r>
              <w:rPr>
                <w:rFonts w:hint="eastAsia" w:ascii="Times New Roman" w:hAnsi="Times New Roman" w:eastAsia="仿宋" w:cs="Times New Roman"/>
                <w:color w:val="000000"/>
                <w:kern w:val="2"/>
                <w:sz w:val="21"/>
                <w:szCs w:val="21"/>
                <w:highlight w:val="none"/>
                <w:lang w:val="en-US" w:eastAsia="zh-CN"/>
              </w:rPr>
              <w:t>4</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15</w:t>
            </w:r>
            <w:r>
              <w:rPr>
                <w:rFonts w:hint="eastAsia" w:ascii="Times New Roman" w:hAnsi="Times New Roman" w:eastAsia="仿宋" w:cs="Times New Roman"/>
                <w:color w:val="000000"/>
                <w:kern w:val="2"/>
                <w:sz w:val="21"/>
                <w:szCs w:val="21"/>
                <w:highlight w:val="none"/>
                <w:lang w:val="en-US" w:eastAsia="zh-CN"/>
              </w:rPr>
              <w:t>9</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153</w:t>
            </w:r>
          </w:p>
        </w:tc>
        <w:tc>
          <w:tcPr>
            <w:tcW w:w="307"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159</w:t>
            </w:r>
          </w:p>
        </w:tc>
        <w:tc>
          <w:tcPr>
            <w:tcW w:w="280"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300</w:t>
            </w:r>
          </w:p>
        </w:tc>
        <w:tc>
          <w:tcPr>
            <w:tcW w:w="235" w:type="pct"/>
            <w:vAlign w:val="center"/>
          </w:tcPr>
          <w:p>
            <w:pPr>
              <w:pStyle w:val="14"/>
              <w:spacing w:after="0" w:line="290" w:lineRule="exact"/>
              <w:ind w:firstLine="0" w:firstLineChars="0"/>
              <w:jc w:val="center"/>
              <w:rPr>
                <w:rFonts w:hint="eastAsia"/>
                <w:bCs/>
                <w:sz w:val="22"/>
                <w:szCs w:val="22"/>
              </w:rPr>
            </w:pPr>
            <w:r>
              <w:rPr>
                <w:rFonts w:hint="eastAsia"/>
                <w:bCs/>
                <w:sz w:val="22"/>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5" w:type="pct"/>
            <w:vMerge w:val="continue"/>
            <w:tcBorders>
              <w:left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排放速率（</w:t>
            </w:r>
            <w:r>
              <w:rPr>
                <w:rFonts w:hint="default" w:ascii="Times New Roman" w:hAnsi="Times New Roman" w:eastAsia="宋体" w:cs="Times New Roman"/>
                <w:color w:val="000000"/>
                <w:kern w:val="2"/>
                <w:sz w:val="21"/>
                <w:szCs w:val="21"/>
                <w:lang w:val="en-US" w:eastAsia="zh-CN"/>
              </w:rPr>
              <w:t>kg/h</w:t>
            </w:r>
            <w:r>
              <w:rPr>
                <w:rFonts w:hint="default" w:ascii="Times New Roman" w:hAnsi="Times New Roman" w:eastAsia="宋体" w:cs="Times New Roman"/>
                <w:color w:val="000000"/>
                <w:sz w:val="21"/>
                <w:szCs w:val="21"/>
                <w:lang w:val="en-US" w:eastAsia="zh-CN"/>
              </w:rPr>
              <w:t>）</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0.1</w:t>
            </w:r>
            <w:r>
              <w:rPr>
                <w:rFonts w:hint="eastAsia" w:ascii="Times New Roman" w:hAnsi="Times New Roman" w:eastAsia="仿宋" w:cs="Times New Roman"/>
                <w:color w:val="000000"/>
                <w:kern w:val="2"/>
                <w:sz w:val="21"/>
                <w:szCs w:val="21"/>
                <w:highlight w:val="none"/>
                <w:lang w:val="en-US" w:eastAsia="zh-CN"/>
              </w:rPr>
              <w:t>10</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0.105</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0.111</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0.107</w:t>
            </w:r>
          </w:p>
        </w:tc>
        <w:tc>
          <w:tcPr>
            <w:tcW w:w="513"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0.11</w:t>
            </w:r>
            <w:r>
              <w:rPr>
                <w:rFonts w:hint="eastAsia" w:ascii="Times New Roman" w:hAnsi="Times New Roman" w:eastAsia="仿宋" w:cs="Times New Roman"/>
                <w:color w:val="000000"/>
                <w:kern w:val="2"/>
                <w:sz w:val="21"/>
                <w:szCs w:val="21"/>
                <w:highlight w:val="none"/>
                <w:lang w:val="en-US" w:eastAsia="zh-CN"/>
              </w:rPr>
              <w:t>2</w:t>
            </w:r>
          </w:p>
        </w:tc>
        <w:tc>
          <w:tcPr>
            <w:tcW w:w="519" w:type="pct"/>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0"/>
              <w:rPr>
                <w:rFonts w:hint="default" w:ascii="Times New Roman" w:hAnsi="Times New Roman" w:eastAsia="仿宋" w:cs="Times New Roman"/>
                <w:color w:val="000000"/>
                <w:kern w:val="2"/>
                <w:sz w:val="21"/>
                <w:szCs w:val="21"/>
                <w:highlight w:val="none"/>
                <w:lang w:val="en-US" w:eastAsia="zh-CN" w:bidi="ar-SA"/>
              </w:rPr>
            </w:pPr>
            <w:r>
              <w:rPr>
                <w:rFonts w:hint="default" w:ascii="Times New Roman" w:hAnsi="Times New Roman" w:eastAsia="仿宋" w:cs="Times New Roman"/>
                <w:color w:val="000000"/>
                <w:kern w:val="2"/>
                <w:sz w:val="21"/>
                <w:szCs w:val="21"/>
                <w:highlight w:val="none"/>
                <w:lang w:val="en-US" w:eastAsia="zh-CN"/>
              </w:rPr>
              <w:t>0.106</w:t>
            </w:r>
          </w:p>
        </w:tc>
        <w:tc>
          <w:tcPr>
            <w:tcW w:w="307"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35" w:type="pct"/>
            <w:vAlign w:val="center"/>
          </w:tcPr>
          <w:p>
            <w:pPr>
              <w:pStyle w:val="14"/>
              <w:spacing w:after="0" w:line="290" w:lineRule="exact"/>
              <w:ind w:firstLine="0" w:firstLineChars="0"/>
              <w:jc w:val="center"/>
              <w:rPr>
                <w:rFonts w:hint="eastAsia"/>
                <w:bCs/>
                <w:szCs w:val="21"/>
                <w:lang w:eastAsia="zh-CN"/>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000" w:type="pct"/>
            <w:gridSpan w:val="12"/>
            <w:vAlign w:val="center"/>
          </w:tcPr>
          <w:p>
            <w:pPr>
              <w:pStyle w:val="14"/>
              <w:spacing w:after="0" w:line="290" w:lineRule="exact"/>
              <w:ind w:firstLine="0" w:firstLineChars="0"/>
              <w:jc w:val="center"/>
              <w:rPr>
                <w:rFonts w:hint="eastAsia" w:eastAsia="宋体"/>
                <w:bCs/>
                <w:sz w:val="22"/>
                <w:szCs w:val="22"/>
                <w:lang w:val="en-US" w:eastAsia="zh-CN"/>
              </w:rPr>
            </w:pPr>
            <w:r>
              <w:rPr>
                <w:rFonts w:hint="eastAsia"/>
                <w:bCs/>
                <w:sz w:val="22"/>
                <w:szCs w:val="22"/>
                <w:lang w:val="en-US" w:eastAsia="zh-CN"/>
              </w:rPr>
              <w:t>备注：</w:t>
            </w:r>
            <w:r>
              <w:rPr>
                <w:rFonts w:hint="default" w:ascii="Times New Roman" w:hAnsi="Times New Roman" w:eastAsia="宋体" w:cs="Times New Roman"/>
                <w:sz w:val="21"/>
                <w:szCs w:val="21"/>
              </w:rPr>
              <w:t>根据《固定污染源排气中颗粒物测定与气态污染物采样方法》（GB/T 16157-1996）修改单要求：采用本标准测定浓度小于等于20mg/m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时，测定结果表述为‘&lt;20mg/m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’，表格中（）中数据为颗粒物实际排放浓度值</w:t>
            </w:r>
            <w:r>
              <w:rPr>
                <w:rFonts w:hint="eastAsia" w:ascii="Times New Roman" w:hAnsi="Times New Roman" w:eastAsia="宋体" w:cs="Times New Roman"/>
                <w:color w:val="000000"/>
                <w:sz w:val="21"/>
                <w:szCs w:val="21"/>
                <w:lang w:eastAsia="zh-CN"/>
              </w:rPr>
              <w:t>。</w:t>
            </w:r>
          </w:p>
        </w:tc>
      </w:tr>
    </w:tbl>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cs="Times New Roman"/>
          <w:b/>
          <w:color w:val="auto"/>
        </w:rPr>
      </w:pPr>
      <w:r>
        <w:rPr>
          <w:rFonts w:cs="Times New Roman"/>
          <w:b/>
          <w:color w:val="auto"/>
        </w:rPr>
        <w:t>表9-</w:t>
      </w:r>
      <w:r>
        <w:rPr>
          <w:rFonts w:hint="eastAsia" w:cs="Times New Roman"/>
          <w:b/>
          <w:color w:val="auto"/>
          <w:lang w:val="en-US" w:eastAsia="zh-CN"/>
        </w:rPr>
        <w:t>2</w:t>
      </w:r>
      <w:r>
        <w:rPr>
          <w:rFonts w:hint="eastAsia" w:cs="Times New Roman"/>
          <w:b/>
          <w:color w:val="auto"/>
          <w:lang w:eastAsia="zh-CN"/>
        </w:rPr>
        <w:t>锅炉废气排放口</w:t>
      </w:r>
      <w:r>
        <w:rPr>
          <w:rFonts w:hint="eastAsia" w:cs="Times New Roman"/>
          <w:b/>
          <w:color w:val="auto"/>
        </w:rPr>
        <w:t>G6</w:t>
      </w:r>
      <w:r>
        <w:rPr>
          <w:rFonts w:cs="Times New Roman"/>
          <w:b/>
          <w:color w:val="auto"/>
        </w:rPr>
        <w:t>监测结果</w:t>
      </w:r>
    </w:p>
    <w:tbl>
      <w:tblPr>
        <w:tblStyle w:val="38"/>
        <w:tblW w:w="58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434"/>
        <w:gridCol w:w="1226"/>
        <w:gridCol w:w="1027"/>
        <w:gridCol w:w="1027"/>
        <w:gridCol w:w="1031"/>
        <w:gridCol w:w="1027"/>
        <w:gridCol w:w="1027"/>
        <w:gridCol w:w="1031"/>
        <w:gridCol w:w="616"/>
        <w:gridCol w:w="558"/>
        <w:gridCol w:w="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restart"/>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 w:val="22"/>
              </w:rPr>
            </w:pPr>
            <w:r>
              <w:rPr>
                <w:b/>
              </w:rPr>
              <w:t>监</w:t>
            </w:r>
            <w:r>
              <w:rPr>
                <w:b/>
                <w:sz w:val="22"/>
              </w:rPr>
              <w:t>测</w:t>
            </w:r>
          </w:p>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 w:val="22"/>
              </w:rPr>
            </w:pPr>
            <w:r>
              <w:rPr>
                <w:b/>
                <w:sz w:val="22"/>
              </w:rPr>
              <w:t>点位</w:t>
            </w:r>
          </w:p>
        </w:tc>
        <w:tc>
          <w:tcPr>
            <w:tcW w:w="834" w:type="pct"/>
            <w:gridSpan w:val="2"/>
            <w:vMerge w:val="restart"/>
            <w:tcBorders>
              <w:left w:val="single" w:color="auto" w:sz="4" w:space="0"/>
            </w:tcBorders>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 w:val="22"/>
              </w:rPr>
            </w:pPr>
            <w:r>
              <w:rPr>
                <w:b/>
              </w:rPr>
              <w:t>监</w:t>
            </w:r>
            <w:r>
              <w:rPr>
                <w:b/>
                <w:sz w:val="22"/>
              </w:rPr>
              <w:t>测</w:t>
            </w:r>
          </w:p>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 w:val="22"/>
              </w:rPr>
            </w:pPr>
            <w:r>
              <w:rPr>
                <w:b/>
                <w:sz w:val="22"/>
              </w:rPr>
              <w:t>项目</w:t>
            </w:r>
          </w:p>
        </w:tc>
        <w:tc>
          <w:tcPr>
            <w:tcW w:w="1550" w:type="pct"/>
            <w:gridSpan w:val="3"/>
            <w:vAlign w:val="center"/>
          </w:tcPr>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Times New Roman" w:hAnsi="Times New Roman" w:eastAsia="宋体" w:cs="Times New Roman"/>
                <w:b/>
                <w:bCs/>
                <w:kern w:val="2"/>
                <w:sz w:val="22"/>
                <w:szCs w:val="22"/>
                <w:lang w:eastAsia="zh-CN"/>
              </w:rPr>
            </w:pPr>
            <w:r>
              <w:rPr>
                <w:rFonts w:hint="eastAsia" w:ascii="Times New Roman" w:hAnsi="Times New Roman" w:cs="Times New Roman"/>
                <w:b/>
                <w:sz w:val="22"/>
                <w:szCs w:val="22"/>
                <w:lang w:eastAsia="zh-CN"/>
              </w:rPr>
              <w:t>2022.10.29</w:t>
            </w:r>
          </w:p>
        </w:tc>
        <w:tc>
          <w:tcPr>
            <w:tcW w:w="1550" w:type="pct"/>
            <w:gridSpan w:val="3"/>
            <w:vAlign w:val="center"/>
          </w:tcPr>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Times New Roman" w:hAnsi="Times New Roman" w:eastAsia="宋体" w:cs="Times New Roman"/>
                <w:b/>
                <w:bCs/>
                <w:kern w:val="2"/>
                <w:sz w:val="22"/>
                <w:szCs w:val="22"/>
                <w:lang w:eastAsia="zh-CN"/>
              </w:rPr>
            </w:pPr>
            <w:r>
              <w:rPr>
                <w:rFonts w:hint="eastAsia" w:ascii="Times New Roman" w:hAnsi="Times New Roman" w:cs="Times New Roman"/>
                <w:b/>
                <w:sz w:val="22"/>
                <w:szCs w:val="22"/>
                <w:lang w:eastAsia="zh-CN"/>
              </w:rPr>
              <w:t>2022.10.30</w:t>
            </w:r>
          </w:p>
        </w:tc>
        <w:tc>
          <w:tcPr>
            <w:tcW w:w="309" w:type="pct"/>
            <w:vMerge w:val="restart"/>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Cs w:val="21"/>
              </w:rPr>
            </w:pPr>
            <w:r>
              <w:rPr>
                <w:b/>
                <w:szCs w:val="21"/>
              </w:rPr>
              <w:t>最高</w:t>
            </w:r>
          </w:p>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Cs w:val="21"/>
              </w:rPr>
            </w:pPr>
            <w:r>
              <w:rPr>
                <w:b/>
                <w:szCs w:val="21"/>
              </w:rPr>
              <w:t>浓度</w:t>
            </w:r>
          </w:p>
        </w:tc>
        <w:tc>
          <w:tcPr>
            <w:tcW w:w="280" w:type="pct"/>
            <w:vMerge w:val="restart"/>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Cs w:val="21"/>
              </w:rPr>
            </w:pPr>
            <w:r>
              <w:rPr>
                <w:b/>
                <w:szCs w:val="21"/>
              </w:rPr>
              <w:t>标准</w:t>
            </w:r>
          </w:p>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b/>
                <w:szCs w:val="21"/>
              </w:rPr>
            </w:pPr>
            <w:r>
              <w:rPr>
                <w:b/>
                <w:szCs w:val="21"/>
              </w:rPr>
              <w:t>限值</w:t>
            </w:r>
          </w:p>
        </w:tc>
        <w:tc>
          <w:tcPr>
            <w:tcW w:w="224" w:type="pct"/>
            <w:vMerge w:val="restart"/>
            <w:vAlign w:val="center"/>
          </w:tcPr>
          <w:p>
            <w:pPr>
              <w:pStyle w:val="69"/>
              <w:keepNext w:val="0"/>
              <w:keepLines w:val="0"/>
              <w:pageBreakBefore w:val="0"/>
              <w:kinsoku/>
              <w:wordWrap/>
              <w:overflowPunct/>
              <w:topLinePunct w:val="0"/>
              <w:autoSpaceDE/>
              <w:autoSpaceDN/>
              <w:bidi w:val="0"/>
              <w:adjustRightInd w:val="0"/>
              <w:snapToGrid w:val="0"/>
              <w:spacing w:line="240" w:lineRule="auto"/>
              <w:ind w:left="0" w:leftChars="0"/>
              <w:textAlignment w:val="auto"/>
              <w:rPr>
                <w:rFonts w:hint="eastAsia" w:eastAsia="宋体"/>
                <w:b/>
                <w:szCs w:val="21"/>
                <w:lang w:eastAsia="zh-CN"/>
              </w:rPr>
            </w:pPr>
            <w:r>
              <w:rPr>
                <w:rFonts w:hint="eastAsia"/>
                <w:b/>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vMerge w:val="continue"/>
            <w:vAlign w:val="center"/>
          </w:tcPr>
          <w:p>
            <w:pPr>
              <w:pStyle w:val="69"/>
              <w:rPr>
                <w:b/>
                <w:sz w:val="22"/>
              </w:rPr>
            </w:pPr>
          </w:p>
        </w:tc>
        <w:tc>
          <w:tcPr>
            <w:tcW w:w="834" w:type="pct"/>
            <w:gridSpan w:val="2"/>
            <w:vMerge w:val="continue"/>
            <w:tcBorders>
              <w:left w:val="single" w:color="auto" w:sz="4" w:space="0"/>
              <w:bottom w:val="single" w:color="auto" w:sz="4" w:space="0"/>
            </w:tcBorders>
            <w:vAlign w:val="center"/>
          </w:tcPr>
          <w:p>
            <w:pPr>
              <w:pStyle w:val="69"/>
              <w:rPr>
                <w:b/>
                <w:sz w:val="22"/>
              </w:rPr>
            </w:pPr>
          </w:p>
        </w:tc>
        <w:tc>
          <w:tcPr>
            <w:tcW w:w="516" w:type="pct"/>
            <w:vAlign w:val="center"/>
          </w:tcPr>
          <w:p>
            <w:pPr>
              <w:pStyle w:val="69"/>
              <w:rPr>
                <w:b/>
                <w:sz w:val="22"/>
              </w:rPr>
            </w:pPr>
            <w:r>
              <w:rPr>
                <w:b/>
                <w:sz w:val="22"/>
              </w:rPr>
              <w:t>1</w:t>
            </w:r>
          </w:p>
        </w:tc>
        <w:tc>
          <w:tcPr>
            <w:tcW w:w="516" w:type="pct"/>
            <w:vAlign w:val="center"/>
          </w:tcPr>
          <w:p>
            <w:pPr>
              <w:pStyle w:val="69"/>
              <w:rPr>
                <w:b/>
                <w:sz w:val="22"/>
              </w:rPr>
            </w:pPr>
            <w:r>
              <w:rPr>
                <w:b/>
                <w:sz w:val="22"/>
              </w:rPr>
              <w:t>2</w:t>
            </w:r>
          </w:p>
        </w:tc>
        <w:tc>
          <w:tcPr>
            <w:tcW w:w="517" w:type="pct"/>
            <w:vAlign w:val="center"/>
          </w:tcPr>
          <w:p>
            <w:pPr>
              <w:pStyle w:val="14"/>
              <w:spacing w:after="0" w:line="290" w:lineRule="exact"/>
              <w:ind w:firstLine="0" w:firstLineChars="0"/>
              <w:jc w:val="center"/>
              <w:rPr>
                <w:rFonts w:hint="eastAsia" w:eastAsia="宋体"/>
                <w:bCs/>
                <w:sz w:val="22"/>
                <w:szCs w:val="22"/>
                <w:lang w:val="en-US" w:eastAsia="zh-CN"/>
              </w:rPr>
            </w:pPr>
            <w:r>
              <w:rPr>
                <w:rFonts w:hint="eastAsia"/>
                <w:bCs/>
                <w:sz w:val="22"/>
                <w:szCs w:val="22"/>
                <w:lang w:val="en-US" w:eastAsia="zh-CN"/>
              </w:rPr>
              <w:t>3</w:t>
            </w:r>
          </w:p>
        </w:tc>
        <w:tc>
          <w:tcPr>
            <w:tcW w:w="516" w:type="pct"/>
            <w:vAlign w:val="center"/>
          </w:tcPr>
          <w:p>
            <w:pPr>
              <w:pStyle w:val="69"/>
              <w:rPr>
                <w:b/>
                <w:sz w:val="22"/>
              </w:rPr>
            </w:pPr>
            <w:r>
              <w:rPr>
                <w:b/>
                <w:sz w:val="22"/>
              </w:rPr>
              <w:t>1</w:t>
            </w:r>
          </w:p>
        </w:tc>
        <w:tc>
          <w:tcPr>
            <w:tcW w:w="516" w:type="pct"/>
            <w:vAlign w:val="center"/>
          </w:tcPr>
          <w:p>
            <w:pPr>
              <w:pStyle w:val="69"/>
              <w:rPr>
                <w:b/>
                <w:sz w:val="22"/>
              </w:rPr>
            </w:pPr>
            <w:r>
              <w:rPr>
                <w:b/>
                <w:sz w:val="22"/>
              </w:rPr>
              <w:t>2</w:t>
            </w:r>
          </w:p>
        </w:tc>
        <w:tc>
          <w:tcPr>
            <w:tcW w:w="517" w:type="pct"/>
            <w:vAlign w:val="center"/>
          </w:tcPr>
          <w:p>
            <w:pPr>
              <w:pStyle w:val="69"/>
              <w:rPr>
                <w:rFonts w:hint="eastAsia" w:eastAsia="宋体"/>
                <w:b/>
                <w:sz w:val="22"/>
                <w:lang w:val="en-US" w:eastAsia="zh-CN"/>
              </w:rPr>
            </w:pPr>
            <w:r>
              <w:rPr>
                <w:rFonts w:hint="eastAsia"/>
                <w:b/>
                <w:sz w:val="22"/>
                <w:lang w:val="en-US" w:eastAsia="zh-CN"/>
              </w:rPr>
              <w:t>3</w:t>
            </w:r>
          </w:p>
        </w:tc>
        <w:tc>
          <w:tcPr>
            <w:tcW w:w="309" w:type="pct"/>
            <w:vMerge w:val="continue"/>
            <w:vAlign w:val="center"/>
          </w:tcPr>
          <w:p>
            <w:pPr>
              <w:pStyle w:val="69"/>
              <w:rPr>
                <w:b/>
                <w:sz w:val="22"/>
              </w:rPr>
            </w:pPr>
          </w:p>
        </w:tc>
        <w:tc>
          <w:tcPr>
            <w:tcW w:w="280" w:type="pct"/>
            <w:vMerge w:val="continue"/>
            <w:vAlign w:val="center"/>
          </w:tcPr>
          <w:p>
            <w:pPr>
              <w:pStyle w:val="69"/>
              <w:rPr>
                <w:b/>
                <w:sz w:val="22"/>
              </w:rPr>
            </w:pPr>
          </w:p>
        </w:tc>
        <w:tc>
          <w:tcPr>
            <w:tcW w:w="224" w:type="pct"/>
            <w:vMerge w:val="continue"/>
            <w:vAlign w:val="center"/>
          </w:tcPr>
          <w:p>
            <w:pPr>
              <w:pStyle w:val="69"/>
              <w:rPr>
                <w:b/>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restart"/>
            <w:vAlign w:val="center"/>
          </w:tcPr>
          <w:p>
            <w:pPr>
              <w:pStyle w:val="14"/>
              <w:spacing w:after="0" w:line="290" w:lineRule="exact"/>
              <w:ind w:firstLine="0" w:firstLineChars="0"/>
              <w:jc w:val="center"/>
              <w:rPr>
                <w:rFonts w:hint="eastAsia" w:eastAsia="宋体"/>
                <w:bCs/>
                <w:sz w:val="22"/>
                <w:szCs w:val="22"/>
                <w:lang w:eastAsia="zh-CN"/>
              </w:rPr>
            </w:pPr>
            <w:r>
              <w:rPr>
                <w:rFonts w:hint="eastAsia" w:cs="Times New Roman"/>
                <w:b/>
                <w:color w:val="auto"/>
                <w:lang w:eastAsia="zh-CN"/>
              </w:rPr>
              <w:t>锅炉废气排放口</w:t>
            </w:r>
            <w:r>
              <w:rPr>
                <w:rFonts w:hint="eastAsia"/>
                <w:sz w:val="22"/>
                <w:szCs w:val="22"/>
              </w:rPr>
              <w:t>G</w:t>
            </w:r>
            <w:r>
              <w:rPr>
                <w:rFonts w:hint="eastAsia"/>
                <w:sz w:val="22"/>
                <w:szCs w:val="22"/>
                <w:lang w:val="en-US" w:eastAsia="zh-CN"/>
              </w:rPr>
              <w:t>6</w:t>
            </w:r>
          </w:p>
        </w:tc>
        <w:tc>
          <w:tcPr>
            <w:tcW w:w="834"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bCs/>
                <w:sz w:val="22"/>
                <w:szCs w:val="22"/>
                <w:vertAlign w:val="subscript"/>
              </w:rPr>
            </w:pPr>
            <w:r>
              <w:rPr>
                <w:rFonts w:hint="default" w:ascii="Times New Roman" w:hAnsi="Times New Roman" w:eastAsia="宋体" w:cs="Times New Roman"/>
                <w:color w:val="000000"/>
                <w:sz w:val="21"/>
                <w:szCs w:val="21"/>
                <w:lang w:val="en-US" w:eastAsia="zh-CN"/>
              </w:rPr>
              <w:t>含湿量（%）</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4.89</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4.76</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4.43</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4.66</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4.75</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4.82</w:t>
            </w:r>
          </w:p>
        </w:tc>
        <w:tc>
          <w:tcPr>
            <w:tcW w:w="309"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bCs/>
                <w:sz w:val="22"/>
                <w:szCs w:val="22"/>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continue"/>
            <w:vAlign w:val="center"/>
          </w:tcPr>
          <w:p>
            <w:pPr>
              <w:pStyle w:val="14"/>
              <w:spacing w:after="0" w:line="290" w:lineRule="exact"/>
              <w:ind w:firstLine="0" w:firstLineChars="0"/>
              <w:jc w:val="center"/>
              <w:rPr>
                <w:rFonts w:hint="eastAsia" w:cs="Times New Roman"/>
                <w:b/>
                <w:color w:val="auto"/>
                <w:lang w:eastAsia="zh-CN"/>
              </w:rPr>
            </w:pPr>
          </w:p>
        </w:tc>
        <w:tc>
          <w:tcPr>
            <w:tcW w:w="834"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含氧量</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11.9</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12.1</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12.8</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12.1</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11.8</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12.3</w:t>
            </w:r>
          </w:p>
        </w:tc>
        <w:tc>
          <w:tcPr>
            <w:tcW w:w="309"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auto"/>
              <w:outlineLvl w:val="0"/>
              <w:rPr>
                <w:rFonts w:hint="eastAsia"/>
                <w:bCs/>
                <w:sz w:val="22"/>
                <w:szCs w:val="22"/>
              </w:rPr>
            </w:pPr>
            <w:r>
              <w:rPr>
                <w:rFonts w:hint="eastAsia"/>
                <w:bCs/>
                <w:sz w:val="22"/>
                <w:szCs w:val="22"/>
              </w:rPr>
              <w:t>—</w:t>
            </w:r>
          </w:p>
        </w:tc>
        <w:tc>
          <w:tcPr>
            <w:tcW w:w="28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auto"/>
              <w:outlineLvl w:val="0"/>
              <w:rPr>
                <w:rFonts w:hint="eastAsia"/>
                <w:bCs/>
                <w:sz w:val="22"/>
                <w:szCs w:val="22"/>
              </w:rPr>
            </w:pPr>
            <w:r>
              <w:rPr>
                <w:rFonts w:hint="eastAsia"/>
                <w:bCs/>
                <w:sz w:val="22"/>
                <w:szCs w:val="22"/>
              </w:rPr>
              <w:t>—</w:t>
            </w:r>
          </w:p>
        </w:tc>
        <w:tc>
          <w:tcPr>
            <w:tcW w:w="22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0" w:firstLineChars="0"/>
              <w:jc w:val="center"/>
              <w:textAlignment w:val="auto"/>
              <w:outlineLvl w:val="0"/>
              <w:rPr>
                <w:rFonts w:hint="eastAsia"/>
                <w:bCs/>
                <w:sz w:val="22"/>
                <w:szCs w:val="22"/>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834"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bCs/>
                <w:sz w:val="22"/>
                <w:szCs w:val="22"/>
              </w:rPr>
            </w:pPr>
            <w:r>
              <w:rPr>
                <w:rFonts w:hint="default" w:ascii="Times New Roman" w:hAnsi="Times New Roman" w:eastAsia="宋体" w:cs="Times New Roman"/>
                <w:color w:val="000000"/>
                <w:sz w:val="21"/>
                <w:szCs w:val="21"/>
                <w:lang w:val="en-US" w:eastAsia="zh-CN"/>
              </w:rPr>
              <w:t>烟温（℃）</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161.5</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165.2</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163.1</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161.6</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159.3</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167.2</w:t>
            </w:r>
          </w:p>
        </w:tc>
        <w:tc>
          <w:tcPr>
            <w:tcW w:w="309"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bCs/>
                <w:sz w:val="22"/>
                <w:szCs w:val="22"/>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834"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bCs/>
                <w:sz w:val="22"/>
                <w:szCs w:val="22"/>
              </w:rPr>
            </w:pPr>
            <w:r>
              <w:rPr>
                <w:rFonts w:hint="default" w:ascii="Times New Roman" w:hAnsi="Times New Roman" w:eastAsia="宋体" w:cs="Times New Roman"/>
                <w:color w:val="000000"/>
                <w:sz w:val="21"/>
                <w:szCs w:val="21"/>
                <w:lang w:val="en-US" w:eastAsia="zh-CN"/>
              </w:rPr>
              <w:t>流速（m/s）</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3.2</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3.2</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3.2</w:t>
            </w:r>
          </w:p>
        </w:tc>
        <w:tc>
          <w:tcPr>
            <w:tcW w:w="309"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bCs/>
                <w:sz w:val="22"/>
                <w:szCs w:val="22"/>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834" w:type="pct"/>
            <w:gridSpan w:val="2"/>
            <w:tcBorders>
              <w:top w:val="single" w:color="auto" w:sz="4" w:space="0"/>
              <w:left w:val="single" w:color="auto" w:sz="4" w:space="0"/>
              <w:bottom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bCs/>
                <w:sz w:val="22"/>
                <w:szCs w:val="22"/>
              </w:rPr>
            </w:pPr>
            <w:r>
              <w:rPr>
                <w:rFonts w:hint="default" w:ascii="Times New Roman" w:hAnsi="Times New Roman" w:eastAsia="宋体" w:cs="Times New Roman"/>
                <w:color w:val="000000"/>
                <w:sz w:val="21"/>
                <w:szCs w:val="21"/>
                <w:lang w:val="en-US" w:eastAsia="zh-CN"/>
              </w:rPr>
              <w:t>标干流量（m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/h）</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366</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415</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367</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419</w:t>
            </w:r>
          </w:p>
        </w:tc>
        <w:tc>
          <w:tcPr>
            <w:tcW w:w="516"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368</w:t>
            </w:r>
          </w:p>
        </w:tc>
        <w:tc>
          <w:tcPr>
            <w:tcW w:w="517"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413</w:t>
            </w:r>
          </w:p>
        </w:tc>
        <w:tc>
          <w:tcPr>
            <w:tcW w:w="309"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rFonts w:hint="eastAsia" w:eastAsia="宋体"/>
                <w:bCs/>
                <w:szCs w:val="21"/>
                <w:lang w:eastAsia="zh-CN"/>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bidi="ar-SA"/>
              </w:rPr>
            </w:pPr>
            <w:r>
              <w:rPr>
                <w:rFonts w:hint="eastAsia" w:ascii="宋体" w:hAnsi="宋体" w:eastAsia="宋体" w:cs="宋体"/>
                <w:i w:val="0"/>
                <w:color w:val="auto"/>
                <w:kern w:val="0"/>
                <w:sz w:val="21"/>
                <w:szCs w:val="21"/>
                <w:u w:val="none"/>
                <w:lang w:val="en-US" w:eastAsia="zh-CN" w:bidi="ar"/>
              </w:rPr>
              <w:t>颗粒物</w:t>
            </w:r>
          </w:p>
          <w:p>
            <w:pPr>
              <w:pStyle w:val="14"/>
              <w:keepNext w:val="0"/>
              <w:keepLines w:val="0"/>
              <w:pageBreakBefore w:val="0"/>
              <w:kinsoku/>
              <w:wordWrap/>
              <w:overflowPunct/>
              <w:topLinePunct w:val="0"/>
              <w:autoSpaceDE/>
              <w:autoSpaceDN/>
              <w:bidi w:val="0"/>
              <w:spacing w:after="0" w:line="240" w:lineRule="auto"/>
              <w:ind w:firstLine="0" w:firstLineChars="0"/>
              <w:jc w:val="center"/>
              <w:rPr>
                <w:color w:val="000000" w:themeColor="text1"/>
                <w:sz w:val="22"/>
                <w:szCs w:val="22"/>
                <w14:textFill>
                  <w14:solidFill>
                    <w14:schemeClr w14:val="tx1"/>
                  </w14:solidFill>
                </w14:textFill>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实测浓度（</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&lt;20（13.6）</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&lt;20（14.1）</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&lt;20（14.2）</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&lt;20（14.5）</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&lt;20（14.1）</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&lt;20（14.4）</w:t>
            </w:r>
          </w:p>
        </w:tc>
        <w:tc>
          <w:tcPr>
            <w:tcW w:w="309"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bCs/>
                <w:szCs w:val="21"/>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continue"/>
            <w:tcBorders>
              <w:left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color w:val="000000" w:themeColor="text1"/>
                <w:sz w:val="22"/>
                <w:szCs w:val="22"/>
                <w14:textFill>
                  <w14:solidFill>
                    <w14:schemeClr w14:val="tx1"/>
                  </w14:solidFill>
                </w14:textFill>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折算浓度</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309"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20.8</w:t>
            </w:r>
          </w:p>
        </w:tc>
        <w:tc>
          <w:tcPr>
            <w:tcW w:w="280"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50</w:t>
            </w:r>
          </w:p>
        </w:tc>
        <w:tc>
          <w:tcPr>
            <w:tcW w:w="224" w:type="pct"/>
            <w:vAlign w:val="center"/>
          </w:tcPr>
          <w:p>
            <w:pPr>
              <w:pStyle w:val="14"/>
              <w:spacing w:after="0" w:line="290" w:lineRule="exact"/>
              <w:ind w:firstLine="0" w:firstLineChars="0"/>
              <w:jc w:val="center"/>
              <w:rPr>
                <w:rFonts w:hint="eastAsia" w:eastAsia="宋体"/>
                <w:bCs/>
                <w:sz w:val="22"/>
                <w:szCs w:val="22"/>
                <w:lang w:val="en-US" w:eastAsia="zh-CN"/>
              </w:rPr>
            </w:pPr>
            <w:r>
              <w:rPr>
                <w:rFonts w:hint="eastAsia"/>
                <w:bCs/>
                <w:sz w:val="22"/>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continue"/>
            <w:tcBorders>
              <w:left w:val="single" w:color="auto" w:sz="4" w:space="0"/>
              <w:bottom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排放速率（</w:t>
            </w:r>
            <w:r>
              <w:rPr>
                <w:rFonts w:hint="default" w:ascii="Times New Roman" w:hAnsi="Times New Roman" w:eastAsia="宋体" w:cs="Times New Roman"/>
                <w:color w:val="000000"/>
                <w:kern w:val="2"/>
                <w:sz w:val="21"/>
                <w:szCs w:val="21"/>
                <w:lang w:val="en-US" w:eastAsia="zh-CN"/>
              </w:rPr>
              <w:t>kg/h</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0.00498</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0.00585</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0.00521</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0.00608</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0.00519</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0.00595</w:t>
            </w:r>
          </w:p>
        </w:tc>
        <w:tc>
          <w:tcPr>
            <w:tcW w:w="309"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bCs/>
                <w:szCs w:val="21"/>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restart"/>
            <w:tcBorders>
              <w:top w:val="single" w:color="auto" w:sz="4" w:space="0"/>
              <w:left w:val="single" w:color="auto" w:sz="4" w:space="0"/>
              <w:right w:val="single" w:color="auto" w:sz="4" w:space="0"/>
            </w:tcBorders>
            <w:vAlign w:val="center"/>
          </w:tcPr>
          <w:p>
            <w:pPr>
              <w:keepNext w:val="0"/>
              <w:keepLines w:val="0"/>
              <w:pageBreakBefore w:val="0"/>
              <w:tabs>
                <w:tab w:val="left" w:pos="201"/>
              </w:tabs>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二氧化硫</w:t>
            </w:r>
          </w:p>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实测浓度（</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w:t>
            </w:r>
          </w:p>
        </w:tc>
        <w:tc>
          <w:tcPr>
            <w:tcW w:w="309"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ascii="Times New Roman" w:hAnsi="Times New Roman" w:eastAsia="宋体" w:cs="Times New Roman"/>
                <w:i w:val="0"/>
                <w:color w:val="000000"/>
                <w:kern w:val="0"/>
                <w:sz w:val="21"/>
                <w:szCs w:val="21"/>
                <w:u w:val="none"/>
                <w:lang w:val="en-US" w:eastAsia="zh-CN" w:bidi="ar"/>
              </w:rPr>
              <w:t>ND</w:t>
            </w:r>
          </w:p>
        </w:tc>
        <w:tc>
          <w:tcPr>
            <w:tcW w:w="280"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300</w:t>
            </w:r>
          </w:p>
        </w:tc>
        <w:tc>
          <w:tcPr>
            <w:tcW w:w="224" w:type="pct"/>
            <w:vAlign w:val="center"/>
          </w:tcPr>
          <w:p>
            <w:pPr>
              <w:pStyle w:val="14"/>
              <w:spacing w:after="0" w:line="290" w:lineRule="exact"/>
              <w:ind w:firstLine="0" w:firstLineChars="0"/>
              <w:jc w:val="center"/>
              <w:rPr>
                <w:rFonts w:hint="eastAsia"/>
                <w:bCs/>
                <w:szCs w:val="21"/>
                <w:lang w:eastAsia="zh-CN"/>
              </w:rPr>
            </w:pPr>
            <w:r>
              <w:rPr>
                <w:rFonts w:hint="eastAsia"/>
                <w:bCs/>
                <w:sz w:val="22"/>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continue"/>
            <w:tcBorders>
              <w:left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折算浓度</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309" w:type="pct"/>
            <w:vAlign w:val="center"/>
          </w:tcPr>
          <w:p>
            <w:pPr>
              <w:pStyle w:val="14"/>
              <w:spacing w:after="0" w:line="290" w:lineRule="exact"/>
              <w:ind w:firstLine="0" w:firstLineChars="0"/>
              <w:jc w:val="center"/>
              <w:rPr>
                <w:rFonts w:hint="eastAsia" w:ascii="Times New Roman" w:hAnsi="Times New Roman" w:eastAsia="宋体" w:cs="Times New Roman"/>
                <w:bCs/>
                <w:kern w:val="2"/>
                <w:sz w:val="22"/>
                <w:szCs w:val="22"/>
                <w:lang w:val="en-US" w:eastAsia="zh-CN" w:bidi="ar-SA"/>
              </w:rPr>
            </w:pPr>
            <w:r>
              <w:rPr>
                <w:rFonts w:hint="eastAsia"/>
                <w:bCs/>
                <w:sz w:val="22"/>
                <w:szCs w:val="22"/>
              </w:rPr>
              <w:t>—</w:t>
            </w:r>
          </w:p>
        </w:tc>
        <w:tc>
          <w:tcPr>
            <w:tcW w:w="280" w:type="pct"/>
            <w:vAlign w:val="center"/>
          </w:tcPr>
          <w:p>
            <w:pPr>
              <w:pStyle w:val="14"/>
              <w:spacing w:after="0" w:line="290" w:lineRule="exact"/>
              <w:ind w:firstLine="0" w:firstLineChars="0"/>
              <w:jc w:val="center"/>
              <w:rPr>
                <w:rFonts w:hint="eastAsia" w:ascii="Times New Roman" w:hAnsi="Times New Roman" w:eastAsia="宋体" w:cs="Times New Roman"/>
                <w:bCs/>
                <w:kern w:val="2"/>
                <w:sz w:val="22"/>
                <w:szCs w:val="22"/>
                <w:lang w:val="en-US" w:eastAsia="zh-CN" w:bidi="ar-SA"/>
              </w:rPr>
            </w:pPr>
            <w:r>
              <w:rPr>
                <w:rFonts w:hint="eastAsia"/>
                <w:bCs/>
                <w:sz w:val="22"/>
                <w:szCs w:val="22"/>
              </w:rPr>
              <w:t>—</w:t>
            </w:r>
          </w:p>
        </w:tc>
        <w:tc>
          <w:tcPr>
            <w:tcW w:w="224" w:type="pct"/>
            <w:vAlign w:val="center"/>
          </w:tcPr>
          <w:p>
            <w:pPr>
              <w:pStyle w:val="14"/>
              <w:spacing w:after="0" w:line="290" w:lineRule="exact"/>
              <w:ind w:firstLine="0" w:firstLineChars="0"/>
              <w:jc w:val="center"/>
              <w:rPr>
                <w:rFonts w:hint="eastAsia" w:ascii="Times New Roman" w:hAnsi="Times New Roman" w:eastAsia="宋体" w:cs="Times New Roman"/>
                <w:bCs/>
                <w:kern w:val="2"/>
                <w:sz w:val="21"/>
                <w:szCs w:val="21"/>
                <w:lang w:val="en-US" w:eastAsia="zh-CN" w:bidi="ar-SA"/>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continue"/>
            <w:tcBorders>
              <w:left w:val="single" w:color="auto" w:sz="4" w:space="0"/>
              <w:bottom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排放速率（</w:t>
            </w:r>
            <w:r>
              <w:rPr>
                <w:rFonts w:hint="default" w:ascii="Times New Roman" w:hAnsi="Times New Roman" w:eastAsia="宋体" w:cs="Times New Roman"/>
                <w:color w:val="000000"/>
                <w:kern w:val="2"/>
                <w:sz w:val="21"/>
                <w:szCs w:val="21"/>
                <w:lang w:val="en-US" w:eastAsia="zh-CN"/>
              </w:rPr>
              <w:t>kg/h</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w:t>
            </w:r>
          </w:p>
        </w:tc>
        <w:tc>
          <w:tcPr>
            <w:tcW w:w="309"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rFonts w:hint="eastAsia"/>
                <w:bCs/>
                <w:szCs w:val="21"/>
                <w:lang w:eastAsia="zh-CN"/>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restart"/>
            <w:tcBorders>
              <w:top w:val="single" w:color="auto" w:sz="4" w:space="0"/>
              <w:left w:val="single" w:color="auto" w:sz="4" w:space="0"/>
              <w:right w:val="single" w:color="auto" w:sz="4" w:space="0"/>
            </w:tcBorders>
            <w:vAlign w:val="center"/>
          </w:tcPr>
          <w:p>
            <w:pPr>
              <w:keepNext w:val="0"/>
              <w:keepLines w:val="0"/>
              <w:pageBreakBefore w:val="0"/>
              <w:tabs>
                <w:tab w:val="left" w:pos="201"/>
              </w:tabs>
              <w:kinsoku/>
              <w:wordWrap/>
              <w:overflowPunct/>
              <w:topLinePunct w:val="0"/>
              <w:autoSpaceDE/>
              <w:autoSpaceDN/>
              <w:bidi w:val="0"/>
              <w:spacing w:line="240" w:lineRule="auto"/>
              <w:ind w:firstLine="0" w:firstLineChars="0"/>
              <w:jc w:val="center"/>
              <w:outlineLvl w:val="0"/>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氮氧化物</w:t>
            </w:r>
          </w:p>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实测浓度（</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190</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188</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184</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179</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186</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184</w:t>
            </w:r>
          </w:p>
        </w:tc>
        <w:tc>
          <w:tcPr>
            <w:tcW w:w="309"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rFonts w:hint="eastAsia"/>
                <w:bCs/>
                <w:szCs w:val="21"/>
                <w:lang w:eastAsia="zh-CN"/>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continue"/>
            <w:tcBorders>
              <w:left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折算浓度</w:t>
            </w:r>
            <w:r>
              <w:rPr>
                <w:rFonts w:hint="default"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kern w:val="2"/>
                <w:sz w:val="21"/>
                <w:szCs w:val="21"/>
                <w:lang w:val="en-US" w:eastAsia="zh-CN"/>
              </w:rPr>
              <w:t>mg/m</w:t>
            </w:r>
            <w:r>
              <w:rPr>
                <w:rFonts w:hint="default" w:ascii="Times New Roman" w:hAnsi="Times New Roman" w:eastAsia="宋体" w:cs="Times New Roman"/>
                <w:color w:val="000000"/>
                <w:kern w:val="2"/>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251 </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253 </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269 </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241 </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243 </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254 </w:t>
            </w:r>
          </w:p>
        </w:tc>
        <w:tc>
          <w:tcPr>
            <w:tcW w:w="309"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269</w:t>
            </w:r>
          </w:p>
        </w:tc>
        <w:tc>
          <w:tcPr>
            <w:tcW w:w="280" w:type="pct"/>
            <w:vAlign w:val="center"/>
          </w:tcPr>
          <w:p>
            <w:pPr>
              <w:pStyle w:val="14"/>
              <w:spacing w:after="0" w:line="290" w:lineRule="exact"/>
              <w:ind w:firstLine="0" w:firstLineChars="0"/>
              <w:jc w:val="center"/>
              <w:rPr>
                <w:rFonts w:hint="default" w:eastAsia="宋体"/>
                <w:bCs/>
                <w:sz w:val="22"/>
                <w:szCs w:val="22"/>
                <w:lang w:val="en-US" w:eastAsia="zh-CN"/>
              </w:rPr>
            </w:pPr>
            <w:r>
              <w:rPr>
                <w:rFonts w:hint="eastAsia"/>
                <w:bCs/>
                <w:sz w:val="22"/>
                <w:szCs w:val="22"/>
                <w:lang w:val="en-US" w:eastAsia="zh-CN"/>
              </w:rPr>
              <w:t>300</w:t>
            </w:r>
          </w:p>
        </w:tc>
        <w:tc>
          <w:tcPr>
            <w:tcW w:w="224" w:type="pct"/>
            <w:vAlign w:val="center"/>
          </w:tcPr>
          <w:p>
            <w:pPr>
              <w:pStyle w:val="14"/>
              <w:spacing w:after="0" w:line="290" w:lineRule="exact"/>
              <w:ind w:firstLine="0" w:firstLineChars="0"/>
              <w:jc w:val="center"/>
              <w:rPr>
                <w:rFonts w:hint="eastAsia"/>
                <w:bCs/>
                <w:sz w:val="22"/>
                <w:szCs w:val="22"/>
              </w:rPr>
            </w:pPr>
            <w:r>
              <w:rPr>
                <w:rFonts w:hint="eastAsia"/>
                <w:bCs/>
                <w:sz w:val="22"/>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218" w:type="pct"/>
            <w:vMerge w:val="continue"/>
            <w:tcBorders>
              <w:left w:val="single" w:color="auto" w:sz="4" w:space="0"/>
              <w:right w:val="single" w:color="auto" w:sz="4" w:space="0"/>
            </w:tcBorders>
            <w:vAlign w:val="center"/>
          </w:tcPr>
          <w:p>
            <w:pPr>
              <w:pStyle w:val="14"/>
              <w:keepNext w:val="0"/>
              <w:keepLines w:val="0"/>
              <w:pageBreakBefore w:val="0"/>
              <w:kinsoku/>
              <w:wordWrap/>
              <w:overflowPunct/>
              <w:topLinePunct w:val="0"/>
              <w:autoSpaceDE/>
              <w:autoSpaceDN/>
              <w:bidi w:val="0"/>
              <w:spacing w:after="0" w:line="240" w:lineRule="auto"/>
              <w:ind w:firstLine="0" w:firstLineChars="0"/>
              <w:jc w:val="center"/>
              <w:rPr>
                <w:sz w:val="22"/>
                <w:szCs w:val="22"/>
              </w:rPr>
            </w:pPr>
          </w:p>
        </w:tc>
        <w:tc>
          <w:tcPr>
            <w:tcW w:w="615"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排放速率（</w:t>
            </w:r>
            <w:r>
              <w:rPr>
                <w:rFonts w:hint="default" w:ascii="Times New Roman" w:hAnsi="Times New Roman" w:eastAsia="宋体" w:cs="Times New Roman"/>
                <w:color w:val="000000"/>
                <w:kern w:val="2"/>
                <w:sz w:val="21"/>
                <w:szCs w:val="21"/>
                <w:lang w:val="en-US" w:eastAsia="zh-CN"/>
              </w:rPr>
              <w:t>kg/h</w:t>
            </w:r>
            <w:r>
              <w:rPr>
                <w:rFonts w:hint="default" w:ascii="Times New Roman" w:hAnsi="Times New Roman" w:eastAsia="宋体" w:cs="Times New Roman"/>
                <w:color w:val="000000"/>
                <w:sz w:val="21"/>
                <w:szCs w:val="21"/>
                <w:lang w:val="en-US" w:eastAsia="zh-CN"/>
              </w:rPr>
              <w:t>）</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0.06954 </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0.07802 </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0.06753 </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0.07500 </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0.06845 </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0.07599 </w:t>
            </w:r>
          </w:p>
        </w:tc>
        <w:tc>
          <w:tcPr>
            <w:tcW w:w="309"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80" w:type="pct"/>
            <w:vAlign w:val="center"/>
          </w:tcPr>
          <w:p>
            <w:pPr>
              <w:pStyle w:val="14"/>
              <w:spacing w:after="0" w:line="290" w:lineRule="exact"/>
              <w:ind w:firstLine="0" w:firstLineChars="0"/>
              <w:jc w:val="center"/>
              <w:rPr>
                <w:rFonts w:hint="eastAsia"/>
                <w:bCs/>
                <w:sz w:val="22"/>
                <w:szCs w:val="22"/>
              </w:rPr>
            </w:pPr>
            <w:r>
              <w:rPr>
                <w:rFonts w:hint="eastAsia"/>
                <w:bCs/>
                <w:sz w:val="22"/>
                <w:szCs w:val="22"/>
              </w:rPr>
              <w:t>—</w:t>
            </w:r>
          </w:p>
        </w:tc>
        <w:tc>
          <w:tcPr>
            <w:tcW w:w="224" w:type="pct"/>
            <w:vAlign w:val="center"/>
          </w:tcPr>
          <w:p>
            <w:pPr>
              <w:pStyle w:val="14"/>
              <w:spacing w:after="0" w:line="290" w:lineRule="exact"/>
              <w:ind w:firstLine="0" w:firstLineChars="0"/>
              <w:jc w:val="center"/>
              <w:rPr>
                <w:rFonts w:hint="eastAsia"/>
                <w:bCs/>
                <w:szCs w:val="21"/>
                <w:lang w:eastAsia="zh-CN"/>
              </w:rPr>
            </w:pPr>
            <w:r>
              <w:rPr>
                <w:rFonts w:hint="eastAsia"/>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49" w:type="pct"/>
            <w:vMerge w:val="continue"/>
            <w:vAlign w:val="center"/>
          </w:tcPr>
          <w:p>
            <w:pPr>
              <w:pStyle w:val="14"/>
              <w:spacing w:after="0" w:line="290" w:lineRule="exact"/>
              <w:ind w:firstLine="0" w:firstLineChars="0"/>
              <w:jc w:val="center"/>
              <w:rPr>
                <w:bCs/>
                <w:sz w:val="22"/>
                <w:szCs w:val="22"/>
              </w:rPr>
            </w:pPr>
          </w:p>
        </w:tc>
        <w:tc>
          <w:tcPr>
            <w:tcW w:w="834" w:type="pct"/>
            <w:gridSpan w:val="2"/>
            <w:tcBorders>
              <w:left w:val="single" w:color="auto" w:sz="4" w:space="0"/>
            </w:tcBorders>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烟气黑度（级）</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5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51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309" w:type="pct"/>
            <w:vAlign w:val="center"/>
          </w:tcPr>
          <w:p>
            <w:pPr>
              <w:keepNext w:val="0"/>
              <w:keepLines w:val="0"/>
              <w:pageBreakBefore w:val="0"/>
              <w:widowControl w:val="0"/>
              <w:tabs>
                <w:tab w:val="left" w:pos="201"/>
              </w:tabs>
              <w:kinsoku/>
              <w:wordWrap/>
              <w:overflowPunct/>
              <w:topLinePunct w:val="0"/>
              <w:autoSpaceDE/>
              <w:autoSpaceDN/>
              <w:bidi w:val="0"/>
              <w:adjustRightInd/>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1</w:t>
            </w:r>
          </w:p>
        </w:tc>
        <w:tc>
          <w:tcPr>
            <w:tcW w:w="280" w:type="pct"/>
            <w:vAlign w:val="center"/>
          </w:tcPr>
          <w:p>
            <w:pPr>
              <w:pStyle w:val="14"/>
              <w:spacing w:after="0" w:line="290" w:lineRule="exact"/>
              <w:ind w:firstLine="0" w:firstLineChars="0"/>
              <w:jc w:val="center"/>
              <w:rPr>
                <w:rFonts w:hint="eastAsia"/>
                <w:bCs/>
                <w:sz w:val="22"/>
                <w:szCs w:val="22"/>
              </w:rPr>
            </w:pPr>
            <w:r>
              <w:rPr>
                <w:rFonts w:hint="default" w:ascii="Times New Roman" w:hAnsi="Times New Roman" w:eastAsia="宋体" w:cs="Times New Roman"/>
                <w:i w:val="0"/>
                <w:color w:val="000000"/>
                <w:kern w:val="0"/>
                <w:sz w:val="21"/>
                <w:szCs w:val="21"/>
                <w:u w:val="none"/>
                <w:lang w:val="en-US" w:eastAsia="zh-CN" w:bidi="ar"/>
              </w:rPr>
              <w:t>≤</w:t>
            </w:r>
            <w:r>
              <w:rPr>
                <w:rFonts w:hint="eastAsia" w:ascii="Times New Roman" w:hAnsi="Times New Roman" w:eastAsia="宋体" w:cs="Times New Roman"/>
                <w:i w:val="0"/>
                <w:color w:val="000000"/>
                <w:kern w:val="0"/>
                <w:sz w:val="21"/>
                <w:szCs w:val="21"/>
                <w:u w:val="none"/>
                <w:lang w:val="en-US" w:eastAsia="zh-CN" w:bidi="ar"/>
              </w:rPr>
              <w:t>1</w:t>
            </w:r>
          </w:p>
        </w:tc>
        <w:tc>
          <w:tcPr>
            <w:tcW w:w="224" w:type="pct"/>
            <w:vAlign w:val="center"/>
          </w:tcPr>
          <w:p>
            <w:pPr>
              <w:pStyle w:val="14"/>
              <w:spacing w:after="0" w:line="290" w:lineRule="exact"/>
              <w:ind w:firstLine="0" w:firstLineChars="0"/>
              <w:jc w:val="center"/>
              <w:rPr>
                <w:rFonts w:hint="eastAsia" w:eastAsia="宋体"/>
                <w:bCs/>
                <w:sz w:val="22"/>
                <w:szCs w:val="22"/>
                <w:lang w:val="en-US" w:eastAsia="zh-CN"/>
              </w:rPr>
            </w:pPr>
            <w:r>
              <w:rPr>
                <w:rFonts w:hint="eastAsia"/>
                <w:bCs/>
                <w:sz w:val="22"/>
                <w:szCs w:val="22"/>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000" w:type="pct"/>
            <w:gridSpan w:val="12"/>
            <w:vAlign w:val="center"/>
          </w:tcPr>
          <w:p>
            <w:pPr>
              <w:pStyle w:val="14"/>
              <w:spacing w:after="0" w:line="290" w:lineRule="exact"/>
              <w:ind w:firstLine="0" w:firstLineChars="0"/>
              <w:jc w:val="center"/>
              <w:rPr>
                <w:rFonts w:hint="eastAsia" w:eastAsia="宋体"/>
                <w:bCs/>
                <w:sz w:val="22"/>
                <w:szCs w:val="22"/>
                <w:lang w:val="en-US" w:eastAsia="zh-CN"/>
              </w:rPr>
            </w:pPr>
            <w:r>
              <w:rPr>
                <w:rFonts w:hint="eastAsia"/>
                <w:bCs/>
                <w:sz w:val="22"/>
                <w:szCs w:val="22"/>
                <w:lang w:val="en-US" w:eastAsia="zh-CN"/>
              </w:rPr>
              <w:t>备注：</w:t>
            </w:r>
            <w:r>
              <w:rPr>
                <w:rFonts w:hint="default" w:ascii="Times New Roman" w:hAnsi="Times New Roman" w:eastAsia="宋体" w:cs="Times New Roman"/>
                <w:sz w:val="21"/>
                <w:szCs w:val="21"/>
              </w:rPr>
              <w:t>根据《固定污染源排气中颗粒物测定与气态污染物采样方法》（GB/T 16157-1996）修改单要求：采用本标准测定浓度小于等于20mg/m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时，测定结果表述为‘&lt;20mg/m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’，表格中（）中数据为颗粒物实际排放浓度值</w:t>
            </w:r>
            <w:r>
              <w:rPr>
                <w:rFonts w:hint="eastAsia" w:ascii="Times New Roman" w:hAnsi="Times New Roman" w:eastAsia="宋体" w:cs="Times New Roman"/>
                <w:color w:val="000000"/>
                <w:sz w:val="21"/>
                <w:szCs w:val="21"/>
                <w:lang w:eastAsia="zh-CN"/>
              </w:rPr>
              <w:t>。</w:t>
            </w:r>
          </w:p>
        </w:tc>
      </w:tr>
    </w:tbl>
    <w:p>
      <w:pPr>
        <w:pStyle w:val="58"/>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表9</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表9-</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监测结果显示，颗粒物、</w:t>
      </w:r>
      <w:r>
        <w:rPr>
          <w:rFonts w:hint="eastAsia" w:ascii="Times New Roman" w:hAnsi="Times New Roman" w:cs="Times New Roman"/>
          <w:color w:val="000000" w:themeColor="text1"/>
          <w:lang w:val="en-US" w:eastAsia="zh-CN"/>
          <w14:textFill>
            <w14:solidFill>
              <w14:schemeClr w14:val="tx1"/>
            </w14:solidFill>
          </w14:textFill>
        </w:rPr>
        <w:t>二氧化硫、氮氧化物均符合《锅炉大气污染物排放标准》（GB 13271-2014）表2燃煤锅炉标准限值。</w:t>
      </w:r>
    </w:p>
    <w:p>
      <w:pPr>
        <w:pStyle w:val="6"/>
        <w:rPr>
          <w:rFonts w:cs="Times New Roman"/>
          <w:b/>
          <w:color w:val="auto"/>
        </w:rPr>
      </w:pPr>
      <w:r>
        <w:rPr>
          <w:rFonts w:cs="Times New Roman"/>
          <w:b/>
          <w:color w:val="auto"/>
        </w:rPr>
        <w:t>表9-</w:t>
      </w:r>
      <w:r>
        <w:rPr>
          <w:rFonts w:hint="eastAsia" w:cs="Times New Roman"/>
          <w:b/>
          <w:color w:val="auto"/>
          <w:lang w:val="en-US" w:eastAsia="zh-CN"/>
        </w:rPr>
        <w:t>3油烟</w:t>
      </w:r>
      <w:r>
        <w:rPr>
          <w:rFonts w:hint="eastAsia" w:cs="Times New Roman"/>
          <w:b/>
          <w:color w:val="auto"/>
          <w:lang w:eastAsia="zh-CN"/>
        </w:rPr>
        <w:t>废气排放口</w:t>
      </w:r>
      <w:r>
        <w:rPr>
          <w:rFonts w:hint="eastAsia" w:cs="Times New Roman"/>
          <w:b/>
          <w:color w:val="auto"/>
        </w:rPr>
        <w:t>G</w:t>
      </w:r>
      <w:r>
        <w:rPr>
          <w:rFonts w:hint="eastAsia" w:cs="Times New Roman"/>
          <w:b/>
          <w:color w:val="auto"/>
          <w:lang w:val="en-US" w:eastAsia="zh-CN"/>
        </w:rPr>
        <w:t>7</w:t>
      </w:r>
      <w:r>
        <w:rPr>
          <w:rFonts w:cs="Times New Roman"/>
          <w:b/>
          <w:color w:val="auto"/>
        </w:rPr>
        <w:t>监测结果</w:t>
      </w:r>
    </w:p>
    <w:tbl>
      <w:tblPr>
        <w:tblStyle w:val="38"/>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175"/>
        <w:gridCol w:w="555"/>
        <w:gridCol w:w="600"/>
        <w:gridCol w:w="585"/>
        <w:gridCol w:w="675"/>
        <w:gridCol w:w="570"/>
        <w:gridCol w:w="675"/>
        <w:gridCol w:w="570"/>
        <w:gridCol w:w="555"/>
        <w:gridCol w:w="615"/>
        <w:gridCol w:w="596"/>
        <w:gridCol w:w="857"/>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75" w:type="dxa"/>
            <w:gridSpan w:val="2"/>
            <w:vMerge w:val="restart"/>
            <w:tcBorders>
              <w:tl2br w:val="nil"/>
              <w:tr2bl w:val="nil"/>
            </w:tcBorders>
            <w:vAlign w:val="center"/>
          </w:tcPr>
          <w:p>
            <w:pPr>
              <w:pStyle w:val="14"/>
              <w:widowControl w:val="0"/>
              <w:adjustRightInd/>
              <w:snapToGrid/>
              <w:spacing w:after="0"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测点位置</w:t>
            </w:r>
          </w:p>
        </w:tc>
        <w:tc>
          <w:tcPr>
            <w:tcW w:w="5996" w:type="dxa"/>
            <w:gridSpan w:val="10"/>
            <w:tcBorders>
              <w:tl2br w:val="nil"/>
              <w:tr2bl w:val="nil"/>
            </w:tcBorders>
            <w:vAlign w:val="center"/>
          </w:tcPr>
          <w:p>
            <w:pPr>
              <w:pStyle w:val="14"/>
              <w:widowControl w:val="0"/>
              <w:adjustRightInd/>
              <w:snapToGrid/>
              <w:spacing w:after="0"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测量日期</w:t>
            </w:r>
          </w:p>
        </w:tc>
        <w:tc>
          <w:tcPr>
            <w:tcW w:w="857" w:type="dxa"/>
            <w:vMerge w:val="restart"/>
            <w:tcBorders>
              <w:tl2br w:val="nil"/>
              <w:tr2bl w:val="nil"/>
            </w:tcBorders>
            <w:vAlign w:val="center"/>
          </w:tcPr>
          <w:p>
            <w:pPr>
              <w:pStyle w:val="14"/>
              <w:widowControl w:val="0"/>
              <w:adjustRightInd/>
              <w:snapToGrid/>
              <w:spacing w:after="0"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标准</w:t>
            </w:r>
          </w:p>
          <w:p>
            <w:pPr>
              <w:pStyle w:val="14"/>
              <w:widowControl w:val="0"/>
              <w:adjustRightInd/>
              <w:snapToGrid/>
              <w:spacing w:after="0"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限值</w:t>
            </w:r>
          </w:p>
        </w:tc>
        <w:tc>
          <w:tcPr>
            <w:tcW w:w="790" w:type="dxa"/>
            <w:vMerge w:val="restart"/>
            <w:tcBorders>
              <w:tl2br w:val="nil"/>
              <w:tr2bl w:val="nil"/>
            </w:tcBorders>
            <w:vAlign w:val="center"/>
          </w:tcPr>
          <w:p>
            <w:pPr>
              <w:pStyle w:val="14"/>
              <w:widowControl w:val="0"/>
              <w:adjustRightInd/>
              <w:snapToGrid/>
              <w:spacing w:after="0"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结果</w:t>
            </w:r>
          </w:p>
          <w:p>
            <w:pPr>
              <w:pStyle w:val="14"/>
              <w:widowControl w:val="0"/>
              <w:adjustRightInd/>
              <w:snapToGrid/>
              <w:spacing w:after="0"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75" w:type="dxa"/>
            <w:gridSpan w:val="2"/>
            <w:vMerge w:val="continue"/>
            <w:tcBorders>
              <w:tl2br w:val="nil"/>
              <w:tr2bl w:val="nil"/>
            </w:tcBorders>
            <w:vAlign w:val="center"/>
          </w:tcPr>
          <w:p>
            <w:pPr>
              <w:pStyle w:val="14"/>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p>
        </w:tc>
        <w:tc>
          <w:tcPr>
            <w:tcW w:w="2985" w:type="dxa"/>
            <w:gridSpan w:val="5"/>
            <w:tcBorders>
              <w:tl2br w:val="nil"/>
              <w:tr2bl w:val="nil"/>
            </w:tcBorders>
            <w:vAlign w:val="center"/>
          </w:tcPr>
          <w:p>
            <w:pPr>
              <w:pStyle w:val="33"/>
              <w:widowControl w:val="0"/>
              <w:adjustRightInd w:val="0"/>
              <w:snapToGrid w:val="0"/>
              <w:spacing w:beforeAutospacing="0" w:afterAutospacing="0" w:line="240" w:lineRule="atLeas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2022.10.29</w:t>
            </w:r>
          </w:p>
        </w:tc>
        <w:tc>
          <w:tcPr>
            <w:tcW w:w="3011" w:type="dxa"/>
            <w:gridSpan w:val="5"/>
            <w:tcBorders>
              <w:tl2br w:val="nil"/>
              <w:tr2bl w:val="nil"/>
            </w:tcBorders>
            <w:vAlign w:val="center"/>
          </w:tcPr>
          <w:p>
            <w:pPr>
              <w:pStyle w:val="33"/>
              <w:widowControl w:val="0"/>
              <w:adjustRightInd w:val="0"/>
              <w:snapToGrid w:val="0"/>
              <w:spacing w:beforeAutospacing="0" w:afterAutospacing="0"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2022.10.30</w:t>
            </w:r>
          </w:p>
        </w:tc>
        <w:tc>
          <w:tcPr>
            <w:tcW w:w="857" w:type="dxa"/>
            <w:vMerge w:val="continue"/>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p>
        </w:tc>
        <w:tc>
          <w:tcPr>
            <w:tcW w:w="790" w:type="dxa"/>
            <w:vMerge w:val="continue"/>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75" w:type="dxa"/>
            <w:gridSpan w:val="2"/>
            <w:vMerge w:val="continue"/>
            <w:tcBorders>
              <w:tl2br w:val="nil"/>
              <w:tr2bl w:val="nil"/>
            </w:tcBorders>
            <w:vAlign w:val="center"/>
          </w:tcPr>
          <w:p>
            <w:pPr>
              <w:pStyle w:val="33"/>
              <w:widowControl w:val="0"/>
              <w:adjustRightInd/>
              <w:snapToGrid/>
              <w:spacing w:beforeAutospacing="0" w:afterAutospacing="0"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p>
        </w:tc>
        <w:tc>
          <w:tcPr>
            <w:tcW w:w="555"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600"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585"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675"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570"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675"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570"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555"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615"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596" w:type="dxa"/>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857" w:type="dxa"/>
            <w:vMerge w:val="continue"/>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p>
        </w:tc>
        <w:tc>
          <w:tcPr>
            <w:tcW w:w="790" w:type="dxa"/>
            <w:vMerge w:val="continue"/>
            <w:tcBorders>
              <w:tl2br w:val="nil"/>
              <w:tr2bl w:val="nil"/>
            </w:tcBorders>
            <w:vAlign w:val="center"/>
          </w:tcPr>
          <w:p>
            <w:pPr>
              <w:widowControl w:val="0"/>
              <w:adjustRightInd/>
              <w:snapToGrid/>
              <w:spacing w:line="240" w:lineRule="atLeast"/>
              <w:ind w:firstLine="0" w:firstLineChars="0"/>
              <w:jc w:val="center"/>
              <w:rPr>
                <w:rFonts w:hint="eastAsia" w:ascii="Times New Roman" w:hAnsi="Times New Roman" w:eastAsia="宋体" w:cs="Times New Roman"/>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00" w:type="dxa"/>
            <w:tcBorders>
              <w:tl2br w:val="nil"/>
              <w:tr2bl w:val="nil"/>
            </w:tcBorders>
            <w:vAlign w:val="center"/>
          </w:tcPr>
          <w:p>
            <w:pPr>
              <w:widowControl w:val="0"/>
              <w:adjustRightInd/>
              <w:snapToGrid/>
              <w:spacing w:line="240" w:lineRule="atLeast"/>
              <w:ind w:firstLine="0" w:firstLineChars="0"/>
              <w:jc w:val="center"/>
              <w:rPr>
                <w:rFonts w:hint="eastAsia" w:eastAsiaTheme="minorEastAsia"/>
                <w:kern w:val="2"/>
                <w:sz w:val="22"/>
                <w:lang w:eastAsia="zh-CN"/>
              </w:rPr>
            </w:pPr>
            <w:r>
              <w:rPr>
                <w:rFonts w:hint="eastAsia" w:eastAsiaTheme="minorEastAsia"/>
                <w:kern w:val="2"/>
                <w:sz w:val="22"/>
              </w:rPr>
              <w:t>G</w:t>
            </w:r>
            <w:r>
              <w:rPr>
                <w:rFonts w:hint="eastAsia" w:eastAsiaTheme="minorEastAsia"/>
                <w:kern w:val="2"/>
                <w:sz w:val="22"/>
                <w:lang w:val="en-US" w:eastAsia="zh-CN"/>
              </w:rPr>
              <w:t>7</w:t>
            </w:r>
          </w:p>
        </w:tc>
        <w:tc>
          <w:tcPr>
            <w:tcW w:w="1175" w:type="dxa"/>
            <w:tcBorders>
              <w:tl2br w:val="nil"/>
              <w:tr2bl w:val="nil"/>
            </w:tcBorders>
            <w:vAlign w:val="center"/>
          </w:tcPr>
          <w:p>
            <w:pPr>
              <w:widowControl w:val="0"/>
              <w:spacing w:line="240" w:lineRule="exact"/>
              <w:ind w:firstLine="0" w:firstLineChars="0"/>
              <w:jc w:val="center"/>
              <w:rPr>
                <w:rFonts w:eastAsiaTheme="minorEastAsia"/>
                <w:kern w:val="2"/>
                <w:sz w:val="22"/>
              </w:rPr>
            </w:pPr>
            <w:r>
              <w:rPr>
                <w:rFonts w:hint="eastAsia" w:ascii="Times New Roman" w:hAnsi="Times New Roman" w:eastAsia="宋体" w:cs="Times New Roman"/>
                <w:color w:val="auto"/>
                <w:kern w:val="0"/>
                <w:sz w:val="21"/>
                <w:szCs w:val="21"/>
                <w:lang w:val="en-US" w:eastAsia="zh-CN" w:bidi="ar"/>
              </w:rPr>
              <w:t>油烟废气排放口</w:t>
            </w:r>
          </w:p>
        </w:tc>
        <w:tc>
          <w:tcPr>
            <w:tcW w:w="5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0.6</w:t>
            </w:r>
          </w:p>
        </w:tc>
        <w:tc>
          <w:tcPr>
            <w:tcW w:w="6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0.5</w:t>
            </w:r>
          </w:p>
        </w:tc>
        <w:tc>
          <w:tcPr>
            <w:tcW w:w="5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0.6</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0.6</w:t>
            </w:r>
          </w:p>
        </w:tc>
        <w:tc>
          <w:tcPr>
            <w:tcW w:w="570" w:type="dxa"/>
            <w:tcBorders>
              <w:tl2br w:val="nil"/>
              <w:tr2bl w:val="nil"/>
            </w:tcBorders>
            <w:vAlign w:val="center"/>
          </w:tcPr>
          <w:p>
            <w:pPr>
              <w:keepNext w:val="0"/>
              <w:keepLines w:val="0"/>
              <w:pageBreakBefore w:val="0"/>
              <w:widowControl w:val="0"/>
              <w:tabs>
                <w:tab w:val="left" w:pos="201"/>
              </w:tabs>
              <w:kinsoku/>
              <w:wordWrap/>
              <w:overflowPunct/>
              <w:topLinePunct w:val="0"/>
              <w:autoSpaceDE/>
              <w:autoSpaceDN/>
              <w:bidi w:val="0"/>
              <w:adjustRightInd/>
              <w:snapToGrid w:val="0"/>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0.5</w:t>
            </w:r>
          </w:p>
        </w:tc>
        <w:tc>
          <w:tcPr>
            <w:tcW w:w="6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0.5</w:t>
            </w:r>
          </w:p>
        </w:tc>
        <w:tc>
          <w:tcPr>
            <w:tcW w:w="5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0.6</w:t>
            </w:r>
          </w:p>
        </w:tc>
        <w:tc>
          <w:tcPr>
            <w:tcW w:w="5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0.5</w:t>
            </w:r>
          </w:p>
        </w:tc>
        <w:tc>
          <w:tcPr>
            <w:tcW w:w="6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0.6</w:t>
            </w:r>
          </w:p>
        </w:tc>
        <w:tc>
          <w:tcPr>
            <w:tcW w:w="596" w:type="dxa"/>
            <w:tcBorders>
              <w:tl2br w:val="nil"/>
              <w:tr2bl w:val="nil"/>
            </w:tcBorders>
            <w:vAlign w:val="center"/>
          </w:tcPr>
          <w:p>
            <w:pPr>
              <w:keepNext w:val="0"/>
              <w:keepLines w:val="0"/>
              <w:pageBreakBefore w:val="0"/>
              <w:widowControl w:val="0"/>
              <w:tabs>
                <w:tab w:val="left" w:pos="201"/>
              </w:tabs>
              <w:kinsoku/>
              <w:wordWrap/>
              <w:overflowPunct/>
              <w:topLinePunct w:val="0"/>
              <w:autoSpaceDE/>
              <w:autoSpaceDN/>
              <w:bidi w:val="0"/>
              <w:adjustRightInd/>
              <w:snapToGrid w:val="0"/>
              <w:spacing w:line="240" w:lineRule="auto"/>
              <w:ind w:right="0" w:rightChars="0" w:firstLine="0" w:firstLineChars="0"/>
              <w:jc w:val="center"/>
              <w:textAlignment w:val="auto"/>
              <w:outlineLvl w:val="0"/>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0.7</w:t>
            </w:r>
          </w:p>
        </w:tc>
        <w:tc>
          <w:tcPr>
            <w:tcW w:w="857" w:type="dxa"/>
            <w:tcBorders>
              <w:tl2br w:val="nil"/>
              <w:tr2bl w:val="nil"/>
            </w:tcBorders>
            <w:vAlign w:val="center"/>
          </w:tcPr>
          <w:p>
            <w:pPr>
              <w:pStyle w:val="69"/>
              <w:keepNext w:val="0"/>
              <w:keepLines w:val="0"/>
              <w:pageBreakBefore w:val="0"/>
              <w:widowControl w:val="0"/>
              <w:kinsoku/>
              <w:wordWrap/>
              <w:overflowPunct/>
              <w:topLinePunct w:val="0"/>
              <w:autoSpaceDE/>
              <w:autoSpaceDN/>
              <w:bidi w:val="0"/>
              <w:adjustRightInd w:val="0"/>
              <w:snapToGrid w:val="0"/>
              <w:ind w:left="0" w:leftChars="0"/>
              <w:textAlignment w:val="auto"/>
              <w:rPr>
                <w:rFonts w:hint="default" w:eastAsia="仿宋"/>
                <w:szCs w:val="21"/>
                <w:lang w:val="en-US" w:eastAsia="zh-CN"/>
              </w:rPr>
            </w:pPr>
            <w:r>
              <w:rPr>
                <w:rFonts w:hint="eastAsia"/>
                <w:szCs w:val="21"/>
                <w:lang w:val="en-US" w:eastAsia="zh-CN"/>
              </w:rPr>
              <w:t>2.0</w:t>
            </w:r>
          </w:p>
        </w:tc>
        <w:tc>
          <w:tcPr>
            <w:tcW w:w="790" w:type="dxa"/>
            <w:tcBorders>
              <w:tl2br w:val="nil"/>
              <w:tr2bl w:val="nil"/>
            </w:tcBorders>
            <w:vAlign w:val="center"/>
          </w:tcPr>
          <w:p>
            <w:pPr>
              <w:pStyle w:val="69"/>
              <w:widowControl w:val="0"/>
              <w:ind w:leftChars="0"/>
              <w:rPr>
                <w:rFonts w:hint="eastAsia" w:eastAsia="仿宋"/>
                <w:szCs w:val="21"/>
                <w:lang w:eastAsia="zh-CN"/>
              </w:rPr>
            </w:pPr>
            <w:r>
              <w:rPr>
                <w:rFonts w:hint="eastAsia"/>
                <w:szCs w:val="21"/>
                <w:lang w:eastAsia="zh-CN"/>
              </w:rPr>
              <w:t>达标</w:t>
            </w:r>
          </w:p>
        </w:tc>
      </w:tr>
    </w:tbl>
    <w:p>
      <w:pPr>
        <w:ind w:firstLine="480"/>
        <w:jc w:val="both"/>
        <w:rPr>
          <w:rFonts w:ascii="Times New Roman" w:hAnsi="Times New Roman" w:eastAsia="宋体" w:cs="Times New Roman"/>
          <w:color w:val="000000" w:themeColor="text1"/>
          <w:sz w:val="24"/>
          <w:szCs w:val="24"/>
          <w:lang w:val="en-US" w:eastAsia="zh-CN" w:bidi="ar-SA"/>
          <w14:textFill>
            <w14:solidFill>
              <w14:schemeClr w14:val="tx1"/>
            </w14:solidFill>
          </w14:textFill>
        </w:rPr>
      </w:pPr>
      <w:r>
        <w:rPr>
          <w:rFonts w:ascii="Times New Roman" w:hAnsi="Times New Roman" w:eastAsia="宋体" w:cs="Times New Roman"/>
          <w:color w:val="000000" w:themeColor="text1"/>
          <w:sz w:val="24"/>
          <w:szCs w:val="24"/>
          <w:lang w:val="en-US" w:eastAsia="zh-CN" w:bidi="ar-SA"/>
          <w14:textFill>
            <w14:solidFill>
              <w14:schemeClr w14:val="tx1"/>
            </w14:solidFill>
          </w14:textFill>
        </w:rPr>
        <w:t>表9-</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3</w:t>
      </w:r>
      <w:r>
        <w:rPr>
          <w:rFonts w:ascii="Times New Roman" w:hAnsi="Times New Roman" w:eastAsia="宋体" w:cs="Times New Roman"/>
          <w:color w:val="000000" w:themeColor="text1"/>
          <w:sz w:val="24"/>
          <w:szCs w:val="24"/>
          <w:lang w:val="en-US" w:eastAsia="zh-CN" w:bidi="ar-SA"/>
          <w14:textFill>
            <w14:solidFill>
              <w14:schemeClr w14:val="tx1"/>
            </w14:solidFill>
          </w14:textFill>
        </w:rPr>
        <w:t>监测结果显示</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，生产油烟监测结果符合《饮食业油烟排放标准》（GB 18483-2001）表2饮食业单位的油烟最高允许排放浓度和油烟净化设施最低去除效率。</w:t>
      </w:r>
    </w:p>
    <w:p>
      <w:pPr>
        <w:ind w:firstLine="48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无组织废气</w:t>
      </w:r>
      <w:r>
        <w:rPr>
          <w:sz w:val="24"/>
          <w:szCs w:val="24"/>
        </w:rPr>
        <w:t>监测结果详见表9-</w:t>
      </w:r>
      <w:r>
        <w:rPr>
          <w:rFonts w:hint="eastAsia"/>
          <w:sz w:val="24"/>
          <w:szCs w:val="24"/>
          <w:lang w:val="en-US" w:eastAsia="zh-CN"/>
        </w:rPr>
        <w:t>4</w:t>
      </w:r>
      <w:r>
        <w:rPr>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cs="Times New Roman"/>
          <w:b/>
        </w:rPr>
      </w:pPr>
      <w:r>
        <w:rPr>
          <w:rFonts w:cs="Times New Roman"/>
          <w:b/>
        </w:rPr>
        <w:t>表9-</w:t>
      </w:r>
      <w:r>
        <w:rPr>
          <w:rFonts w:hint="eastAsia" w:cs="Times New Roman"/>
          <w:b/>
          <w:lang w:val="en-US" w:eastAsia="zh-CN"/>
        </w:rPr>
        <w:t>4</w:t>
      </w:r>
      <w:r>
        <w:rPr>
          <w:rFonts w:cs="Times New Roman"/>
          <w:b/>
        </w:rPr>
        <w:t>无组织废气监测结果</w:t>
      </w:r>
      <w:r>
        <w:rPr>
          <w:rFonts w:hint="eastAsia" w:cs="Times New Roman"/>
          <w:b/>
        </w:rPr>
        <w:t>（</w:t>
      </w:r>
      <w:r>
        <w:rPr>
          <w:rFonts w:cs="Times New Roman"/>
          <w:b/>
          <w:sz w:val="22"/>
        </w:rPr>
        <w:t>（mg/m</w:t>
      </w:r>
      <w:r>
        <w:rPr>
          <w:rFonts w:cs="Times New Roman"/>
          <w:b/>
          <w:sz w:val="22"/>
          <w:vertAlign w:val="superscript"/>
        </w:rPr>
        <w:t>3</w:t>
      </w:r>
      <w:r>
        <w:rPr>
          <w:rFonts w:cs="Times New Roman"/>
          <w:b/>
          <w:sz w:val="22"/>
        </w:rPr>
        <w:t>）</w:t>
      </w:r>
      <w:r>
        <w:rPr>
          <w:rFonts w:hint="eastAsia" w:cs="Times New Roman"/>
          <w:b/>
        </w:rPr>
        <w:t>）</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337"/>
        <w:gridCol w:w="803"/>
        <w:gridCol w:w="794"/>
        <w:gridCol w:w="874"/>
        <w:gridCol w:w="871"/>
        <w:gridCol w:w="872"/>
        <w:gridCol w:w="872"/>
        <w:gridCol w:w="872"/>
        <w:gridCol w:w="725"/>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restart"/>
            <w:vAlign w:val="center"/>
          </w:tcPr>
          <w:p>
            <w:pPr>
              <w:pStyle w:val="69"/>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sz w:val="22"/>
              </w:rPr>
            </w:pPr>
            <w:r>
              <w:rPr>
                <w:b/>
              </w:rPr>
              <w:t>监</w:t>
            </w:r>
            <w:r>
              <w:rPr>
                <w:b/>
                <w:sz w:val="22"/>
              </w:rPr>
              <w:t>测</w:t>
            </w:r>
          </w:p>
          <w:p>
            <w:pPr>
              <w:pStyle w:val="69"/>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sz w:val="22"/>
              </w:rPr>
            </w:pPr>
            <w:r>
              <w:rPr>
                <w:b/>
                <w:sz w:val="22"/>
              </w:rPr>
              <w:t>点位</w:t>
            </w:r>
          </w:p>
        </w:tc>
        <w:tc>
          <w:tcPr>
            <w:tcW w:w="1337" w:type="dxa"/>
            <w:vMerge w:val="restart"/>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b/>
                <w:sz w:val="22"/>
              </w:rPr>
            </w:pPr>
            <w:r>
              <w:rPr>
                <w:b/>
              </w:rPr>
              <w:t>监</w:t>
            </w:r>
            <w:r>
              <w:rPr>
                <w:b/>
                <w:sz w:val="22"/>
              </w:rPr>
              <w:t>测</w:t>
            </w:r>
          </w:p>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b/>
                <w:sz w:val="22"/>
              </w:rPr>
            </w:pPr>
            <w:r>
              <w:rPr>
                <w:b/>
                <w:sz w:val="22"/>
              </w:rPr>
              <w:t>项目</w:t>
            </w:r>
          </w:p>
        </w:tc>
        <w:tc>
          <w:tcPr>
            <w:tcW w:w="2471" w:type="dxa"/>
            <w:gridSpan w:val="3"/>
            <w:vAlign w:val="center"/>
          </w:tcPr>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outlineLvl w:val="9"/>
              <w:rPr>
                <w:rFonts w:hint="eastAsia" w:ascii="Times New Roman" w:hAnsi="Times New Roman" w:eastAsia="宋体" w:cs="Times New Roman"/>
                <w:b/>
                <w:bCs/>
                <w:kern w:val="2"/>
                <w:sz w:val="22"/>
                <w:szCs w:val="22"/>
                <w:lang w:eastAsia="zh-CN"/>
              </w:rPr>
            </w:pPr>
            <w:r>
              <w:rPr>
                <w:rFonts w:hint="eastAsia" w:ascii="Times New Roman" w:hAnsi="Times New Roman" w:cs="Times New Roman"/>
                <w:b/>
                <w:sz w:val="22"/>
                <w:szCs w:val="22"/>
                <w:lang w:eastAsia="zh-CN"/>
              </w:rPr>
              <w:t>2022.10.29</w:t>
            </w:r>
          </w:p>
        </w:tc>
        <w:tc>
          <w:tcPr>
            <w:tcW w:w="2615" w:type="dxa"/>
            <w:gridSpan w:val="3"/>
            <w:vAlign w:val="center"/>
          </w:tcPr>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outlineLvl w:val="9"/>
              <w:rPr>
                <w:rFonts w:hint="eastAsia" w:ascii="Times New Roman" w:hAnsi="Times New Roman" w:eastAsia="宋体" w:cs="Times New Roman"/>
                <w:b/>
                <w:bCs/>
                <w:kern w:val="2"/>
                <w:sz w:val="22"/>
                <w:szCs w:val="22"/>
                <w:lang w:eastAsia="zh-CN"/>
              </w:rPr>
            </w:pPr>
            <w:r>
              <w:rPr>
                <w:rFonts w:hint="eastAsia" w:ascii="Times New Roman" w:hAnsi="Times New Roman" w:cs="Times New Roman"/>
                <w:b/>
                <w:sz w:val="22"/>
                <w:szCs w:val="22"/>
                <w:lang w:eastAsia="zh-CN"/>
              </w:rPr>
              <w:t>2022.10.30</w:t>
            </w:r>
          </w:p>
        </w:tc>
        <w:tc>
          <w:tcPr>
            <w:tcW w:w="872" w:type="dxa"/>
            <w:vMerge w:val="restart"/>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b/>
                <w:szCs w:val="21"/>
              </w:rPr>
            </w:pPr>
            <w:r>
              <w:rPr>
                <w:b/>
                <w:szCs w:val="21"/>
              </w:rPr>
              <w:t>最高</w:t>
            </w:r>
          </w:p>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b/>
                <w:szCs w:val="21"/>
              </w:rPr>
            </w:pPr>
            <w:r>
              <w:rPr>
                <w:b/>
                <w:szCs w:val="21"/>
              </w:rPr>
              <w:t>浓度</w:t>
            </w:r>
          </w:p>
        </w:tc>
        <w:tc>
          <w:tcPr>
            <w:tcW w:w="725" w:type="dxa"/>
            <w:vMerge w:val="restart"/>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b/>
                <w:szCs w:val="21"/>
              </w:rPr>
            </w:pPr>
            <w:r>
              <w:rPr>
                <w:b/>
                <w:szCs w:val="21"/>
              </w:rPr>
              <w:t>标准</w:t>
            </w:r>
          </w:p>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b/>
                <w:szCs w:val="21"/>
              </w:rPr>
            </w:pPr>
            <w:r>
              <w:rPr>
                <w:b/>
                <w:szCs w:val="21"/>
              </w:rPr>
              <w:t>限值</w:t>
            </w:r>
          </w:p>
        </w:tc>
        <w:tc>
          <w:tcPr>
            <w:tcW w:w="868" w:type="dxa"/>
            <w:vMerge w:val="restart"/>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b/>
                <w:szCs w:val="21"/>
              </w:rPr>
            </w:pPr>
            <w:r>
              <w:rPr>
                <w:rFonts w:hint="eastAsia"/>
                <w:b/>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sz w:val="21"/>
                <w:szCs w:val="21"/>
              </w:rPr>
            </w:pPr>
          </w:p>
        </w:tc>
        <w:tc>
          <w:tcPr>
            <w:tcW w:w="1337" w:type="dxa"/>
            <w:vMerge w:val="continue"/>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p>
        </w:tc>
        <w:tc>
          <w:tcPr>
            <w:tcW w:w="803"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
                <w:bCs/>
                <w:szCs w:val="21"/>
              </w:rPr>
            </w:pPr>
            <w:r>
              <w:rPr>
                <w:rFonts w:hint="eastAsia"/>
                <w:b/>
                <w:bCs/>
                <w:szCs w:val="21"/>
              </w:rPr>
              <w:t>1</w:t>
            </w:r>
          </w:p>
        </w:tc>
        <w:tc>
          <w:tcPr>
            <w:tcW w:w="794"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
                <w:bCs/>
                <w:szCs w:val="21"/>
              </w:rPr>
            </w:pPr>
            <w:r>
              <w:rPr>
                <w:rFonts w:hint="eastAsia"/>
                <w:b/>
                <w:bCs/>
                <w:szCs w:val="21"/>
              </w:rPr>
              <w:t>2</w:t>
            </w:r>
          </w:p>
        </w:tc>
        <w:tc>
          <w:tcPr>
            <w:tcW w:w="874"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
                <w:bCs/>
                <w:szCs w:val="21"/>
              </w:rPr>
            </w:pPr>
            <w:r>
              <w:rPr>
                <w:rFonts w:hint="eastAsia"/>
                <w:b/>
                <w:bCs/>
                <w:szCs w:val="21"/>
              </w:rPr>
              <w:t>3</w:t>
            </w:r>
          </w:p>
        </w:tc>
        <w:tc>
          <w:tcPr>
            <w:tcW w:w="871"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
                <w:bCs/>
                <w:szCs w:val="21"/>
              </w:rPr>
            </w:pPr>
            <w:r>
              <w:rPr>
                <w:rFonts w:hint="eastAsia"/>
                <w:b/>
                <w:bCs/>
                <w:szCs w:val="21"/>
              </w:rPr>
              <w:t>1</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
                <w:bCs/>
                <w:szCs w:val="21"/>
              </w:rPr>
            </w:pPr>
            <w:r>
              <w:rPr>
                <w:rFonts w:hint="eastAsia"/>
                <w:b/>
                <w:bCs/>
                <w:szCs w:val="21"/>
              </w:rPr>
              <w:t>2</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
                <w:bCs/>
                <w:szCs w:val="21"/>
              </w:rPr>
            </w:pPr>
            <w:r>
              <w:rPr>
                <w:rFonts w:hint="eastAsia"/>
                <w:b/>
                <w:bCs/>
                <w:szCs w:val="21"/>
              </w:rPr>
              <w:t>3</w:t>
            </w:r>
          </w:p>
        </w:tc>
        <w:tc>
          <w:tcPr>
            <w:tcW w:w="872" w:type="dxa"/>
            <w:vMerge w:val="continue"/>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p>
        </w:tc>
        <w:tc>
          <w:tcPr>
            <w:tcW w:w="725" w:type="dxa"/>
            <w:vMerge w:val="continue"/>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p>
        </w:tc>
        <w:tc>
          <w:tcPr>
            <w:tcW w:w="868" w:type="dxa"/>
            <w:vMerge w:val="continue"/>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bookmarkStart w:id="90" w:name="_Toc28012608"/>
            <w:bookmarkStart w:id="91" w:name="_Toc28008310"/>
            <w:r>
              <w:rPr>
                <w:b w:val="0"/>
                <w:sz w:val="22"/>
                <w:szCs w:val="22"/>
              </w:rPr>
              <w:t>厂界东侧G1</w:t>
            </w:r>
            <w:bookmarkEnd w:id="90"/>
            <w:bookmarkEnd w:id="91"/>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kern w:val="0"/>
                <w:szCs w:val="21"/>
                <w:lang w:val="en-US" w:eastAsia="zh-CN"/>
              </w:rPr>
            </w:pPr>
            <w:r>
              <w:rPr>
                <w:rFonts w:hint="eastAsia"/>
                <w:bCs/>
                <w:kern w:val="0"/>
                <w:szCs w:val="21"/>
                <w:lang w:val="en-US" w:eastAsia="zh-CN"/>
              </w:rPr>
              <w:t>氨</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0.04</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0.07</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0.05</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0.05</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0.06</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0.04</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szCs w:val="21"/>
                <w:lang w:val="en-US" w:eastAsia="zh-CN"/>
              </w:rPr>
            </w:pPr>
            <w:r>
              <w:rPr>
                <w:rFonts w:hint="eastAsia"/>
                <w:bCs/>
                <w:szCs w:val="21"/>
                <w:lang w:val="en-US" w:eastAsia="zh-CN"/>
              </w:rPr>
              <w:t>0.07</w:t>
            </w:r>
          </w:p>
        </w:tc>
        <w:tc>
          <w:tcPr>
            <w:tcW w:w="725"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r>
              <w:rPr>
                <w:rFonts w:hint="eastAsia"/>
                <w:bCs/>
                <w:szCs w:val="21"/>
              </w:rPr>
              <w:t>1.0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eastAsia" w:eastAsia="宋体"/>
                <w:bCs/>
                <w:kern w:val="0"/>
                <w:szCs w:val="21"/>
                <w:lang w:eastAsia="zh-CN"/>
              </w:rPr>
            </w:pPr>
            <w:r>
              <w:rPr>
                <w:rFonts w:hint="eastAsia"/>
                <w:bCs/>
                <w:kern w:val="0"/>
                <w:szCs w:val="21"/>
                <w:lang w:val="en-US" w:eastAsia="zh-CN"/>
              </w:rPr>
              <w:t>硫化氢</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0.002</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0.002</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0.003</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0.002</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0.001</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0.002</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szCs w:val="21"/>
                <w:lang w:val="en-US" w:eastAsia="zh-CN"/>
              </w:rPr>
            </w:pPr>
            <w:r>
              <w:rPr>
                <w:rFonts w:hint="eastAsia"/>
                <w:bCs/>
                <w:szCs w:val="21"/>
                <w:lang w:val="en-US" w:eastAsia="zh-CN"/>
              </w:rPr>
              <w:t>0.003</w:t>
            </w:r>
          </w:p>
        </w:tc>
        <w:tc>
          <w:tcPr>
            <w:tcW w:w="725"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r>
              <w:rPr>
                <w:rFonts w:hint="eastAsia"/>
                <w:bCs/>
                <w:szCs w:val="21"/>
              </w:rPr>
              <w:t>4.0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bookmarkStart w:id="92" w:name="_Toc28008311"/>
            <w:bookmarkStart w:id="93" w:name="_Toc28012609"/>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rPr>
              <w:t>臭气浓度</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11</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12</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12</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11</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11</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12</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16</w:t>
            </w:r>
          </w:p>
        </w:tc>
        <w:tc>
          <w:tcPr>
            <w:tcW w:w="725"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sz w:val="22"/>
              </w:rPr>
            </w:pPr>
            <w:r>
              <w:rPr>
                <w:rFonts w:hint="eastAsia"/>
                <w:sz w:val="22"/>
              </w:rPr>
              <w:t>20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r>
              <w:rPr>
                <w:b w:val="0"/>
                <w:sz w:val="22"/>
                <w:szCs w:val="22"/>
              </w:rPr>
              <w:t>厂界南侧G2</w:t>
            </w:r>
            <w:bookmarkEnd w:id="92"/>
            <w:bookmarkEnd w:id="93"/>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lang w:val="en-US" w:eastAsia="zh-CN"/>
              </w:rPr>
              <w:t>氨</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0.14</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0.11</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0.12</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0.15</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0.14</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0.13</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szCs w:val="21"/>
                <w:lang w:val="en-US" w:eastAsia="zh-CN"/>
              </w:rPr>
            </w:pPr>
            <w:r>
              <w:rPr>
                <w:rFonts w:hint="eastAsia"/>
                <w:bCs/>
                <w:szCs w:val="21"/>
                <w:lang w:val="en-US" w:eastAsia="zh-CN"/>
              </w:rPr>
              <w:t>0.15</w:t>
            </w:r>
          </w:p>
        </w:tc>
        <w:tc>
          <w:tcPr>
            <w:tcW w:w="725"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r>
              <w:rPr>
                <w:rFonts w:hint="eastAsia"/>
                <w:bCs/>
                <w:szCs w:val="21"/>
              </w:rPr>
              <w:t>1.0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lang w:val="en-US" w:eastAsia="zh-CN"/>
              </w:rPr>
              <w:t>硫化氢</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0.012</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0.010</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0.013</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0.012</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0.013</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0.011</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szCs w:val="21"/>
                <w:lang w:val="en-US" w:eastAsia="zh-CN"/>
              </w:rPr>
            </w:pPr>
            <w:r>
              <w:rPr>
                <w:rFonts w:hint="eastAsia"/>
                <w:bCs/>
                <w:szCs w:val="21"/>
                <w:lang w:val="en-US" w:eastAsia="zh-CN"/>
              </w:rPr>
              <w:t>0.013</w:t>
            </w:r>
          </w:p>
        </w:tc>
        <w:tc>
          <w:tcPr>
            <w:tcW w:w="725"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r>
              <w:rPr>
                <w:rFonts w:hint="eastAsia"/>
                <w:bCs/>
                <w:szCs w:val="21"/>
              </w:rPr>
              <w:t>4.0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bookmarkStart w:id="94" w:name="_Toc28012610"/>
            <w:bookmarkStart w:id="95" w:name="_Toc28008312"/>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rPr>
              <w:t>臭气浓度</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16</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15</w:t>
            </w:r>
          </w:p>
        </w:tc>
        <w:tc>
          <w:tcPr>
            <w:tcW w:w="874" w:type="dxa"/>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textAlignment w:val="auto"/>
              <w:outlineLvl w:val="9"/>
              <w:rPr>
                <w:rFonts w:hint="default" w:eastAsia="宋体"/>
                <w:lang w:val="en-US" w:eastAsia="zh-CN"/>
              </w:rPr>
            </w:pPr>
            <w:r>
              <w:rPr>
                <w:rFonts w:hint="eastAsia"/>
                <w:lang w:val="en-US" w:eastAsia="zh-CN"/>
              </w:rPr>
              <w:t>14</w:t>
            </w:r>
          </w:p>
        </w:tc>
        <w:tc>
          <w:tcPr>
            <w:tcW w:w="871" w:type="dxa"/>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textAlignment w:val="auto"/>
              <w:outlineLvl w:val="9"/>
              <w:rPr>
                <w:rFonts w:hint="default" w:eastAsia="宋体"/>
                <w:lang w:val="en-US" w:eastAsia="zh-CN"/>
              </w:rPr>
            </w:pPr>
            <w:r>
              <w:rPr>
                <w:rFonts w:hint="eastAsia"/>
                <w:lang w:val="en-US" w:eastAsia="zh-CN"/>
              </w:rPr>
              <w:t>14</w:t>
            </w:r>
          </w:p>
        </w:tc>
        <w:tc>
          <w:tcPr>
            <w:tcW w:w="872" w:type="dxa"/>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textAlignment w:val="auto"/>
              <w:outlineLvl w:val="9"/>
              <w:rPr>
                <w:rFonts w:hint="default" w:eastAsia="宋体"/>
                <w:lang w:val="en-US" w:eastAsia="zh-CN"/>
              </w:rPr>
            </w:pPr>
            <w:r>
              <w:rPr>
                <w:rFonts w:hint="eastAsia"/>
                <w:lang w:val="en-US" w:eastAsia="zh-CN"/>
              </w:rPr>
              <w:t>15</w:t>
            </w:r>
          </w:p>
        </w:tc>
        <w:tc>
          <w:tcPr>
            <w:tcW w:w="872" w:type="dxa"/>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textAlignment w:val="auto"/>
              <w:outlineLvl w:val="9"/>
              <w:rPr>
                <w:rFonts w:hint="default" w:eastAsia="宋体"/>
                <w:lang w:val="en-US" w:eastAsia="zh-CN"/>
              </w:rPr>
            </w:pPr>
            <w:r>
              <w:rPr>
                <w:rFonts w:hint="eastAsia"/>
                <w:lang w:val="en-US" w:eastAsia="zh-CN"/>
              </w:rPr>
              <w:t>14</w:t>
            </w:r>
          </w:p>
        </w:tc>
        <w:tc>
          <w:tcPr>
            <w:tcW w:w="872" w:type="dxa"/>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textAlignment w:val="auto"/>
              <w:outlineLvl w:val="9"/>
              <w:rPr>
                <w:rFonts w:hint="default" w:eastAsia="宋体"/>
                <w:bCs/>
                <w:szCs w:val="21"/>
                <w:lang w:val="en-US" w:eastAsia="zh-CN"/>
              </w:rPr>
            </w:pPr>
            <w:r>
              <w:rPr>
                <w:rFonts w:hint="eastAsia"/>
                <w:bCs/>
                <w:szCs w:val="21"/>
                <w:lang w:val="en-US" w:eastAsia="zh-CN"/>
              </w:rPr>
              <w:t>16</w:t>
            </w:r>
          </w:p>
        </w:tc>
        <w:tc>
          <w:tcPr>
            <w:tcW w:w="725" w:type="dxa"/>
            <w:vAlign w:val="center"/>
          </w:tcPr>
          <w:p>
            <w:pPr>
              <w:keepNext w:val="0"/>
              <w:keepLines w:val="0"/>
              <w:pageBreakBefore w:val="0"/>
              <w:kinsoku/>
              <w:wordWrap/>
              <w:overflowPunct/>
              <w:topLinePunct w:val="0"/>
              <w:autoSpaceDE/>
              <w:autoSpaceDN/>
              <w:bidi w:val="0"/>
              <w:spacing w:line="240" w:lineRule="auto"/>
              <w:ind w:left="0" w:leftChars="0" w:firstLine="0" w:firstLineChars="0"/>
              <w:jc w:val="center"/>
              <w:textAlignment w:val="auto"/>
              <w:outlineLvl w:val="9"/>
              <w:rPr>
                <w:bCs/>
                <w:szCs w:val="21"/>
              </w:rPr>
            </w:pPr>
            <w:r>
              <w:rPr>
                <w:rFonts w:hint="eastAsia"/>
              </w:rPr>
              <w:t>20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r>
              <w:rPr>
                <w:b w:val="0"/>
                <w:sz w:val="22"/>
                <w:szCs w:val="22"/>
              </w:rPr>
              <w:t>厂界西侧G3</w:t>
            </w:r>
            <w:bookmarkEnd w:id="94"/>
            <w:bookmarkEnd w:id="95"/>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lang w:val="en-US" w:eastAsia="zh-CN"/>
              </w:rPr>
              <w:t>氨</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0.09</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0.07</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0.10</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0.11</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0.08</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0.09</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szCs w:val="21"/>
                <w:lang w:val="en-US" w:eastAsia="zh-CN"/>
              </w:rPr>
            </w:pPr>
            <w:r>
              <w:rPr>
                <w:rFonts w:hint="eastAsia"/>
                <w:bCs/>
                <w:szCs w:val="21"/>
                <w:lang w:val="en-US" w:eastAsia="zh-CN"/>
              </w:rPr>
              <w:t>0.11</w:t>
            </w:r>
          </w:p>
        </w:tc>
        <w:tc>
          <w:tcPr>
            <w:tcW w:w="725"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r>
              <w:rPr>
                <w:rFonts w:hint="eastAsia"/>
                <w:bCs/>
                <w:szCs w:val="21"/>
              </w:rPr>
              <w:t>1.0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lang w:val="en-US" w:eastAsia="zh-CN"/>
              </w:rPr>
              <w:t>硫化氢</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0.009</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0.006</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0.008</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0.008</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0.006</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0.007</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szCs w:val="21"/>
                <w:lang w:val="en-US" w:eastAsia="zh-CN"/>
              </w:rPr>
            </w:pPr>
            <w:r>
              <w:rPr>
                <w:rFonts w:hint="eastAsia"/>
                <w:bCs/>
                <w:szCs w:val="21"/>
                <w:lang w:val="en-US" w:eastAsia="zh-CN"/>
              </w:rPr>
              <w:t>0.008</w:t>
            </w:r>
          </w:p>
        </w:tc>
        <w:tc>
          <w:tcPr>
            <w:tcW w:w="725"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r>
              <w:rPr>
                <w:rFonts w:hint="eastAsia"/>
                <w:bCs/>
                <w:szCs w:val="21"/>
              </w:rPr>
              <w:t>4.0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bookmarkStart w:id="96" w:name="_Toc28012611"/>
            <w:bookmarkStart w:id="97" w:name="_Toc28008313"/>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rPr>
              <w:t>臭气浓度</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17</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18</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17</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16</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17</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18</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18</w:t>
            </w:r>
          </w:p>
        </w:tc>
        <w:tc>
          <w:tcPr>
            <w:tcW w:w="725"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sz w:val="22"/>
              </w:rPr>
            </w:pPr>
            <w:r>
              <w:rPr>
                <w:rFonts w:hint="eastAsia"/>
                <w:sz w:val="22"/>
              </w:rPr>
              <w:t>20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 w:val="0"/>
                <w:sz w:val="22"/>
                <w:szCs w:val="22"/>
              </w:rPr>
            </w:pPr>
            <w:r>
              <w:rPr>
                <w:b w:val="0"/>
                <w:sz w:val="22"/>
                <w:szCs w:val="22"/>
              </w:rPr>
              <w:t>厂界北侧G4</w:t>
            </w:r>
            <w:bookmarkEnd w:id="96"/>
            <w:bookmarkEnd w:id="97"/>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lang w:val="en-US" w:eastAsia="zh-CN"/>
              </w:rPr>
              <w:t>氨</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0.06</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0.07</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0.04</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0.04</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0.05</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0.07</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szCs w:val="21"/>
                <w:lang w:val="en-US" w:eastAsia="zh-CN"/>
              </w:rPr>
            </w:pPr>
            <w:r>
              <w:rPr>
                <w:rFonts w:hint="eastAsia"/>
                <w:bCs/>
                <w:szCs w:val="21"/>
                <w:lang w:val="en-US" w:eastAsia="zh-CN"/>
              </w:rPr>
              <w:t>0.07</w:t>
            </w:r>
          </w:p>
        </w:tc>
        <w:tc>
          <w:tcPr>
            <w:tcW w:w="725"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r>
              <w:rPr>
                <w:rFonts w:hint="eastAsia"/>
                <w:bCs/>
                <w:szCs w:val="21"/>
              </w:rPr>
              <w:t>1.0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sz w:val="21"/>
                <w:szCs w:val="21"/>
              </w:rPr>
            </w:pPr>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lang w:val="en-US" w:eastAsia="zh-CN"/>
              </w:rPr>
              <w:t>硫化氢</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0.004</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0.006</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0.004</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0.005</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0.005</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0.005</w:t>
            </w:r>
          </w:p>
        </w:tc>
        <w:tc>
          <w:tcPr>
            <w:tcW w:w="872"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rFonts w:hint="default" w:eastAsia="宋体"/>
                <w:bCs/>
                <w:spacing w:val="-10"/>
                <w:szCs w:val="21"/>
                <w:lang w:val="en-US" w:eastAsia="zh-CN"/>
              </w:rPr>
            </w:pPr>
            <w:r>
              <w:rPr>
                <w:rFonts w:hint="eastAsia"/>
                <w:bCs/>
                <w:spacing w:val="-10"/>
                <w:szCs w:val="21"/>
                <w:lang w:val="en-US" w:eastAsia="zh-CN"/>
              </w:rPr>
              <w:t>0.006</w:t>
            </w:r>
          </w:p>
        </w:tc>
        <w:tc>
          <w:tcPr>
            <w:tcW w:w="725"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szCs w:val="21"/>
              </w:rPr>
            </w:pPr>
            <w:r>
              <w:rPr>
                <w:rFonts w:hint="eastAsia"/>
                <w:bCs/>
                <w:szCs w:val="21"/>
              </w:rPr>
              <w:t>4.0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8" w:type="dxa"/>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sz w:val="21"/>
                <w:szCs w:val="21"/>
              </w:rPr>
            </w:pPr>
          </w:p>
        </w:tc>
        <w:tc>
          <w:tcPr>
            <w:tcW w:w="1337" w:type="dxa"/>
            <w:vAlign w:val="center"/>
          </w:tcPr>
          <w:p>
            <w:pPr>
              <w:pStyle w:val="14"/>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outlineLvl w:val="9"/>
              <w:rPr>
                <w:bCs/>
                <w:kern w:val="0"/>
                <w:szCs w:val="21"/>
              </w:rPr>
            </w:pPr>
            <w:r>
              <w:rPr>
                <w:rFonts w:hint="eastAsia"/>
                <w:bCs/>
                <w:kern w:val="0"/>
                <w:szCs w:val="21"/>
              </w:rPr>
              <w:t>臭气浓度</w:t>
            </w:r>
          </w:p>
        </w:tc>
        <w:tc>
          <w:tcPr>
            <w:tcW w:w="803"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16</w:t>
            </w:r>
          </w:p>
        </w:tc>
        <w:tc>
          <w:tcPr>
            <w:tcW w:w="79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13</w:t>
            </w:r>
          </w:p>
        </w:tc>
        <w:tc>
          <w:tcPr>
            <w:tcW w:w="874"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14</w:t>
            </w:r>
          </w:p>
        </w:tc>
        <w:tc>
          <w:tcPr>
            <w:tcW w:w="871"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15</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14</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16</w:t>
            </w:r>
          </w:p>
        </w:tc>
        <w:tc>
          <w:tcPr>
            <w:tcW w:w="872"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rFonts w:hint="default" w:eastAsia="宋体"/>
                <w:sz w:val="22"/>
                <w:lang w:val="en-US" w:eastAsia="zh-CN"/>
              </w:rPr>
            </w:pPr>
            <w:r>
              <w:rPr>
                <w:rFonts w:hint="eastAsia"/>
                <w:sz w:val="22"/>
                <w:lang w:val="en-US" w:eastAsia="zh-CN"/>
              </w:rPr>
              <w:t>16</w:t>
            </w:r>
          </w:p>
        </w:tc>
        <w:tc>
          <w:tcPr>
            <w:tcW w:w="725" w:type="dxa"/>
            <w:vAlign w:val="center"/>
          </w:tcPr>
          <w:p>
            <w:pPr>
              <w:pStyle w:val="69"/>
              <w:keepNext w:val="0"/>
              <w:keepLines w:val="0"/>
              <w:pageBreakBefore w:val="0"/>
              <w:kinsoku/>
              <w:wordWrap/>
              <w:overflowPunct/>
              <w:topLinePunct w:val="0"/>
              <w:autoSpaceDE/>
              <w:autoSpaceDN/>
              <w:bidi w:val="0"/>
              <w:spacing w:line="240" w:lineRule="auto"/>
              <w:ind w:left="0" w:leftChars="0"/>
              <w:jc w:val="center"/>
              <w:textAlignment w:val="auto"/>
              <w:outlineLvl w:val="9"/>
              <w:rPr>
                <w:sz w:val="22"/>
              </w:rPr>
            </w:pPr>
            <w:r>
              <w:rPr>
                <w:rFonts w:hint="eastAsia"/>
                <w:sz w:val="22"/>
              </w:rPr>
              <w:t>20</w:t>
            </w:r>
          </w:p>
        </w:tc>
        <w:tc>
          <w:tcPr>
            <w:tcW w:w="868"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bCs/>
                <w:kern w:val="2"/>
                <w:sz w:val="21"/>
                <w:szCs w:val="21"/>
              </w:rPr>
            </w:pPr>
            <w:r>
              <w:rPr>
                <w:rFonts w:hint="eastAsia"/>
                <w:bCs/>
                <w:szCs w:val="21"/>
                <w:lang w:eastAsia="zh-CN"/>
              </w:rPr>
              <w:t>达标</w:t>
            </w:r>
          </w:p>
        </w:tc>
      </w:tr>
    </w:tbl>
    <w:p>
      <w:pPr>
        <w:ind w:firstLine="48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表9-</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无组织废气监测结果显示，</w:t>
      </w:r>
      <w:bookmarkStart w:id="98" w:name="_Hlk528575396"/>
      <w:r>
        <w:rPr>
          <w:rFonts w:hint="eastAsia"/>
          <w:color w:val="000000" w:themeColor="text1"/>
          <w:sz w:val="24"/>
          <w:szCs w:val="24"/>
          <w:lang w:val="en-US" w:eastAsia="zh-CN"/>
          <w14:textFill>
            <w14:solidFill>
              <w14:schemeClr w14:val="tx1"/>
            </w14:solidFill>
          </w14:textFill>
        </w:rPr>
        <w:t>氨、硫化氢符合</w:t>
      </w:r>
      <w:r>
        <w:rPr>
          <w:rFonts w:hint="eastAsia" w:cstheme="minorBidi"/>
          <w:color w:val="000000"/>
          <w:kern w:val="2"/>
          <w:sz w:val="24"/>
          <w:szCs w:val="24"/>
          <w:vertAlign w:val="baseline"/>
          <w:lang w:val="en-US" w:eastAsia="zh-CN" w:bidi="ar-SA"/>
        </w:rPr>
        <w:t>《贵州省环境污染物排放标准》（DB 52/864-2013）表2大气污染物排放限值标准限值要求</w:t>
      </w:r>
      <w:r>
        <w:rPr>
          <w:color w:val="000000" w:themeColor="text1"/>
          <w:sz w:val="24"/>
          <w:szCs w:val="24"/>
          <w14:textFill>
            <w14:solidFill>
              <w14:schemeClr w14:val="tx1"/>
            </w14:solidFill>
          </w14:textFill>
        </w:rPr>
        <w:t>和</w:t>
      </w:r>
      <w:r>
        <w:rPr>
          <w:rFonts w:hint="eastAsia"/>
          <w:color w:val="000000" w:themeColor="text1"/>
          <w:sz w:val="24"/>
          <w:szCs w:val="24"/>
          <w14:textFill>
            <w14:solidFill>
              <w14:schemeClr w14:val="tx1"/>
            </w14:solidFill>
          </w14:textFill>
        </w:rPr>
        <w:t>臭气浓度符合《恶臭污染物排放标准》（GB14554-93）表1恶臭污染物厂界标准值要求</w:t>
      </w:r>
      <w:r>
        <w:rPr>
          <w:color w:val="000000" w:themeColor="text1"/>
          <w:sz w:val="24"/>
          <w:szCs w:val="24"/>
          <w14:textFill>
            <w14:solidFill>
              <w14:schemeClr w14:val="tx1"/>
            </w14:solidFill>
          </w14:textFill>
        </w:rPr>
        <w:t>。</w:t>
      </w:r>
    </w:p>
    <w:bookmarkEnd w:id="98"/>
    <w:p>
      <w:pPr>
        <w:ind w:firstLine="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9.2.2.</w:t>
      </w:r>
      <w:r>
        <w:rPr>
          <w:rFonts w:hint="eastAsia"/>
          <w:b/>
          <w:color w:val="000000" w:themeColor="text1"/>
          <w:sz w:val="24"/>
          <w:szCs w:val="24"/>
          <w14:textFill>
            <w14:solidFill>
              <w14:schemeClr w14:val="tx1"/>
            </w14:solidFill>
          </w14:textFill>
        </w:rPr>
        <w:t>2</w:t>
      </w:r>
      <w:r>
        <w:rPr>
          <w:b/>
          <w:color w:val="000000" w:themeColor="text1"/>
          <w:sz w:val="24"/>
          <w:szCs w:val="24"/>
          <w14:textFill>
            <w14:solidFill>
              <w14:schemeClr w14:val="tx1"/>
            </w14:solidFill>
          </w14:textFill>
        </w:rPr>
        <w:t>厂界噪声</w:t>
      </w:r>
    </w:p>
    <w:p>
      <w:pPr>
        <w:pStyle w:val="58"/>
        <w:spacing w:before="120" w:beforeLines="50" w:beforeAutospacing="0" w:after="0" w:afterAutospacing="0" w:line="240" w:lineRule="auto"/>
        <w:ind w:firstLine="482"/>
        <w:jc w:val="both"/>
        <w:rPr>
          <w:rFonts w:ascii="Times New Roman" w:hAnsi="Times New Roman" w:cs="Times New Roman"/>
          <w:b w:val="0"/>
          <w:bCs/>
          <w:color w:val="000000" w:themeColor="text1"/>
          <w14:textFill>
            <w14:solidFill>
              <w14:schemeClr w14:val="tx1"/>
            </w14:solidFill>
          </w14:textFill>
        </w:rPr>
      </w:pPr>
      <w:r>
        <w:rPr>
          <w:rFonts w:ascii="Times New Roman" w:hAnsi="Times New Roman" w:cs="Times New Roman"/>
          <w:b w:val="0"/>
          <w:bCs/>
          <w:color w:val="000000" w:themeColor="text1"/>
          <w14:textFill>
            <w14:solidFill>
              <w14:schemeClr w14:val="tx1"/>
            </w14:solidFill>
          </w14:textFill>
        </w:rPr>
        <w:t>工业企业厂界噪声监测结果详见表9-</w:t>
      </w:r>
      <w:r>
        <w:rPr>
          <w:rFonts w:hint="eastAsia" w:ascii="Times New Roman" w:hAnsi="Times New Roman" w:cs="Times New Roman"/>
          <w:b w:val="0"/>
          <w:bCs/>
          <w:color w:val="000000" w:themeColor="text1"/>
          <w:lang w:val="en-US" w:eastAsia="zh-CN"/>
          <w14:textFill>
            <w14:solidFill>
              <w14:schemeClr w14:val="tx1"/>
            </w14:solidFill>
          </w14:textFill>
        </w:rPr>
        <w:t>5</w:t>
      </w:r>
      <w:r>
        <w:rPr>
          <w:rFonts w:ascii="Times New Roman" w:hAnsi="Times New Roman" w:cs="Times New Roman"/>
          <w:b w:val="0"/>
          <w:bCs/>
          <w:color w:val="000000" w:themeColor="text1"/>
          <w14:textFill>
            <w14:solidFill>
              <w14:schemeClr w14:val="tx1"/>
            </w14:solidFill>
          </w14:textFill>
        </w:rPr>
        <w:t>。</w:t>
      </w:r>
    </w:p>
    <w:p>
      <w:pPr>
        <w:pStyle w:val="69"/>
        <w:rPr>
          <w:b/>
        </w:rPr>
      </w:pPr>
      <w:r>
        <w:rPr>
          <w:b/>
        </w:rPr>
        <w:t>表9-</w:t>
      </w:r>
      <w:r>
        <w:rPr>
          <w:rFonts w:hint="eastAsia"/>
          <w:b/>
          <w:lang w:val="en-US" w:eastAsia="zh-CN"/>
        </w:rPr>
        <w:t>5</w:t>
      </w:r>
      <w:r>
        <w:rPr>
          <w:b/>
        </w:rPr>
        <w:t>工业企业厂界噪声监测结果</w:t>
      </w:r>
    </w:p>
    <w:tbl>
      <w:tblPr>
        <w:tblStyle w:val="37"/>
        <w:tblW w:w="9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595"/>
        <w:gridCol w:w="1027"/>
        <w:gridCol w:w="845"/>
        <w:gridCol w:w="807"/>
        <w:gridCol w:w="969"/>
        <w:gridCol w:w="969"/>
        <w:gridCol w:w="970"/>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Merge w:val="restart"/>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编号</w:t>
            </w:r>
          </w:p>
        </w:tc>
        <w:tc>
          <w:tcPr>
            <w:tcW w:w="2595" w:type="dxa"/>
            <w:vMerge w:val="restart"/>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测点位置</w:t>
            </w:r>
          </w:p>
        </w:tc>
        <w:tc>
          <w:tcPr>
            <w:tcW w:w="3648" w:type="dxa"/>
            <w:gridSpan w:val="4"/>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监测结果[dB(A)]</w:t>
            </w:r>
          </w:p>
        </w:tc>
        <w:tc>
          <w:tcPr>
            <w:tcW w:w="1939" w:type="dxa"/>
            <w:gridSpan w:val="2"/>
            <w:vMerge w:val="restart"/>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标准限值</w:t>
            </w:r>
          </w:p>
        </w:tc>
        <w:tc>
          <w:tcPr>
            <w:tcW w:w="969" w:type="dxa"/>
            <w:vMerge w:val="restart"/>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rFonts w:hint="eastAsia"/>
                <w:b/>
                <w:szCs w:val="21"/>
                <w:lang w:eastAsia="zh-CN"/>
              </w:rPr>
            </w:pPr>
            <w:r>
              <w:rPr>
                <w:rFonts w:hint="eastAsia"/>
                <w:b/>
                <w:szCs w:val="21"/>
                <w:lang w:eastAsia="zh-CN"/>
              </w:rPr>
              <w:t>达标</w:t>
            </w:r>
          </w:p>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rFonts w:hint="eastAsia"/>
                <w:b/>
                <w:szCs w:val="21"/>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p>
        </w:tc>
        <w:tc>
          <w:tcPr>
            <w:tcW w:w="2595"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p>
        </w:tc>
        <w:tc>
          <w:tcPr>
            <w:tcW w:w="1872" w:type="dxa"/>
            <w:gridSpan w:val="2"/>
            <w:vAlign w:val="center"/>
          </w:tcPr>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Times New Roman" w:hAnsi="Times New Roman" w:eastAsia="宋体" w:cs="Times New Roman"/>
                <w:b/>
                <w:bCs/>
                <w:kern w:val="2"/>
                <w:sz w:val="22"/>
                <w:szCs w:val="22"/>
                <w:lang w:eastAsia="zh-CN"/>
              </w:rPr>
            </w:pPr>
            <w:r>
              <w:rPr>
                <w:rFonts w:hint="eastAsia" w:ascii="Times New Roman" w:hAnsi="Times New Roman" w:cs="Times New Roman"/>
                <w:b/>
                <w:sz w:val="22"/>
                <w:szCs w:val="22"/>
                <w:lang w:eastAsia="zh-CN"/>
              </w:rPr>
              <w:t>2022.10.29</w:t>
            </w:r>
          </w:p>
        </w:tc>
        <w:tc>
          <w:tcPr>
            <w:tcW w:w="1776" w:type="dxa"/>
            <w:gridSpan w:val="2"/>
            <w:vAlign w:val="center"/>
          </w:tcPr>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Times New Roman" w:hAnsi="Times New Roman" w:eastAsia="宋体" w:cs="Times New Roman"/>
                <w:b/>
                <w:bCs/>
                <w:kern w:val="2"/>
                <w:sz w:val="22"/>
                <w:szCs w:val="22"/>
                <w:lang w:eastAsia="zh-CN"/>
              </w:rPr>
            </w:pPr>
            <w:r>
              <w:rPr>
                <w:rFonts w:hint="eastAsia" w:ascii="Times New Roman" w:hAnsi="Times New Roman" w:cs="Times New Roman"/>
                <w:b/>
                <w:sz w:val="22"/>
                <w:szCs w:val="22"/>
                <w:lang w:eastAsia="zh-CN"/>
              </w:rPr>
              <w:t>2022.10.30</w:t>
            </w:r>
          </w:p>
        </w:tc>
        <w:tc>
          <w:tcPr>
            <w:tcW w:w="1939" w:type="dxa"/>
            <w:gridSpan w:val="2"/>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p>
        </w:tc>
        <w:tc>
          <w:tcPr>
            <w:tcW w:w="969"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p>
        </w:tc>
        <w:tc>
          <w:tcPr>
            <w:tcW w:w="2595"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p>
        </w:tc>
        <w:tc>
          <w:tcPr>
            <w:tcW w:w="1027"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昼间</w:t>
            </w:r>
          </w:p>
        </w:tc>
        <w:tc>
          <w:tcPr>
            <w:tcW w:w="845"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夜间</w:t>
            </w:r>
          </w:p>
        </w:tc>
        <w:tc>
          <w:tcPr>
            <w:tcW w:w="807"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昼间</w:t>
            </w:r>
          </w:p>
        </w:tc>
        <w:tc>
          <w:tcPr>
            <w:tcW w:w="969"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夜间</w:t>
            </w:r>
          </w:p>
        </w:tc>
        <w:tc>
          <w:tcPr>
            <w:tcW w:w="969"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昼间</w:t>
            </w:r>
          </w:p>
        </w:tc>
        <w:tc>
          <w:tcPr>
            <w:tcW w:w="970"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r>
              <w:rPr>
                <w:b/>
                <w:sz w:val="22"/>
              </w:rPr>
              <w:t>夜间</w:t>
            </w:r>
          </w:p>
        </w:tc>
        <w:tc>
          <w:tcPr>
            <w:tcW w:w="969"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b/>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r>
              <w:rPr>
                <w:sz w:val="22"/>
              </w:rPr>
              <w:t>N1</w:t>
            </w:r>
          </w:p>
        </w:tc>
        <w:tc>
          <w:tcPr>
            <w:tcW w:w="2595" w:type="dxa"/>
            <w:vAlign w:val="center"/>
          </w:tcPr>
          <w:p>
            <w:pPr>
              <w:pStyle w:val="68"/>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center"/>
              <w:textAlignment w:val="auto"/>
              <w:rPr>
                <w:kern w:val="0"/>
                <w:sz w:val="22"/>
                <w:szCs w:val="22"/>
              </w:rPr>
            </w:pPr>
            <w:r>
              <w:rPr>
                <w:rFonts w:hint="eastAsia"/>
                <w:kern w:val="0"/>
                <w:sz w:val="22"/>
                <w:szCs w:val="22"/>
              </w:rPr>
              <w:t>厂界东侧1m处</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54</w:t>
            </w:r>
          </w:p>
        </w:tc>
        <w:tc>
          <w:tcPr>
            <w:tcW w:w="84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39</w:t>
            </w:r>
          </w:p>
        </w:tc>
        <w:tc>
          <w:tcPr>
            <w:tcW w:w="80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53</w:t>
            </w:r>
          </w:p>
        </w:tc>
        <w:tc>
          <w:tcPr>
            <w:tcW w:w="969"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39</w:t>
            </w:r>
          </w:p>
        </w:tc>
        <w:tc>
          <w:tcPr>
            <w:tcW w:w="969" w:type="dxa"/>
            <w:vMerge w:val="restart"/>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rFonts w:hint="default" w:eastAsia="宋体"/>
                <w:sz w:val="22"/>
                <w:lang w:val="en-US" w:eastAsia="zh-CN"/>
              </w:rPr>
            </w:pPr>
            <w:r>
              <w:rPr>
                <w:rFonts w:hint="eastAsia"/>
                <w:sz w:val="22"/>
                <w:lang w:val="en-US" w:eastAsia="zh-CN"/>
              </w:rPr>
              <w:t>60</w:t>
            </w:r>
          </w:p>
        </w:tc>
        <w:tc>
          <w:tcPr>
            <w:tcW w:w="970" w:type="dxa"/>
            <w:vMerge w:val="restart"/>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rFonts w:hint="default" w:eastAsia="宋体"/>
                <w:sz w:val="22"/>
                <w:lang w:val="en-US" w:eastAsia="zh-CN"/>
              </w:rPr>
            </w:pPr>
            <w:r>
              <w:rPr>
                <w:rFonts w:hint="eastAsia"/>
                <w:sz w:val="22"/>
                <w:lang w:val="en-US" w:eastAsia="zh-CN"/>
              </w:rPr>
              <w:t>50</w:t>
            </w: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sz w:val="22"/>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r>
              <w:rPr>
                <w:sz w:val="22"/>
              </w:rPr>
              <w:t>N2</w:t>
            </w:r>
          </w:p>
        </w:tc>
        <w:tc>
          <w:tcPr>
            <w:tcW w:w="2595" w:type="dxa"/>
            <w:vAlign w:val="center"/>
          </w:tcPr>
          <w:p>
            <w:pPr>
              <w:pStyle w:val="68"/>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center"/>
              <w:textAlignment w:val="auto"/>
              <w:rPr>
                <w:kern w:val="0"/>
                <w:sz w:val="22"/>
                <w:szCs w:val="22"/>
              </w:rPr>
            </w:pPr>
            <w:r>
              <w:rPr>
                <w:rFonts w:hint="eastAsia"/>
                <w:kern w:val="0"/>
                <w:sz w:val="22"/>
                <w:szCs w:val="22"/>
              </w:rPr>
              <w:t>厂界南侧1m处</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54</w:t>
            </w:r>
          </w:p>
        </w:tc>
        <w:tc>
          <w:tcPr>
            <w:tcW w:w="84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39</w:t>
            </w:r>
          </w:p>
        </w:tc>
        <w:tc>
          <w:tcPr>
            <w:tcW w:w="80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w:t>
            </w:r>
          </w:p>
        </w:tc>
        <w:tc>
          <w:tcPr>
            <w:tcW w:w="969"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969"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p>
        </w:tc>
        <w:tc>
          <w:tcPr>
            <w:tcW w:w="970"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sz w:val="22"/>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r>
              <w:rPr>
                <w:sz w:val="22"/>
              </w:rPr>
              <w:t>N3</w:t>
            </w:r>
          </w:p>
        </w:tc>
        <w:tc>
          <w:tcPr>
            <w:tcW w:w="2595" w:type="dxa"/>
            <w:vAlign w:val="center"/>
          </w:tcPr>
          <w:p>
            <w:pPr>
              <w:pStyle w:val="68"/>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center"/>
              <w:textAlignment w:val="auto"/>
              <w:rPr>
                <w:kern w:val="0"/>
                <w:sz w:val="22"/>
                <w:szCs w:val="22"/>
              </w:rPr>
            </w:pPr>
            <w:r>
              <w:rPr>
                <w:rFonts w:hint="eastAsia"/>
                <w:kern w:val="0"/>
                <w:sz w:val="22"/>
                <w:szCs w:val="22"/>
              </w:rPr>
              <w:t>厂界西侧1m处</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55</w:t>
            </w:r>
          </w:p>
        </w:tc>
        <w:tc>
          <w:tcPr>
            <w:tcW w:w="84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40</w:t>
            </w:r>
          </w:p>
        </w:tc>
        <w:tc>
          <w:tcPr>
            <w:tcW w:w="80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w:t>
            </w:r>
          </w:p>
        </w:tc>
        <w:tc>
          <w:tcPr>
            <w:tcW w:w="969"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969"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p>
        </w:tc>
        <w:tc>
          <w:tcPr>
            <w:tcW w:w="970"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sz w:val="22"/>
              </w:rPr>
            </w:pPr>
            <w:r>
              <w:rPr>
                <w:rFonts w:hint="eastAsia"/>
                <w:bCs/>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r>
              <w:rPr>
                <w:sz w:val="22"/>
              </w:rPr>
              <w:t>N4</w:t>
            </w:r>
          </w:p>
        </w:tc>
        <w:tc>
          <w:tcPr>
            <w:tcW w:w="2595" w:type="dxa"/>
            <w:vAlign w:val="center"/>
          </w:tcPr>
          <w:p>
            <w:pPr>
              <w:pStyle w:val="68"/>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center"/>
              <w:textAlignment w:val="auto"/>
              <w:rPr>
                <w:kern w:val="0"/>
                <w:sz w:val="22"/>
                <w:szCs w:val="22"/>
              </w:rPr>
            </w:pPr>
            <w:r>
              <w:rPr>
                <w:rFonts w:hint="eastAsia"/>
                <w:kern w:val="0"/>
                <w:sz w:val="22"/>
                <w:szCs w:val="22"/>
              </w:rPr>
              <w:t>厂界北侧1m处</w:t>
            </w:r>
          </w:p>
        </w:tc>
        <w:tc>
          <w:tcPr>
            <w:tcW w:w="10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54</w:t>
            </w:r>
          </w:p>
        </w:tc>
        <w:tc>
          <w:tcPr>
            <w:tcW w:w="84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39</w:t>
            </w:r>
          </w:p>
        </w:tc>
        <w:tc>
          <w:tcPr>
            <w:tcW w:w="80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w:t>
            </w:r>
          </w:p>
        </w:tc>
        <w:tc>
          <w:tcPr>
            <w:tcW w:w="969"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969"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p>
        </w:tc>
        <w:tc>
          <w:tcPr>
            <w:tcW w:w="970" w:type="dxa"/>
            <w:vMerge w:val="continue"/>
            <w:vAlign w:val="center"/>
          </w:tcPr>
          <w:p>
            <w:pPr>
              <w:pStyle w:val="69"/>
              <w:keepNext w:val="0"/>
              <w:keepLines w:val="0"/>
              <w:pageBreakBefore w:val="0"/>
              <w:widowControl w:val="0"/>
              <w:kinsoku/>
              <w:wordWrap/>
              <w:overflowPunct/>
              <w:topLinePunct w:val="0"/>
              <w:autoSpaceDE/>
              <w:autoSpaceDN/>
              <w:bidi w:val="0"/>
              <w:adjustRightInd w:val="0"/>
              <w:spacing w:line="240" w:lineRule="auto"/>
              <w:ind w:left="0" w:leftChars="0"/>
              <w:textAlignment w:val="auto"/>
              <w:rPr>
                <w:sz w:val="22"/>
              </w:rPr>
            </w:pPr>
          </w:p>
        </w:tc>
        <w:tc>
          <w:tcPr>
            <w:tcW w:w="9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sz w:val="22"/>
              </w:rPr>
            </w:pPr>
            <w:r>
              <w:rPr>
                <w:rFonts w:hint="eastAsia"/>
                <w:bCs/>
                <w:szCs w:val="21"/>
                <w:lang w:eastAsia="zh-CN"/>
              </w:rPr>
              <w:t>达标</w:t>
            </w:r>
          </w:p>
        </w:tc>
      </w:tr>
    </w:tbl>
    <w:p>
      <w:pPr>
        <w:pStyle w:val="54"/>
        <w:ind w:firstLine="48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根据表9</w:t>
      </w:r>
      <w:r>
        <w:rPr>
          <w:rFonts w:hint="eastAsia" w:ascii="Times New Roman" w:hAnsi="Times New Roman"/>
          <w:color w:val="000000" w:themeColor="text1"/>
          <w:kern w:val="0"/>
          <w:sz w:val="24"/>
          <w:szCs w:val="24"/>
          <w14:textFill>
            <w14:solidFill>
              <w14:schemeClr w14:val="tx1"/>
            </w14:solidFill>
          </w14:textFill>
        </w:rPr>
        <w:t>-</w:t>
      </w:r>
      <w:r>
        <w:rPr>
          <w:rFonts w:hint="eastAsia" w:ascii="Times New Roman" w:hAnsi="Times New Roman"/>
          <w:color w:val="000000" w:themeColor="text1"/>
          <w:kern w:val="0"/>
          <w:sz w:val="24"/>
          <w:szCs w:val="24"/>
          <w:lang w:val="en-US" w:eastAsia="zh-CN"/>
          <w14:textFill>
            <w14:solidFill>
              <w14:schemeClr w14:val="tx1"/>
            </w14:solidFill>
          </w14:textFill>
        </w:rPr>
        <w:t>5</w:t>
      </w:r>
      <w:r>
        <w:rPr>
          <w:rFonts w:ascii="Times New Roman" w:hAnsi="Times New Roman"/>
          <w:color w:val="000000" w:themeColor="text1"/>
          <w:kern w:val="0"/>
          <w:sz w:val="24"/>
          <w:szCs w:val="24"/>
          <w14:textFill>
            <w14:solidFill>
              <w14:schemeClr w14:val="tx1"/>
            </w14:solidFill>
          </w14:textFill>
        </w:rPr>
        <w:t>厂界噪声监测结果显示，</w:t>
      </w:r>
      <w:bookmarkStart w:id="99" w:name="_Hlk528490556"/>
      <w:r>
        <w:rPr>
          <w:rFonts w:ascii="Times New Roman" w:hAnsi="Times New Roman"/>
          <w:color w:val="000000" w:themeColor="text1"/>
          <w:kern w:val="0"/>
          <w:sz w:val="24"/>
          <w:szCs w:val="24"/>
          <w14:textFill>
            <w14:solidFill>
              <w14:schemeClr w14:val="tx1"/>
            </w14:solidFill>
          </w14:textFill>
        </w:rPr>
        <w:t>厂界</w:t>
      </w:r>
      <w:r>
        <w:rPr>
          <w:rFonts w:hint="eastAsia" w:ascii="Times New Roman" w:hAnsi="Times New Roman"/>
          <w:color w:val="000000" w:themeColor="text1"/>
          <w:kern w:val="0"/>
          <w:sz w:val="24"/>
          <w:szCs w:val="24"/>
          <w14:textFill>
            <w14:solidFill>
              <w14:schemeClr w14:val="tx1"/>
            </w14:solidFill>
          </w14:textFill>
        </w:rPr>
        <w:t>东、南、西、北侧1m</w:t>
      </w:r>
      <w:r>
        <w:rPr>
          <w:rFonts w:ascii="Times New Roman" w:hAnsi="Times New Roman"/>
          <w:color w:val="000000" w:themeColor="text1"/>
          <w:kern w:val="0"/>
          <w:sz w:val="24"/>
          <w:szCs w:val="24"/>
          <w14:textFill>
            <w14:solidFill>
              <w14:schemeClr w14:val="tx1"/>
            </w14:solidFill>
          </w14:textFill>
        </w:rPr>
        <w:t>噪声均</w:t>
      </w:r>
      <w:r>
        <w:rPr>
          <w:rFonts w:hint="eastAsia" w:ascii="Times New Roman" w:hAnsi="Times New Roman"/>
          <w:color w:val="000000" w:themeColor="text1"/>
          <w:kern w:val="0"/>
          <w:sz w:val="24"/>
          <w:szCs w:val="24"/>
          <w:lang w:eastAsia="zh-CN"/>
          <w14:textFill>
            <w14:solidFill>
              <w14:schemeClr w14:val="tx1"/>
            </w14:solidFill>
          </w14:textFill>
        </w:rPr>
        <w:t>符合</w:t>
      </w:r>
      <w:r>
        <w:rPr>
          <w:rFonts w:ascii="Times New Roman" w:hAnsi="Times New Roman"/>
          <w:color w:val="000000" w:themeColor="text1"/>
          <w:kern w:val="0"/>
          <w:sz w:val="24"/>
          <w:szCs w:val="24"/>
          <w14:textFill>
            <w14:solidFill>
              <w14:schemeClr w14:val="tx1"/>
            </w14:solidFill>
          </w14:textFill>
        </w:rPr>
        <w:t>《工业企业厂界环境噪声排放标准》（GB12348-2008）</w:t>
      </w:r>
      <w:r>
        <w:rPr>
          <w:rFonts w:hint="eastAsia" w:ascii="Times New Roman" w:hAnsi="Times New Roman"/>
          <w:color w:val="000000" w:themeColor="text1"/>
          <w:kern w:val="0"/>
          <w:sz w:val="24"/>
          <w:szCs w:val="24"/>
          <w:lang w:val="en-US" w:eastAsia="zh-CN"/>
          <w14:textFill>
            <w14:solidFill>
              <w14:schemeClr w14:val="tx1"/>
            </w14:solidFill>
          </w14:textFill>
        </w:rPr>
        <w:t>2</w:t>
      </w:r>
      <w:r>
        <w:rPr>
          <w:rFonts w:ascii="Times New Roman" w:hAnsi="Times New Roman"/>
          <w:color w:val="000000" w:themeColor="text1"/>
          <w:kern w:val="0"/>
          <w:sz w:val="24"/>
          <w:szCs w:val="24"/>
          <w14:textFill>
            <w14:solidFill>
              <w14:schemeClr w14:val="tx1"/>
            </w14:solidFill>
          </w14:textFill>
        </w:rPr>
        <w:t xml:space="preserve"> 类区标准</w:t>
      </w:r>
      <w:r>
        <w:rPr>
          <w:rFonts w:hint="eastAsia" w:ascii="Times New Roman" w:hAnsi="Times New Roman"/>
          <w:color w:val="000000" w:themeColor="text1"/>
          <w:kern w:val="0"/>
          <w:sz w:val="24"/>
          <w:szCs w:val="24"/>
          <w:lang w:val="en-US" w:eastAsia="zh-CN"/>
          <w14:textFill>
            <w14:solidFill>
              <w14:schemeClr w14:val="tx1"/>
            </w14:solidFill>
          </w14:textFill>
        </w:rPr>
        <w:t>限值要求</w:t>
      </w:r>
      <w:r>
        <w:rPr>
          <w:rFonts w:ascii="Times New Roman" w:hAnsi="Times New Roman"/>
          <w:color w:val="000000" w:themeColor="text1"/>
          <w:kern w:val="0"/>
          <w:sz w:val="24"/>
          <w:szCs w:val="24"/>
          <w14:textFill>
            <w14:solidFill>
              <w14:schemeClr w14:val="tx1"/>
            </w14:solidFill>
          </w14:textFill>
        </w:rPr>
        <w:t>（昼间：6</w:t>
      </w:r>
      <w:r>
        <w:rPr>
          <w:rFonts w:hint="eastAsia" w:ascii="Times New Roman" w:hAnsi="Times New Roman"/>
          <w:color w:val="000000" w:themeColor="text1"/>
          <w:kern w:val="0"/>
          <w:sz w:val="24"/>
          <w:szCs w:val="24"/>
          <w:lang w:val="en-US" w:eastAsia="zh-CN"/>
          <w14:textFill>
            <w14:solidFill>
              <w14:schemeClr w14:val="tx1"/>
            </w14:solidFill>
          </w14:textFill>
        </w:rPr>
        <w:t>0</w:t>
      </w:r>
      <w:r>
        <w:rPr>
          <w:rFonts w:ascii="Times New Roman" w:hAnsi="Times New Roman"/>
          <w:color w:val="000000" w:themeColor="text1"/>
          <w:kern w:val="0"/>
          <w:sz w:val="24"/>
          <w:szCs w:val="24"/>
          <w14:textFill>
            <w14:solidFill>
              <w14:schemeClr w14:val="tx1"/>
            </w14:solidFill>
          </w14:textFill>
        </w:rPr>
        <w:t>dB（A）、夜间：5</w:t>
      </w:r>
      <w:r>
        <w:rPr>
          <w:rFonts w:hint="eastAsia" w:ascii="Times New Roman" w:hAnsi="Times New Roman"/>
          <w:color w:val="000000" w:themeColor="text1"/>
          <w:kern w:val="0"/>
          <w:sz w:val="24"/>
          <w:szCs w:val="24"/>
          <w:lang w:val="en-US" w:eastAsia="zh-CN"/>
          <w14:textFill>
            <w14:solidFill>
              <w14:schemeClr w14:val="tx1"/>
            </w14:solidFill>
          </w14:textFill>
        </w:rPr>
        <w:t>0</w:t>
      </w:r>
      <w:r>
        <w:rPr>
          <w:rFonts w:ascii="Times New Roman" w:hAnsi="Times New Roman"/>
          <w:color w:val="000000" w:themeColor="text1"/>
          <w:kern w:val="0"/>
          <w:sz w:val="24"/>
          <w:szCs w:val="24"/>
          <w14:textFill>
            <w14:solidFill>
              <w14:schemeClr w14:val="tx1"/>
            </w14:solidFill>
          </w14:textFill>
        </w:rPr>
        <w:t>dB（A））</w:t>
      </w:r>
      <w:bookmarkEnd w:id="99"/>
      <w:r>
        <w:rPr>
          <w:rFonts w:ascii="Times New Roman" w:hAnsi="Times New Roman"/>
          <w:color w:val="000000" w:themeColor="text1"/>
          <w:kern w:val="0"/>
          <w:sz w:val="24"/>
          <w:szCs w:val="24"/>
          <w14:textFill>
            <w14:solidFill>
              <w14:schemeClr w14:val="tx1"/>
            </w14:solidFill>
          </w14:textFill>
        </w:rPr>
        <w:t>。</w:t>
      </w:r>
    </w:p>
    <w:p>
      <w:pPr>
        <w:ind w:firstLine="482"/>
        <w:rPr>
          <w:rFonts w:ascii="宋体" w:hAnsi="宋体"/>
          <w:b/>
          <w:color w:val="000000"/>
          <w:sz w:val="21"/>
          <w:szCs w:val="21"/>
        </w:rPr>
      </w:pPr>
      <w:r>
        <w:rPr>
          <w:b/>
          <w:color w:val="000000" w:themeColor="text1"/>
          <w:sz w:val="24"/>
          <w:szCs w:val="24"/>
          <w14:textFill>
            <w14:solidFill>
              <w14:schemeClr w14:val="tx1"/>
            </w14:solidFill>
          </w14:textFill>
        </w:rPr>
        <w:t>9.2.2.</w:t>
      </w:r>
      <w:r>
        <w:rPr>
          <w:rFonts w:hint="eastAsia"/>
          <w:b/>
          <w:color w:val="000000" w:themeColor="text1"/>
          <w:sz w:val="24"/>
          <w:szCs w:val="24"/>
          <w14:textFill>
            <w14:solidFill>
              <w14:schemeClr w14:val="tx1"/>
            </w14:solidFill>
          </w14:textFill>
        </w:rPr>
        <w:t>3</w:t>
      </w:r>
      <w:r>
        <w:rPr>
          <w:rFonts w:hint="eastAsia" w:ascii="宋体" w:hAnsi="宋体"/>
          <w:b/>
          <w:color w:val="000000"/>
          <w:sz w:val="24"/>
          <w:szCs w:val="24"/>
        </w:rPr>
        <w:t>固（液）体废物</w:t>
      </w:r>
    </w:p>
    <w:p>
      <w:pPr>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本项目无固（液）体废物监测。</w:t>
      </w:r>
    </w:p>
    <w:p>
      <w:pPr>
        <w:ind w:firstLine="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9.2.2.</w:t>
      </w:r>
      <w:r>
        <w:rPr>
          <w:rFonts w:hint="eastAsia"/>
          <w:b/>
          <w:color w:val="000000" w:themeColor="text1"/>
          <w:sz w:val="24"/>
          <w:szCs w:val="24"/>
          <w14:textFill>
            <w14:solidFill>
              <w14:schemeClr w14:val="tx1"/>
            </w14:solidFill>
          </w14:textFill>
        </w:rPr>
        <w:t>4</w:t>
      </w:r>
      <w:r>
        <w:rPr>
          <w:b/>
          <w:color w:val="000000" w:themeColor="text1"/>
          <w:sz w:val="24"/>
          <w:szCs w:val="24"/>
          <w14:textFill>
            <w14:solidFill>
              <w14:schemeClr w14:val="tx1"/>
            </w14:solidFill>
          </w14:textFill>
        </w:rPr>
        <w:t>辐射</w:t>
      </w:r>
    </w:p>
    <w:p>
      <w:pPr>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本项目不涉及辐射性监测。</w:t>
      </w:r>
    </w:p>
    <w:p>
      <w:pPr>
        <w:ind w:firstLine="482"/>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9.3工程建设对环境的影响</w:t>
      </w:r>
    </w:p>
    <w:p>
      <w:pPr>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项目环境影响报告书及其审批决定，未要求对周边</w:t>
      </w:r>
      <w:r>
        <w:rPr>
          <w:color w:val="000000"/>
          <w:sz w:val="24"/>
          <w:szCs w:val="24"/>
        </w:rPr>
        <w:t>地表水、地下水、环境空气、土壤环境质量及敏感点环境噪声</w:t>
      </w:r>
      <w:r>
        <w:rPr>
          <w:color w:val="000000" w:themeColor="text1"/>
          <w:sz w:val="24"/>
          <w:szCs w:val="24"/>
          <w14:textFill>
            <w14:solidFill>
              <w14:schemeClr w14:val="tx1"/>
            </w14:solidFill>
          </w14:textFill>
        </w:rPr>
        <w:t>进行</w:t>
      </w:r>
      <w:r>
        <w:rPr>
          <w:color w:val="000000"/>
          <w:sz w:val="24"/>
          <w:szCs w:val="24"/>
        </w:rPr>
        <w:t>监测。</w:t>
      </w:r>
    </w:p>
    <w:p>
      <w:pPr>
        <w:pStyle w:val="58"/>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本项目废气</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废水</w:t>
      </w:r>
      <w:r>
        <w:rPr>
          <w:rFonts w:ascii="Times New Roman" w:hAnsi="Times New Roman" w:cs="Times New Roman"/>
          <w:color w:val="000000" w:themeColor="text1"/>
          <w14:textFill>
            <w14:solidFill>
              <w14:schemeClr w14:val="tx1"/>
            </w14:solidFill>
          </w14:textFill>
        </w:rPr>
        <w:t>经处理后均达标排放，对环境影响较小。厂界噪声均达标排放，对环境影响不大。本项目产生固废已妥善处置，不会对环境造成二次污染。</w:t>
      </w:r>
    </w:p>
    <w:p>
      <w:pPr>
        <w:pStyle w:val="3"/>
        <w:spacing w:before="120" w:after="48"/>
      </w:pPr>
      <w:bookmarkStart w:id="100" w:name="_Toc33599544"/>
      <w:r>
        <w:t>10 验收监测结论</w:t>
      </w:r>
      <w:bookmarkEnd w:id="100"/>
    </w:p>
    <w:p>
      <w:pPr>
        <w:pStyle w:val="4"/>
        <w:spacing w:before="120" w:after="48"/>
        <w:rPr>
          <w:rFonts w:cs="Times New Roman"/>
        </w:rPr>
      </w:pPr>
      <w:bookmarkStart w:id="101" w:name="_Toc17102985"/>
      <w:r>
        <w:rPr>
          <w:rFonts w:cs="Times New Roman"/>
        </w:rPr>
        <w:t>10.1环保设施调试运行效果</w:t>
      </w:r>
      <w:bookmarkEnd w:id="101"/>
    </w:p>
    <w:p>
      <w:pPr>
        <w:pStyle w:val="5"/>
      </w:pPr>
      <w:bookmarkStart w:id="102" w:name="_Toc17102986"/>
      <w:r>
        <w:t>10.1.1环保设施处理效率监测结果</w:t>
      </w:r>
      <w:bookmarkEnd w:id="102"/>
    </w:p>
    <w:p>
      <w:pPr>
        <w:pStyle w:val="58"/>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本项目环境影响报告书及其审批部门审批决定，未要求废气治理措施处理效率监测。</w:t>
      </w:r>
      <w:r>
        <w:rPr>
          <w:rFonts w:hint="eastAsia" w:ascii="Times New Roman" w:hAnsi="Times New Roman" w:cs="Times New Roman"/>
          <w:color w:val="000000" w:themeColor="text1"/>
          <w14:textFill>
            <w14:solidFill>
              <w14:schemeClr w14:val="tx1"/>
            </w14:solidFill>
          </w14:textFill>
        </w:rPr>
        <w:t>环境影响报告书及批复未要求废水</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要求锅炉</w:t>
      </w:r>
      <w:r>
        <w:rPr>
          <w:rFonts w:hint="eastAsia" w:ascii="Times New Roman" w:hAnsi="Times New Roman" w:cs="Times New Roman"/>
          <w:color w:val="000000" w:themeColor="text1"/>
          <w14:textFill>
            <w14:solidFill>
              <w14:schemeClr w14:val="tx1"/>
            </w14:solidFill>
          </w14:textFill>
        </w:rPr>
        <w:t>废气烟尘净化除率在9</w:t>
      </w:r>
      <w:r>
        <w:rPr>
          <w:rFonts w:hint="eastAsia" w:ascii="Times New Roman" w:hAnsi="Times New Roman" w:cs="Times New Roman"/>
          <w:color w:val="000000" w:themeColor="text1"/>
          <w:lang w:val="en-US" w:eastAsia="zh-CN"/>
          <w14:textFill>
            <w14:solidFill>
              <w14:schemeClr w14:val="tx1"/>
            </w14:solidFill>
          </w14:textFill>
        </w:rPr>
        <w:t>6</w:t>
      </w:r>
      <w:r>
        <w:rPr>
          <w:rFonts w:hint="eastAsia" w:ascii="Times New Roman" w:hAnsi="Times New Roman" w:cs="Times New Roman"/>
          <w:color w:val="000000" w:themeColor="text1"/>
          <w14:textFill>
            <w14:solidFill>
              <w14:schemeClr w14:val="tx1"/>
            </w14:solidFill>
          </w14:textFill>
        </w:rPr>
        <w:t>%以上</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根据监测结果，除尘效率为 97%  ，达到</w:t>
      </w:r>
      <w:r>
        <w:rPr>
          <w:rFonts w:hint="eastAsia" w:ascii="Times New Roman" w:hAnsi="Times New Roman" w:cs="Times New Roman"/>
          <w:color w:val="000000" w:themeColor="text1"/>
          <w14:textFill>
            <w14:solidFill>
              <w14:schemeClr w14:val="tx1"/>
            </w14:solidFill>
          </w14:textFill>
        </w:rPr>
        <w:t>环境影响报告书及批复</w:t>
      </w:r>
      <w:r>
        <w:rPr>
          <w:rFonts w:hint="eastAsia" w:ascii="Times New Roman" w:hAnsi="Times New Roman" w:cs="Times New Roman"/>
          <w:color w:val="000000" w:themeColor="text1"/>
          <w:lang w:val="en-US" w:eastAsia="zh-CN"/>
          <w14:textFill>
            <w14:solidFill>
              <w14:schemeClr w14:val="tx1"/>
            </w14:solidFill>
          </w14:textFill>
        </w:rPr>
        <w:t>要求；生产油烟经负压抽至静电式油烟净化器，因工艺设计无法对进口开检测口，故未监测进口</w:t>
      </w:r>
      <w:r>
        <w:rPr>
          <w:rFonts w:hint="eastAsia" w:ascii="Times New Roman" w:hAnsi="Times New Roman" w:cs="Times New Roman"/>
          <w:color w:val="000000" w:themeColor="text1"/>
          <w14:textFill>
            <w14:solidFill>
              <w14:schemeClr w14:val="tx1"/>
            </w14:solidFill>
          </w14:textFill>
        </w:rPr>
        <w:t>。</w:t>
      </w:r>
    </w:p>
    <w:p>
      <w:pPr>
        <w:pStyle w:val="5"/>
      </w:pPr>
      <w:bookmarkStart w:id="103" w:name="_Toc17102987"/>
      <w:r>
        <w:t>10.1.2污染物排放监测结果</w:t>
      </w:r>
      <w:bookmarkEnd w:id="103"/>
    </w:p>
    <w:p>
      <w:pPr>
        <w:ind w:firstLine="480"/>
        <w:rPr>
          <w:kern w:val="2"/>
          <w:sz w:val="24"/>
          <w:szCs w:val="24"/>
        </w:rPr>
      </w:pPr>
      <w:bookmarkStart w:id="104" w:name="_Hlk528497731"/>
      <w:bookmarkStart w:id="105" w:name="_Hlk528577898"/>
      <w:r>
        <w:rPr>
          <w:kern w:val="2"/>
          <w:sz w:val="24"/>
          <w:szCs w:val="24"/>
        </w:rPr>
        <w:t>（</w:t>
      </w:r>
      <w:r>
        <w:rPr>
          <w:rFonts w:hint="eastAsia"/>
          <w:kern w:val="2"/>
          <w:sz w:val="24"/>
          <w:szCs w:val="24"/>
        </w:rPr>
        <w:t>1</w:t>
      </w:r>
      <w:r>
        <w:rPr>
          <w:kern w:val="2"/>
          <w:sz w:val="24"/>
          <w:szCs w:val="24"/>
        </w:rPr>
        <w:t>）</w:t>
      </w:r>
      <w:r>
        <w:rPr>
          <w:rFonts w:hint="eastAsia"/>
          <w:sz w:val="24"/>
        </w:rPr>
        <w:t>无组织废气</w:t>
      </w:r>
    </w:p>
    <w:p>
      <w:pPr>
        <w:ind w:firstLine="480"/>
        <w:jc w:val="both"/>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由</w:t>
      </w:r>
      <w:r>
        <w:rPr>
          <w:color w:val="000000" w:themeColor="text1"/>
          <w:sz w:val="24"/>
          <w:szCs w:val="24"/>
          <w14:textFill>
            <w14:solidFill>
              <w14:schemeClr w14:val="tx1"/>
            </w14:solidFill>
          </w14:textFill>
        </w:rPr>
        <w:t>表9-</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无组织废气监测结果显示，</w:t>
      </w:r>
      <w:r>
        <w:rPr>
          <w:rFonts w:hint="eastAsia"/>
          <w:color w:val="000000" w:themeColor="text1"/>
          <w:sz w:val="24"/>
          <w:szCs w:val="24"/>
          <w:lang w:val="en-US" w:eastAsia="zh-CN"/>
          <w14:textFill>
            <w14:solidFill>
              <w14:schemeClr w14:val="tx1"/>
            </w14:solidFill>
          </w14:textFill>
        </w:rPr>
        <w:t>氨、硫化氢符合</w:t>
      </w:r>
      <w:r>
        <w:rPr>
          <w:rFonts w:hint="eastAsia" w:cstheme="minorBidi"/>
          <w:color w:val="000000"/>
          <w:kern w:val="2"/>
          <w:sz w:val="24"/>
          <w:szCs w:val="24"/>
          <w:vertAlign w:val="baseline"/>
          <w:lang w:val="en-US" w:eastAsia="zh-CN" w:bidi="ar-SA"/>
        </w:rPr>
        <w:t>《贵州省环境污染物排放标准》（DB 52/864-2013）表2大气污染物排放限值标准限值要求</w:t>
      </w:r>
      <w:r>
        <w:rPr>
          <w:color w:val="000000" w:themeColor="text1"/>
          <w:sz w:val="24"/>
          <w:szCs w:val="24"/>
          <w14:textFill>
            <w14:solidFill>
              <w14:schemeClr w14:val="tx1"/>
            </w14:solidFill>
          </w14:textFill>
        </w:rPr>
        <w:t>和</w:t>
      </w:r>
      <w:r>
        <w:rPr>
          <w:rFonts w:hint="eastAsia"/>
          <w:color w:val="000000" w:themeColor="text1"/>
          <w:sz w:val="24"/>
          <w:szCs w:val="24"/>
          <w14:textFill>
            <w14:solidFill>
              <w14:schemeClr w14:val="tx1"/>
            </w14:solidFill>
          </w14:textFill>
        </w:rPr>
        <w:t>臭气浓度符合《恶臭污染物排放标准》（GB14554-93）表1恶臭污染物厂界标准值要求</w:t>
      </w:r>
      <w:r>
        <w:rPr>
          <w:color w:val="000000" w:themeColor="text1"/>
          <w:sz w:val="24"/>
          <w:szCs w:val="24"/>
          <w14:textFill>
            <w14:solidFill>
              <w14:schemeClr w14:val="tx1"/>
            </w14:solidFill>
          </w14:textFill>
        </w:rPr>
        <w:t>。</w:t>
      </w:r>
    </w:p>
    <w:p>
      <w:pPr>
        <w:pStyle w:val="2"/>
        <w:ind w:firstLine="480"/>
        <w:rPr>
          <w:rFonts w:ascii="Times New Roman" w:hAnsi="Times New Roman" w:cs="Times New Roman"/>
          <w:kern w:val="2"/>
        </w:rPr>
      </w:pPr>
      <w:r>
        <w:rPr>
          <w:rFonts w:hint="eastAsia" w:ascii="Times New Roman" w:hAnsi="Times New Roman" w:cs="Times New Roman"/>
          <w:kern w:val="2"/>
        </w:rPr>
        <w:t>（2）有组织废气</w:t>
      </w:r>
    </w:p>
    <w:p>
      <w:pPr>
        <w:pStyle w:val="58"/>
        <w:spacing w:before="0" w:beforeAutospacing="0" w:after="0" w:afterAutospacing="0"/>
        <w:ind w:firstLine="480"/>
        <w:jc w:val="both"/>
        <w:rPr>
          <w:rFonts w:hint="eastAsia" w:ascii="Times New Roman" w:hAnsi="Times New Roman" w:cs="Times New Roman"/>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表9-</w:t>
      </w: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表9-</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监测结果显示，颗粒物、</w:t>
      </w:r>
      <w:r>
        <w:rPr>
          <w:rFonts w:hint="eastAsia" w:ascii="Times New Roman" w:hAnsi="Times New Roman" w:cs="Times New Roman"/>
          <w:color w:val="000000" w:themeColor="text1"/>
          <w:lang w:val="en-US" w:eastAsia="zh-CN"/>
          <w14:textFill>
            <w14:solidFill>
              <w14:schemeClr w14:val="tx1"/>
            </w14:solidFill>
          </w14:textFill>
        </w:rPr>
        <w:t>二氧化硫、氮氧化物均符合《锅炉大气污染物排放标准》（GB 13271-2014）表2燃煤锅炉标准限值。</w:t>
      </w:r>
    </w:p>
    <w:p>
      <w:pPr>
        <w:pStyle w:val="58"/>
        <w:spacing w:before="0" w:beforeAutospacing="0" w:after="0" w:afterAutospacing="0"/>
        <w:ind w:firstLine="48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表9-3监测结果显示，生产油烟监测结果符合《饮食业油烟排放标准》（GB 18483-2001）表2饮食业单位的油烟最高允许排放浓度和油烟净化设施最低去除效率。</w:t>
      </w:r>
    </w:p>
    <w:p>
      <w:pPr>
        <w:ind w:firstLine="480"/>
        <w:rPr>
          <w:kern w:val="2"/>
          <w:sz w:val="24"/>
          <w:szCs w:val="24"/>
        </w:rPr>
      </w:pPr>
      <w:r>
        <w:rPr>
          <w:kern w:val="2"/>
          <w:sz w:val="24"/>
          <w:szCs w:val="24"/>
        </w:rPr>
        <w:t>（3）噪声</w:t>
      </w:r>
    </w:p>
    <w:p>
      <w:pPr>
        <w:tabs>
          <w:tab w:val="left" w:pos="1185"/>
        </w:tabs>
        <w:ind w:firstLine="480"/>
        <w:jc w:val="both"/>
        <w:rPr>
          <w:kern w:val="2"/>
          <w:sz w:val="24"/>
          <w:szCs w:val="24"/>
        </w:rPr>
      </w:pPr>
      <w:r>
        <w:rPr>
          <w:rFonts w:hint="eastAsia" w:ascii="Times New Roman" w:hAnsi="Times New Roman"/>
          <w:color w:val="000000" w:themeColor="text1"/>
          <w:kern w:val="0"/>
          <w:sz w:val="24"/>
          <w:szCs w:val="24"/>
          <w:lang w:val="en-US" w:eastAsia="zh-CN"/>
          <w14:textFill>
            <w14:solidFill>
              <w14:schemeClr w14:val="tx1"/>
            </w14:solidFill>
          </w14:textFill>
        </w:rPr>
        <w:t>由</w:t>
      </w:r>
      <w:r>
        <w:rPr>
          <w:rFonts w:ascii="Times New Roman" w:hAnsi="Times New Roman"/>
          <w:color w:val="000000" w:themeColor="text1"/>
          <w:kern w:val="0"/>
          <w:sz w:val="24"/>
          <w:szCs w:val="24"/>
          <w14:textFill>
            <w14:solidFill>
              <w14:schemeClr w14:val="tx1"/>
            </w14:solidFill>
          </w14:textFill>
        </w:rPr>
        <w:t>表9</w:t>
      </w:r>
      <w:r>
        <w:rPr>
          <w:rFonts w:hint="eastAsia" w:ascii="Times New Roman" w:hAnsi="Times New Roman"/>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5</w:t>
      </w:r>
      <w:r>
        <w:rPr>
          <w:rFonts w:ascii="Times New Roman" w:hAnsi="Times New Roman"/>
          <w:color w:val="000000" w:themeColor="text1"/>
          <w:kern w:val="0"/>
          <w:sz w:val="24"/>
          <w:szCs w:val="24"/>
          <w14:textFill>
            <w14:solidFill>
              <w14:schemeClr w14:val="tx1"/>
            </w14:solidFill>
          </w14:textFill>
        </w:rPr>
        <w:t>厂界噪声监测结果显示，厂界</w:t>
      </w:r>
      <w:r>
        <w:rPr>
          <w:rFonts w:hint="eastAsia" w:ascii="Times New Roman" w:hAnsi="Times New Roman"/>
          <w:color w:val="000000" w:themeColor="text1"/>
          <w:kern w:val="0"/>
          <w:sz w:val="24"/>
          <w:szCs w:val="24"/>
          <w14:textFill>
            <w14:solidFill>
              <w14:schemeClr w14:val="tx1"/>
            </w14:solidFill>
          </w14:textFill>
        </w:rPr>
        <w:t>东、南、西、北侧1m</w:t>
      </w:r>
      <w:r>
        <w:rPr>
          <w:rFonts w:ascii="Times New Roman" w:hAnsi="Times New Roman"/>
          <w:color w:val="000000" w:themeColor="text1"/>
          <w:kern w:val="0"/>
          <w:sz w:val="24"/>
          <w:szCs w:val="24"/>
          <w14:textFill>
            <w14:solidFill>
              <w14:schemeClr w14:val="tx1"/>
            </w14:solidFill>
          </w14:textFill>
        </w:rPr>
        <w:t>噪声均</w:t>
      </w:r>
      <w:r>
        <w:rPr>
          <w:rFonts w:hint="eastAsia" w:ascii="Times New Roman" w:hAnsi="Times New Roman"/>
          <w:color w:val="000000" w:themeColor="text1"/>
          <w:kern w:val="0"/>
          <w:sz w:val="24"/>
          <w:szCs w:val="24"/>
          <w:lang w:eastAsia="zh-CN"/>
          <w14:textFill>
            <w14:solidFill>
              <w14:schemeClr w14:val="tx1"/>
            </w14:solidFill>
          </w14:textFill>
        </w:rPr>
        <w:t>符合</w:t>
      </w:r>
      <w:r>
        <w:rPr>
          <w:rFonts w:ascii="Times New Roman" w:hAnsi="Times New Roman"/>
          <w:color w:val="000000" w:themeColor="text1"/>
          <w:kern w:val="0"/>
          <w:sz w:val="24"/>
          <w:szCs w:val="24"/>
          <w14:textFill>
            <w14:solidFill>
              <w14:schemeClr w14:val="tx1"/>
            </w14:solidFill>
          </w14:textFill>
        </w:rPr>
        <w:t>《工业企业厂界环境噪声排放标准》（GB12348-2008）</w:t>
      </w:r>
      <w:r>
        <w:rPr>
          <w:rFonts w:hint="eastAsia" w:ascii="Times New Roman" w:hAnsi="Times New Roman"/>
          <w:color w:val="000000" w:themeColor="text1"/>
          <w:kern w:val="0"/>
          <w:sz w:val="24"/>
          <w:szCs w:val="24"/>
          <w:lang w:val="en-US" w:eastAsia="zh-CN"/>
          <w14:textFill>
            <w14:solidFill>
              <w14:schemeClr w14:val="tx1"/>
            </w14:solidFill>
          </w14:textFill>
        </w:rPr>
        <w:t>2</w:t>
      </w:r>
      <w:r>
        <w:rPr>
          <w:rFonts w:ascii="Times New Roman" w:hAnsi="Times New Roman"/>
          <w:color w:val="000000" w:themeColor="text1"/>
          <w:kern w:val="0"/>
          <w:sz w:val="24"/>
          <w:szCs w:val="24"/>
          <w14:textFill>
            <w14:solidFill>
              <w14:schemeClr w14:val="tx1"/>
            </w14:solidFill>
          </w14:textFill>
        </w:rPr>
        <w:t>类区标准</w:t>
      </w:r>
      <w:r>
        <w:rPr>
          <w:rFonts w:hint="eastAsia" w:ascii="Times New Roman" w:hAnsi="Times New Roman"/>
          <w:color w:val="000000" w:themeColor="text1"/>
          <w:kern w:val="0"/>
          <w:sz w:val="24"/>
          <w:szCs w:val="24"/>
          <w:lang w:val="en-US" w:eastAsia="zh-CN"/>
          <w14:textFill>
            <w14:solidFill>
              <w14:schemeClr w14:val="tx1"/>
            </w14:solidFill>
          </w14:textFill>
        </w:rPr>
        <w:t>限值要求。</w:t>
      </w:r>
    </w:p>
    <w:bookmarkEnd w:id="104"/>
    <w:bookmarkEnd w:id="105"/>
    <w:p>
      <w:pPr>
        <w:pStyle w:val="4"/>
        <w:spacing w:before="120" w:after="48"/>
        <w:rPr>
          <w:rFonts w:cs="Times New Roman"/>
        </w:rPr>
      </w:pPr>
      <w:bookmarkStart w:id="106" w:name="_Toc17102988"/>
      <w:r>
        <w:rPr>
          <w:rFonts w:cs="Times New Roman"/>
        </w:rPr>
        <w:t>10.2工程建设对环境的影响</w:t>
      </w:r>
      <w:bookmarkEnd w:id="106"/>
    </w:p>
    <w:p>
      <w:pPr>
        <w:pStyle w:val="58"/>
        <w:spacing w:before="0" w:beforeAutospacing="0" w:after="0" w:afterAutospacing="0"/>
        <w:ind w:firstLine="480"/>
        <w:jc w:val="both"/>
        <w:rPr>
          <w:rFonts w:ascii="Times New Roman" w:hAnsi="Times New Roman" w:cs="Times New Roman"/>
          <w:color w:val="000000" w:themeColor="text1"/>
          <w14:textFill>
            <w14:solidFill>
              <w14:schemeClr w14:val="tx1"/>
            </w14:solidFill>
          </w14:textFill>
        </w:rPr>
      </w:pPr>
      <w:bookmarkStart w:id="107" w:name="_Hlk528497855"/>
      <w:r>
        <w:rPr>
          <w:rFonts w:ascii="Times New Roman" w:hAnsi="Times New Roman" w:cs="Times New Roman"/>
          <w:color w:val="000000" w:themeColor="text1"/>
          <w14:textFill>
            <w14:solidFill>
              <w14:schemeClr w14:val="tx1"/>
            </w14:solidFill>
          </w14:textFill>
        </w:rPr>
        <w:t>本项目废气</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废水</w:t>
      </w:r>
      <w:r>
        <w:rPr>
          <w:rFonts w:ascii="Times New Roman" w:hAnsi="Times New Roman" w:cs="Times New Roman"/>
          <w:color w:val="000000" w:themeColor="text1"/>
          <w14:textFill>
            <w14:solidFill>
              <w14:schemeClr w14:val="tx1"/>
            </w14:solidFill>
          </w14:textFill>
        </w:rPr>
        <w:t>经处理后均达标排放，对环境影响较小。厂界噪声均达标排放，对环境影响不大。本项目</w:t>
      </w:r>
      <w:r>
        <w:rPr>
          <w:rFonts w:hint="eastAsia" w:ascii="Times New Roman" w:hAnsi="Times New Roman" w:cs="Times New Roman"/>
          <w:color w:val="000000" w:themeColor="text1"/>
          <w14:textFill>
            <w14:solidFill>
              <w14:schemeClr w14:val="tx1"/>
            </w14:solidFill>
          </w14:textFill>
        </w:rPr>
        <w:t>无废水产生、</w:t>
      </w:r>
      <w:r>
        <w:rPr>
          <w:rFonts w:ascii="Times New Roman" w:hAnsi="Times New Roman" w:cs="Times New Roman"/>
          <w:color w:val="000000" w:themeColor="text1"/>
          <w14:textFill>
            <w14:solidFill>
              <w14:schemeClr w14:val="tx1"/>
            </w14:solidFill>
          </w14:textFill>
        </w:rPr>
        <w:t>固废均已妥善处置，不会对环境造成二次污染。</w:t>
      </w:r>
    </w:p>
    <w:bookmarkEnd w:id="107"/>
    <w:p>
      <w:pPr>
        <w:adjustRightInd/>
        <w:snapToGrid/>
        <w:spacing w:line="240" w:lineRule="auto"/>
        <w:ind w:firstLine="0" w:firstLineChars="0"/>
      </w:pPr>
      <w:r>
        <w:br w:type="page"/>
      </w:r>
    </w:p>
    <w:p>
      <w:pPr>
        <w:adjustRightInd/>
        <w:snapToGrid/>
        <w:spacing w:line="240" w:lineRule="auto"/>
        <w:ind w:firstLine="0" w:firstLineChars="0"/>
        <w:sectPr>
          <w:headerReference r:id="rId14" w:type="default"/>
          <w:footerReference r:id="rId15" w:type="default"/>
          <w:type w:val="continuous"/>
          <w:pgSz w:w="11906" w:h="16838"/>
          <w:pgMar w:top="1440" w:right="1800" w:bottom="1440" w:left="1800" w:header="708" w:footer="708" w:gutter="0"/>
          <w:cols w:space="720" w:num="1"/>
          <w:docGrid w:linePitch="360" w:charSpace="0"/>
        </w:sectPr>
      </w:pPr>
    </w:p>
    <w:p>
      <w:pPr>
        <w:pStyle w:val="3"/>
        <w:spacing w:before="120" w:after="48"/>
        <w:jc w:val="center"/>
      </w:pPr>
      <w:bookmarkStart w:id="108" w:name="_Toc33599545"/>
      <w:r>
        <w:t>建设项目竣工环境保护“三同时”验收登记表</w:t>
      </w:r>
      <w:bookmarkEnd w:id="108"/>
    </w:p>
    <w:p>
      <w:pPr>
        <w:spacing w:line="240" w:lineRule="auto"/>
        <w:ind w:firstLine="0" w:firstLineChars="0"/>
        <w:rPr>
          <w:b/>
          <w:color w:val="000000" w:themeColor="text1"/>
          <w:sz w:val="15"/>
          <w:szCs w:val="15"/>
          <w14:textFill>
            <w14:solidFill>
              <w14:schemeClr w14:val="tx1"/>
            </w14:solidFill>
          </w14:textFill>
        </w:rPr>
      </w:pPr>
      <w:r>
        <w:rPr>
          <w:b/>
          <w:color w:val="000000" w:themeColor="text1"/>
          <w:sz w:val="15"/>
          <w:szCs w:val="15"/>
          <w14:textFill>
            <w14:solidFill>
              <w14:schemeClr w14:val="tx1"/>
            </w14:solidFill>
          </w14:textFill>
        </w:rPr>
        <w:t>填表单位（盖章）</w:t>
      </w:r>
      <w:r>
        <w:rPr>
          <w:b/>
          <w:color w:val="000000" w:themeColor="text1"/>
          <w:kern w:val="2"/>
          <w:sz w:val="15"/>
          <w:szCs w:val="15"/>
          <w14:textFill>
            <w14:solidFill>
              <w14:schemeClr w14:val="tx1"/>
            </w14:solidFill>
          </w14:textFill>
        </w:rPr>
        <w:t>：</w:t>
      </w:r>
      <w:r>
        <w:rPr>
          <w:rFonts w:hint="eastAsia"/>
          <w:b/>
          <w:color w:val="000000" w:themeColor="text1"/>
          <w:sz w:val="15"/>
          <w:szCs w:val="15"/>
          <w:lang w:eastAsia="zh-CN"/>
          <w14:textFill>
            <w14:solidFill>
              <w14:schemeClr w14:val="tx1"/>
            </w14:solidFill>
          </w14:textFill>
        </w:rPr>
        <w:t>兴仁市朝坤餐厨废弃物回收处理有限公司</w:t>
      </w:r>
      <w:r>
        <w:rPr>
          <w:b/>
          <w:color w:val="000000" w:themeColor="text1"/>
          <w:sz w:val="15"/>
          <w:szCs w:val="15"/>
          <w14:textFill>
            <w14:solidFill>
              <w14:schemeClr w14:val="tx1"/>
            </w14:solidFill>
          </w14:textFill>
        </w:rPr>
        <w:t xml:space="preserve">                                        填表人（签字）：                                                           项目经办人（签字）：</w:t>
      </w:r>
    </w:p>
    <w:tbl>
      <w:tblPr>
        <w:tblStyle w:val="37"/>
        <w:tblW w:w="16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68"/>
        <w:gridCol w:w="1100"/>
        <w:gridCol w:w="699"/>
        <w:gridCol w:w="830"/>
        <w:gridCol w:w="1381"/>
        <w:gridCol w:w="772"/>
        <w:gridCol w:w="327"/>
        <w:gridCol w:w="996"/>
        <w:gridCol w:w="878"/>
        <w:gridCol w:w="224"/>
        <w:gridCol w:w="1139"/>
        <w:gridCol w:w="722"/>
        <w:gridCol w:w="415"/>
        <w:gridCol w:w="1814"/>
        <w:gridCol w:w="873"/>
        <w:gridCol w:w="541"/>
        <w:gridCol w:w="706"/>
        <w:gridCol w:w="588"/>
        <w:gridCol w:w="516"/>
        <w:gridCol w:w="9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restart"/>
            <w:tcMar>
              <w:left w:w="57" w:type="dxa"/>
              <w:right w:w="57" w:type="dxa"/>
            </w:tcMar>
            <w:textDirection w:val="tbRlV"/>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建设项目</w:t>
            </w:r>
          </w:p>
        </w:tc>
        <w:tc>
          <w:tcPr>
            <w:tcW w:w="1967" w:type="dxa"/>
            <w:gridSpan w:val="3"/>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项目名称</w:t>
            </w:r>
          </w:p>
        </w:tc>
        <w:tc>
          <w:tcPr>
            <w:tcW w:w="5184" w:type="dxa"/>
            <w:gridSpan w:val="6"/>
            <w:tcMar>
              <w:left w:w="57" w:type="dxa"/>
              <w:right w:w="57" w:type="dxa"/>
            </w:tcMar>
            <w:vAlign w:val="center"/>
          </w:tcPr>
          <w:p>
            <w:pPr>
              <w:spacing w:line="240" w:lineRule="auto"/>
              <w:ind w:firstLine="0" w:firstLineChars="0"/>
              <w:jc w:val="both"/>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兴仁县朝坤餐厨废弃物回收处理有限公司建设项目</w:t>
            </w:r>
          </w:p>
        </w:tc>
        <w:tc>
          <w:tcPr>
            <w:tcW w:w="2085" w:type="dxa"/>
            <w:gridSpan w:val="3"/>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项目代码</w:t>
            </w:r>
          </w:p>
        </w:tc>
        <w:tc>
          <w:tcPr>
            <w:tcW w:w="222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41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建设地点</w:t>
            </w:r>
          </w:p>
        </w:tc>
        <w:tc>
          <w:tcPr>
            <w:tcW w:w="2732" w:type="dxa"/>
            <w:gridSpan w:val="4"/>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default"/>
                <w:color w:val="000000" w:themeColor="text1"/>
                <w:kern w:val="2"/>
                <w:sz w:val="21"/>
                <w:szCs w:val="21"/>
                <w:lang w:eastAsia="zh-CN"/>
                <w14:textFill>
                  <w14:solidFill>
                    <w14:schemeClr w14:val="tx1"/>
                  </w14:solidFill>
                </w14:textFill>
              </w:rPr>
              <w:t>兴仁县巴铃镇三家寨村坪上组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行业类别（分类管理名录）</w:t>
            </w:r>
          </w:p>
        </w:tc>
        <w:tc>
          <w:tcPr>
            <w:tcW w:w="5184" w:type="dxa"/>
            <w:gridSpan w:val="6"/>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default"/>
                <w:color w:val="000000" w:themeColor="text1"/>
                <w:kern w:val="2"/>
                <w:sz w:val="21"/>
                <w:szCs w:val="21"/>
                <w:lang w:val="en-US" w:eastAsia="zh-CN"/>
                <w14:textFill>
                  <w14:solidFill>
                    <w14:schemeClr w14:val="tx1"/>
                  </w14:solidFill>
                </w14:textFill>
              </w:rPr>
              <w:t>N7729 其他污染治理</w:t>
            </w:r>
          </w:p>
        </w:tc>
        <w:tc>
          <w:tcPr>
            <w:tcW w:w="2085" w:type="dxa"/>
            <w:gridSpan w:val="3"/>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建设性质</w:t>
            </w:r>
          </w:p>
        </w:tc>
        <w:tc>
          <w:tcPr>
            <w:tcW w:w="3643" w:type="dxa"/>
            <w:gridSpan w:val="4"/>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Wingdings 2" w:char="F052"/>
            </w:r>
            <w:r>
              <w:rPr>
                <w:color w:val="000000" w:themeColor="text1"/>
                <w:kern w:val="2"/>
                <w:sz w:val="21"/>
                <w:szCs w:val="21"/>
                <w14:textFill>
                  <w14:solidFill>
                    <w14:schemeClr w14:val="tx1"/>
                  </w14:solidFill>
                </w14:textFill>
              </w:rPr>
              <w:t>新建  □改扩建  □技术改造</w:t>
            </w:r>
          </w:p>
        </w:tc>
        <w:tc>
          <w:tcPr>
            <w:tcW w:w="1294"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项目厂区中心经度/纬度</w:t>
            </w:r>
          </w:p>
        </w:tc>
        <w:tc>
          <w:tcPr>
            <w:tcW w:w="1438"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E：</w:t>
            </w:r>
            <w:r>
              <w:rPr>
                <w:sz w:val="21"/>
              </w:rPr>
              <w:t>105.232983</w:t>
            </w:r>
          </w:p>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N：</w:t>
            </w:r>
            <w:r>
              <w:rPr>
                <w:sz w:val="21"/>
              </w:rPr>
              <w:t>25.118651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设计生产能力</w:t>
            </w:r>
          </w:p>
        </w:tc>
        <w:tc>
          <w:tcPr>
            <w:tcW w:w="5184" w:type="dxa"/>
            <w:gridSpan w:val="6"/>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default"/>
                <w:color w:val="000000" w:themeColor="text1"/>
                <w:kern w:val="2"/>
                <w:sz w:val="21"/>
                <w:szCs w:val="21"/>
                <w:lang w:eastAsia="zh-CN"/>
                <w14:textFill>
                  <w14:solidFill>
                    <w14:schemeClr w14:val="tx1"/>
                  </w14:solidFill>
                </w14:textFill>
              </w:rPr>
              <w:t>年初力量达</w:t>
            </w:r>
            <w:r>
              <w:rPr>
                <w:rFonts w:hint="default"/>
                <w:color w:val="000000" w:themeColor="text1"/>
                <w:kern w:val="2"/>
                <w:sz w:val="21"/>
                <w:szCs w:val="21"/>
                <w:lang w:val="en-US" w:eastAsia="zh-CN"/>
                <w14:textFill>
                  <w14:solidFill>
                    <w14:schemeClr w14:val="tx1"/>
                  </w14:solidFill>
                </w14:textFill>
              </w:rPr>
              <w:t>7200吨，其中，餐厨废弃物中潲水处置6000t，肉类边角料1200t。</w:t>
            </w:r>
          </w:p>
        </w:tc>
        <w:tc>
          <w:tcPr>
            <w:tcW w:w="2085" w:type="dxa"/>
            <w:gridSpan w:val="3"/>
            <w:tcMar>
              <w:left w:w="57" w:type="dxa"/>
              <w:right w:w="57" w:type="dxa"/>
            </w:tcMar>
            <w:vAlign w:val="center"/>
          </w:tcPr>
          <w:p>
            <w:pPr>
              <w:spacing w:line="240" w:lineRule="auto"/>
              <w:ind w:firstLine="0" w:firstLineChars="0"/>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实际生产能力</w:t>
            </w:r>
          </w:p>
        </w:tc>
        <w:tc>
          <w:tcPr>
            <w:tcW w:w="2229" w:type="dxa"/>
            <w:gridSpan w:val="2"/>
            <w:tcMar>
              <w:left w:w="57" w:type="dxa"/>
              <w:right w:w="57" w:type="dxa"/>
            </w:tcMar>
            <w:vAlign w:val="center"/>
          </w:tcPr>
          <w:p>
            <w:pPr>
              <w:spacing w:line="240" w:lineRule="auto"/>
              <w:ind w:firstLine="0" w:firstLineChars="0"/>
              <w:rPr>
                <w:color w:val="000000" w:themeColor="text1"/>
                <w:kern w:val="2"/>
                <w:sz w:val="21"/>
                <w:szCs w:val="21"/>
                <w14:textFill>
                  <w14:solidFill>
                    <w14:schemeClr w14:val="tx1"/>
                  </w14:solidFill>
                </w14:textFill>
              </w:rPr>
            </w:pPr>
            <w:r>
              <w:rPr>
                <w:rFonts w:hint="default"/>
                <w:color w:val="000000" w:themeColor="text1"/>
                <w:kern w:val="2"/>
                <w:sz w:val="21"/>
                <w:szCs w:val="21"/>
                <w:lang w:eastAsia="zh-CN"/>
                <w14:textFill>
                  <w14:solidFill>
                    <w14:schemeClr w14:val="tx1"/>
                  </w14:solidFill>
                </w14:textFill>
              </w:rPr>
              <w:t>年初力量达</w:t>
            </w:r>
            <w:r>
              <w:rPr>
                <w:rFonts w:hint="default"/>
                <w:color w:val="000000" w:themeColor="text1"/>
                <w:kern w:val="2"/>
                <w:sz w:val="21"/>
                <w:szCs w:val="21"/>
                <w:lang w:val="en-US" w:eastAsia="zh-CN"/>
                <w14:textFill>
                  <w14:solidFill>
                    <w14:schemeClr w14:val="tx1"/>
                  </w14:solidFill>
                </w14:textFill>
              </w:rPr>
              <w:t>7200吨，其中，餐厨废弃物中潲水处置6000t，肉类边角料1200t。</w:t>
            </w:r>
          </w:p>
        </w:tc>
        <w:tc>
          <w:tcPr>
            <w:tcW w:w="141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环评单位</w:t>
            </w:r>
          </w:p>
        </w:tc>
        <w:tc>
          <w:tcPr>
            <w:tcW w:w="2732" w:type="dxa"/>
            <w:gridSpan w:val="4"/>
            <w:tcMar>
              <w:left w:w="57" w:type="dxa"/>
              <w:right w:w="57" w:type="dxa"/>
            </w:tcMar>
            <w:vAlign w:val="center"/>
          </w:tcPr>
          <w:p>
            <w:pPr>
              <w:spacing w:line="240" w:lineRule="auto"/>
              <w:ind w:firstLine="0" w:firstLineChars="0"/>
              <w:jc w:val="center"/>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福建闽科环保技术开发有限公司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环评文件审批机关</w:t>
            </w:r>
          </w:p>
        </w:tc>
        <w:tc>
          <w:tcPr>
            <w:tcW w:w="5184" w:type="dxa"/>
            <w:gridSpan w:val="6"/>
            <w:tcMar>
              <w:left w:w="57" w:type="dxa"/>
              <w:right w:w="57" w:type="dxa"/>
            </w:tcMar>
            <w:vAlign w:val="center"/>
          </w:tcPr>
          <w:p>
            <w:pPr>
              <w:spacing w:line="240" w:lineRule="auto"/>
              <w:ind w:firstLine="0" w:firstLineChars="0"/>
              <w:jc w:val="both"/>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黔西南州生态环境局（原兴仁市环境保护局）</w:t>
            </w:r>
          </w:p>
        </w:tc>
        <w:tc>
          <w:tcPr>
            <w:tcW w:w="2085" w:type="dxa"/>
            <w:gridSpan w:val="3"/>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审批文号</w:t>
            </w:r>
          </w:p>
        </w:tc>
        <w:tc>
          <w:tcPr>
            <w:tcW w:w="222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仁环报书审</w:t>
            </w:r>
            <w:r>
              <w:rPr>
                <w:color w:val="000000" w:themeColor="text1"/>
                <w:kern w:val="2"/>
                <w:sz w:val="21"/>
                <w:szCs w:val="21"/>
                <w14:textFill>
                  <w14:solidFill>
                    <w14:schemeClr w14:val="tx1"/>
                  </w14:solidFill>
                </w14:textFill>
              </w:rPr>
              <w:t>[</w:t>
            </w:r>
            <w:r>
              <w:rPr>
                <w:rFonts w:hint="eastAsia"/>
                <w:color w:val="000000" w:themeColor="text1"/>
                <w:kern w:val="2"/>
                <w:sz w:val="21"/>
                <w:szCs w:val="21"/>
                <w14:textFill>
                  <w14:solidFill>
                    <w14:schemeClr w14:val="tx1"/>
                  </w14:solidFill>
                </w14:textFill>
              </w:rPr>
              <w:t>20</w:t>
            </w:r>
            <w:r>
              <w:rPr>
                <w:rFonts w:hint="eastAsia"/>
                <w:color w:val="000000" w:themeColor="text1"/>
                <w:kern w:val="2"/>
                <w:sz w:val="21"/>
                <w:szCs w:val="21"/>
                <w:lang w:val="en-US" w:eastAsia="zh-CN"/>
                <w14:textFill>
                  <w14:solidFill>
                    <w14:schemeClr w14:val="tx1"/>
                  </w14:solidFill>
                </w14:textFill>
              </w:rPr>
              <w:t>18</w:t>
            </w:r>
            <w:r>
              <w:rPr>
                <w:color w:val="000000" w:themeColor="text1"/>
                <w:kern w:val="2"/>
                <w:sz w:val="21"/>
                <w:szCs w:val="21"/>
                <w14:textFill>
                  <w14:solidFill>
                    <w14:schemeClr w14:val="tx1"/>
                  </w14:solidFill>
                </w14:textFill>
              </w:rPr>
              <w:t>]</w:t>
            </w:r>
            <w:r>
              <w:rPr>
                <w:rFonts w:hint="eastAsia"/>
                <w:color w:val="000000" w:themeColor="text1"/>
                <w:kern w:val="2"/>
                <w:sz w:val="21"/>
                <w:szCs w:val="21"/>
                <w:lang w:val="en-US" w:eastAsia="zh-CN"/>
                <w14:textFill>
                  <w14:solidFill>
                    <w14:schemeClr w14:val="tx1"/>
                  </w14:solidFill>
                </w14:textFill>
              </w:rPr>
              <w:t>5</w:t>
            </w:r>
            <w:r>
              <w:rPr>
                <w:color w:val="000000" w:themeColor="text1"/>
                <w:kern w:val="2"/>
                <w:sz w:val="21"/>
                <w:szCs w:val="21"/>
                <w14:textFill>
                  <w14:solidFill>
                    <w14:schemeClr w14:val="tx1"/>
                  </w14:solidFill>
                </w14:textFill>
              </w:rPr>
              <w:t>号</w:t>
            </w:r>
          </w:p>
        </w:tc>
        <w:tc>
          <w:tcPr>
            <w:tcW w:w="1414"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环评文件类型</w:t>
            </w:r>
          </w:p>
        </w:tc>
        <w:tc>
          <w:tcPr>
            <w:tcW w:w="2732" w:type="dxa"/>
            <w:gridSpan w:val="4"/>
            <w:tcMar>
              <w:left w:w="57" w:type="dxa"/>
              <w:right w:w="57" w:type="dxa"/>
            </w:tcMar>
            <w:vAlign w:val="center"/>
          </w:tcPr>
          <w:p>
            <w:pPr>
              <w:spacing w:line="240" w:lineRule="auto"/>
              <w:ind w:firstLine="0" w:firstLine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开工日期</w:t>
            </w:r>
          </w:p>
        </w:tc>
        <w:tc>
          <w:tcPr>
            <w:tcW w:w="5184" w:type="dxa"/>
            <w:gridSpan w:val="6"/>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20</w:t>
            </w:r>
            <w:r>
              <w:rPr>
                <w:rFonts w:hint="eastAsia"/>
                <w:color w:val="000000" w:themeColor="text1"/>
                <w:kern w:val="2"/>
                <w:sz w:val="21"/>
                <w:szCs w:val="21"/>
                <w:lang w:val="en-US" w:eastAsia="zh-CN"/>
                <w14:textFill>
                  <w14:solidFill>
                    <w14:schemeClr w14:val="tx1"/>
                  </w14:solidFill>
                </w14:textFill>
              </w:rPr>
              <w:t>18</w:t>
            </w:r>
            <w:r>
              <w:rPr>
                <w:rFonts w:hint="eastAsia"/>
                <w:color w:val="000000" w:themeColor="text1"/>
                <w:kern w:val="2"/>
                <w:sz w:val="21"/>
                <w:szCs w:val="21"/>
                <w14:textFill>
                  <w14:solidFill>
                    <w14:schemeClr w14:val="tx1"/>
                  </w14:solidFill>
                </w14:textFill>
              </w:rPr>
              <w:t>年</w:t>
            </w:r>
            <w:r>
              <w:rPr>
                <w:rFonts w:hint="eastAsia"/>
                <w:color w:val="000000" w:themeColor="text1"/>
                <w:kern w:val="2"/>
                <w:sz w:val="21"/>
                <w:szCs w:val="21"/>
                <w:lang w:val="en-US" w:eastAsia="zh-CN"/>
                <w14:textFill>
                  <w14:solidFill>
                    <w14:schemeClr w14:val="tx1"/>
                  </w14:solidFill>
                </w14:textFill>
              </w:rPr>
              <w:t>8</w:t>
            </w:r>
            <w:r>
              <w:rPr>
                <w:rFonts w:hint="eastAsia"/>
                <w:color w:val="000000" w:themeColor="text1"/>
                <w:kern w:val="2"/>
                <w:sz w:val="21"/>
                <w:szCs w:val="21"/>
                <w14:textFill>
                  <w14:solidFill>
                    <w14:schemeClr w14:val="tx1"/>
                  </w14:solidFill>
                </w14:textFill>
              </w:rPr>
              <w:t>月</w:t>
            </w:r>
          </w:p>
        </w:tc>
        <w:tc>
          <w:tcPr>
            <w:tcW w:w="2085" w:type="dxa"/>
            <w:gridSpan w:val="3"/>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竣工日期</w:t>
            </w:r>
          </w:p>
        </w:tc>
        <w:tc>
          <w:tcPr>
            <w:tcW w:w="222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2020</w:t>
            </w:r>
            <w:r>
              <w:rPr>
                <w:color w:val="000000" w:themeColor="text1"/>
                <w:kern w:val="2"/>
                <w:sz w:val="21"/>
                <w:szCs w:val="21"/>
                <w14:textFill>
                  <w14:solidFill>
                    <w14:schemeClr w14:val="tx1"/>
                  </w14:solidFill>
                </w14:textFill>
              </w:rPr>
              <w:t>年</w:t>
            </w:r>
            <w:r>
              <w:rPr>
                <w:rFonts w:hint="eastAsia"/>
                <w:color w:val="000000" w:themeColor="text1"/>
                <w:kern w:val="2"/>
                <w:sz w:val="21"/>
                <w:szCs w:val="21"/>
                <w:lang w:val="en-US" w:eastAsia="zh-CN"/>
                <w14:textFill>
                  <w14:solidFill>
                    <w14:schemeClr w14:val="tx1"/>
                  </w14:solidFill>
                </w14:textFill>
              </w:rPr>
              <w:t>12</w:t>
            </w:r>
            <w:r>
              <w:rPr>
                <w:color w:val="000000" w:themeColor="text1"/>
                <w:kern w:val="2"/>
                <w:sz w:val="21"/>
                <w:szCs w:val="21"/>
                <w14:textFill>
                  <w14:solidFill>
                    <w14:schemeClr w14:val="tx1"/>
                  </w14:solidFill>
                </w14:textFill>
              </w:rPr>
              <w:t>月</w:t>
            </w:r>
          </w:p>
        </w:tc>
        <w:tc>
          <w:tcPr>
            <w:tcW w:w="1414" w:type="dxa"/>
            <w:gridSpan w:val="2"/>
            <w:tcMar>
              <w:left w:w="57" w:type="dxa"/>
              <w:right w:w="57" w:type="dxa"/>
            </w:tcMar>
            <w:vAlign w:val="center"/>
          </w:tcPr>
          <w:p>
            <w:pPr>
              <w:spacing w:line="240" w:lineRule="auto"/>
              <w:ind w:firstLine="0" w:firstLineChars="0"/>
              <w:jc w:val="both"/>
              <w:rPr>
                <w:b/>
                <w:kern w:val="2"/>
                <w:sz w:val="21"/>
                <w:szCs w:val="21"/>
              </w:rPr>
            </w:pPr>
            <w:r>
              <w:rPr>
                <w:b/>
                <w:kern w:val="2"/>
                <w:sz w:val="21"/>
                <w:szCs w:val="21"/>
              </w:rPr>
              <w:t>排污许可证申领时间</w:t>
            </w:r>
          </w:p>
        </w:tc>
        <w:tc>
          <w:tcPr>
            <w:tcW w:w="2732" w:type="dxa"/>
            <w:gridSpan w:val="4"/>
            <w:tcMar>
              <w:left w:w="57" w:type="dxa"/>
              <w:right w:w="57" w:type="dxa"/>
            </w:tcMar>
            <w:vAlign w:val="center"/>
          </w:tcPr>
          <w:p>
            <w:pPr>
              <w:spacing w:line="240" w:lineRule="auto"/>
              <w:ind w:firstLine="0" w:firstLineChars="0"/>
              <w:jc w:val="center"/>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14:textFill>
                  <w14:solidFill>
                    <w14:schemeClr w14:val="tx1"/>
                  </w14:solidFill>
                </w14:textFill>
              </w:rPr>
              <w:t>202</w:t>
            </w:r>
            <w:r>
              <w:rPr>
                <w:rFonts w:hint="eastAsia"/>
                <w:color w:val="000000" w:themeColor="text1"/>
                <w:kern w:val="2"/>
                <w:sz w:val="21"/>
                <w:szCs w:val="21"/>
                <w:lang w:val="en-US" w:eastAsia="zh-CN"/>
                <w14:textFill>
                  <w14:solidFill>
                    <w14:schemeClr w14:val="tx1"/>
                  </w14:solidFill>
                </w14:textFill>
              </w:rPr>
              <w:t>3</w:t>
            </w:r>
            <w:r>
              <w:rPr>
                <w:rFonts w:hint="eastAsia"/>
                <w:color w:val="000000" w:themeColor="text1"/>
                <w:kern w:val="2"/>
                <w:sz w:val="21"/>
                <w:szCs w:val="21"/>
                <w14:textFill>
                  <w14:solidFill>
                    <w14:schemeClr w14:val="tx1"/>
                  </w14:solidFill>
                </w14:textFill>
              </w:rPr>
              <w:t>年</w:t>
            </w:r>
            <w:r>
              <w:rPr>
                <w:rFonts w:hint="eastAsia"/>
                <w:color w:val="000000" w:themeColor="text1"/>
                <w:kern w:val="2"/>
                <w:sz w:val="21"/>
                <w:szCs w:val="21"/>
                <w:lang w:val="en-US" w:eastAsia="zh-CN"/>
                <w14:textFill>
                  <w14:solidFill>
                    <w14:schemeClr w14:val="tx1"/>
                  </w14:solidFill>
                </w14:textFill>
              </w:rPr>
              <w:t>1</w:t>
            </w:r>
            <w:r>
              <w:rPr>
                <w:rFonts w:hint="eastAsia"/>
                <w:color w:val="000000" w:themeColor="text1"/>
                <w:kern w:val="2"/>
                <w:sz w:val="21"/>
                <w:szCs w:val="21"/>
                <w14:textFill>
                  <w14:solidFill>
                    <w14:schemeClr w14:val="tx1"/>
                  </w14:solidFill>
                </w14:textFill>
              </w:rPr>
              <w:t>月</w:t>
            </w:r>
            <w:r>
              <w:rPr>
                <w:rFonts w:hint="eastAsia"/>
                <w:color w:val="000000" w:themeColor="text1"/>
                <w:kern w:val="2"/>
                <w:sz w:val="21"/>
                <w:szCs w:val="21"/>
                <w:lang w:val="en-US" w:eastAsia="zh-CN"/>
                <w14:textFill>
                  <w14:solidFill>
                    <w14:schemeClr w14:val="tx1"/>
                  </w14:solidFill>
                </w14:textFill>
              </w:rPr>
              <w:t>2日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环保设施设计单位</w:t>
            </w:r>
          </w:p>
        </w:tc>
        <w:tc>
          <w:tcPr>
            <w:tcW w:w="5184" w:type="dxa"/>
            <w:gridSpan w:val="6"/>
            <w:tcMar>
              <w:left w:w="57" w:type="dxa"/>
              <w:right w:w="57" w:type="dxa"/>
            </w:tcMar>
            <w:vAlign w:val="center"/>
          </w:tcPr>
          <w:p>
            <w:pPr>
              <w:spacing w:line="240" w:lineRule="auto"/>
              <w:ind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兴仁市朝坤餐厨废弃物回收处理有限公司</w:t>
            </w:r>
          </w:p>
        </w:tc>
        <w:tc>
          <w:tcPr>
            <w:tcW w:w="2085" w:type="dxa"/>
            <w:gridSpan w:val="3"/>
            <w:tcMar>
              <w:left w:w="57" w:type="dxa"/>
              <w:right w:w="57" w:type="dxa"/>
            </w:tcMar>
            <w:vAlign w:val="center"/>
          </w:tcPr>
          <w:p>
            <w:pPr>
              <w:spacing w:line="240" w:lineRule="auto"/>
              <w:ind w:firstLine="0" w:firstLineChars="0"/>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环保设施施工单位</w:t>
            </w:r>
          </w:p>
        </w:tc>
        <w:tc>
          <w:tcPr>
            <w:tcW w:w="2229" w:type="dxa"/>
            <w:gridSpan w:val="2"/>
            <w:tcMar>
              <w:left w:w="57" w:type="dxa"/>
              <w:right w:w="57" w:type="dxa"/>
            </w:tcMar>
            <w:vAlign w:val="center"/>
          </w:tcPr>
          <w:p>
            <w:pPr>
              <w:spacing w:line="240" w:lineRule="auto"/>
              <w:ind w:firstLine="0" w:firstLineChars="0"/>
              <w:jc w:val="both"/>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兴仁市朝坤餐厨废弃物回收处理有限公司</w:t>
            </w:r>
          </w:p>
        </w:tc>
        <w:tc>
          <w:tcPr>
            <w:tcW w:w="1414" w:type="dxa"/>
            <w:gridSpan w:val="2"/>
            <w:tcMar>
              <w:left w:w="57" w:type="dxa"/>
              <w:right w:w="57" w:type="dxa"/>
            </w:tcMar>
            <w:vAlign w:val="center"/>
          </w:tcPr>
          <w:p>
            <w:pPr>
              <w:spacing w:line="240" w:lineRule="auto"/>
              <w:ind w:firstLine="0" w:firstLineChars="0"/>
              <w:jc w:val="both"/>
              <w:rPr>
                <w:b/>
                <w:kern w:val="2"/>
                <w:sz w:val="21"/>
                <w:szCs w:val="21"/>
              </w:rPr>
            </w:pPr>
            <w:r>
              <w:rPr>
                <w:b/>
                <w:kern w:val="2"/>
                <w:sz w:val="21"/>
                <w:szCs w:val="21"/>
              </w:rPr>
              <w:t>本工程排污许可证编号</w:t>
            </w:r>
          </w:p>
        </w:tc>
        <w:tc>
          <w:tcPr>
            <w:tcW w:w="2732" w:type="dxa"/>
            <w:gridSpan w:val="4"/>
            <w:tcMar>
              <w:left w:w="57" w:type="dxa"/>
              <w:right w:w="57" w:type="dxa"/>
            </w:tcMar>
            <w:vAlign w:val="center"/>
          </w:tcPr>
          <w:p>
            <w:pPr>
              <w:spacing w:line="240" w:lineRule="auto"/>
              <w:ind w:firstLine="0" w:firstLineChars="0"/>
              <w:jc w:val="both"/>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91522320MA6JACE95P001V</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验收单位</w:t>
            </w:r>
          </w:p>
        </w:tc>
        <w:tc>
          <w:tcPr>
            <w:tcW w:w="5184" w:type="dxa"/>
            <w:gridSpan w:val="6"/>
            <w:tcMar>
              <w:left w:w="57" w:type="dxa"/>
              <w:right w:w="57" w:type="dxa"/>
            </w:tcMar>
            <w:vAlign w:val="center"/>
          </w:tcPr>
          <w:p>
            <w:pPr>
              <w:spacing w:line="240" w:lineRule="auto"/>
              <w:ind w:firstLine="0" w:firstLineChars="0"/>
              <w:jc w:val="both"/>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兴仁市朝坤餐厨废弃物回收处理有限公司</w:t>
            </w:r>
          </w:p>
        </w:tc>
        <w:tc>
          <w:tcPr>
            <w:tcW w:w="2085" w:type="dxa"/>
            <w:gridSpan w:val="3"/>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环保设施监测单位</w:t>
            </w:r>
          </w:p>
        </w:tc>
        <w:tc>
          <w:tcPr>
            <w:tcW w:w="2229" w:type="dxa"/>
            <w:gridSpan w:val="2"/>
            <w:tcMar>
              <w:left w:w="57" w:type="dxa"/>
              <w:right w:w="57" w:type="dxa"/>
            </w:tcMar>
            <w:vAlign w:val="center"/>
          </w:tcPr>
          <w:p>
            <w:pPr>
              <w:spacing w:line="240" w:lineRule="auto"/>
              <w:ind w:firstLine="0" w:firstLineChars="0"/>
              <w:jc w:val="both"/>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贵州求实检测技术有限公司/贵州枫桥检测技术有限公司</w:t>
            </w:r>
          </w:p>
        </w:tc>
        <w:tc>
          <w:tcPr>
            <w:tcW w:w="1414"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验收监测时工况</w:t>
            </w:r>
          </w:p>
        </w:tc>
        <w:tc>
          <w:tcPr>
            <w:tcW w:w="2732" w:type="dxa"/>
            <w:gridSpan w:val="4"/>
            <w:tcMar>
              <w:left w:w="57" w:type="dxa"/>
              <w:right w:w="57" w:type="dxa"/>
            </w:tcMar>
            <w:vAlign w:val="center"/>
          </w:tcPr>
          <w:p>
            <w:pPr>
              <w:spacing w:line="240" w:lineRule="auto"/>
              <w:ind w:firstLine="0" w:firstLineChars="0"/>
              <w:jc w:val="center"/>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正常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投资总概算（万元）</w:t>
            </w:r>
          </w:p>
        </w:tc>
        <w:tc>
          <w:tcPr>
            <w:tcW w:w="5184" w:type="dxa"/>
            <w:gridSpan w:val="6"/>
            <w:tcMar>
              <w:left w:w="57" w:type="dxa"/>
              <w:right w:w="57" w:type="dxa"/>
            </w:tcMar>
            <w:vAlign w:val="center"/>
          </w:tcPr>
          <w:p>
            <w:pPr>
              <w:spacing w:line="240" w:lineRule="auto"/>
              <w:ind w:firstLine="0" w:firstLineChars="0"/>
              <w:jc w:val="center"/>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300</w:t>
            </w:r>
          </w:p>
        </w:tc>
        <w:tc>
          <w:tcPr>
            <w:tcW w:w="2085" w:type="dxa"/>
            <w:gridSpan w:val="3"/>
            <w:tcMar>
              <w:left w:w="57" w:type="dxa"/>
              <w:right w:w="57" w:type="dxa"/>
            </w:tcMar>
            <w:vAlign w:val="center"/>
          </w:tcPr>
          <w:p>
            <w:pPr>
              <w:tabs>
                <w:tab w:val="left" w:pos="690"/>
              </w:tabs>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环保投资总概算（万元）</w:t>
            </w:r>
          </w:p>
        </w:tc>
        <w:tc>
          <w:tcPr>
            <w:tcW w:w="2229" w:type="dxa"/>
            <w:gridSpan w:val="2"/>
            <w:tcMar>
              <w:left w:w="57" w:type="dxa"/>
              <w:right w:w="57" w:type="dxa"/>
            </w:tcMar>
            <w:vAlign w:val="center"/>
          </w:tcPr>
          <w:p>
            <w:pPr>
              <w:spacing w:line="240" w:lineRule="auto"/>
              <w:ind w:firstLine="0" w:firstLineChars="0"/>
              <w:jc w:val="center"/>
              <w:rPr>
                <w:color w:val="000000" w:themeColor="text1"/>
                <w:kern w:val="2"/>
                <w:sz w:val="21"/>
                <w:szCs w:val="21"/>
                <w14:textFill>
                  <w14:solidFill>
                    <w14:schemeClr w14:val="tx1"/>
                  </w14:solidFill>
                </w14:textFill>
              </w:rPr>
            </w:pPr>
            <w:r>
              <w:rPr>
                <w:rFonts w:hint="eastAsia" w:ascii="Times New Roman" w:hAnsi="Times New Roman" w:cs="Times New Roman"/>
                <w:color w:val="auto"/>
                <w:lang w:val="en-US" w:eastAsia="zh-CN"/>
              </w:rPr>
              <w:t>21.6</w:t>
            </w:r>
          </w:p>
        </w:tc>
        <w:tc>
          <w:tcPr>
            <w:tcW w:w="1414" w:type="dxa"/>
            <w:gridSpan w:val="2"/>
            <w:tcMar>
              <w:left w:w="57" w:type="dxa"/>
              <w:right w:w="57" w:type="dxa"/>
            </w:tcMar>
            <w:vAlign w:val="center"/>
          </w:tcPr>
          <w:p>
            <w:pPr>
              <w:tabs>
                <w:tab w:val="left" w:pos="690"/>
              </w:tabs>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所占比例（%）</w:t>
            </w:r>
          </w:p>
        </w:tc>
        <w:tc>
          <w:tcPr>
            <w:tcW w:w="2732" w:type="dxa"/>
            <w:gridSpan w:val="4"/>
            <w:tcMar>
              <w:left w:w="57" w:type="dxa"/>
              <w:right w:w="57" w:type="dxa"/>
            </w:tcMar>
            <w:vAlign w:val="center"/>
          </w:tcPr>
          <w:p>
            <w:pPr>
              <w:spacing w:line="240" w:lineRule="auto"/>
              <w:ind w:firstLine="440"/>
              <w:jc w:val="center"/>
              <w:rPr>
                <w:color w:val="000000" w:themeColor="text1"/>
                <w:kern w:val="2"/>
                <w:sz w:val="21"/>
                <w:szCs w:val="21"/>
                <w14:textFill>
                  <w14:solidFill>
                    <w14:schemeClr w14:val="tx1"/>
                  </w14:solidFill>
                </w14:textFill>
              </w:rPr>
            </w:pPr>
            <w:r>
              <w:rPr>
                <w:rFonts w:hint="eastAsia"/>
                <w:lang w:val="en-US" w:eastAsia="zh-CN"/>
              </w:rPr>
              <w:t>7.2</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实际总投资</w:t>
            </w:r>
          </w:p>
        </w:tc>
        <w:tc>
          <w:tcPr>
            <w:tcW w:w="5184" w:type="dxa"/>
            <w:gridSpan w:val="6"/>
            <w:tcMar>
              <w:left w:w="57" w:type="dxa"/>
              <w:right w:w="57" w:type="dxa"/>
            </w:tcMar>
            <w:vAlign w:val="center"/>
          </w:tcPr>
          <w:p>
            <w:pPr>
              <w:spacing w:line="240" w:lineRule="auto"/>
              <w:ind w:firstLine="0" w:firstLineChars="0"/>
              <w:jc w:val="center"/>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300</w:t>
            </w:r>
          </w:p>
        </w:tc>
        <w:tc>
          <w:tcPr>
            <w:tcW w:w="2085" w:type="dxa"/>
            <w:gridSpan w:val="3"/>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实际环保投资（万元）</w:t>
            </w:r>
          </w:p>
        </w:tc>
        <w:tc>
          <w:tcPr>
            <w:tcW w:w="2229" w:type="dxa"/>
            <w:gridSpan w:val="2"/>
            <w:tcMar>
              <w:left w:w="57" w:type="dxa"/>
              <w:right w:w="57" w:type="dxa"/>
            </w:tcMar>
            <w:vAlign w:val="center"/>
          </w:tcPr>
          <w:p>
            <w:pPr>
              <w:spacing w:line="240" w:lineRule="auto"/>
              <w:ind w:firstLine="0" w:firstLineChars="0"/>
              <w:jc w:val="center"/>
              <w:rPr>
                <w:color w:val="000000" w:themeColor="text1"/>
                <w:kern w:val="2"/>
                <w:sz w:val="21"/>
                <w:szCs w:val="21"/>
                <w14:textFill>
                  <w14:solidFill>
                    <w14:schemeClr w14:val="tx1"/>
                  </w14:solidFill>
                </w14:textFill>
              </w:rPr>
            </w:pPr>
            <w:r>
              <w:rPr>
                <w:rFonts w:hint="eastAsia" w:ascii="Times New Roman" w:hAnsi="Times New Roman" w:cs="Times New Roman"/>
                <w:color w:val="auto"/>
                <w:lang w:val="en-US" w:eastAsia="zh-CN"/>
              </w:rPr>
              <w:t>21.6</w:t>
            </w:r>
          </w:p>
        </w:tc>
        <w:tc>
          <w:tcPr>
            <w:tcW w:w="1414"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所占比例（%）</w:t>
            </w:r>
          </w:p>
        </w:tc>
        <w:tc>
          <w:tcPr>
            <w:tcW w:w="2732" w:type="dxa"/>
            <w:gridSpan w:val="4"/>
            <w:tcMar>
              <w:left w:w="57" w:type="dxa"/>
              <w:right w:w="57" w:type="dxa"/>
            </w:tcMar>
            <w:vAlign w:val="center"/>
          </w:tcPr>
          <w:p>
            <w:pPr>
              <w:spacing w:line="240" w:lineRule="auto"/>
              <w:ind w:firstLine="440"/>
              <w:jc w:val="center"/>
              <w:rPr>
                <w:color w:val="000000" w:themeColor="text1"/>
                <w:kern w:val="2"/>
                <w:sz w:val="21"/>
                <w:szCs w:val="21"/>
                <w14:textFill>
                  <w14:solidFill>
                    <w14:schemeClr w14:val="tx1"/>
                  </w14:solidFill>
                </w14:textFill>
              </w:rPr>
            </w:pPr>
            <w:r>
              <w:rPr>
                <w:rFonts w:hint="eastAsia"/>
                <w:lang w:val="en-US" w:eastAsia="zh-CN"/>
              </w:rPr>
              <w:t>7.2</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废水治理（万元）</w:t>
            </w:r>
          </w:p>
        </w:tc>
        <w:tc>
          <w:tcPr>
            <w:tcW w:w="830" w:type="dxa"/>
            <w:tcMar>
              <w:left w:w="57" w:type="dxa"/>
              <w:right w:w="57" w:type="dxa"/>
            </w:tcMar>
            <w:vAlign w:val="center"/>
          </w:tcPr>
          <w:p>
            <w:pPr>
              <w:spacing w:line="240" w:lineRule="auto"/>
              <w:ind w:firstLine="0" w:firstLineChars="0"/>
              <w:jc w:val="center"/>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废气治理（万元）</w:t>
            </w:r>
          </w:p>
        </w:tc>
        <w:tc>
          <w:tcPr>
            <w:tcW w:w="772" w:type="dxa"/>
            <w:tcMar>
              <w:left w:w="57" w:type="dxa"/>
              <w:right w:w="57" w:type="dxa"/>
            </w:tcMar>
            <w:vAlign w:val="center"/>
          </w:tcPr>
          <w:p>
            <w:pPr>
              <w:spacing w:line="240" w:lineRule="auto"/>
              <w:ind w:firstLine="0" w:firstLineChars="0"/>
              <w:jc w:val="center"/>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w:t>
            </w:r>
          </w:p>
        </w:tc>
        <w:tc>
          <w:tcPr>
            <w:tcW w:w="1323"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噪声治理（万元）</w:t>
            </w:r>
          </w:p>
        </w:tc>
        <w:tc>
          <w:tcPr>
            <w:tcW w:w="878" w:type="dxa"/>
            <w:tcMar>
              <w:left w:w="57" w:type="dxa"/>
              <w:right w:w="57" w:type="dxa"/>
            </w:tcMar>
            <w:vAlign w:val="center"/>
          </w:tcPr>
          <w:p>
            <w:pPr>
              <w:spacing w:line="240" w:lineRule="auto"/>
              <w:ind w:firstLine="0" w:firstLineChars="0"/>
              <w:jc w:val="center"/>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w:t>
            </w:r>
          </w:p>
        </w:tc>
        <w:tc>
          <w:tcPr>
            <w:tcW w:w="2085"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固体废物治理（万元）</w:t>
            </w:r>
          </w:p>
        </w:tc>
        <w:tc>
          <w:tcPr>
            <w:tcW w:w="2229" w:type="dxa"/>
            <w:gridSpan w:val="2"/>
            <w:tcMar>
              <w:left w:w="57" w:type="dxa"/>
              <w:right w:w="57" w:type="dxa"/>
            </w:tcMar>
            <w:vAlign w:val="center"/>
          </w:tcPr>
          <w:p>
            <w:pPr>
              <w:spacing w:line="240" w:lineRule="auto"/>
              <w:ind w:firstLine="0" w:firstLineChars="0"/>
              <w:jc w:val="center"/>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w:t>
            </w:r>
          </w:p>
        </w:tc>
        <w:tc>
          <w:tcPr>
            <w:tcW w:w="1414"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绿化及生态（万元）</w:t>
            </w:r>
          </w:p>
        </w:tc>
        <w:tc>
          <w:tcPr>
            <w:tcW w:w="70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其他（万元）</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28" w:type="dxa"/>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967"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新增废水处理设施能力</w:t>
            </w:r>
          </w:p>
        </w:tc>
        <w:tc>
          <w:tcPr>
            <w:tcW w:w="5184" w:type="dxa"/>
            <w:gridSpan w:val="6"/>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2085" w:type="dxa"/>
            <w:gridSpan w:val="3"/>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新增废气处理设施能力</w:t>
            </w:r>
          </w:p>
        </w:tc>
        <w:tc>
          <w:tcPr>
            <w:tcW w:w="222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41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年平均工作时</w:t>
            </w:r>
          </w:p>
        </w:tc>
        <w:tc>
          <w:tcPr>
            <w:tcW w:w="2732" w:type="dxa"/>
            <w:gridSpan w:val="4"/>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280</w:t>
            </w:r>
            <w:r>
              <w:rPr>
                <w:color w:val="000000" w:themeColor="text1"/>
                <w:kern w:val="2"/>
                <w:sz w:val="21"/>
                <w:szCs w:val="21"/>
                <w14:textFill>
                  <w14:solidFill>
                    <w14:schemeClr w14:val="tx1"/>
                  </w14:solidFill>
                </w14:textFill>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95" w:type="dxa"/>
            <w:gridSpan w:val="4"/>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运营单位</w:t>
            </w:r>
          </w:p>
        </w:tc>
        <w:tc>
          <w:tcPr>
            <w:tcW w:w="4306" w:type="dxa"/>
            <w:gridSpan w:val="5"/>
            <w:tcMar>
              <w:left w:w="57" w:type="dxa"/>
              <w:right w:w="57" w:type="dxa"/>
            </w:tcMar>
            <w:vAlign w:val="center"/>
          </w:tcPr>
          <w:p>
            <w:pPr>
              <w:spacing w:line="240" w:lineRule="auto"/>
              <w:ind w:firstLine="0" w:firstLineChars="0"/>
              <w:jc w:val="both"/>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兴仁市朝坤餐厨废弃物回收处理有限公司</w:t>
            </w:r>
          </w:p>
        </w:tc>
        <w:tc>
          <w:tcPr>
            <w:tcW w:w="3378" w:type="dxa"/>
            <w:gridSpan w:val="5"/>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运营单位社会统一信用代码（或组织机构代码）</w:t>
            </w:r>
          </w:p>
        </w:tc>
        <w:tc>
          <w:tcPr>
            <w:tcW w:w="1814" w:type="dxa"/>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p>
        </w:tc>
        <w:tc>
          <w:tcPr>
            <w:tcW w:w="1414"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验收时间</w:t>
            </w:r>
          </w:p>
        </w:tc>
        <w:tc>
          <w:tcPr>
            <w:tcW w:w="2732" w:type="dxa"/>
            <w:gridSpan w:val="4"/>
            <w:tcMar>
              <w:left w:w="57" w:type="dxa"/>
              <w:right w:w="57" w:type="dxa"/>
            </w:tcMar>
            <w:vAlign w:val="center"/>
          </w:tcPr>
          <w:p>
            <w:pPr>
              <w:spacing w:line="240" w:lineRule="auto"/>
              <w:ind w:firstLine="0" w:firstLineChars="0"/>
              <w:jc w:val="both"/>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202</w:t>
            </w:r>
            <w:r>
              <w:rPr>
                <w:rFonts w:hint="eastAsia"/>
                <w:color w:val="000000" w:themeColor="text1"/>
                <w:kern w:val="2"/>
                <w:sz w:val="21"/>
                <w:szCs w:val="21"/>
                <w:lang w:val="en-US" w:eastAsia="zh-CN"/>
                <w14:textFill>
                  <w14:solidFill>
                    <w14:schemeClr w14:val="tx1"/>
                  </w14:solidFill>
                </w14:textFill>
              </w:rPr>
              <w:t>2</w:t>
            </w:r>
            <w:r>
              <w:rPr>
                <w:rFonts w:hint="eastAsia"/>
                <w:color w:val="000000" w:themeColor="text1"/>
                <w:kern w:val="2"/>
                <w:sz w:val="21"/>
                <w:szCs w:val="21"/>
                <w:lang w:eastAsia="zh-CN"/>
                <w14:textFill>
                  <w14:solidFill>
                    <w14:schemeClr w14:val="tx1"/>
                  </w14:solidFill>
                </w14:textFill>
              </w:rPr>
              <w:t>年</w:t>
            </w:r>
            <w:r>
              <w:rPr>
                <w:rFonts w:hint="eastAsia"/>
                <w:color w:val="000000" w:themeColor="text1"/>
                <w:kern w:val="2"/>
                <w:sz w:val="21"/>
                <w:szCs w:val="21"/>
                <w:lang w:val="en-US" w:eastAsia="zh-CN"/>
                <w14:textFill>
                  <w14:solidFill>
                    <w14:schemeClr w14:val="tx1"/>
                  </w14:solidFill>
                </w14:textFill>
              </w:rPr>
              <w:t>11</w:t>
            </w:r>
            <w:r>
              <w:rPr>
                <w:rFonts w:hint="eastAsia"/>
                <w:color w:val="000000" w:themeColor="text1"/>
                <w:kern w:val="2"/>
                <w:sz w:val="21"/>
                <w:szCs w:val="21"/>
                <w:lang w:eastAsia="zh-CN"/>
                <w14:textFill>
                  <w14:solidFill>
                    <w14:schemeClr w14:val="tx1"/>
                  </w14:solidFill>
                </w14:textFill>
              </w:rPr>
              <w:t>月</w:t>
            </w:r>
            <w:r>
              <w:rPr>
                <w:rFonts w:hint="eastAsia"/>
                <w:color w:val="000000" w:themeColor="text1"/>
                <w:kern w:val="2"/>
                <w:sz w:val="21"/>
                <w:szCs w:val="21"/>
                <w:lang w:val="en-US" w:eastAsia="zh-CN"/>
                <w14:textFill>
                  <w14:solidFill>
                    <w14:schemeClr w14:val="tx1"/>
                  </w14:solidFill>
                </w14:textFill>
              </w:rPr>
              <w:t>11</w:t>
            </w:r>
            <w:r>
              <w:rPr>
                <w:rFonts w:hint="eastAsia"/>
                <w:color w:val="000000" w:themeColor="text1"/>
                <w:kern w:val="2"/>
                <w:sz w:val="21"/>
                <w:szCs w:val="21"/>
                <w:lang w:eastAsia="zh-CN"/>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96" w:type="dxa"/>
            <w:gridSpan w:val="2"/>
            <w:vMerge w:val="restart"/>
            <w:tcMar>
              <w:left w:w="57" w:type="dxa"/>
              <w:right w:w="57" w:type="dxa"/>
            </w:tcMar>
            <w:vAlign w:val="center"/>
          </w:tcPr>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污染</w:t>
            </w:r>
          </w:p>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物排</w:t>
            </w:r>
          </w:p>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放达</w:t>
            </w:r>
          </w:p>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标与</w:t>
            </w:r>
          </w:p>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总量</w:t>
            </w:r>
          </w:p>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控制（工</w:t>
            </w:r>
          </w:p>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业建</w:t>
            </w:r>
          </w:p>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设项</w:t>
            </w:r>
          </w:p>
          <w:p>
            <w:pPr>
              <w:spacing w:line="240" w:lineRule="auto"/>
              <w:ind w:firstLine="0" w:firstLineChars="0"/>
              <w:jc w:val="both"/>
              <w:rPr>
                <w:b/>
                <w:color w:val="000000" w:themeColor="text1"/>
                <w:spacing w:val="20"/>
                <w:kern w:val="2"/>
                <w:sz w:val="21"/>
                <w:szCs w:val="21"/>
                <w14:textFill>
                  <w14:solidFill>
                    <w14:schemeClr w14:val="tx1"/>
                  </w14:solidFill>
                </w14:textFill>
              </w:rPr>
            </w:pPr>
            <w:r>
              <w:rPr>
                <w:b/>
                <w:color w:val="000000" w:themeColor="text1"/>
                <w:spacing w:val="20"/>
                <w:kern w:val="2"/>
                <w:sz w:val="21"/>
                <w:szCs w:val="21"/>
                <w14:textFill>
                  <w14:solidFill>
                    <w14:schemeClr w14:val="tx1"/>
                  </w14:solidFill>
                </w14:textFill>
              </w:rPr>
              <w:t>目详填）</w:t>
            </w:r>
          </w:p>
        </w:tc>
        <w:tc>
          <w:tcPr>
            <w:tcW w:w="1799" w:type="dxa"/>
            <w:gridSpan w:val="2"/>
            <w:tcMar>
              <w:left w:w="57" w:type="dxa"/>
              <w:right w:w="57" w:type="dxa"/>
            </w:tcMar>
            <w:vAlign w:val="center"/>
          </w:tcPr>
          <w:p>
            <w:pPr>
              <w:spacing w:line="240" w:lineRule="auto"/>
              <w:ind w:firstLine="0" w:firstLineChars="0"/>
              <w:jc w:val="center"/>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污染物</w:t>
            </w:r>
          </w:p>
        </w:tc>
        <w:tc>
          <w:tcPr>
            <w:tcW w:w="830" w:type="dxa"/>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原有排</w:t>
            </w:r>
          </w:p>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放量（1）</w:t>
            </w:r>
          </w:p>
        </w:tc>
        <w:tc>
          <w:tcPr>
            <w:tcW w:w="1381" w:type="dxa"/>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本期工程实际排放浓度（2）</w:t>
            </w:r>
          </w:p>
        </w:tc>
        <w:tc>
          <w:tcPr>
            <w:tcW w:w="1099"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本期工程允许排放浓度（3）</w:t>
            </w:r>
          </w:p>
        </w:tc>
        <w:tc>
          <w:tcPr>
            <w:tcW w:w="996" w:type="dxa"/>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本期工程产生量（4）</w:t>
            </w:r>
          </w:p>
        </w:tc>
        <w:tc>
          <w:tcPr>
            <w:tcW w:w="1102"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本期工程自身削减量（5）</w:t>
            </w:r>
          </w:p>
        </w:tc>
        <w:tc>
          <w:tcPr>
            <w:tcW w:w="1139" w:type="dxa"/>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本期工程实际排放量（6）</w:t>
            </w:r>
          </w:p>
        </w:tc>
        <w:tc>
          <w:tcPr>
            <w:tcW w:w="1137"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本期工程核定排放总量（7）</w:t>
            </w:r>
          </w:p>
        </w:tc>
        <w:tc>
          <w:tcPr>
            <w:tcW w:w="1814" w:type="dxa"/>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本期工程“以新带老”削减量（8）</w:t>
            </w:r>
          </w:p>
        </w:tc>
        <w:tc>
          <w:tcPr>
            <w:tcW w:w="873" w:type="dxa"/>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全厂实际排放总量（9）</w:t>
            </w:r>
          </w:p>
        </w:tc>
        <w:tc>
          <w:tcPr>
            <w:tcW w:w="1247"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全厂核定排放总量（10）</w:t>
            </w:r>
          </w:p>
        </w:tc>
        <w:tc>
          <w:tcPr>
            <w:tcW w:w="1104" w:type="dxa"/>
            <w:gridSpan w:val="2"/>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区域平衡替代削减量（11）</w:t>
            </w:r>
          </w:p>
        </w:tc>
        <w:tc>
          <w:tcPr>
            <w:tcW w:w="922" w:type="dxa"/>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废水</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化学需氧量</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氨氮</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石油类</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废气</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二氧化硫</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烟尘</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工业粉尘</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氮氧化物</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highlight w:val="yellow"/>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799" w:type="dxa"/>
            <w:gridSpan w:val="2"/>
            <w:tcMar>
              <w:left w:w="57" w:type="dxa"/>
              <w:right w:w="57" w:type="dxa"/>
            </w:tcMar>
            <w:vAlign w:val="center"/>
          </w:tcPr>
          <w:p>
            <w:pPr>
              <w:spacing w:line="240" w:lineRule="auto"/>
              <w:ind w:firstLine="0" w:firstLine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工业固体废物</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100" w:type="dxa"/>
            <w:vMerge w:val="restart"/>
            <w:tcMar>
              <w:left w:w="57" w:type="dxa"/>
              <w:right w:w="57" w:type="dxa"/>
            </w:tcMar>
            <w:vAlign w:val="center"/>
          </w:tcPr>
          <w:p>
            <w:pPr>
              <w:spacing w:line="240" w:lineRule="auto"/>
              <w:ind w:firstLine="0" w:firstLineChars="0"/>
              <w:jc w:val="center"/>
              <w:rPr>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与项目有关的其他特征污染物</w:t>
            </w:r>
          </w:p>
        </w:tc>
        <w:tc>
          <w:tcPr>
            <w:tcW w:w="69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100" w:type="dxa"/>
            <w:vMerge w:val="continue"/>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p>
        </w:tc>
        <w:tc>
          <w:tcPr>
            <w:tcW w:w="69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96" w:type="dxa"/>
            <w:gridSpan w:val="2"/>
            <w:vMerge w:val="continue"/>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p>
        </w:tc>
        <w:tc>
          <w:tcPr>
            <w:tcW w:w="1100" w:type="dxa"/>
            <w:vMerge w:val="continue"/>
            <w:tcMar>
              <w:left w:w="57" w:type="dxa"/>
              <w:right w:w="57" w:type="dxa"/>
            </w:tcMar>
            <w:vAlign w:val="center"/>
          </w:tcPr>
          <w:p>
            <w:pPr>
              <w:spacing w:line="240" w:lineRule="auto"/>
              <w:ind w:firstLine="0" w:firstLineChars="0"/>
              <w:jc w:val="both"/>
              <w:rPr>
                <w:b/>
                <w:color w:val="000000" w:themeColor="text1"/>
                <w:kern w:val="2"/>
                <w:sz w:val="21"/>
                <w:szCs w:val="21"/>
                <w14:textFill>
                  <w14:solidFill>
                    <w14:schemeClr w14:val="tx1"/>
                  </w14:solidFill>
                </w14:textFill>
              </w:rPr>
            </w:pPr>
          </w:p>
        </w:tc>
        <w:tc>
          <w:tcPr>
            <w:tcW w:w="69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30"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81"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99"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96"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2"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9"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3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814"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873"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247"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104" w:type="dxa"/>
            <w:gridSpan w:val="2"/>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922" w:type="dxa"/>
            <w:tcMar>
              <w:left w:w="57" w:type="dxa"/>
              <w:right w:w="57" w:type="dxa"/>
            </w:tcMar>
            <w:vAlign w:val="center"/>
          </w:tcPr>
          <w:p>
            <w:pPr>
              <w:spacing w:line="240" w:lineRule="auto"/>
              <w:ind w:firstLine="0" w:firstLineChars="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r>
    </w:tbl>
    <w:p>
      <w:pPr>
        <w:adjustRightInd/>
        <w:snapToGrid/>
        <w:spacing w:line="240" w:lineRule="auto"/>
        <w:ind w:firstLine="0" w:firstLineChars="0"/>
      </w:pPr>
      <w:r>
        <w:rPr>
          <w:b/>
          <w:color w:val="000000" w:themeColor="text1"/>
          <w:sz w:val="15"/>
          <w:szCs w:val="15"/>
          <w14:textFill>
            <w14:solidFill>
              <w14:schemeClr w14:val="tx1"/>
            </w14:solidFill>
          </w14:textFill>
        </w:rPr>
        <w:t>注</w:t>
      </w:r>
      <w:r>
        <w:rPr>
          <w:color w:val="000000" w:themeColor="text1"/>
          <w:sz w:val="15"/>
          <w:szCs w:val="15"/>
          <w14:textFill>
            <w14:solidFill>
              <w14:schemeClr w14:val="tx1"/>
            </w14:solidFill>
          </w14:textFill>
        </w:rPr>
        <w:t>：1、</w:t>
      </w:r>
      <w:r>
        <w:rPr>
          <w:color w:val="000000" w:themeColor="text1"/>
          <w:spacing w:val="-4"/>
          <w:sz w:val="15"/>
          <w:szCs w:val="15"/>
          <w14:textFill>
            <w14:solidFill>
              <w14:schemeClr w14:val="tx1"/>
            </w14:solidFill>
          </w14:textFill>
        </w:rPr>
        <w:t>排放增减量：（+）表示增加，（-）表示减少。2、（12）=（6）-（8）-（11），（9）= （4）-（5）-（8）- （11） +（1）。3、计量单位：废水排放量——万吨/年；废气排放量——万标立方米/年；工业固体废物排放</w:t>
      </w:r>
      <w:r>
        <w:rPr>
          <w:color w:val="000000" w:themeColor="text1"/>
          <w:sz w:val="15"/>
          <w:szCs w:val="15"/>
          <w14:textFill>
            <w14:solidFill>
              <w14:schemeClr w14:val="tx1"/>
            </w14:solidFill>
          </w14:textFill>
        </w:rPr>
        <w:t>量——万吨/年；水污染物排放浓度——毫克/升</w:t>
      </w:r>
    </w:p>
    <w:p>
      <w:pPr>
        <w:pStyle w:val="35"/>
        <w:ind w:firstLine="0" w:firstLineChars="0"/>
        <w:jc w:val="center"/>
        <w:rPr>
          <w:b/>
          <w:sz w:val="21"/>
          <w:szCs w:val="21"/>
        </w:rPr>
        <w:sectPr>
          <w:type w:val="continuous"/>
          <w:pgSz w:w="16838" w:h="11906" w:orient="landscape"/>
          <w:pgMar w:top="1797" w:right="1440" w:bottom="1797" w:left="1440" w:header="709" w:footer="709" w:gutter="0"/>
          <w:cols w:space="720" w:num="1"/>
          <w:docGrid w:linePitch="360" w:charSpace="0"/>
        </w:sectPr>
      </w:pPr>
    </w:p>
    <w:p>
      <w:pPr>
        <w:pStyle w:val="35"/>
        <w:ind w:firstLine="0" w:firstLineChars="0"/>
        <w:jc w:val="center"/>
        <w:rPr>
          <w:b/>
          <w:sz w:val="21"/>
          <w:szCs w:val="21"/>
        </w:rPr>
      </w:pPr>
    </w:p>
    <w:p>
      <w:pPr>
        <w:pStyle w:val="35"/>
        <w:ind w:firstLine="0" w:firstLineChars="0"/>
        <w:jc w:val="center"/>
        <w:rPr>
          <w:b/>
          <w:sz w:val="21"/>
          <w:szCs w:val="21"/>
        </w:rPr>
      </w:pPr>
    </w:p>
    <w:p>
      <w:pPr>
        <w:pStyle w:val="35"/>
        <w:ind w:firstLine="0" w:firstLineChars="0"/>
        <w:jc w:val="center"/>
        <w:rPr>
          <w:b/>
          <w:sz w:val="21"/>
          <w:szCs w:val="21"/>
        </w:rPr>
      </w:pPr>
    </w:p>
    <w:p>
      <w:pPr>
        <w:pStyle w:val="35"/>
        <w:ind w:firstLine="0" w:firstLineChars="0"/>
        <w:jc w:val="center"/>
        <w:rPr>
          <w:b/>
          <w:sz w:val="21"/>
          <w:szCs w:val="21"/>
        </w:rPr>
      </w:pPr>
    </w:p>
    <w:p>
      <w:pPr>
        <w:pStyle w:val="35"/>
        <w:ind w:firstLine="0" w:firstLineChars="0"/>
        <w:jc w:val="center"/>
        <w:rPr>
          <w:b/>
          <w:sz w:val="21"/>
          <w:szCs w:val="21"/>
        </w:rPr>
      </w:pPr>
    </w:p>
    <w:p>
      <w:pPr>
        <w:pStyle w:val="35"/>
        <w:ind w:firstLine="0" w:firstLineChars="0"/>
        <w:jc w:val="center"/>
        <w:rPr>
          <w:b/>
          <w:sz w:val="72"/>
          <w:szCs w:val="72"/>
        </w:rPr>
      </w:pPr>
      <w:r>
        <w:rPr>
          <w:b/>
          <w:sz w:val="72"/>
          <w:szCs w:val="72"/>
        </w:rPr>
        <w:t>第</w:t>
      </w:r>
    </w:p>
    <w:p>
      <w:pPr>
        <w:pStyle w:val="35"/>
        <w:ind w:firstLine="0" w:firstLineChars="0"/>
        <w:jc w:val="center"/>
        <w:rPr>
          <w:b/>
          <w:sz w:val="72"/>
          <w:szCs w:val="72"/>
        </w:rPr>
      </w:pPr>
      <w:r>
        <w:rPr>
          <w:b/>
          <w:sz w:val="72"/>
          <w:szCs w:val="72"/>
        </w:rPr>
        <w:t>二</w:t>
      </w:r>
    </w:p>
    <w:p>
      <w:pPr>
        <w:pStyle w:val="35"/>
        <w:ind w:firstLine="0" w:firstLineChars="0"/>
        <w:jc w:val="center"/>
        <w:rPr>
          <w:b/>
          <w:sz w:val="72"/>
          <w:szCs w:val="72"/>
        </w:rPr>
      </w:pPr>
      <w:r>
        <w:rPr>
          <w:b/>
          <w:sz w:val="72"/>
          <w:szCs w:val="72"/>
        </w:rPr>
        <w:t>部</w:t>
      </w:r>
    </w:p>
    <w:p>
      <w:pPr>
        <w:adjustRightInd/>
        <w:snapToGrid/>
        <w:spacing w:line="240" w:lineRule="auto"/>
        <w:ind w:firstLine="0" w:firstLineChars="0"/>
        <w:jc w:val="center"/>
        <w:rPr>
          <w:b/>
          <w:sz w:val="72"/>
          <w:szCs w:val="72"/>
        </w:rPr>
        <w:sectPr>
          <w:headerReference r:id="rId16" w:type="default"/>
          <w:footerReference r:id="rId17" w:type="default"/>
          <w:pgSz w:w="11906" w:h="16838"/>
          <w:pgMar w:top="1440" w:right="1800" w:bottom="1440" w:left="1800" w:header="708" w:footer="708" w:gutter="0"/>
          <w:pgNumType w:start="1"/>
          <w:cols w:space="720" w:num="1"/>
          <w:docGrid w:linePitch="360" w:charSpace="0"/>
        </w:sectPr>
      </w:pPr>
      <w:r>
        <w:rPr>
          <w:b/>
          <w:sz w:val="72"/>
          <w:szCs w:val="72"/>
        </w:rPr>
        <w:t>分</w:t>
      </w:r>
    </w:p>
    <w:p>
      <w:pPr>
        <w:pStyle w:val="68"/>
        <w:keepNext w:val="0"/>
        <w:keepLines w:val="0"/>
        <w:pageBreakBefore w:val="0"/>
        <w:widowControl w:val="0"/>
        <w:kinsoku/>
        <w:wordWrap/>
        <w:overflowPunct/>
        <w:topLinePunct w:val="0"/>
        <w:autoSpaceDE/>
        <w:autoSpaceDN/>
        <w:bidi w:val="0"/>
        <w:adjustRightInd w:val="0"/>
        <w:snapToGrid/>
        <w:spacing w:line="276" w:lineRule="auto"/>
        <w:ind w:firstLine="0" w:firstLineChars="0"/>
        <w:jc w:val="center"/>
        <w:textAlignment w:val="auto"/>
        <w:rPr>
          <w:rFonts w:hint="eastAsia"/>
          <w:b/>
          <w:spacing w:val="-14"/>
          <w:sz w:val="36"/>
          <w:szCs w:val="36"/>
          <w:lang w:eastAsia="zh-CN"/>
        </w:rPr>
      </w:pPr>
      <w:bookmarkStart w:id="109" w:name="_Toc28012618"/>
    </w:p>
    <w:p>
      <w:pPr>
        <w:pStyle w:val="68"/>
        <w:keepNext w:val="0"/>
        <w:keepLines w:val="0"/>
        <w:pageBreakBefore w:val="0"/>
        <w:widowControl w:val="0"/>
        <w:kinsoku/>
        <w:wordWrap/>
        <w:overflowPunct/>
        <w:topLinePunct w:val="0"/>
        <w:autoSpaceDE/>
        <w:autoSpaceDN/>
        <w:bidi w:val="0"/>
        <w:adjustRightInd w:val="0"/>
        <w:snapToGrid/>
        <w:spacing w:line="276" w:lineRule="auto"/>
        <w:ind w:firstLine="0" w:firstLineChars="0"/>
        <w:jc w:val="center"/>
        <w:textAlignment w:val="auto"/>
        <w:rPr>
          <w:b/>
          <w:spacing w:val="-14"/>
          <w:sz w:val="36"/>
          <w:szCs w:val="36"/>
        </w:rPr>
      </w:pPr>
      <w:r>
        <w:rPr>
          <w:rFonts w:hint="eastAsia"/>
          <w:b/>
          <w:spacing w:val="-14"/>
          <w:sz w:val="36"/>
          <w:szCs w:val="36"/>
          <w:lang w:eastAsia="zh-CN"/>
        </w:rPr>
        <w:t>兴仁县朝坤餐厨废弃物回收处理有限公司建设项目</w:t>
      </w:r>
      <w:r>
        <w:rPr>
          <w:b/>
          <w:spacing w:val="-14"/>
          <w:sz w:val="36"/>
          <w:szCs w:val="36"/>
        </w:rPr>
        <w:t>竣工</w:t>
      </w:r>
      <w:bookmarkEnd w:id="109"/>
      <w:bookmarkStart w:id="110" w:name="_Toc28012619"/>
      <w:r>
        <w:rPr>
          <w:b/>
          <w:spacing w:val="-14"/>
          <w:sz w:val="36"/>
          <w:szCs w:val="36"/>
        </w:rPr>
        <w:t>环境保护验收意见</w:t>
      </w:r>
      <w:bookmarkEnd w:id="110"/>
    </w:p>
    <w:p>
      <w:pPr>
        <w:pStyle w:val="68"/>
        <w:tabs>
          <w:tab w:val="left" w:pos="331"/>
        </w:tabs>
        <w:spacing w:line="240" w:lineRule="exact"/>
        <w:ind w:left="0" w:leftChars="0" w:firstLine="0" w:firstLineChars="0"/>
        <w:rPr>
          <w:rFonts w:hint="eastAsia" w:eastAsia="宋体"/>
          <w:color w:val="FF0000"/>
          <w:szCs w:val="28"/>
          <w:lang w:eastAsia="zh-CN"/>
        </w:rPr>
      </w:pPr>
    </w:p>
    <w:p>
      <w:pPr>
        <w:pStyle w:val="68"/>
        <w:spacing w:line="540" w:lineRule="exact"/>
        <w:ind w:firstLine="560"/>
        <w:rPr>
          <w:rFonts w:ascii="宋体" w:hAnsi="宋体"/>
          <w:sz w:val="28"/>
          <w:szCs w:val="28"/>
        </w:rPr>
      </w:pPr>
      <w:r>
        <w:rPr>
          <w:rFonts w:hint="default" w:ascii="Times New Roman" w:hAnsi="Times New Roman" w:cs="Times New Roman"/>
          <w:sz w:val="28"/>
          <w:szCs w:val="28"/>
          <w:lang w:eastAsia="zh-CN"/>
        </w:rPr>
        <w:t>202</w:t>
      </w:r>
      <w:r>
        <w:rPr>
          <w:rFonts w:hint="default" w:ascii="Times New Roman" w:hAnsi="Times New Roman" w:cs="Times New Roman"/>
          <w:sz w:val="28"/>
          <w:szCs w:val="28"/>
          <w:lang w:val="en-US" w:eastAsia="zh-CN"/>
        </w:rPr>
        <w:t>4</w:t>
      </w:r>
      <w:r>
        <w:rPr>
          <w:rFonts w:hint="default" w:ascii="Times New Roman" w:hAnsi="Times New Roman" w:cs="Times New Roman"/>
          <w:sz w:val="28"/>
          <w:szCs w:val="28"/>
          <w:lang w:eastAsia="zh-CN"/>
        </w:rPr>
        <w:t>年</w:t>
      </w:r>
      <w:r>
        <w:rPr>
          <w:rFonts w:hint="default" w:ascii="Times New Roman" w:hAnsi="Times New Roman" w:cs="Times New Roman"/>
          <w:sz w:val="28"/>
          <w:szCs w:val="28"/>
          <w:lang w:val="en-US" w:eastAsia="zh-CN"/>
        </w:rPr>
        <w:t>1</w:t>
      </w:r>
      <w:r>
        <w:rPr>
          <w:rFonts w:hint="default" w:ascii="Times New Roman" w:hAnsi="Times New Roman" w:cs="Times New Roman"/>
          <w:sz w:val="28"/>
          <w:szCs w:val="28"/>
          <w:lang w:eastAsia="zh-CN"/>
        </w:rPr>
        <w:t>月</w:t>
      </w:r>
      <w:r>
        <w:rPr>
          <w:rFonts w:hint="default" w:ascii="Times New Roman" w:hAnsi="Times New Roman" w:cs="Times New Roman"/>
          <w:sz w:val="28"/>
          <w:szCs w:val="28"/>
          <w:lang w:val="en-US" w:eastAsia="zh-CN"/>
        </w:rPr>
        <w:t>20</w:t>
      </w:r>
      <w:r>
        <w:rPr>
          <w:rFonts w:hint="default" w:ascii="Times New Roman" w:hAnsi="Times New Roman" w:cs="Times New Roman"/>
          <w:sz w:val="28"/>
          <w:szCs w:val="28"/>
          <w:lang w:eastAsia="zh-CN"/>
        </w:rPr>
        <w:t>日</w:t>
      </w:r>
      <w:r>
        <w:rPr>
          <w:rFonts w:hint="default" w:ascii="Times New Roman" w:hAnsi="Times New Roman" w:cs="Times New Roman"/>
          <w:sz w:val="28"/>
          <w:szCs w:val="28"/>
        </w:rPr>
        <w:t>，</w:t>
      </w:r>
      <w:r>
        <w:rPr>
          <w:rFonts w:hint="default" w:ascii="Times New Roman" w:hAnsi="Times New Roman" w:cs="Times New Roman"/>
          <w:sz w:val="28"/>
          <w:szCs w:val="28"/>
          <w:lang w:eastAsia="zh-CN"/>
        </w:rPr>
        <w:t>兴仁市朝坤餐厨废弃物回收处理有限公司</w:t>
      </w:r>
      <w:r>
        <w:rPr>
          <w:rFonts w:hint="default" w:ascii="Times New Roman" w:hAnsi="Times New Roman" w:cs="Times New Roman"/>
          <w:sz w:val="28"/>
          <w:szCs w:val="28"/>
        </w:rPr>
        <w:t>根据《</w:t>
      </w:r>
      <w:r>
        <w:rPr>
          <w:rFonts w:hint="default" w:ascii="Times New Roman" w:hAnsi="Times New Roman" w:cs="Times New Roman"/>
          <w:sz w:val="28"/>
          <w:szCs w:val="28"/>
          <w:lang w:eastAsia="zh-CN"/>
        </w:rPr>
        <w:t>兴仁县朝坤餐厨废弃物回收处理有限公司建设项目</w:t>
      </w:r>
      <w:r>
        <w:rPr>
          <w:rFonts w:hint="default" w:ascii="Times New Roman" w:hAnsi="Times New Roman" w:cs="Times New Roman"/>
          <w:sz w:val="28"/>
          <w:szCs w:val="28"/>
        </w:rPr>
        <w:t>竣工环境保护验收监测报告》，并对照《建设项目竣工环境保护验收暂行办法》，严格依照国家有关法律法规、建设项目竣工环境保护验收技术指南、本项目环境影响报告书和审批部门审批决定等要</w:t>
      </w:r>
      <w:r>
        <w:rPr>
          <w:rFonts w:ascii="宋体" w:hAnsi="宋体"/>
          <w:sz w:val="28"/>
          <w:szCs w:val="28"/>
        </w:rPr>
        <w:t>求对本项目进行验收，提出意见如下：</w:t>
      </w:r>
    </w:p>
    <w:p>
      <w:pPr>
        <w:pStyle w:val="68"/>
        <w:spacing w:line="540" w:lineRule="exact"/>
        <w:ind w:firstLine="562"/>
        <w:rPr>
          <w:rFonts w:ascii="宋体" w:hAnsi="宋体"/>
          <w:b/>
          <w:sz w:val="28"/>
          <w:szCs w:val="28"/>
        </w:rPr>
      </w:pPr>
      <w:r>
        <w:rPr>
          <w:rFonts w:ascii="宋体" w:hAnsi="宋体"/>
          <w:b/>
          <w:sz w:val="28"/>
          <w:szCs w:val="28"/>
        </w:rPr>
        <w:t>一、工程建设基本情况</w:t>
      </w:r>
    </w:p>
    <w:p>
      <w:pPr>
        <w:pStyle w:val="68"/>
        <w:spacing w:line="540" w:lineRule="exact"/>
        <w:ind w:firstLine="560"/>
        <w:rPr>
          <w:rFonts w:hint="default" w:ascii="Times New Roman" w:hAnsi="Times New Roman" w:cs="Times New Roman"/>
          <w:sz w:val="28"/>
          <w:szCs w:val="28"/>
        </w:rPr>
      </w:pPr>
      <w:r>
        <w:rPr>
          <w:rFonts w:hint="default" w:ascii="Times New Roman" w:hAnsi="Times New Roman" w:cs="Times New Roman"/>
          <w:sz w:val="28"/>
          <w:szCs w:val="28"/>
        </w:rPr>
        <w:t>（一）建设地点、规模、主要建设内容</w:t>
      </w:r>
    </w:p>
    <w:p>
      <w:pPr>
        <w:pStyle w:val="68"/>
        <w:spacing w:line="540" w:lineRule="exact"/>
        <w:ind w:firstLine="560"/>
        <w:rPr>
          <w:rFonts w:hint="default" w:ascii="Times New Roman" w:hAnsi="Times New Roman" w:cs="Times New Roman"/>
          <w:sz w:val="28"/>
          <w:szCs w:val="28"/>
          <w:lang w:val="en-US" w:eastAsia="zh-CN"/>
        </w:rPr>
      </w:pPr>
      <w:r>
        <w:rPr>
          <w:rFonts w:hint="default" w:ascii="Times New Roman" w:hAnsi="Times New Roman" w:cs="Times New Roman"/>
          <w:sz w:val="28"/>
          <w:szCs w:val="28"/>
        </w:rPr>
        <w:t>本项目位于兴仁县巴铃镇三家寨村坪上组，</w:t>
      </w:r>
      <w:r>
        <w:rPr>
          <w:rFonts w:hint="default" w:ascii="Times New Roman" w:hAnsi="Times New Roman" w:cs="Times New Roman"/>
          <w:sz w:val="28"/>
          <w:szCs w:val="28"/>
          <w:lang w:val="en-US" w:eastAsia="zh-CN"/>
        </w:rPr>
        <w:t>项目占地面积2866</w:t>
      </w:r>
      <w:r>
        <w:rPr>
          <w:rFonts w:hint="default" w:ascii="Times New Roman" w:hAnsi="Times New Roman" w:cs="Times New Roman"/>
          <w:sz w:val="28"/>
          <w:szCs w:val="28"/>
        </w:rPr>
        <w:t>m</w:t>
      </w:r>
      <w:r>
        <w:rPr>
          <w:rFonts w:hint="default" w:ascii="Times New Roman" w:hAnsi="Times New Roman" w:cs="Times New Roman"/>
          <w:sz w:val="28"/>
          <w:szCs w:val="28"/>
          <w:vertAlign w:val="superscript"/>
        </w:rPr>
        <w:t>2</w:t>
      </w:r>
      <w:r>
        <w:rPr>
          <w:rFonts w:hint="default" w:ascii="Times New Roman" w:hAnsi="Times New Roman" w:cs="Times New Roman"/>
          <w:sz w:val="28"/>
          <w:szCs w:val="28"/>
        </w:rPr>
        <w:t>，建筑面积</w:t>
      </w:r>
      <w:r>
        <w:rPr>
          <w:rFonts w:hint="default" w:ascii="Times New Roman" w:hAnsi="Times New Roman" w:cs="Times New Roman"/>
          <w:sz w:val="28"/>
          <w:szCs w:val="28"/>
          <w:lang w:val="en-US" w:eastAsia="zh-CN"/>
        </w:rPr>
        <w:t>1500</w:t>
      </w:r>
      <w:r>
        <w:rPr>
          <w:rFonts w:hint="default" w:ascii="Times New Roman" w:hAnsi="Times New Roman" w:cs="Times New Roman"/>
          <w:sz w:val="28"/>
          <w:szCs w:val="28"/>
        </w:rPr>
        <w:t>m</w:t>
      </w:r>
      <w:r>
        <w:rPr>
          <w:rFonts w:hint="default" w:ascii="Times New Roman" w:hAnsi="Times New Roman" w:cs="Times New Roman"/>
          <w:sz w:val="28"/>
          <w:szCs w:val="28"/>
          <w:vertAlign w:val="superscript"/>
        </w:rPr>
        <w:t>2</w:t>
      </w:r>
      <w:r>
        <w:rPr>
          <w:rFonts w:hint="default" w:ascii="Times New Roman" w:hAnsi="Times New Roman" w:cs="Times New Roman"/>
          <w:sz w:val="28"/>
          <w:szCs w:val="28"/>
        </w:rPr>
        <w:t>，新建一座生产车间、</w:t>
      </w:r>
      <w:r>
        <w:rPr>
          <w:rFonts w:hint="default" w:ascii="Times New Roman" w:hAnsi="Times New Roman" w:cs="Times New Roman"/>
          <w:sz w:val="28"/>
          <w:szCs w:val="28"/>
          <w:lang w:val="en-US" w:eastAsia="zh-CN"/>
        </w:rPr>
        <w:t>一</w:t>
      </w:r>
      <w:r>
        <w:rPr>
          <w:rFonts w:hint="default" w:ascii="Times New Roman" w:hAnsi="Times New Roman" w:cs="Times New Roman"/>
          <w:sz w:val="28"/>
          <w:szCs w:val="28"/>
        </w:rPr>
        <w:t>座原料库房、</w:t>
      </w:r>
      <w:r>
        <w:rPr>
          <w:rFonts w:hint="default" w:ascii="Times New Roman" w:hAnsi="Times New Roman" w:cs="Times New Roman"/>
          <w:sz w:val="28"/>
          <w:szCs w:val="28"/>
          <w:lang w:eastAsia="zh-CN"/>
        </w:rPr>
        <w:t>一</w:t>
      </w:r>
      <w:r>
        <w:rPr>
          <w:rFonts w:hint="default" w:ascii="Times New Roman" w:hAnsi="Times New Roman" w:cs="Times New Roman"/>
          <w:sz w:val="28"/>
          <w:szCs w:val="28"/>
        </w:rPr>
        <w:t>座成品库房、办公室</w:t>
      </w:r>
      <w:r>
        <w:rPr>
          <w:rFonts w:hint="default" w:ascii="Times New Roman" w:hAnsi="Times New Roman" w:cs="Times New Roman"/>
          <w:sz w:val="28"/>
          <w:szCs w:val="28"/>
          <w:lang w:eastAsia="zh-CN"/>
        </w:rPr>
        <w:t>、冷库</w:t>
      </w:r>
      <w:r>
        <w:rPr>
          <w:rFonts w:hint="default" w:ascii="Times New Roman" w:hAnsi="Times New Roman" w:cs="Times New Roman"/>
          <w:sz w:val="28"/>
          <w:szCs w:val="28"/>
        </w:rPr>
        <w:t>及相应配套设施，生产车间内设一条</w:t>
      </w:r>
      <w:r>
        <w:rPr>
          <w:rFonts w:hint="default" w:ascii="Times New Roman" w:hAnsi="Times New Roman" w:cs="Times New Roman"/>
          <w:sz w:val="28"/>
          <w:szCs w:val="28"/>
          <w:lang w:eastAsia="zh-CN"/>
        </w:rPr>
        <w:t>潲水中油水渣分离生产线、</w:t>
      </w:r>
      <w:r>
        <w:rPr>
          <w:rFonts w:hint="default" w:ascii="Times New Roman" w:hAnsi="Times New Roman" w:cs="Times New Roman"/>
          <w:sz w:val="28"/>
          <w:szCs w:val="28"/>
          <w:lang w:val="en-US" w:eastAsia="zh-CN"/>
        </w:rPr>
        <w:t>一条</w:t>
      </w:r>
      <w:r>
        <w:rPr>
          <w:rFonts w:hint="default" w:ascii="Times New Roman" w:hAnsi="Times New Roman" w:cs="Times New Roman"/>
          <w:sz w:val="28"/>
          <w:szCs w:val="28"/>
          <w:lang w:eastAsia="zh-CN"/>
        </w:rPr>
        <w:t>边角肥肉动植物油提取生产线</w:t>
      </w:r>
      <w:r>
        <w:rPr>
          <w:rFonts w:hint="default" w:ascii="Times New Roman" w:hAnsi="Times New Roman" w:cs="Times New Roman"/>
          <w:sz w:val="28"/>
          <w:szCs w:val="28"/>
        </w:rPr>
        <w:t>，利用</w:t>
      </w:r>
      <w:r>
        <w:rPr>
          <w:rFonts w:hint="default" w:ascii="Times New Roman" w:hAnsi="Times New Roman" w:cs="Times New Roman"/>
          <w:sz w:val="28"/>
          <w:szCs w:val="28"/>
          <w:lang w:eastAsia="zh-CN"/>
        </w:rPr>
        <w:t>餐馆食堂潲水，屠宰场、餐馆、交易市场的肉类边角料、废肉</w:t>
      </w:r>
      <w:r>
        <w:rPr>
          <w:rFonts w:hint="default" w:ascii="Times New Roman" w:hAnsi="Times New Roman" w:cs="Times New Roman"/>
          <w:sz w:val="28"/>
          <w:szCs w:val="28"/>
        </w:rPr>
        <w:t>为原料，采用</w:t>
      </w:r>
      <w:r>
        <w:rPr>
          <w:rFonts w:hint="default" w:ascii="Times New Roman" w:hAnsi="Times New Roman" w:cs="Times New Roman"/>
          <w:sz w:val="28"/>
          <w:szCs w:val="28"/>
          <w:lang w:eastAsia="zh-CN"/>
        </w:rPr>
        <w:t>高温油水渣分离技术</w:t>
      </w:r>
      <w:r>
        <w:rPr>
          <w:rFonts w:hint="default" w:ascii="Times New Roman" w:hAnsi="Times New Roman" w:cs="Times New Roman"/>
          <w:sz w:val="28"/>
          <w:szCs w:val="28"/>
        </w:rPr>
        <w:t xml:space="preserve">，本项目每日收运餐厨废弃物 </w:t>
      </w:r>
      <w:r>
        <w:rPr>
          <w:rFonts w:hint="default" w:ascii="Times New Roman" w:hAnsi="Times New Roman" w:cs="Times New Roman"/>
          <w:sz w:val="28"/>
          <w:szCs w:val="28"/>
          <w:lang w:val="en-US" w:eastAsia="zh-CN"/>
        </w:rPr>
        <w:t>24</w:t>
      </w:r>
      <w:r>
        <w:rPr>
          <w:rFonts w:hint="default" w:ascii="Times New Roman" w:hAnsi="Times New Roman" w:cs="Times New Roman"/>
          <w:sz w:val="28"/>
          <w:szCs w:val="28"/>
        </w:rPr>
        <w:t xml:space="preserve"> 吨</w:t>
      </w:r>
      <w:r>
        <w:rPr>
          <w:rFonts w:hint="default" w:ascii="Times New Roman" w:hAnsi="Times New Roman" w:cs="Times New Roman"/>
          <w:sz w:val="28"/>
          <w:szCs w:val="28"/>
          <w:lang w:eastAsia="zh-CN"/>
        </w:rPr>
        <w:t>，年初力量达</w:t>
      </w:r>
      <w:r>
        <w:rPr>
          <w:rFonts w:hint="default" w:ascii="Times New Roman" w:hAnsi="Times New Roman" w:cs="Times New Roman"/>
          <w:sz w:val="28"/>
          <w:szCs w:val="28"/>
          <w:lang w:val="en-US" w:eastAsia="zh-CN"/>
        </w:rPr>
        <w:t>7200吨，其中，餐厨废弃物中潲水处置6000t，肉类边角料1200t。</w:t>
      </w:r>
    </w:p>
    <w:p>
      <w:pPr>
        <w:pStyle w:val="68"/>
        <w:spacing w:line="540" w:lineRule="exact"/>
        <w:ind w:firstLine="560"/>
        <w:rPr>
          <w:rFonts w:hint="default" w:ascii="Times New Roman" w:hAnsi="Times New Roman" w:cs="Times New Roman"/>
          <w:sz w:val="28"/>
          <w:szCs w:val="28"/>
        </w:rPr>
      </w:pPr>
      <w:r>
        <w:rPr>
          <w:rFonts w:hint="default" w:ascii="Times New Roman" w:hAnsi="Times New Roman" w:cs="Times New Roman"/>
          <w:sz w:val="28"/>
          <w:szCs w:val="28"/>
        </w:rPr>
        <w:t>本项目由主体工程、辅助工程、储运工程、公用工程和环保工程组成。</w:t>
      </w:r>
    </w:p>
    <w:p>
      <w:pPr>
        <w:pStyle w:val="68"/>
        <w:spacing w:line="540" w:lineRule="exact"/>
        <w:ind w:firstLine="560"/>
        <w:rPr>
          <w:rFonts w:hint="default" w:ascii="Times New Roman" w:hAnsi="Times New Roman" w:cs="Times New Roman"/>
          <w:sz w:val="28"/>
          <w:szCs w:val="28"/>
        </w:rPr>
      </w:pPr>
      <w:r>
        <w:rPr>
          <w:rFonts w:hint="default" w:ascii="Times New Roman" w:hAnsi="Times New Roman" w:cs="Times New Roman"/>
          <w:sz w:val="28"/>
          <w:szCs w:val="28"/>
        </w:rPr>
        <w:t>（二）建设过程及环保审批情况</w:t>
      </w:r>
    </w:p>
    <w:p>
      <w:pPr>
        <w:pStyle w:val="68"/>
        <w:spacing w:line="540" w:lineRule="exact"/>
        <w:ind w:firstLine="560"/>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于2020年</w:t>
      </w:r>
      <w:r>
        <w:rPr>
          <w:rFonts w:hint="default" w:ascii="Times New Roman" w:hAnsi="Times New Roman" w:cs="Times New Roman"/>
          <w:color w:val="auto"/>
          <w:sz w:val="28"/>
          <w:szCs w:val="28"/>
          <w:lang w:val="en-US" w:eastAsia="zh-CN"/>
        </w:rPr>
        <w:t>8</w:t>
      </w:r>
      <w:r>
        <w:rPr>
          <w:rFonts w:hint="default" w:ascii="Times New Roman" w:hAnsi="Times New Roman" w:cs="Times New Roman"/>
          <w:color w:val="auto"/>
          <w:sz w:val="28"/>
          <w:szCs w:val="28"/>
        </w:rPr>
        <w:t>月项目建设完成并开始调试。20</w:t>
      </w:r>
      <w:r>
        <w:rPr>
          <w:rFonts w:hint="default" w:ascii="Times New Roman" w:hAnsi="Times New Roman" w:cs="Times New Roman"/>
          <w:color w:val="auto"/>
          <w:sz w:val="28"/>
          <w:szCs w:val="28"/>
          <w:lang w:val="en-US" w:eastAsia="zh-CN"/>
        </w:rPr>
        <w:t>18</w:t>
      </w:r>
      <w:r>
        <w:rPr>
          <w:rFonts w:hint="default" w:ascii="Times New Roman" w:hAnsi="Times New Roman" w:cs="Times New Roman"/>
          <w:color w:val="auto"/>
          <w:sz w:val="28"/>
          <w:szCs w:val="28"/>
        </w:rPr>
        <w:t>年</w:t>
      </w:r>
      <w:r>
        <w:rPr>
          <w:rFonts w:hint="default" w:ascii="Times New Roman" w:hAnsi="Times New Roman" w:cs="Times New Roman"/>
          <w:color w:val="auto"/>
          <w:sz w:val="28"/>
          <w:szCs w:val="28"/>
          <w:lang w:val="en-US" w:eastAsia="zh-CN"/>
        </w:rPr>
        <w:t>8</w:t>
      </w:r>
      <w:r>
        <w:rPr>
          <w:rFonts w:hint="default" w:ascii="Times New Roman" w:hAnsi="Times New Roman" w:cs="Times New Roman"/>
          <w:color w:val="auto"/>
          <w:sz w:val="28"/>
          <w:szCs w:val="28"/>
        </w:rPr>
        <w:t>月</w:t>
      </w:r>
      <w:r>
        <w:rPr>
          <w:rFonts w:hint="default" w:ascii="Times New Roman" w:hAnsi="Times New Roman" w:cs="Times New Roman"/>
          <w:color w:val="auto"/>
          <w:sz w:val="28"/>
          <w:szCs w:val="28"/>
          <w:lang w:eastAsia="zh-CN"/>
        </w:rPr>
        <w:t>福建闽科环保技术开发有限公司</w:t>
      </w:r>
      <w:r>
        <w:rPr>
          <w:rFonts w:hint="default" w:ascii="Times New Roman" w:hAnsi="Times New Roman" w:cs="Times New Roman"/>
          <w:color w:val="auto"/>
          <w:sz w:val="28"/>
          <w:szCs w:val="28"/>
        </w:rPr>
        <w:t>编制完成《</w:t>
      </w:r>
      <w:r>
        <w:rPr>
          <w:rFonts w:hint="default" w:ascii="Times New Roman" w:hAnsi="Times New Roman" w:cs="Times New Roman"/>
          <w:color w:val="auto"/>
          <w:sz w:val="28"/>
          <w:szCs w:val="28"/>
          <w:lang w:eastAsia="zh-CN"/>
        </w:rPr>
        <w:t>兴仁县朝坤餐厨废弃物回收处理有限公司建设项目</w:t>
      </w:r>
      <w:r>
        <w:rPr>
          <w:rFonts w:hint="default" w:ascii="Times New Roman" w:hAnsi="Times New Roman" w:cs="Times New Roman"/>
          <w:color w:val="auto"/>
          <w:sz w:val="28"/>
          <w:szCs w:val="28"/>
        </w:rPr>
        <w:t>环境影响报告书》，20</w:t>
      </w:r>
      <w:r>
        <w:rPr>
          <w:rFonts w:hint="default" w:ascii="Times New Roman" w:hAnsi="Times New Roman" w:cs="Times New Roman"/>
          <w:color w:val="auto"/>
          <w:sz w:val="28"/>
          <w:szCs w:val="28"/>
          <w:lang w:val="en-US" w:eastAsia="zh-CN"/>
        </w:rPr>
        <w:t>18</w:t>
      </w:r>
      <w:r>
        <w:rPr>
          <w:rFonts w:hint="default" w:ascii="Times New Roman" w:hAnsi="Times New Roman" w:cs="Times New Roman"/>
          <w:color w:val="auto"/>
          <w:sz w:val="28"/>
          <w:szCs w:val="28"/>
        </w:rPr>
        <w:t>年</w:t>
      </w:r>
      <w:r>
        <w:rPr>
          <w:rFonts w:hint="default" w:ascii="Times New Roman" w:hAnsi="Times New Roman" w:cs="Times New Roman"/>
          <w:color w:val="auto"/>
          <w:sz w:val="28"/>
          <w:szCs w:val="28"/>
          <w:lang w:val="en-US" w:eastAsia="zh-CN"/>
        </w:rPr>
        <w:t>12</w:t>
      </w:r>
      <w:r>
        <w:rPr>
          <w:rFonts w:hint="default" w:ascii="Times New Roman" w:hAnsi="Times New Roman" w:cs="Times New Roman"/>
          <w:color w:val="auto"/>
          <w:sz w:val="28"/>
          <w:szCs w:val="28"/>
        </w:rPr>
        <w:t>月取得</w:t>
      </w:r>
      <w:r>
        <w:rPr>
          <w:rFonts w:hint="default" w:ascii="Times New Roman" w:hAnsi="Times New Roman" w:cs="Times New Roman"/>
          <w:color w:val="auto"/>
          <w:sz w:val="28"/>
          <w:szCs w:val="28"/>
          <w:lang w:val="en-US" w:eastAsia="zh-CN"/>
        </w:rPr>
        <w:t>兴仁市环境保护局</w:t>
      </w:r>
      <w:r>
        <w:rPr>
          <w:rFonts w:hint="default" w:ascii="Times New Roman" w:hAnsi="Times New Roman" w:cs="Times New Roman"/>
          <w:color w:val="auto"/>
          <w:sz w:val="28"/>
          <w:szCs w:val="28"/>
        </w:rPr>
        <w:t>的批复。</w:t>
      </w:r>
      <w:r>
        <w:rPr>
          <w:rFonts w:hint="default" w:ascii="Times New Roman" w:hAnsi="Times New Roman" w:cs="Times New Roman"/>
          <w:color w:val="auto"/>
          <w:sz w:val="28"/>
          <w:szCs w:val="28"/>
          <w:lang w:val="en-US" w:eastAsia="zh-CN"/>
        </w:rPr>
        <w:t>2024年1月2日重新申请取得黔西南州生态环境局排污许可证。</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（三）投资情况</w:t>
      </w:r>
    </w:p>
    <w:p>
      <w:pPr>
        <w:pStyle w:val="68"/>
        <w:spacing w:line="540" w:lineRule="exact"/>
        <w:ind w:firstLine="560"/>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t>项目预计总投资约</w:t>
      </w:r>
      <w:r>
        <w:rPr>
          <w:rFonts w:hint="default" w:ascii="Times New Roman" w:hAnsi="Times New Roman" w:cs="Times New Roman"/>
          <w:sz w:val="28"/>
          <w:szCs w:val="28"/>
          <w:lang w:val="en-US" w:eastAsia="zh-CN"/>
        </w:rPr>
        <w:t>300</w:t>
      </w:r>
      <w:r>
        <w:rPr>
          <w:rFonts w:hint="default" w:ascii="Times New Roman" w:hAnsi="Times New Roman" w:cs="Times New Roman"/>
          <w:sz w:val="28"/>
          <w:szCs w:val="28"/>
        </w:rPr>
        <w:t>万元，环保总投资约</w:t>
      </w:r>
      <w:r>
        <w:rPr>
          <w:rFonts w:hint="default" w:ascii="Times New Roman" w:hAnsi="Times New Roman" w:cs="Times New Roman"/>
          <w:sz w:val="28"/>
          <w:szCs w:val="28"/>
          <w:lang w:val="en-US" w:eastAsia="zh-CN"/>
        </w:rPr>
        <w:t>21.6</w:t>
      </w:r>
      <w:r>
        <w:rPr>
          <w:rFonts w:hint="default" w:ascii="Times New Roman" w:hAnsi="Times New Roman" w:cs="Times New Roman"/>
          <w:sz w:val="28"/>
          <w:szCs w:val="28"/>
        </w:rPr>
        <w:t>万元，占比</w:t>
      </w:r>
      <w:r>
        <w:rPr>
          <w:rFonts w:hint="default" w:ascii="Times New Roman" w:hAnsi="Times New Roman" w:cs="Times New Roman"/>
          <w:sz w:val="28"/>
          <w:szCs w:val="28"/>
          <w:lang w:val="en-US" w:eastAsia="zh-CN"/>
        </w:rPr>
        <w:t>7.2</w:t>
      </w:r>
      <w:r>
        <w:rPr>
          <w:rFonts w:hint="default" w:ascii="Times New Roman" w:hAnsi="Times New Roman" w:cs="Times New Roman"/>
          <w:sz w:val="28"/>
          <w:szCs w:val="28"/>
        </w:rPr>
        <w:t>%。</w:t>
      </w:r>
      <w:r>
        <w:rPr>
          <w:rFonts w:hint="default" w:ascii="Times New Roman" w:hAnsi="Times New Roman" w:cs="Times New Roman"/>
          <w:sz w:val="28"/>
          <w:szCs w:val="28"/>
          <w:lang w:eastAsia="zh-CN"/>
        </w:rPr>
        <w:t>实际投资</w:t>
      </w:r>
      <w:r>
        <w:rPr>
          <w:rFonts w:hint="default" w:ascii="Times New Roman" w:hAnsi="Times New Roman" w:cs="Times New Roman"/>
          <w:sz w:val="28"/>
          <w:szCs w:val="28"/>
          <w:lang w:val="en-US" w:eastAsia="zh-CN"/>
        </w:rPr>
        <w:t>300</w:t>
      </w:r>
      <w:r>
        <w:rPr>
          <w:rFonts w:hint="default" w:ascii="Times New Roman" w:hAnsi="Times New Roman" w:cs="Times New Roman"/>
          <w:sz w:val="28"/>
          <w:szCs w:val="28"/>
        </w:rPr>
        <w:t>万元</w:t>
      </w:r>
      <w:r>
        <w:rPr>
          <w:rFonts w:hint="default" w:ascii="Times New Roman" w:hAnsi="Times New Roman" w:cs="Times New Roman"/>
          <w:sz w:val="28"/>
          <w:szCs w:val="28"/>
          <w:lang w:eastAsia="zh-CN"/>
        </w:rPr>
        <w:t>，</w:t>
      </w:r>
      <w:r>
        <w:rPr>
          <w:rFonts w:hint="default" w:ascii="Times New Roman" w:hAnsi="Times New Roman" w:cs="Times New Roman"/>
          <w:sz w:val="28"/>
          <w:szCs w:val="28"/>
        </w:rPr>
        <w:t>环保总投资约</w:t>
      </w:r>
      <w:r>
        <w:rPr>
          <w:rFonts w:hint="default" w:ascii="Times New Roman" w:hAnsi="Times New Roman" w:cs="Times New Roman"/>
          <w:sz w:val="28"/>
          <w:szCs w:val="28"/>
          <w:lang w:val="en-US" w:eastAsia="zh-CN"/>
        </w:rPr>
        <w:t>21.6</w:t>
      </w:r>
      <w:r>
        <w:rPr>
          <w:rFonts w:hint="default" w:ascii="Times New Roman" w:hAnsi="Times New Roman" w:cs="Times New Roman"/>
          <w:sz w:val="28"/>
          <w:szCs w:val="28"/>
        </w:rPr>
        <w:t>万元</w:t>
      </w:r>
      <w:r>
        <w:rPr>
          <w:rFonts w:hint="default" w:ascii="Times New Roman" w:hAnsi="Times New Roman" w:cs="Times New Roman"/>
          <w:sz w:val="28"/>
          <w:szCs w:val="28"/>
          <w:lang w:eastAsia="zh-CN"/>
        </w:rPr>
        <w:t>，</w:t>
      </w:r>
      <w:r>
        <w:rPr>
          <w:rFonts w:hint="default" w:ascii="Times New Roman" w:hAnsi="Times New Roman" w:cs="Times New Roman"/>
          <w:sz w:val="28"/>
          <w:szCs w:val="28"/>
        </w:rPr>
        <w:t>占比</w:t>
      </w:r>
      <w:r>
        <w:rPr>
          <w:rFonts w:hint="default" w:ascii="Times New Roman" w:hAnsi="Times New Roman" w:cs="Times New Roman"/>
          <w:sz w:val="28"/>
          <w:szCs w:val="28"/>
          <w:lang w:val="en-US" w:eastAsia="zh-CN"/>
        </w:rPr>
        <w:t>7.2</w:t>
      </w:r>
      <w:r>
        <w:rPr>
          <w:rFonts w:hint="default" w:ascii="Times New Roman" w:hAnsi="Times New Roman" w:cs="Times New Roman"/>
          <w:sz w:val="28"/>
          <w:szCs w:val="28"/>
        </w:rPr>
        <w:t>%。</w:t>
      </w:r>
    </w:p>
    <w:p>
      <w:pPr>
        <w:pStyle w:val="68"/>
        <w:spacing w:line="540" w:lineRule="exact"/>
        <w:ind w:firstLine="560"/>
        <w:rPr>
          <w:rFonts w:ascii="宋体" w:hAnsi="宋体"/>
          <w:sz w:val="28"/>
          <w:szCs w:val="28"/>
        </w:rPr>
      </w:pPr>
      <w:r>
        <w:rPr>
          <w:rFonts w:ascii="宋体" w:hAnsi="宋体"/>
          <w:sz w:val="28"/>
          <w:szCs w:val="28"/>
        </w:rPr>
        <w:t>（四）验收范围</w:t>
      </w:r>
    </w:p>
    <w:p>
      <w:pPr>
        <w:pStyle w:val="68"/>
        <w:spacing w:line="540" w:lineRule="exact"/>
        <w:ind w:firstLine="560"/>
        <w:rPr>
          <w:rFonts w:ascii="宋体" w:hAnsi="宋体"/>
          <w:sz w:val="28"/>
          <w:szCs w:val="28"/>
        </w:rPr>
      </w:pPr>
      <w:r>
        <w:rPr>
          <w:rFonts w:ascii="宋体" w:hAnsi="宋体"/>
          <w:sz w:val="28"/>
          <w:szCs w:val="28"/>
        </w:rPr>
        <w:t>1、与本建设项目有关的环境保护设施，包括为防治污染和保护环境所建成或配备的工程、设备、装置。</w:t>
      </w:r>
    </w:p>
    <w:p>
      <w:pPr>
        <w:pStyle w:val="68"/>
        <w:spacing w:line="540" w:lineRule="exact"/>
        <w:ind w:firstLine="560"/>
        <w:rPr>
          <w:rFonts w:ascii="宋体" w:hAnsi="宋体"/>
          <w:sz w:val="28"/>
          <w:szCs w:val="28"/>
        </w:rPr>
      </w:pPr>
      <w:r>
        <w:rPr>
          <w:rFonts w:ascii="宋体" w:hAnsi="宋体"/>
          <w:sz w:val="28"/>
          <w:szCs w:val="28"/>
        </w:rPr>
        <w:t>2、环境影响报告</w:t>
      </w:r>
      <w:r>
        <w:rPr>
          <w:rFonts w:hint="eastAsia" w:ascii="宋体" w:hAnsi="宋体"/>
          <w:sz w:val="28"/>
          <w:szCs w:val="28"/>
        </w:rPr>
        <w:t>书</w:t>
      </w:r>
      <w:r>
        <w:rPr>
          <w:rFonts w:ascii="宋体" w:hAnsi="宋体"/>
          <w:sz w:val="28"/>
          <w:szCs w:val="28"/>
        </w:rPr>
        <w:t>和有关项目设计文件规定应采取的其他环境保护措施。</w:t>
      </w:r>
    </w:p>
    <w:p>
      <w:pPr>
        <w:pStyle w:val="68"/>
        <w:spacing w:line="540" w:lineRule="exact"/>
        <w:ind w:firstLine="562"/>
        <w:rPr>
          <w:rFonts w:ascii="宋体" w:hAnsi="宋体"/>
          <w:b/>
          <w:color w:val="auto"/>
          <w:sz w:val="28"/>
          <w:szCs w:val="28"/>
        </w:rPr>
      </w:pPr>
      <w:r>
        <w:rPr>
          <w:rFonts w:ascii="宋体" w:hAnsi="宋体"/>
          <w:b/>
          <w:sz w:val="28"/>
          <w:szCs w:val="28"/>
        </w:rPr>
        <w:t>二、工程变动情况</w:t>
      </w:r>
    </w:p>
    <w:p>
      <w:pPr>
        <w:pStyle w:val="68"/>
        <w:spacing w:line="540" w:lineRule="exact"/>
        <w:ind w:firstLine="56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通过现场检查，本项目基本按照环境影响报告书及其批复要求建设。一般变动：①原环境影响评价报告书要求采用“IC反应器+生物接触氧化二级处理工艺”处理生产废水，处理达到《污水综合排放标准》（GB8978-1996）中的三级标准后通过运输车辆运输到兴仁县巴铃镇污水处理厂处理达标排放，实际</w:t>
      </w:r>
      <w:r>
        <w:rPr>
          <w:rFonts w:hint="eastAsia" w:ascii="Times New Roman" w:hAnsi="Times New Roman" w:cs="Times New Roman"/>
          <w:color w:val="auto"/>
          <w:sz w:val="28"/>
          <w:szCs w:val="28"/>
          <w:lang w:val="en-US" w:eastAsia="zh-CN"/>
        </w:rPr>
        <w:t>经气浮预处理</w:t>
      </w:r>
      <w:r>
        <w:rPr>
          <w:rFonts w:hint="default" w:ascii="Times New Roman" w:hAnsi="Times New Roman" w:cs="Times New Roman"/>
          <w:color w:val="auto"/>
          <w:sz w:val="28"/>
          <w:szCs w:val="28"/>
          <w:lang w:val="en-US" w:eastAsia="zh-CN"/>
        </w:rPr>
        <w:t>处理后运至黔西南粤丰环保有限公司</w:t>
      </w:r>
      <w:r>
        <w:rPr>
          <w:rFonts w:hint="eastAsia" w:ascii="Times New Roman" w:hAnsi="Times New Roman" w:cs="Times New Roman"/>
          <w:color w:val="auto"/>
          <w:sz w:val="28"/>
          <w:szCs w:val="28"/>
          <w:lang w:val="en-US" w:eastAsia="zh-CN"/>
        </w:rPr>
        <w:t>无</w:t>
      </w:r>
      <w:r>
        <w:rPr>
          <w:rFonts w:hint="default" w:ascii="Times New Roman" w:hAnsi="Times New Roman" w:cs="Times New Roman"/>
          <w:color w:val="auto"/>
          <w:sz w:val="28"/>
          <w:szCs w:val="28"/>
          <w:lang w:val="en-US" w:eastAsia="zh-CN"/>
        </w:rPr>
        <w:t>害化处理，未增加污染物排放量，不属于重大变动。②原环境影响评价报告书要求加热车间、污水处理站产生的恶臭进引风机引进吸收塔排放，实际采用封闭的生产厂房，潲水加热处理采用封闭的生产设备，无恶臭外逸；污水处理站产生的恶臭采用喷洒试剂、加强排气扇通风，经自然风稀释扩散，恶臭得到有效控制，③原环境影响评价报告书要求潲水餐厨废弃物分离采用电加热形式加热，实际变更为采用燃烧生物质加热，燃烧废气经“水膜+旋风”除尘器处理后，通过15m高烟囱达标排放，新增燃烧废气排放口属于一般排放口，且环境影响评价报告书及批复未设置大气污染物总量控制指标。</w:t>
      </w:r>
    </w:p>
    <w:p>
      <w:pPr>
        <w:pStyle w:val="68"/>
        <w:spacing w:line="540" w:lineRule="exact"/>
        <w:ind w:firstLine="560"/>
        <w:rPr>
          <w:rFonts w:hint="default" w:ascii="宋体" w:hAnsi="宋体"/>
          <w:color w:val="auto"/>
          <w:sz w:val="28"/>
          <w:szCs w:val="28"/>
          <w:lang w:val="en-US" w:eastAsia="zh-CN"/>
        </w:rPr>
      </w:pPr>
      <w:r>
        <w:rPr>
          <w:rFonts w:hint="default" w:ascii="宋体" w:hAnsi="宋体"/>
          <w:color w:val="auto"/>
          <w:sz w:val="28"/>
          <w:szCs w:val="28"/>
          <w:lang w:val="en-US" w:eastAsia="zh-CN"/>
        </w:rPr>
        <w:t>以上所述情况对比《污染影响类建设项目重大变动清单（试行）》不属于重大变动。均属于一般变动情况。</w:t>
      </w:r>
    </w:p>
    <w:p>
      <w:pPr>
        <w:pStyle w:val="68"/>
        <w:numPr>
          <w:ilvl w:val="0"/>
          <w:numId w:val="2"/>
        </w:numPr>
        <w:spacing w:line="540" w:lineRule="exact"/>
        <w:ind w:left="0" w:leftChars="0" w:firstLine="562" w:firstLineChars="200"/>
        <w:rPr>
          <w:rFonts w:ascii="宋体" w:hAnsi="宋体" w:cs="Times New Roman"/>
          <w:b w:val="0"/>
          <w:color w:val="auto"/>
          <w:sz w:val="28"/>
          <w:szCs w:val="28"/>
        </w:rPr>
      </w:pPr>
      <w:r>
        <w:rPr>
          <w:rFonts w:ascii="宋体" w:hAnsi="宋体"/>
          <w:b/>
          <w:color w:val="auto"/>
          <w:sz w:val="28"/>
          <w:szCs w:val="28"/>
        </w:rPr>
        <w:t>环境保护设施建设情况</w:t>
      </w:r>
      <w:bookmarkStart w:id="111" w:name="_Toc28012620"/>
    </w:p>
    <w:p>
      <w:pPr>
        <w:pStyle w:val="68"/>
        <w:numPr>
          <w:ilvl w:val="0"/>
          <w:numId w:val="3"/>
        </w:numPr>
        <w:spacing w:line="540" w:lineRule="exact"/>
        <w:ind w:firstLine="560"/>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val="en-US" w:eastAsia="zh-CN"/>
        </w:rPr>
        <w:t>水污染治理措施</w:t>
      </w:r>
      <w:bookmarkEnd w:id="111"/>
      <w:bookmarkStart w:id="112" w:name="_Toc28012621"/>
    </w:p>
    <w:p>
      <w:pPr>
        <w:pStyle w:val="68"/>
        <w:numPr>
          <w:ilvl w:val="0"/>
          <w:numId w:val="0"/>
        </w:numPr>
        <w:spacing w:line="540" w:lineRule="exact"/>
        <w:ind w:firstLine="560" w:firstLineChars="200"/>
        <w:rPr>
          <w:rFonts w:hint="eastAsia" w:ascii="宋体" w:hAnsi="宋体" w:cs="Times New Roman"/>
          <w:b w:val="0"/>
          <w:color w:val="auto"/>
          <w:sz w:val="28"/>
          <w:szCs w:val="28"/>
          <w:lang w:val="en-US" w:eastAsia="zh-CN"/>
        </w:rPr>
      </w:pPr>
      <w:r>
        <w:rPr>
          <w:rFonts w:hint="default" w:ascii="宋体" w:hAnsi="宋体" w:cs="Times New Roman"/>
          <w:b w:val="0"/>
          <w:color w:val="auto"/>
          <w:sz w:val="28"/>
          <w:szCs w:val="28"/>
          <w:lang w:val="en-US" w:eastAsia="zh-CN"/>
        </w:rPr>
        <w:t>生产污水主要包括设备清洗污水、车辆清洗污水、地坪冲洗污水和潲水分离水四部分组成</w:t>
      </w:r>
      <w:r>
        <w:rPr>
          <w:rFonts w:hint="eastAsia" w:ascii="宋体" w:hAnsi="宋体" w:cs="Times New Roman"/>
          <w:b w:val="0"/>
          <w:color w:val="auto"/>
          <w:sz w:val="28"/>
          <w:szCs w:val="28"/>
          <w:lang w:val="en-US" w:eastAsia="zh-CN"/>
        </w:rPr>
        <w:t>。项目产生的生活污水、设备清洗污水、车辆清洗污水、地坪冲洗污水和潲水分离水全部收集排入项目厂区新建的污水处理站经过气浮预处理后</w:t>
      </w:r>
      <w:r>
        <w:rPr>
          <w:rFonts w:hint="default" w:ascii="Times New Roman" w:hAnsi="Times New Roman" w:cs="Times New Roman"/>
          <w:color w:val="auto"/>
          <w:sz w:val="28"/>
          <w:szCs w:val="28"/>
          <w:lang w:val="en-US" w:eastAsia="zh-CN"/>
        </w:rPr>
        <w:t>黔西南粤丰环保有限公司</w:t>
      </w:r>
      <w:r>
        <w:rPr>
          <w:rFonts w:hint="eastAsia" w:ascii="Times New Roman" w:hAnsi="Times New Roman" w:cs="Times New Roman"/>
          <w:color w:val="auto"/>
          <w:sz w:val="28"/>
          <w:szCs w:val="28"/>
          <w:lang w:val="en-US" w:eastAsia="zh-CN"/>
        </w:rPr>
        <w:t>无</w:t>
      </w:r>
      <w:r>
        <w:rPr>
          <w:rFonts w:hint="default" w:ascii="Times New Roman" w:hAnsi="Times New Roman" w:cs="Times New Roman"/>
          <w:color w:val="auto"/>
          <w:sz w:val="28"/>
          <w:szCs w:val="28"/>
          <w:lang w:val="en-US" w:eastAsia="zh-CN"/>
        </w:rPr>
        <w:t>害化处理</w:t>
      </w:r>
      <w:r>
        <w:rPr>
          <w:rFonts w:hint="eastAsia" w:ascii="宋体" w:hAnsi="宋体" w:cs="Times New Roman"/>
          <w:b w:val="0"/>
          <w:color w:val="auto"/>
          <w:sz w:val="28"/>
          <w:szCs w:val="28"/>
          <w:lang w:val="en-US" w:eastAsia="zh-CN"/>
        </w:rPr>
        <w:t>。</w:t>
      </w:r>
    </w:p>
    <w:p>
      <w:pPr>
        <w:pStyle w:val="68"/>
        <w:numPr>
          <w:ilvl w:val="0"/>
          <w:numId w:val="3"/>
        </w:numPr>
        <w:spacing w:line="540" w:lineRule="exact"/>
        <w:ind w:left="0" w:leftChars="0" w:firstLine="560" w:firstLineChars="200"/>
        <w:rPr>
          <w:rFonts w:ascii="宋体" w:hAnsi="宋体" w:cs="Times New Roman"/>
          <w:b w:val="0"/>
          <w:color w:val="auto"/>
          <w:sz w:val="28"/>
          <w:szCs w:val="28"/>
        </w:rPr>
      </w:pPr>
      <w:r>
        <w:rPr>
          <w:rFonts w:ascii="宋体" w:hAnsi="宋体" w:cs="Times New Roman"/>
          <w:b w:val="0"/>
          <w:color w:val="auto"/>
          <w:sz w:val="28"/>
          <w:szCs w:val="28"/>
        </w:rPr>
        <w:t>大气污染物治理措施</w:t>
      </w:r>
      <w:bookmarkEnd w:id="112"/>
      <w:bookmarkStart w:id="113" w:name="_Toc28012622"/>
    </w:p>
    <w:p>
      <w:pPr>
        <w:pStyle w:val="68"/>
        <w:spacing w:line="540" w:lineRule="exact"/>
        <w:ind w:firstLine="560"/>
        <w:rPr>
          <w:rFonts w:hint="default" w:ascii="宋体" w:hAnsi="宋体" w:eastAsia="宋体" w:cs="Times New Roman"/>
          <w:sz w:val="28"/>
          <w:szCs w:val="28"/>
          <w:lang w:val="en-US" w:eastAsia="zh-CN"/>
        </w:rPr>
      </w:pPr>
      <w:r>
        <w:rPr>
          <w:rFonts w:hint="default" w:ascii="宋体" w:hAnsi="宋体" w:eastAsia="宋体" w:cs="Times New Roman"/>
          <w:sz w:val="28"/>
          <w:szCs w:val="28"/>
          <w:lang w:val="en-US" w:eastAsia="zh-CN"/>
        </w:rPr>
        <w:t>大气污染物包括餐厨垃圾收运过程废气和处理过程废气。</w:t>
      </w:r>
    </w:p>
    <w:p>
      <w:pPr>
        <w:pStyle w:val="68"/>
        <w:spacing w:line="540" w:lineRule="exact"/>
        <w:ind w:firstLine="560"/>
        <w:rPr>
          <w:rFonts w:hint="default" w:ascii="宋体" w:hAnsi="宋体" w:eastAsia="宋体" w:cs="Times New Roman"/>
          <w:sz w:val="28"/>
          <w:szCs w:val="28"/>
          <w:lang w:val="en-US" w:eastAsia="zh-CN"/>
        </w:rPr>
      </w:pPr>
      <w:r>
        <w:rPr>
          <w:rFonts w:hint="eastAsia" w:ascii="宋体" w:hAnsi="宋体" w:eastAsia="宋体" w:cs="Times New Roman"/>
          <w:sz w:val="28"/>
          <w:szCs w:val="28"/>
          <w:lang w:val="en-US" w:eastAsia="zh-CN"/>
        </w:rPr>
        <w:t>①</w:t>
      </w:r>
      <w:r>
        <w:rPr>
          <w:rFonts w:hint="default" w:ascii="宋体" w:hAnsi="宋体" w:eastAsia="宋体" w:cs="Times New Roman"/>
          <w:sz w:val="28"/>
          <w:szCs w:val="28"/>
          <w:lang w:val="en-US" w:eastAsia="zh-CN"/>
        </w:rPr>
        <w:t>收运过程废气</w:t>
      </w:r>
    </w:p>
    <w:p>
      <w:pPr>
        <w:pStyle w:val="68"/>
        <w:spacing w:line="540" w:lineRule="exact"/>
        <w:ind w:firstLine="560"/>
        <w:rPr>
          <w:rFonts w:hint="default" w:ascii="宋体" w:hAnsi="宋体" w:eastAsia="宋体" w:cs="Times New Roman"/>
          <w:sz w:val="28"/>
          <w:szCs w:val="28"/>
          <w:lang w:val="en-US" w:eastAsia="zh-CN"/>
        </w:rPr>
      </w:pPr>
      <w:r>
        <w:rPr>
          <w:rFonts w:hint="default" w:ascii="宋体" w:hAnsi="宋体" w:eastAsia="宋体" w:cs="Times New Roman"/>
          <w:sz w:val="28"/>
          <w:szCs w:val="28"/>
          <w:lang w:val="en-US" w:eastAsia="zh-CN"/>
        </w:rPr>
        <w:t>本项目在各收集点均配置密闭式标准桶，并配置标准的密闭式餐厨垃圾运输车，餐厨垃圾通过带挂桶翻转机钩将餐厨垃圾倒入车厢内密闭式运输车车厢内，再运输至厂区内进行处理，收运过程中会产生废气无组织排放，产生量较少，对环境影响小。</w:t>
      </w:r>
    </w:p>
    <w:p>
      <w:pPr>
        <w:pStyle w:val="68"/>
        <w:spacing w:line="540" w:lineRule="exact"/>
        <w:ind w:firstLine="560"/>
        <w:rPr>
          <w:rFonts w:hint="default" w:ascii="宋体" w:hAnsi="宋体" w:eastAsia="宋体" w:cs="Times New Roman"/>
          <w:sz w:val="28"/>
          <w:szCs w:val="28"/>
          <w:lang w:val="en-US" w:eastAsia="zh-CN"/>
        </w:rPr>
      </w:pPr>
      <w:r>
        <w:rPr>
          <w:rFonts w:hint="eastAsia" w:ascii="宋体" w:hAnsi="宋体" w:eastAsia="宋体" w:cs="Times New Roman"/>
          <w:sz w:val="28"/>
          <w:szCs w:val="28"/>
          <w:lang w:val="en-US" w:eastAsia="zh-CN"/>
        </w:rPr>
        <w:t>②</w:t>
      </w:r>
      <w:r>
        <w:rPr>
          <w:rFonts w:hint="default" w:ascii="宋体" w:hAnsi="宋体" w:eastAsia="宋体" w:cs="Times New Roman"/>
          <w:sz w:val="28"/>
          <w:szCs w:val="28"/>
          <w:lang w:val="en-US" w:eastAsia="zh-CN"/>
        </w:rPr>
        <w:t>处理过程废气</w:t>
      </w:r>
    </w:p>
    <w:p>
      <w:pPr>
        <w:pStyle w:val="68"/>
        <w:spacing w:line="540" w:lineRule="exact"/>
        <w:ind w:firstLine="560"/>
        <w:rPr>
          <w:rFonts w:hint="default" w:ascii="宋体" w:hAnsi="宋体" w:eastAsia="宋体" w:cs="Times New Roman"/>
          <w:sz w:val="28"/>
          <w:szCs w:val="28"/>
          <w:lang w:val="en-US" w:eastAsia="zh-CN"/>
        </w:rPr>
      </w:pPr>
      <w:r>
        <w:rPr>
          <w:rFonts w:hint="default" w:ascii="宋体" w:hAnsi="宋体" w:eastAsia="宋体" w:cs="Times New Roman"/>
          <w:sz w:val="28"/>
          <w:szCs w:val="28"/>
          <w:lang w:val="en-US" w:eastAsia="zh-CN"/>
        </w:rPr>
        <w:t>根据项目生产工艺流程分析，本项目废气类别主要有：餐厨垃圾处理车间臭气、污水处理系统臭气、</w:t>
      </w:r>
      <w:r>
        <w:rPr>
          <w:rFonts w:hint="eastAsia" w:ascii="宋体" w:hAnsi="宋体" w:eastAsia="宋体" w:cs="Times New Roman"/>
          <w:sz w:val="28"/>
          <w:szCs w:val="28"/>
          <w:lang w:val="en-US" w:eastAsia="zh-CN"/>
        </w:rPr>
        <w:t>生物质</w:t>
      </w:r>
      <w:r>
        <w:rPr>
          <w:rFonts w:hint="default" w:ascii="宋体" w:hAnsi="宋体" w:eastAsia="宋体" w:cs="Times New Roman"/>
          <w:sz w:val="28"/>
          <w:szCs w:val="28"/>
          <w:lang w:val="en-US" w:eastAsia="zh-CN"/>
        </w:rPr>
        <w:t>锅炉烟气</w:t>
      </w:r>
      <w:r>
        <w:rPr>
          <w:rFonts w:hint="eastAsia" w:ascii="宋体" w:hAnsi="宋体" w:eastAsia="宋体" w:cs="Times New Roman"/>
          <w:sz w:val="28"/>
          <w:szCs w:val="28"/>
          <w:lang w:val="en-US" w:eastAsia="zh-CN"/>
        </w:rPr>
        <w:t>、生产油烟、</w:t>
      </w:r>
      <w:r>
        <w:rPr>
          <w:rFonts w:hint="default" w:ascii="宋体" w:hAnsi="宋体" w:eastAsia="宋体" w:cs="Times New Roman"/>
          <w:sz w:val="28"/>
          <w:szCs w:val="28"/>
          <w:lang w:val="en-US" w:eastAsia="zh-CN"/>
        </w:rPr>
        <w:t>无组织排放废气以及食堂油烟等。</w:t>
      </w:r>
    </w:p>
    <w:p>
      <w:pPr>
        <w:pStyle w:val="68"/>
        <w:spacing w:line="540" w:lineRule="exact"/>
        <w:ind w:firstLine="560"/>
        <w:rPr>
          <w:rFonts w:hint="default" w:ascii="宋体" w:hAnsi="宋体" w:eastAsia="宋体" w:cs="Times New Roman"/>
          <w:sz w:val="28"/>
          <w:szCs w:val="28"/>
          <w:lang w:val="en-US" w:eastAsia="zh-CN"/>
        </w:rPr>
      </w:pPr>
      <w:r>
        <w:rPr>
          <w:rFonts w:hint="eastAsia" w:ascii="宋体" w:hAnsi="宋体" w:eastAsia="宋体" w:cs="Times New Roman"/>
          <w:sz w:val="28"/>
          <w:szCs w:val="28"/>
          <w:lang w:val="en-US" w:eastAsia="zh-CN"/>
        </w:rPr>
        <w:t>1）</w:t>
      </w:r>
      <w:r>
        <w:rPr>
          <w:rFonts w:hint="default" w:ascii="宋体" w:hAnsi="宋体" w:eastAsia="宋体" w:cs="Times New Roman"/>
          <w:sz w:val="28"/>
          <w:szCs w:val="28"/>
          <w:lang w:val="en-US" w:eastAsia="zh-CN"/>
        </w:rPr>
        <w:t>臭气</w:t>
      </w:r>
    </w:p>
    <w:p>
      <w:pPr>
        <w:pStyle w:val="68"/>
        <w:spacing w:line="540" w:lineRule="exact"/>
        <w:ind w:firstLine="560"/>
        <w:rPr>
          <w:rFonts w:hint="default" w:ascii="Times New Roman" w:hAnsi="Times New Roman" w:eastAsia="宋体" w:cs="Times New Roman"/>
          <w:sz w:val="28"/>
          <w:szCs w:val="28"/>
          <w:lang w:val="en-US" w:eastAsia="zh-CN"/>
        </w:rPr>
      </w:pPr>
      <w:r>
        <w:rPr>
          <w:rFonts w:hint="default" w:ascii="宋体" w:hAnsi="宋体" w:eastAsia="宋体" w:cs="Times New Roman"/>
          <w:sz w:val="28"/>
          <w:szCs w:val="28"/>
          <w:lang w:val="en-US" w:eastAsia="zh-CN"/>
        </w:rPr>
        <w:t>本项目</w:t>
      </w:r>
      <w:r>
        <w:rPr>
          <w:rFonts w:hint="eastAsia" w:ascii="宋体" w:hAnsi="宋体" w:eastAsia="宋体" w:cs="Times New Roman"/>
          <w:sz w:val="28"/>
          <w:szCs w:val="28"/>
          <w:lang w:val="en-US" w:eastAsia="zh-CN"/>
        </w:rPr>
        <w:t>产生的恶臭主要是</w:t>
      </w:r>
      <w:r>
        <w:rPr>
          <w:rFonts w:hint="default" w:ascii="宋体" w:hAnsi="宋体" w:eastAsia="宋体" w:cs="Times New Roman"/>
          <w:sz w:val="28"/>
          <w:szCs w:val="28"/>
          <w:lang w:val="en-US" w:eastAsia="zh-CN"/>
        </w:rPr>
        <w:t>餐厨垃圾</w:t>
      </w:r>
      <w:r>
        <w:rPr>
          <w:rFonts w:hint="eastAsia" w:ascii="宋体" w:hAnsi="宋体" w:eastAsia="宋体" w:cs="Times New Roman"/>
          <w:sz w:val="28"/>
          <w:szCs w:val="28"/>
          <w:lang w:val="en-US" w:eastAsia="zh-CN"/>
        </w:rPr>
        <w:t>（潲水处理）</w:t>
      </w:r>
      <w:r>
        <w:rPr>
          <w:rFonts w:hint="default" w:ascii="宋体" w:hAnsi="宋体" w:eastAsia="宋体" w:cs="Times New Roman"/>
          <w:sz w:val="28"/>
          <w:szCs w:val="28"/>
          <w:lang w:val="en-US" w:eastAsia="zh-CN"/>
        </w:rPr>
        <w:t>处理</w:t>
      </w:r>
      <w:r>
        <w:rPr>
          <w:rFonts w:hint="eastAsia" w:ascii="宋体" w:hAnsi="宋体" w:eastAsia="宋体" w:cs="Times New Roman"/>
          <w:sz w:val="28"/>
          <w:szCs w:val="28"/>
          <w:lang w:val="en-US" w:eastAsia="zh-CN"/>
        </w:rPr>
        <w:t>产生，其</w:t>
      </w:r>
      <w:r>
        <w:rPr>
          <w:rFonts w:hint="default" w:ascii="宋体" w:hAnsi="宋体" w:eastAsia="宋体" w:cs="Times New Roman"/>
          <w:sz w:val="28"/>
          <w:szCs w:val="28"/>
          <w:lang w:val="en-US" w:eastAsia="zh-CN"/>
        </w:rPr>
        <w:t>主要在密闭反应器</w:t>
      </w:r>
      <w:r>
        <w:rPr>
          <w:rFonts w:hint="eastAsia" w:ascii="宋体" w:hAnsi="宋体" w:eastAsia="宋体" w:cs="Times New Roman"/>
          <w:sz w:val="28"/>
          <w:szCs w:val="28"/>
          <w:lang w:val="en-US" w:eastAsia="zh-CN"/>
        </w:rPr>
        <w:t>炼制锅</w:t>
      </w:r>
      <w:r>
        <w:rPr>
          <w:rFonts w:hint="default" w:ascii="宋体" w:hAnsi="宋体" w:eastAsia="宋体" w:cs="Times New Roman"/>
          <w:sz w:val="28"/>
          <w:szCs w:val="28"/>
          <w:lang w:val="en-US" w:eastAsia="zh-CN"/>
        </w:rPr>
        <w:t>内进行</w:t>
      </w:r>
      <w:r>
        <w:rPr>
          <w:rFonts w:hint="eastAsia" w:ascii="宋体" w:hAnsi="宋体" w:eastAsia="宋体" w:cs="Times New Roman"/>
          <w:sz w:val="28"/>
          <w:szCs w:val="28"/>
          <w:lang w:val="en-US" w:eastAsia="zh-CN"/>
        </w:rPr>
        <w:t>，而肉类边角料是使用肉类来进行炼制，无臭气产生</w:t>
      </w:r>
      <w:r>
        <w:rPr>
          <w:rFonts w:hint="default" w:ascii="宋体" w:hAnsi="宋体" w:eastAsia="宋体" w:cs="Times New Roman"/>
          <w:sz w:val="28"/>
          <w:szCs w:val="28"/>
          <w:lang w:val="en-US" w:eastAsia="zh-CN"/>
        </w:rPr>
        <w:t>，产生臭气的环节主要包括卸料车间、</w:t>
      </w:r>
      <w:r>
        <w:rPr>
          <w:rFonts w:hint="eastAsia" w:ascii="宋体" w:hAnsi="宋体" w:eastAsia="宋体" w:cs="Times New Roman"/>
          <w:sz w:val="28"/>
          <w:szCs w:val="28"/>
          <w:lang w:val="en-US" w:eastAsia="zh-CN"/>
        </w:rPr>
        <w:t>加</w:t>
      </w:r>
      <w:r>
        <w:rPr>
          <w:rFonts w:hint="default" w:ascii="宋体" w:hAnsi="宋体" w:eastAsia="宋体" w:cs="Times New Roman"/>
          <w:sz w:val="28"/>
          <w:szCs w:val="28"/>
          <w:lang w:val="en-US" w:eastAsia="zh-CN"/>
        </w:rPr>
        <w:t>热处理车间、污水处理系统等产生的臭气，</w:t>
      </w:r>
      <w:r>
        <w:rPr>
          <w:rFonts w:hint="eastAsia" w:ascii="宋体" w:hAnsi="宋体" w:eastAsia="宋体" w:cs="Times New Roman"/>
          <w:sz w:val="28"/>
          <w:szCs w:val="28"/>
          <w:lang w:val="en-US" w:eastAsia="zh-CN"/>
        </w:rPr>
        <w:t>加</w:t>
      </w:r>
      <w:r>
        <w:rPr>
          <w:rFonts w:hint="default" w:ascii="宋体" w:hAnsi="宋体" w:eastAsia="宋体" w:cs="Times New Roman"/>
          <w:sz w:val="28"/>
          <w:szCs w:val="28"/>
          <w:lang w:val="en-US" w:eastAsia="zh-CN"/>
        </w:rPr>
        <w:t>热处理车间</w:t>
      </w:r>
      <w:r>
        <w:rPr>
          <w:rFonts w:hint="eastAsia" w:ascii="宋体" w:hAnsi="宋体" w:eastAsia="宋体" w:cs="Times New Roman"/>
          <w:sz w:val="28"/>
          <w:szCs w:val="28"/>
          <w:lang w:val="en-US" w:eastAsia="zh-CN"/>
        </w:rPr>
        <w:t>、</w:t>
      </w:r>
      <w:r>
        <w:rPr>
          <w:rFonts w:hint="default" w:ascii="宋体" w:hAnsi="宋体" w:eastAsia="宋体" w:cs="Times New Roman"/>
          <w:sz w:val="28"/>
          <w:szCs w:val="28"/>
          <w:lang w:val="en-US" w:eastAsia="zh-CN"/>
        </w:rPr>
        <w:t>污水处理系统通过</w:t>
      </w:r>
      <w:r>
        <w:rPr>
          <w:rFonts w:hint="eastAsia" w:ascii="宋体" w:hAnsi="宋体" w:eastAsia="宋体" w:cs="Times New Roman"/>
          <w:sz w:val="28"/>
          <w:szCs w:val="28"/>
          <w:lang w:val="en-US" w:eastAsia="zh-CN"/>
        </w:rPr>
        <w:t>喷洒试剂，</w:t>
      </w:r>
      <w:r>
        <w:rPr>
          <w:rFonts w:hint="default" w:ascii="Times New Roman" w:hAnsi="Times New Roman" w:eastAsia="宋体" w:cs="Times New Roman"/>
          <w:sz w:val="28"/>
          <w:szCs w:val="28"/>
          <w:lang w:val="en-US" w:eastAsia="zh-CN"/>
        </w:rPr>
        <w:t>加强排气扇通过自然扩散去除恶臭。</w:t>
      </w:r>
    </w:p>
    <w:p>
      <w:pPr>
        <w:pStyle w:val="68"/>
        <w:spacing w:line="540" w:lineRule="exact"/>
        <w:ind w:firstLine="56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2）生物质锅炉烟气</w:t>
      </w:r>
    </w:p>
    <w:p>
      <w:pPr>
        <w:pStyle w:val="68"/>
        <w:spacing w:line="540" w:lineRule="exact"/>
        <w:ind w:firstLine="560"/>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生物质锅炉烟气经“水膜+旋风”除尘器后通过15m烟囱排放</w:t>
      </w:r>
      <w:r>
        <w:rPr>
          <w:rFonts w:hint="default" w:ascii="Times New Roman" w:hAnsi="Times New Roman" w:eastAsia="宋体" w:cs="Times New Roman"/>
          <w:sz w:val="28"/>
          <w:szCs w:val="28"/>
          <w:lang w:val="en-US" w:eastAsia="zh-CN"/>
        </w:rPr>
        <w:t>。</w:t>
      </w:r>
    </w:p>
    <w:p>
      <w:pPr>
        <w:pStyle w:val="68"/>
        <w:numPr>
          <w:ilvl w:val="0"/>
          <w:numId w:val="4"/>
        </w:numPr>
        <w:spacing w:line="540" w:lineRule="exact"/>
        <w:ind w:firstLine="56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生产油烟边角肥肉动植物油提炼会产生油烟废气，</w:t>
      </w:r>
      <w:r>
        <w:rPr>
          <w:rFonts w:hint="default" w:ascii="Times New Roman" w:hAnsi="Times New Roman" w:cs="Times New Roman"/>
          <w:sz w:val="28"/>
          <w:szCs w:val="28"/>
          <w:lang w:val="en-US" w:eastAsia="zh-CN"/>
        </w:rPr>
        <w:t>经静电式油烟净化器处理</w:t>
      </w:r>
      <w:r>
        <w:rPr>
          <w:rFonts w:hint="default" w:ascii="Times New Roman" w:hAnsi="Times New Roman" w:eastAsia="宋体" w:cs="Times New Roman"/>
          <w:sz w:val="28"/>
          <w:szCs w:val="28"/>
          <w:lang w:val="en-US" w:eastAsia="zh-CN"/>
        </w:rPr>
        <w:t>后通过15m排气筒排放。</w:t>
      </w:r>
    </w:p>
    <w:p>
      <w:pPr>
        <w:pStyle w:val="68"/>
        <w:numPr>
          <w:ilvl w:val="0"/>
          <w:numId w:val="4"/>
        </w:numPr>
        <w:spacing w:line="540" w:lineRule="exact"/>
        <w:ind w:firstLine="560"/>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食堂油烟项目员工均不在厂内食宿，食堂少有使用，使用时经排气扇抽排，经自然风稀释扩散，对环境影响较小。</w:t>
      </w:r>
    </w:p>
    <w:p>
      <w:pPr>
        <w:pStyle w:val="4"/>
        <w:spacing w:beforeLines="0" w:afterLines="0" w:line="540" w:lineRule="exact"/>
        <w:ind w:firstLine="560"/>
        <w:jc w:val="both"/>
        <w:rPr>
          <w:rFonts w:hint="default" w:ascii="Times New Roman" w:hAnsi="Times New Roman" w:cs="Times New Roman"/>
          <w:b w:val="0"/>
          <w:color w:val="auto"/>
          <w:sz w:val="28"/>
          <w:szCs w:val="28"/>
        </w:rPr>
      </w:pPr>
      <w:r>
        <w:rPr>
          <w:rFonts w:hint="default" w:ascii="Times New Roman" w:hAnsi="Times New Roman" w:cs="Times New Roman"/>
          <w:b w:val="0"/>
          <w:color w:val="auto"/>
          <w:sz w:val="28"/>
          <w:szCs w:val="28"/>
        </w:rPr>
        <w:t>（三）噪声</w:t>
      </w:r>
      <w:bookmarkEnd w:id="113"/>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选用低噪声设备、高噪声设备基础减震、车间封闭、厂区周边坚强绿化等措施进行降噪处理。</w:t>
      </w:r>
    </w:p>
    <w:p>
      <w:pPr>
        <w:pStyle w:val="4"/>
        <w:spacing w:beforeLines="0" w:afterLines="0" w:line="540" w:lineRule="exact"/>
        <w:ind w:firstLine="560"/>
        <w:jc w:val="both"/>
        <w:rPr>
          <w:rFonts w:hint="default" w:ascii="Times New Roman" w:hAnsi="Times New Roman" w:cs="Times New Roman"/>
          <w:b w:val="0"/>
          <w:color w:val="auto"/>
          <w:sz w:val="28"/>
          <w:szCs w:val="28"/>
        </w:rPr>
      </w:pPr>
      <w:bookmarkStart w:id="114" w:name="_Toc28012623"/>
      <w:r>
        <w:rPr>
          <w:rFonts w:hint="default" w:ascii="Times New Roman" w:hAnsi="Times New Roman" w:cs="Times New Roman"/>
          <w:b w:val="0"/>
          <w:color w:val="auto"/>
          <w:sz w:val="28"/>
          <w:szCs w:val="28"/>
        </w:rPr>
        <w:t>（四）固体废物</w:t>
      </w:r>
      <w:bookmarkEnd w:id="114"/>
    </w:p>
    <w:p>
      <w:pPr>
        <w:pStyle w:val="68"/>
        <w:spacing w:line="540" w:lineRule="exact"/>
        <w:ind w:firstLine="56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潲水分离渣</w:t>
      </w:r>
      <w:r>
        <w:rPr>
          <w:rFonts w:hint="eastAsia" w:ascii="Times New Roman" w:hAnsi="Times New Roman" w:cs="Times New Roman"/>
          <w:color w:val="auto"/>
          <w:sz w:val="28"/>
          <w:szCs w:val="28"/>
          <w:lang w:val="en-US" w:eastAsia="zh-CN"/>
        </w:rPr>
        <w:t>运至黔西南粤丰环保有限公司无害化处理</w:t>
      </w:r>
      <w:r>
        <w:rPr>
          <w:rFonts w:hint="default" w:ascii="Times New Roman" w:hAnsi="Times New Roman" w:eastAsia="宋体" w:cs="Times New Roman"/>
          <w:color w:val="auto"/>
          <w:sz w:val="28"/>
          <w:szCs w:val="28"/>
          <w:lang w:val="en-US" w:eastAsia="zh-CN"/>
        </w:rPr>
        <w:t>；分离的餐后油售卖给生物科技公司用于生产生物柴油，废活性炭均由厂家回收；生活垃圾定期交由环卫部门处置；餐厨废弃物预处理的分拣废物交由环卫部门统一处置。</w:t>
      </w:r>
    </w:p>
    <w:p>
      <w:pPr>
        <w:pStyle w:val="68"/>
        <w:spacing w:line="540" w:lineRule="exact"/>
        <w:ind w:firstLine="562"/>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四、环境保护设施调试效果</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（一）环保设施处理效率</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对于环保设施处理效率，环境影响报告书及批复未作要求。环境影响报告书及批复未要求废水</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要求锅炉</w:t>
      </w:r>
      <w:r>
        <w:rPr>
          <w:rFonts w:hint="default" w:ascii="Times New Roman" w:hAnsi="Times New Roman" w:cs="Times New Roman"/>
          <w:color w:val="auto"/>
          <w:sz w:val="28"/>
          <w:szCs w:val="28"/>
        </w:rPr>
        <w:t>废气烟尘净化除率在9</w:t>
      </w:r>
      <w:r>
        <w:rPr>
          <w:rFonts w:hint="default"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%以上</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根据监测结果，除尘效率为97%，达到</w:t>
      </w:r>
      <w:r>
        <w:rPr>
          <w:rFonts w:hint="default" w:ascii="Times New Roman" w:hAnsi="Times New Roman" w:cs="Times New Roman"/>
          <w:color w:val="auto"/>
          <w:sz w:val="28"/>
          <w:szCs w:val="28"/>
        </w:rPr>
        <w:t>环境影响报告书及批复</w:t>
      </w:r>
      <w:r>
        <w:rPr>
          <w:rFonts w:hint="default" w:ascii="Times New Roman" w:hAnsi="Times New Roman" w:cs="Times New Roman"/>
          <w:color w:val="auto"/>
          <w:sz w:val="28"/>
          <w:szCs w:val="28"/>
          <w:lang w:val="en-US" w:eastAsia="zh-CN"/>
        </w:rPr>
        <w:t>要求；生产油烟经</w:t>
      </w:r>
      <w:r>
        <w:rPr>
          <w:rFonts w:hint="eastAsia" w:ascii="Times New Roman" w:hAnsi="Times New Roman" w:cs="Times New Roman"/>
          <w:color w:val="auto"/>
          <w:sz w:val="28"/>
          <w:szCs w:val="28"/>
          <w:lang w:val="en-US" w:eastAsia="zh-CN"/>
        </w:rPr>
        <w:t>静电式油烟净化器处理</w:t>
      </w:r>
      <w:r>
        <w:rPr>
          <w:rFonts w:hint="default" w:ascii="Times New Roman" w:hAnsi="Times New Roman" w:cs="Times New Roman"/>
          <w:color w:val="auto"/>
          <w:sz w:val="28"/>
          <w:szCs w:val="28"/>
          <w:lang w:val="en-US" w:eastAsia="zh-CN"/>
        </w:rPr>
        <w:t>，因工艺设计无法对进口开检测口，故未监测进口</w:t>
      </w:r>
      <w:r>
        <w:rPr>
          <w:rFonts w:hint="default" w:ascii="Times New Roman" w:hAnsi="Times New Roman" w:cs="Times New Roman"/>
          <w:color w:val="auto"/>
          <w:sz w:val="28"/>
          <w:szCs w:val="28"/>
        </w:rPr>
        <w:t>。</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（二）污染物排放情况</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1、有组织废气</w:t>
      </w:r>
    </w:p>
    <w:p>
      <w:pPr>
        <w:pStyle w:val="68"/>
        <w:spacing w:line="540" w:lineRule="exact"/>
        <w:ind w:firstLine="56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有组织废气</w:t>
      </w:r>
      <w:r>
        <w:rPr>
          <w:rFonts w:hint="default" w:ascii="Times New Roman" w:hAnsi="Times New Roman" w:cs="Times New Roman"/>
          <w:color w:val="auto"/>
          <w:sz w:val="28"/>
          <w:szCs w:val="28"/>
        </w:rPr>
        <w:t>颗粒物、</w:t>
      </w:r>
      <w:r>
        <w:rPr>
          <w:rFonts w:hint="default" w:ascii="Times New Roman" w:hAnsi="Times New Roman" w:cs="Times New Roman"/>
          <w:color w:val="auto"/>
          <w:sz w:val="28"/>
          <w:szCs w:val="28"/>
          <w:lang w:val="en-US" w:eastAsia="zh-CN"/>
        </w:rPr>
        <w:t>二氧化硫、氮氧化物均符合《锅炉大气污染物排放标准》（GB 13271-2014）表2燃煤锅炉标准限值。</w:t>
      </w:r>
    </w:p>
    <w:p>
      <w:pPr>
        <w:pStyle w:val="68"/>
        <w:spacing w:line="540" w:lineRule="exact"/>
        <w:ind w:firstLine="56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生产油烟监测结果符合《饮食业油烟排放标准》（GB 18483-2001）表2饮食业单位的油烟最高允许排放浓度和油烟净化设施最低去除效率。</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2、无组织废气</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氨、硫化氢符合《贵州省环境污染物排放标准》（DB 52/864-2013）表2大气污染物排放限值标准限值要求</w:t>
      </w:r>
      <w:r>
        <w:rPr>
          <w:rFonts w:hint="default" w:ascii="Times New Roman" w:hAnsi="Times New Roman" w:cs="Times New Roman"/>
          <w:color w:val="auto"/>
          <w:sz w:val="28"/>
          <w:szCs w:val="28"/>
        </w:rPr>
        <w:t>和臭气浓度符合《恶臭污染物排放标准》（GB14554-93）表1恶臭污染物厂界标准值要求。</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3、噪声</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厂界噪声验收监测结果符合《工业企业厂界环境噪声排放标准》（GB12348-2008）</w:t>
      </w:r>
      <w:r>
        <w:rPr>
          <w:rFonts w:hint="default"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类区标准限值要求。</w:t>
      </w:r>
    </w:p>
    <w:p>
      <w:pPr>
        <w:pStyle w:val="68"/>
        <w:spacing w:line="540" w:lineRule="exact"/>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4、总量控制</w:t>
      </w:r>
    </w:p>
    <w:p>
      <w:pPr>
        <w:pStyle w:val="68"/>
        <w:spacing w:line="540" w:lineRule="exact"/>
        <w:ind w:firstLine="560"/>
        <w:rPr>
          <w:rFonts w:ascii="宋体" w:hAnsi="宋体"/>
          <w:color w:val="auto"/>
          <w:sz w:val="28"/>
          <w:szCs w:val="28"/>
        </w:rPr>
      </w:pPr>
      <w:r>
        <w:rPr>
          <w:rFonts w:hint="eastAsia" w:ascii="宋体" w:hAnsi="宋体"/>
          <w:color w:val="auto"/>
          <w:sz w:val="28"/>
          <w:szCs w:val="28"/>
          <w:lang w:val="en-US" w:eastAsia="zh-CN"/>
        </w:rPr>
        <w:t>项目不设总量控制指标</w:t>
      </w:r>
      <w:r>
        <w:rPr>
          <w:rFonts w:hint="default" w:ascii="宋体" w:hAnsi="宋体"/>
          <w:color w:val="auto"/>
          <w:sz w:val="28"/>
          <w:szCs w:val="28"/>
          <w:lang w:eastAsia="zh-CN"/>
        </w:rPr>
        <w:t>。</w:t>
      </w:r>
    </w:p>
    <w:p>
      <w:pPr>
        <w:pStyle w:val="68"/>
        <w:spacing w:line="540" w:lineRule="exact"/>
        <w:ind w:firstLine="562"/>
        <w:rPr>
          <w:rFonts w:ascii="宋体" w:hAnsi="宋体"/>
          <w:b/>
          <w:color w:val="auto"/>
          <w:sz w:val="28"/>
          <w:szCs w:val="28"/>
        </w:rPr>
      </w:pPr>
      <w:r>
        <w:rPr>
          <w:rFonts w:ascii="宋体" w:hAnsi="宋体"/>
          <w:b/>
          <w:color w:val="auto"/>
          <w:sz w:val="28"/>
          <w:szCs w:val="28"/>
        </w:rPr>
        <w:t>五、工程建设对环境的影响</w:t>
      </w:r>
    </w:p>
    <w:p>
      <w:pPr>
        <w:pStyle w:val="68"/>
        <w:spacing w:line="540" w:lineRule="exact"/>
        <w:ind w:firstLine="560"/>
        <w:rPr>
          <w:rFonts w:ascii="宋体" w:hAnsi="宋体"/>
          <w:sz w:val="28"/>
          <w:szCs w:val="28"/>
        </w:rPr>
      </w:pPr>
      <w:r>
        <w:rPr>
          <w:rFonts w:ascii="宋体" w:hAnsi="宋体"/>
          <w:sz w:val="28"/>
          <w:szCs w:val="28"/>
        </w:rPr>
        <w:t>本项目</w:t>
      </w:r>
      <w:r>
        <w:rPr>
          <w:rFonts w:hint="eastAsia" w:ascii="宋体" w:hAnsi="宋体"/>
          <w:sz w:val="28"/>
          <w:szCs w:val="28"/>
          <w:lang w:val="en-US" w:eastAsia="zh-CN"/>
        </w:rPr>
        <w:t>废水、</w:t>
      </w:r>
      <w:r>
        <w:rPr>
          <w:rFonts w:hint="eastAsia" w:ascii="宋体" w:hAnsi="宋体"/>
          <w:sz w:val="28"/>
          <w:szCs w:val="28"/>
        </w:rPr>
        <w:t>废气</w:t>
      </w:r>
      <w:r>
        <w:rPr>
          <w:rFonts w:ascii="宋体" w:hAnsi="宋体"/>
          <w:sz w:val="28"/>
          <w:szCs w:val="28"/>
        </w:rPr>
        <w:t>和噪声排放均符合相关标准限值要求</w:t>
      </w:r>
      <w:r>
        <w:rPr>
          <w:rFonts w:hint="eastAsia" w:ascii="宋体" w:hAnsi="宋体"/>
          <w:sz w:val="28"/>
          <w:szCs w:val="28"/>
        </w:rPr>
        <w:t>，</w:t>
      </w:r>
      <w:r>
        <w:rPr>
          <w:rFonts w:ascii="宋体" w:hAnsi="宋体"/>
          <w:sz w:val="28"/>
          <w:szCs w:val="28"/>
        </w:rPr>
        <w:t>固体废物合理妥善处置。本项目建设对周边环境影响较小。</w:t>
      </w:r>
    </w:p>
    <w:p>
      <w:pPr>
        <w:pStyle w:val="68"/>
        <w:spacing w:line="540" w:lineRule="exact"/>
        <w:ind w:firstLine="562"/>
        <w:rPr>
          <w:rFonts w:ascii="宋体" w:hAnsi="宋体"/>
          <w:b/>
          <w:sz w:val="28"/>
          <w:szCs w:val="28"/>
        </w:rPr>
      </w:pPr>
      <w:r>
        <w:rPr>
          <w:rFonts w:ascii="宋体" w:hAnsi="宋体"/>
          <w:b/>
          <w:sz w:val="28"/>
          <w:szCs w:val="28"/>
        </w:rPr>
        <w:t>六、验收结论</w:t>
      </w:r>
    </w:p>
    <w:p>
      <w:pPr>
        <w:pStyle w:val="68"/>
        <w:spacing w:line="540" w:lineRule="exact"/>
        <w:ind w:firstLine="560"/>
        <w:rPr>
          <w:rFonts w:ascii="宋体" w:hAnsi="宋体"/>
          <w:b/>
          <w:sz w:val="28"/>
          <w:szCs w:val="28"/>
        </w:rPr>
      </w:pPr>
      <w:r>
        <w:rPr>
          <w:rFonts w:hint="eastAsia" w:ascii="宋体" w:hAnsi="宋体"/>
          <w:sz w:val="28"/>
          <w:szCs w:val="28"/>
          <w:lang w:eastAsia="zh-CN"/>
        </w:rPr>
        <w:t>兴仁县朝坤餐厨废弃物回收处理有限公司建设项目</w:t>
      </w:r>
      <w:r>
        <w:rPr>
          <w:rFonts w:ascii="宋体" w:hAnsi="宋体"/>
          <w:sz w:val="28"/>
          <w:szCs w:val="28"/>
        </w:rPr>
        <w:t>，按照环境影响报告</w:t>
      </w:r>
      <w:r>
        <w:rPr>
          <w:rFonts w:hint="eastAsia" w:ascii="宋体" w:hAnsi="宋体"/>
          <w:sz w:val="28"/>
          <w:szCs w:val="28"/>
        </w:rPr>
        <w:t>书</w:t>
      </w:r>
      <w:r>
        <w:rPr>
          <w:rFonts w:ascii="宋体" w:hAnsi="宋体"/>
          <w:sz w:val="28"/>
          <w:szCs w:val="28"/>
        </w:rPr>
        <w:t>及批复的要求，环保措施落实情况较好。项目采取有效的环境保护措施，污染物达标排放，对周边环境影响较小。根据本项目竣工环境保护验收监测结果，按照《建设项目竣工环境保护验收暂行办法》规定的验收不合格情形对项目逐一对照核查，达到建设项目竣工环境保护验收的条件，符合验收要求。验收组认为，本建设项目竣工环境保护验收合格。</w:t>
      </w:r>
    </w:p>
    <w:p>
      <w:pPr>
        <w:pStyle w:val="68"/>
        <w:spacing w:line="540" w:lineRule="exact"/>
        <w:ind w:firstLine="562"/>
        <w:rPr>
          <w:rFonts w:ascii="宋体" w:hAnsi="宋体"/>
          <w:b/>
          <w:sz w:val="28"/>
          <w:szCs w:val="28"/>
        </w:rPr>
      </w:pPr>
      <w:r>
        <w:rPr>
          <w:rFonts w:ascii="宋体" w:hAnsi="宋体"/>
          <w:b/>
          <w:sz w:val="28"/>
          <w:szCs w:val="28"/>
        </w:rPr>
        <w:t xml:space="preserve">七、后续要求 </w:t>
      </w:r>
    </w:p>
    <w:p>
      <w:pPr>
        <w:pStyle w:val="68"/>
        <w:spacing w:line="540" w:lineRule="exact"/>
        <w:ind w:firstLine="616"/>
        <w:rPr>
          <w:rFonts w:ascii="宋体" w:hAnsi="宋体"/>
          <w:sz w:val="28"/>
          <w:szCs w:val="28"/>
        </w:rPr>
      </w:pPr>
      <w:r>
        <w:rPr>
          <w:rFonts w:ascii="宋体" w:hAnsi="宋体"/>
          <w:spacing w:val="14"/>
          <w:sz w:val="28"/>
          <w:szCs w:val="28"/>
        </w:rPr>
        <w:t>1</w:t>
      </w:r>
      <w:r>
        <w:rPr>
          <w:rFonts w:ascii="宋体" w:hAnsi="宋体"/>
          <w:sz w:val="28"/>
          <w:szCs w:val="28"/>
        </w:rPr>
        <w:t>、完善环境保护规章制度；明确专人或兼职人员负责环保管理工作。</w:t>
      </w:r>
    </w:p>
    <w:p>
      <w:pPr>
        <w:pStyle w:val="68"/>
        <w:keepNext w:val="0"/>
        <w:keepLines w:val="0"/>
        <w:pageBreakBefore w:val="0"/>
        <w:widowControl w:val="0"/>
        <w:kinsoku/>
        <w:wordWrap/>
        <w:overflowPunct/>
        <w:topLinePunct w:val="0"/>
        <w:autoSpaceDE/>
        <w:autoSpaceDN/>
        <w:bidi w:val="0"/>
        <w:adjustRightInd w:val="0"/>
        <w:snapToGrid/>
        <w:spacing w:line="360" w:lineRule="auto"/>
        <w:ind w:left="559" w:leftChars="254" w:firstLine="0" w:firstLineChars="0"/>
        <w:textAlignment w:val="auto"/>
        <w:rPr>
          <w:rFonts w:hint="eastAsia" w:ascii="宋体" w:hAnsi="宋体"/>
          <w:sz w:val="28"/>
          <w:szCs w:val="28"/>
        </w:rPr>
      </w:pPr>
      <w:r>
        <w:rPr>
          <w:rFonts w:ascii="宋体" w:hAnsi="宋体"/>
          <w:sz w:val="28"/>
          <w:szCs w:val="28"/>
        </w:rPr>
        <w:t>2、</w:t>
      </w:r>
      <w:r>
        <w:rPr>
          <w:rFonts w:hint="eastAsia" w:ascii="宋体" w:hAnsi="宋体"/>
          <w:sz w:val="28"/>
          <w:szCs w:val="28"/>
        </w:rPr>
        <w:t xml:space="preserve"> </w:t>
      </w:r>
      <w:r>
        <w:rPr>
          <w:rFonts w:ascii="宋体" w:hAnsi="宋体"/>
          <w:sz w:val="28"/>
          <w:szCs w:val="28"/>
        </w:rPr>
        <w:t>加强</w:t>
      </w:r>
      <w:r>
        <w:rPr>
          <w:rFonts w:hint="eastAsia" w:ascii="宋体" w:hAnsi="宋体"/>
          <w:sz w:val="28"/>
          <w:szCs w:val="28"/>
        </w:rPr>
        <w:t>废气处理</w:t>
      </w:r>
      <w:r>
        <w:rPr>
          <w:rFonts w:ascii="宋体" w:hAnsi="宋体"/>
          <w:sz w:val="28"/>
          <w:szCs w:val="28"/>
        </w:rPr>
        <w:t>设施运行维护管理，确保污染物稳定达标排放</w:t>
      </w:r>
      <w:r>
        <w:rPr>
          <w:rFonts w:hint="eastAsia" w:ascii="宋体" w:hAnsi="宋体"/>
          <w:sz w:val="28"/>
          <w:szCs w:val="28"/>
        </w:rPr>
        <w:t>。</w:t>
      </w:r>
      <w:r>
        <w:rPr>
          <w:rFonts w:hint="eastAsia" w:ascii="宋体" w:hAnsi="宋体"/>
          <w:sz w:val="28"/>
          <w:szCs w:val="28"/>
          <w:lang w:val="en-US" w:eastAsia="zh-CN"/>
        </w:rPr>
        <w:t xml:space="preserve">      3</w:t>
      </w:r>
      <w:r>
        <w:rPr>
          <w:rFonts w:ascii="宋体" w:hAnsi="宋体"/>
          <w:sz w:val="28"/>
          <w:szCs w:val="28"/>
        </w:rPr>
        <w:t>、</w:t>
      </w:r>
      <w:r>
        <w:rPr>
          <w:rFonts w:hint="eastAsia" w:ascii="宋体" w:hAnsi="宋体"/>
          <w:sz w:val="28"/>
          <w:szCs w:val="28"/>
        </w:rPr>
        <w:t xml:space="preserve"> </w:t>
      </w:r>
      <w:r>
        <w:rPr>
          <w:rFonts w:ascii="宋体" w:hAnsi="宋体"/>
          <w:sz w:val="28"/>
          <w:szCs w:val="28"/>
        </w:rPr>
        <w:t>加强</w:t>
      </w:r>
      <w:r>
        <w:rPr>
          <w:rFonts w:hint="eastAsia" w:ascii="宋体" w:hAnsi="宋体"/>
          <w:sz w:val="28"/>
          <w:szCs w:val="28"/>
          <w:lang w:val="en-US" w:eastAsia="zh-CN"/>
        </w:rPr>
        <w:t>污水处理站</w:t>
      </w:r>
      <w:r>
        <w:rPr>
          <w:rFonts w:ascii="宋体" w:hAnsi="宋体"/>
          <w:sz w:val="28"/>
          <w:szCs w:val="28"/>
        </w:rPr>
        <w:t>设施运行维护管理，确保污染物</w:t>
      </w:r>
      <w:r>
        <w:rPr>
          <w:rFonts w:hint="eastAsia" w:ascii="宋体" w:hAnsi="宋体"/>
          <w:sz w:val="28"/>
          <w:szCs w:val="28"/>
          <w:lang w:val="en-US" w:eastAsia="zh-CN"/>
        </w:rPr>
        <w:t>密封运至黔西南粤丰环保有限公司无害化处理</w:t>
      </w:r>
      <w:r>
        <w:rPr>
          <w:rFonts w:hint="eastAsia" w:ascii="宋体" w:hAnsi="宋体"/>
          <w:sz w:val="28"/>
          <w:szCs w:val="28"/>
        </w:rPr>
        <w:t>。</w:t>
      </w:r>
    </w:p>
    <w:p>
      <w:pPr>
        <w:pStyle w:val="68"/>
        <w:spacing w:line="540" w:lineRule="exact"/>
        <w:ind w:firstLine="560"/>
        <w:rPr>
          <w:rFonts w:hint="default" w:ascii="宋体" w:hAnsi="宋体" w:eastAsia="宋体"/>
          <w:sz w:val="28"/>
          <w:szCs w:val="28"/>
          <w:lang w:val="en-US" w:eastAsia="zh-CN"/>
        </w:rPr>
      </w:pPr>
      <w:r>
        <w:rPr>
          <w:rFonts w:hint="eastAsia" w:ascii="宋体" w:hAnsi="宋体"/>
          <w:sz w:val="28"/>
          <w:szCs w:val="28"/>
          <w:lang w:val="en-US" w:eastAsia="zh-CN"/>
        </w:rPr>
        <w:t>4、加强厂区内卫生监管，保证每日除臭试剂喷洒次数。</w:t>
      </w:r>
    </w:p>
    <w:p>
      <w:pPr>
        <w:pStyle w:val="68"/>
        <w:spacing w:after="120" w:afterLines="50" w:line="560" w:lineRule="exact"/>
        <w:ind w:firstLine="562"/>
        <w:rPr>
          <w:rFonts w:ascii="宋体" w:hAnsi="宋体"/>
          <w:b/>
          <w:sz w:val="28"/>
          <w:szCs w:val="28"/>
        </w:rPr>
      </w:pPr>
      <w:r>
        <w:rPr>
          <w:rFonts w:ascii="宋体" w:hAnsi="宋体"/>
          <w:b/>
          <w:sz w:val="28"/>
          <w:szCs w:val="28"/>
        </w:rPr>
        <w:t>八、验收人员信息</w:t>
      </w:r>
    </w:p>
    <w:tbl>
      <w:tblPr>
        <w:tblStyle w:val="37"/>
        <w:tblW w:w="54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2027"/>
        <w:gridCol w:w="970"/>
        <w:gridCol w:w="2652"/>
        <w:gridCol w:w="171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91" w:type="pct"/>
            <w:vAlign w:val="center"/>
          </w:tcPr>
          <w:p>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姓 名</w:t>
            </w:r>
          </w:p>
        </w:tc>
        <w:tc>
          <w:tcPr>
            <w:tcW w:w="1099" w:type="pct"/>
            <w:vAlign w:val="center"/>
          </w:tcPr>
          <w:p>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单   位</w:t>
            </w:r>
          </w:p>
        </w:tc>
        <w:tc>
          <w:tcPr>
            <w:tcW w:w="526" w:type="pct"/>
            <w:vAlign w:val="center"/>
          </w:tcPr>
          <w:p>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职务/</w:t>
            </w:r>
          </w:p>
          <w:p>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职称</w:t>
            </w:r>
          </w:p>
        </w:tc>
        <w:tc>
          <w:tcPr>
            <w:tcW w:w="1438" w:type="pct"/>
            <w:vAlign w:val="center"/>
          </w:tcPr>
          <w:p>
            <w:pPr>
              <w:spacing w:line="24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联系电话 / 身份证号码</w:t>
            </w:r>
          </w:p>
        </w:tc>
        <w:tc>
          <w:tcPr>
            <w:tcW w:w="930" w:type="pct"/>
            <w:vAlign w:val="center"/>
          </w:tcPr>
          <w:p>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签    名</w:t>
            </w:r>
          </w:p>
        </w:tc>
        <w:tc>
          <w:tcPr>
            <w:tcW w:w="413" w:type="pct"/>
            <w:vAlign w:val="center"/>
          </w:tcPr>
          <w:p>
            <w:pPr>
              <w:spacing w:line="240" w:lineRule="auto"/>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1099" w:type="pct"/>
            <w:vMerge w:val="restart"/>
            <w:vAlign w:val="center"/>
          </w:tcPr>
          <w:p>
            <w:pPr>
              <w:spacing w:line="300" w:lineRule="exact"/>
              <w:ind w:firstLine="0" w:firstLineChars="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兴仁市朝坤餐厨废弃物回收处理有限公司</w:t>
            </w:r>
          </w:p>
        </w:tc>
        <w:tc>
          <w:tcPr>
            <w:tcW w:w="526" w:type="pct"/>
            <w:vMerge w:val="restart"/>
            <w:vAlign w:val="center"/>
          </w:tcPr>
          <w:p>
            <w:pPr>
              <w:spacing w:line="300" w:lineRule="exact"/>
              <w:ind w:firstLine="0" w:firstLineChars="0"/>
              <w:jc w:val="center"/>
              <w:rPr>
                <w:rFonts w:hint="default" w:ascii="Times New Roman" w:hAnsi="Times New Roman" w:cs="Times New Roman"/>
                <w:sz w:val="24"/>
                <w:szCs w:val="24"/>
                <w:lang w:eastAsia="zh-CN"/>
              </w:rPr>
            </w:pPr>
          </w:p>
        </w:tc>
        <w:tc>
          <w:tcPr>
            <w:tcW w:w="1438" w:type="pct"/>
            <w:vAlign w:val="center"/>
          </w:tcPr>
          <w:p>
            <w:pPr>
              <w:spacing w:line="300" w:lineRule="exact"/>
              <w:ind w:firstLine="0" w:firstLineChars="0"/>
              <w:jc w:val="center"/>
              <w:rPr>
                <w:rFonts w:hint="default" w:ascii="Times New Roman" w:hAnsi="Times New Roman" w:cs="Times New Roman"/>
                <w:sz w:val="24"/>
                <w:szCs w:val="24"/>
              </w:rPr>
            </w:pPr>
          </w:p>
        </w:tc>
        <w:tc>
          <w:tcPr>
            <w:tcW w:w="930"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1099"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526"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1438" w:type="pct"/>
            <w:vAlign w:val="center"/>
          </w:tcPr>
          <w:p>
            <w:pPr>
              <w:spacing w:line="300" w:lineRule="exact"/>
              <w:ind w:firstLine="0" w:firstLineChars="0"/>
              <w:jc w:val="center"/>
              <w:rPr>
                <w:rFonts w:hint="default" w:ascii="Times New Roman" w:hAnsi="Times New Roman" w:cs="Times New Roman"/>
                <w:sz w:val="24"/>
                <w:szCs w:val="24"/>
              </w:rPr>
            </w:pPr>
          </w:p>
        </w:tc>
        <w:tc>
          <w:tcPr>
            <w:tcW w:w="930"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continue"/>
            <w:vAlign w:val="center"/>
          </w:tcPr>
          <w:p>
            <w:pPr>
              <w:spacing w:line="300" w:lineRule="exact"/>
              <w:ind w:firstLine="0" w:firstLineChars="0"/>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1099"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lang w:eastAsia="zh-CN"/>
              </w:rPr>
              <w:t>兴仁市朝坤餐厨废弃物回收处理有限公司</w:t>
            </w:r>
          </w:p>
        </w:tc>
        <w:tc>
          <w:tcPr>
            <w:tcW w:w="526"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1438" w:type="pct"/>
            <w:vAlign w:val="center"/>
          </w:tcPr>
          <w:p>
            <w:pPr>
              <w:spacing w:line="300" w:lineRule="exact"/>
              <w:ind w:firstLine="0" w:firstLineChars="0"/>
              <w:jc w:val="center"/>
              <w:rPr>
                <w:rFonts w:hint="default" w:ascii="Times New Roman" w:hAnsi="Times New Roman" w:cs="Times New Roman"/>
                <w:sz w:val="24"/>
                <w:szCs w:val="24"/>
              </w:rPr>
            </w:pPr>
          </w:p>
        </w:tc>
        <w:tc>
          <w:tcPr>
            <w:tcW w:w="930"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1099"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526"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1438" w:type="pct"/>
            <w:vAlign w:val="center"/>
          </w:tcPr>
          <w:p>
            <w:pPr>
              <w:spacing w:line="300" w:lineRule="exact"/>
              <w:ind w:firstLine="0" w:firstLineChars="0"/>
              <w:jc w:val="center"/>
              <w:rPr>
                <w:rFonts w:hint="default" w:ascii="Times New Roman" w:hAnsi="Times New Roman" w:cs="Times New Roman"/>
                <w:sz w:val="24"/>
                <w:szCs w:val="24"/>
              </w:rPr>
            </w:pPr>
          </w:p>
        </w:tc>
        <w:tc>
          <w:tcPr>
            <w:tcW w:w="930"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continue"/>
            <w:vAlign w:val="center"/>
          </w:tcPr>
          <w:p>
            <w:pPr>
              <w:spacing w:line="300" w:lineRule="exact"/>
              <w:ind w:firstLine="0" w:firstLineChars="0"/>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restar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贺明磊</w:t>
            </w:r>
          </w:p>
        </w:tc>
        <w:tc>
          <w:tcPr>
            <w:tcW w:w="1099" w:type="pct"/>
            <w:vMerge w:val="restar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黔西南生态环境监测中心</w:t>
            </w:r>
          </w:p>
        </w:tc>
        <w:tc>
          <w:tcPr>
            <w:tcW w:w="526" w:type="pct"/>
            <w:vMerge w:val="restart"/>
            <w:vAlign w:val="center"/>
          </w:tcPr>
          <w:p>
            <w:pPr>
              <w:spacing w:line="300" w:lineRule="exact"/>
              <w:ind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高级</w:t>
            </w:r>
          </w:p>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工程师</w:t>
            </w:r>
          </w:p>
        </w:tc>
        <w:tc>
          <w:tcPr>
            <w:tcW w:w="1438" w:type="pc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13985957121</w:t>
            </w:r>
          </w:p>
        </w:tc>
        <w:tc>
          <w:tcPr>
            <w:tcW w:w="930"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1099"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526"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1438" w:type="pc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522321197704200013</w:t>
            </w:r>
          </w:p>
        </w:tc>
        <w:tc>
          <w:tcPr>
            <w:tcW w:w="930"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continue"/>
            <w:vAlign w:val="center"/>
          </w:tcPr>
          <w:p>
            <w:pPr>
              <w:spacing w:line="300" w:lineRule="exact"/>
              <w:ind w:firstLine="0" w:firstLineChars="0"/>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restar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黄振辉</w:t>
            </w:r>
          </w:p>
        </w:tc>
        <w:tc>
          <w:tcPr>
            <w:tcW w:w="1099" w:type="pct"/>
            <w:vMerge w:val="restar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黔西南生态环境监测中心</w:t>
            </w:r>
          </w:p>
        </w:tc>
        <w:tc>
          <w:tcPr>
            <w:tcW w:w="526" w:type="pct"/>
            <w:vMerge w:val="restart"/>
            <w:vAlign w:val="center"/>
          </w:tcPr>
          <w:p>
            <w:pPr>
              <w:spacing w:line="300" w:lineRule="exact"/>
              <w:ind w:firstLine="0" w:firstLineChars="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高级工程师</w:t>
            </w:r>
          </w:p>
        </w:tc>
        <w:tc>
          <w:tcPr>
            <w:tcW w:w="1438" w:type="pc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13985395969</w:t>
            </w:r>
          </w:p>
        </w:tc>
        <w:tc>
          <w:tcPr>
            <w:tcW w:w="930"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1099"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526"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1438" w:type="pc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52232619780506223X</w:t>
            </w:r>
          </w:p>
        </w:tc>
        <w:tc>
          <w:tcPr>
            <w:tcW w:w="930"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continue"/>
            <w:vAlign w:val="center"/>
          </w:tcPr>
          <w:p>
            <w:pPr>
              <w:spacing w:line="300" w:lineRule="exact"/>
              <w:ind w:firstLine="0" w:firstLineChars="0"/>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restart"/>
            <w:vAlign w:val="center"/>
          </w:tcPr>
          <w:p>
            <w:pPr>
              <w:spacing w:line="300" w:lineRule="exact"/>
              <w:ind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黄思垠</w:t>
            </w:r>
          </w:p>
        </w:tc>
        <w:tc>
          <w:tcPr>
            <w:tcW w:w="1099" w:type="pct"/>
            <w:vMerge w:val="restar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黔西南生态环境监测中心</w:t>
            </w:r>
          </w:p>
        </w:tc>
        <w:tc>
          <w:tcPr>
            <w:tcW w:w="526" w:type="pct"/>
            <w:vMerge w:val="restart"/>
            <w:vAlign w:val="center"/>
          </w:tcPr>
          <w:p>
            <w:pPr>
              <w:spacing w:line="300" w:lineRule="exact"/>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高级工程师</w:t>
            </w:r>
          </w:p>
        </w:tc>
        <w:tc>
          <w:tcPr>
            <w:tcW w:w="1438" w:type="pct"/>
            <w:vAlign w:val="center"/>
          </w:tcPr>
          <w:p>
            <w:pPr>
              <w:spacing w:line="300" w:lineRule="exact"/>
              <w:ind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18985479066</w:t>
            </w:r>
          </w:p>
        </w:tc>
        <w:tc>
          <w:tcPr>
            <w:tcW w:w="930"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1099"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526" w:type="pct"/>
            <w:vMerge w:val="continue"/>
            <w:vAlign w:val="center"/>
          </w:tcPr>
          <w:p>
            <w:pPr>
              <w:spacing w:line="300" w:lineRule="exact"/>
              <w:ind w:firstLine="0" w:firstLineChars="0"/>
              <w:jc w:val="center"/>
              <w:rPr>
                <w:rFonts w:hint="default" w:ascii="Times New Roman" w:hAnsi="Times New Roman" w:eastAsia="宋体" w:cs="Times New Roman"/>
                <w:sz w:val="24"/>
                <w:szCs w:val="24"/>
              </w:rPr>
            </w:pPr>
          </w:p>
        </w:tc>
        <w:tc>
          <w:tcPr>
            <w:tcW w:w="1438" w:type="pct"/>
            <w:vAlign w:val="center"/>
          </w:tcPr>
          <w:p>
            <w:pPr>
              <w:spacing w:line="300" w:lineRule="exact"/>
              <w:ind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522327198612300490</w:t>
            </w:r>
          </w:p>
        </w:tc>
        <w:tc>
          <w:tcPr>
            <w:tcW w:w="930"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continue"/>
            <w:vAlign w:val="center"/>
          </w:tcPr>
          <w:p>
            <w:pPr>
              <w:spacing w:line="300" w:lineRule="exact"/>
              <w:ind w:firstLine="0" w:firstLineChars="0"/>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91"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陈春莲</w:t>
            </w:r>
          </w:p>
        </w:tc>
        <w:tc>
          <w:tcPr>
            <w:tcW w:w="1099" w:type="pct"/>
            <w:vMerge w:val="restart"/>
            <w:vAlign w:val="center"/>
          </w:tcPr>
          <w:p>
            <w:pPr>
              <w:spacing w:line="300" w:lineRule="exact"/>
              <w:ind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贵州省博源环保集团有限公司</w:t>
            </w:r>
          </w:p>
        </w:tc>
        <w:tc>
          <w:tcPr>
            <w:tcW w:w="526"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技术员</w:t>
            </w:r>
          </w:p>
        </w:tc>
        <w:tc>
          <w:tcPr>
            <w:tcW w:w="1438" w:type="pc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18785181301</w:t>
            </w:r>
          </w:p>
        </w:tc>
        <w:tc>
          <w:tcPr>
            <w:tcW w:w="930" w:type="pct"/>
            <w:vMerge w:val="restart"/>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restar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编制</w:t>
            </w:r>
            <w:r>
              <w:rPr>
                <w:rFonts w:hint="default" w:ascii="Times New Roman" w:hAnsi="Times New Roman" w:cs="Times New Roman"/>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91"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1099"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526"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1438" w:type="pct"/>
            <w:vAlign w:val="center"/>
          </w:tcPr>
          <w:p>
            <w:pPr>
              <w:spacing w:line="300" w:lineRule="exact"/>
              <w:ind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522323199701062323</w:t>
            </w:r>
          </w:p>
        </w:tc>
        <w:tc>
          <w:tcPr>
            <w:tcW w:w="930" w:type="pct"/>
            <w:vMerge w:val="continue"/>
            <w:vAlign w:val="center"/>
          </w:tcPr>
          <w:p>
            <w:pPr>
              <w:spacing w:line="300" w:lineRule="exact"/>
              <w:ind w:firstLine="0" w:firstLineChars="0"/>
              <w:jc w:val="center"/>
              <w:rPr>
                <w:rFonts w:hint="default" w:ascii="Times New Roman" w:hAnsi="Times New Roman" w:cs="Times New Roman"/>
                <w:sz w:val="24"/>
                <w:szCs w:val="24"/>
              </w:rPr>
            </w:pPr>
          </w:p>
        </w:tc>
        <w:tc>
          <w:tcPr>
            <w:tcW w:w="413" w:type="pct"/>
            <w:vMerge w:val="continue"/>
            <w:vAlign w:val="center"/>
          </w:tcPr>
          <w:p>
            <w:pPr>
              <w:spacing w:line="300" w:lineRule="exact"/>
              <w:ind w:firstLine="0" w:firstLineChars="0"/>
              <w:jc w:val="center"/>
              <w:rPr>
                <w:rFonts w:hint="default" w:ascii="Times New Roman" w:hAnsi="Times New Roman" w:cs="Times New Roman"/>
                <w:sz w:val="24"/>
                <w:szCs w:val="24"/>
              </w:rPr>
            </w:pPr>
          </w:p>
        </w:tc>
      </w:tr>
    </w:tbl>
    <w:p>
      <w:pPr>
        <w:pStyle w:val="68"/>
        <w:spacing w:line="160" w:lineRule="exact"/>
        <w:ind w:firstLine="0" w:firstLineChars="0"/>
        <w:jc w:val="left"/>
        <w:rPr>
          <w:szCs w:val="24"/>
        </w:rPr>
      </w:pPr>
    </w:p>
    <w:p>
      <w:pPr>
        <w:pStyle w:val="68"/>
        <w:spacing w:line="276" w:lineRule="auto"/>
        <w:ind w:firstLine="0" w:firstLineChars="0"/>
        <w:jc w:val="left"/>
        <w:rPr>
          <w:sz w:val="21"/>
          <w:szCs w:val="21"/>
        </w:rPr>
      </w:pPr>
      <w:r>
        <w:rPr>
          <w:sz w:val="21"/>
          <w:szCs w:val="21"/>
        </w:rPr>
        <w:t>备注：</w:t>
      </w:r>
      <w:r>
        <w:rPr>
          <w:rFonts w:hint="eastAsia" w:ascii="宋体" w:hAnsi="宋体" w:cs="宋体"/>
          <w:sz w:val="21"/>
          <w:szCs w:val="21"/>
        </w:rPr>
        <w:t>①</w:t>
      </w:r>
      <w:r>
        <w:rPr>
          <w:sz w:val="21"/>
          <w:szCs w:val="21"/>
        </w:rPr>
        <w:t>第一行填写验收负责人（建设单位）。</w:t>
      </w:r>
    </w:p>
    <w:p>
      <w:pPr>
        <w:pStyle w:val="68"/>
        <w:spacing w:line="276" w:lineRule="auto"/>
        <w:ind w:firstLine="630" w:firstLineChars="300"/>
        <w:rPr>
          <w:sz w:val="21"/>
          <w:szCs w:val="21"/>
        </w:rPr>
      </w:pPr>
      <w:r>
        <w:rPr>
          <w:rFonts w:hint="eastAsia" w:ascii="宋体" w:hAnsi="宋体" w:cs="宋体"/>
          <w:sz w:val="21"/>
          <w:szCs w:val="21"/>
        </w:rPr>
        <w:t>②</w:t>
      </w:r>
      <w:r>
        <w:rPr>
          <w:sz w:val="21"/>
          <w:szCs w:val="21"/>
        </w:rPr>
        <w:t>环保设施设计单位和施工单均为建设单位。</w:t>
      </w:r>
    </w:p>
    <w:p>
      <w:pPr>
        <w:pStyle w:val="68"/>
        <w:keepNext w:val="0"/>
        <w:keepLines w:val="0"/>
        <w:pageBreakBefore w:val="0"/>
        <w:widowControl w:val="0"/>
        <w:kinsoku/>
        <w:wordWrap/>
        <w:overflowPunct/>
        <w:topLinePunct w:val="0"/>
        <w:autoSpaceDE/>
        <w:autoSpaceDN/>
        <w:bidi w:val="0"/>
        <w:adjustRightInd w:val="0"/>
        <w:snapToGrid/>
        <w:ind w:right="0" w:firstLine="560"/>
        <w:jc w:val="right"/>
        <w:textAlignment w:val="auto"/>
        <w:rPr>
          <w:rFonts w:hint="eastAsia" w:ascii="宋体" w:hAnsi="宋体"/>
          <w:sz w:val="28"/>
          <w:szCs w:val="28"/>
          <w:lang w:val="en-US" w:eastAsia="zh-CN"/>
        </w:rPr>
      </w:pPr>
      <w:r>
        <w:rPr>
          <w:rFonts w:hint="eastAsia" w:ascii="宋体" w:hAnsi="宋体"/>
          <w:sz w:val="28"/>
          <w:szCs w:val="28"/>
          <w:lang w:val="en-US" w:eastAsia="zh-CN"/>
        </w:rPr>
        <w:t xml:space="preserve">      </w:t>
      </w:r>
    </w:p>
    <w:p>
      <w:pPr>
        <w:pStyle w:val="68"/>
        <w:keepNext w:val="0"/>
        <w:keepLines w:val="0"/>
        <w:pageBreakBefore w:val="0"/>
        <w:widowControl w:val="0"/>
        <w:kinsoku/>
        <w:wordWrap/>
        <w:overflowPunct/>
        <w:topLinePunct w:val="0"/>
        <w:autoSpaceDE/>
        <w:autoSpaceDN/>
        <w:bidi w:val="0"/>
        <w:adjustRightInd w:val="0"/>
        <w:snapToGrid/>
        <w:ind w:right="0" w:firstLine="560"/>
        <w:jc w:val="right"/>
        <w:textAlignment w:val="auto"/>
        <w:rPr>
          <w:rFonts w:hint="eastAsia" w:ascii="宋体" w:hAnsi="宋体" w:eastAsia="宋体"/>
          <w:sz w:val="28"/>
          <w:szCs w:val="28"/>
          <w:lang w:eastAsia="zh-CN"/>
        </w:rPr>
      </w:pPr>
      <w:r>
        <w:rPr>
          <w:rFonts w:hint="eastAsia" w:ascii="宋体" w:hAnsi="宋体"/>
          <w:sz w:val="28"/>
          <w:szCs w:val="28"/>
          <w:lang w:val="en-US" w:eastAsia="zh-CN"/>
        </w:rPr>
        <w:t xml:space="preserve">    </w:t>
      </w:r>
      <w:r>
        <w:rPr>
          <w:rFonts w:ascii="宋体" w:hAnsi="宋体"/>
          <w:sz w:val="28"/>
          <w:szCs w:val="28"/>
        </w:rPr>
        <w:t>建设单位盖章：</w:t>
      </w:r>
      <w:r>
        <w:rPr>
          <w:rFonts w:hint="eastAsia" w:ascii="宋体" w:hAnsi="宋体"/>
          <w:sz w:val="28"/>
          <w:szCs w:val="28"/>
          <w:lang w:eastAsia="zh-CN"/>
        </w:rPr>
        <w:t>兴仁市朝坤餐厨废弃物回收处理有限公司</w:t>
      </w:r>
    </w:p>
    <w:p>
      <w:pPr>
        <w:pStyle w:val="68"/>
        <w:ind w:firstLine="560"/>
        <w:jc w:val="left"/>
        <w:rPr>
          <w:rFonts w:ascii="宋体" w:hAnsi="宋体"/>
          <w:color w:val="auto"/>
          <w:sz w:val="28"/>
          <w:szCs w:val="28"/>
        </w:rPr>
        <w:sectPr>
          <w:footerReference r:id="rId18" w:type="default"/>
          <w:pgSz w:w="11906" w:h="16838"/>
          <w:pgMar w:top="1440" w:right="1800" w:bottom="1440" w:left="1800" w:header="708" w:footer="708" w:gutter="0"/>
          <w:pgNumType w:start="1"/>
          <w:cols w:space="720" w:num="1"/>
          <w:docGrid w:linePitch="360" w:charSpace="0"/>
        </w:sectPr>
      </w:pPr>
      <w:r>
        <w:rPr>
          <w:rFonts w:ascii="宋体" w:hAnsi="宋体"/>
          <w:sz w:val="28"/>
          <w:szCs w:val="28"/>
        </w:rPr>
        <w:t xml:space="preserve">                    </w:t>
      </w:r>
      <w:r>
        <w:rPr>
          <w:rFonts w:ascii="宋体" w:hAnsi="宋体"/>
          <w:color w:val="auto"/>
          <w:sz w:val="28"/>
          <w:szCs w:val="28"/>
        </w:rPr>
        <w:t xml:space="preserve">    </w:t>
      </w:r>
      <w:r>
        <w:rPr>
          <w:rFonts w:hint="eastAsia" w:ascii="宋体" w:hAnsi="宋体"/>
          <w:color w:val="auto"/>
          <w:sz w:val="28"/>
          <w:szCs w:val="28"/>
          <w:lang w:val="en-US" w:eastAsia="zh-CN"/>
        </w:rPr>
        <w:t xml:space="preserve">       </w:t>
      </w:r>
      <w:r>
        <w:rPr>
          <w:rFonts w:ascii="宋体" w:hAnsi="宋体"/>
          <w:color w:val="auto"/>
          <w:sz w:val="28"/>
          <w:szCs w:val="28"/>
        </w:rPr>
        <w:t xml:space="preserve">  </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lang w:eastAsia="zh-CN"/>
        </w:rPr>
        <w:t>202</w:t>
      </w: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lang w:eastAsia="zh-CN"/>
        </w:rPr>
        <w:t>年</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eastAsia="zh-CN"/>
        </w:rPr>
        <w:t>月</w:t>
      </w:r>
      <w:r>
        <w:rPr>
          <w:rFonts w:hint="default" w:ascii="Times New Roman" w:hAnsi="Times New Roman" w:cs="Times New Roman"/>
          <w:color w:val="auto"/>
          <w:sz w:val="28"/>
          <w:szCs w:val="28"/>
          <w:lang w:val="en-US" w:eastAsia="zh-CN"/>
        </w:rPr>
        <w:t>20</w:t>
      </w:r>
      <w:r>
        <w:rPr>
          <w:rFonts w:hint="default" w:ascii="Times New Roman" w:hAnsi="Times New Roman" w:cs="Times New Roman"/>
          <w:color w:val="auto"/>
          <w:sz w:val="28"/>
          <w:szCs w:val="28"/>
          <w:lang w:eastAsia="zh-CN"/>
        </w:rPr>
        <w:t>日</w:t>
      </w:r>
      <w:r>
        <w:rPr>
          <w:rFonts w:hint="default" w:ascii="Times New Roman" w:hAnsi="Times New Roman" w:cs="Times New Roman"/>
          <w:color w:val="auto"/>
          <w:sz w:val="28"/>
          <w:szCs w:val="28"/>
        </w:rPr>
        <w:t xml:space="preserve">  </w:t>
      </w:r>
      <w:r>
        <w:rPr>
          <w:rFonts w:hint="eastAsia" w:ascii="宋体" w:hAnsi="宋体"/>
          <w:color w:val="auto"/>
          <w:sz w:val="28"/>
          <w:szCs w:val="28"/>
        </w:rPr>
        <w:t xml:space="preserve">  </w:t>
      </w:r>
    </w:p>
    <w:p>
      <w:pPr>
        <w:pStyle w:val="35"/>
        <w:spacing w:after="0" w:line="600" w:lineRule="auto"/>
        <w:ind w:firstLine="0" w:firstLineChars="0"/>
        <w:jc w:val="center"/>
        <w:rPr>
          <w:b/>
          <w:sz w:val="44"/>
          <w:szCs w:val="44"/>
        </w:rPr>
      </w:pPr>
    </w:p>
    <w:p>
      <w:pPr>
        <w:pStyle w:val="35"/>
        <w:spacing w:after="0"/>
        <w:ind w:firstLine="0" w:firstLineChars="0"/>
        <w:jc w:val="center"/>
        <w:rPr>
          <w:b/>
          <w:sz w:val="44"/>
          <w:szCs w:val="44"/>
        </w:rPr>
      </w:pPr>
    </w:p>
    <w:p>
      <w:pPr>
        <w:pStyle w:val="35"/>
        <w:spacing w:after="0"/>
        <w:ind w:firstLine="0" w:firstLineChars="0"/>
        <w:jc w:val="center"/>
        <w:rPr>
          <w:b/>
          <w:sz w:val="72"/>
          <w:szCs w:val="72"/>
        </w:rPr>
      </w:pPr>
      <w:r>
        <w:rPr>
          <w:b/>
          <w:sz w:val="72"/>
          <w:szCs w:val="72"/>
        </w:rPr>
        <w:t>第</w:t>
      </w:r>
    </w:p>
    <w:p>
      <w:pPr>
        <w:pStyle w:val="35"/>
        <w:spacing w:after="0"/>
        <w:ind w:firstLine="0" w:firstLineChars="0"/>
        <w:jc w:val="center"/>
        <w:rPr>
          <w:b/>
          <w:sz w:val="72"/>
          <w:szCs w:val="72"/>
        </w:rPr>
      </w:pPr>
      <w:r>
        <w:rPr>
          <w:b/>
          <w:sz w:val="72"/>
          <w:szCs w:val="72"/>
        </w:rPr>
        <w:t>三</w:t>
      </w:r>
    </w:p>
    <w:p>
      <w:pPr>
        <w:pStyle w:val="35"/>
        <w:spacing w:after="0"/>
        <w:ind w:firstLine="0" w:firstLineChars="0"/>
        <w:jc w:val="center"/>
        <w:rPr>
          <w:b/>
          <w:sz w:val="72"/>
          <w:szCs w:val="72"/>
        </w:rPr>
      </w:pPr>
      <w:r>
        <w:rPr>
          <w:b/>
          <w:sz w:val="72"/>
          <w:szCs w:val="72"/>
        </w:rPr>
        <w:t>部</w:t>
      </w:r>
    </w:p>
    <w:p>
      <w:pPr>
        <w:pStyle w:val="35"/>
        <w:spacing w:after="0"/>
        <w:ind w:firstLine="0" w:firstLineChars="0"/>
        <w:jc w:val="center"/>
        <w:rPr>
          <w:b/>
          <w:sz w:val="72"/>
          <w:szCs w:val="72"/>
        </w:rPr>
        <w:sectPr>
          <w:footerReference r:id="rId19" w:type="default"/>
          <w:pgSz w:w="11906" w:h="16838"/>
          <w:pgMar w:top="1440" w:right="1800" w:bottom="1440" w:left="1800" w:header="708" w:footer="708" w:gutter="0"/>
          <w:pgNumType w:start="1"/>
          <w:cols w:space="720" w:num="1"/>
          <w:docGrid w:linePitch="360" w:charSpace="0"/>
        </w:sectPr>
      </w:pPr>
      <w:r>
        <w:rPr>
          <w:b/>
          <w:sz w:val="72"/>
          <w:szCs w:val="72"/>
        </w:rPr>
        <w:t>分</w:t>
      </w:r>
    </w:p>
    <w:p>
      <w:pPr>
        <w:pStyle w:val="3"/>
        <w:spacing w:before="156" w:after="62"/>
        <w:jc w:val="center"/>
        <w:rPr>
          <w:sz w:val="44"/>
        </w:rPr>
      </w:pPr>
      <w:bookmarkStart w:id="115" w:name="_Toc28012624"/>
      <w:bookmarkStart w:id="116" w:name="_Toc33599546"/>
      <w:bookmarkStart w:id="117" w:name="_Toc11135096"/>
      <w:r>
        <w:rPr>
          <w:color w:val="000000"/>
          <w:sz w:val="44"/>
        </w:rPr>
        <w:t>其他说明事项</w:t>
      </w:r>
      <w:bookmarkEnd w:id="115"/>
      <w:bookmarkEnd w:id="116"/>
      <w:bookmarkEnd w:id="117"/>
    </w:p>
    <w:p>
      <w:pPr>
        <w:pStyle w:val="68"/>
        <w:spacing w:line="240" w:lineRule="auto"/>
        <w:ind w:firstLine="480"/>
        <w:rPr>
          <w:rStyle w:val="40"/>
          <w:b w:val="0"/>
          <w:bCs w:val="0"/>
          <w:szCs w:val="18"/>
        </w:rPr>
      </w:pPr>
    </w:p>
    <w:p>
      <w:pPr>
        <w:pStyle w:val="68"/>
        <w:ind w:firstLine="560"/>
        <w:rPr>
          <w:rFonts w:ascii="宋体" w:hAnsi="宋体"/>
          <w:sz w:val="28"/>
          <w:szCs w:val="28"/>
        </w:rPr>
      </w:pPr>
      <w:r>
        <w:rPr>
          <w:rFonts w:ascii="宋体" w:hAnsi="宋体"/>
          <w:sz w:val="28"/>
          <w:szCs w:val="28"/>
        </w:rPr>
        <w:t>根据《建设项目竣工环境保护验收暂行办法》，“其他需要说明的事项”中应如实记载的内容包括环境保护设施设计、施工和验收过程简况，环境影响报告书及其审批部门审批决定中提出的，除环境保护设施外的其他环境保护措施的落实情况，以及整改工作情况等,现将建设单位需要说明的具体内容和要求列举如下：</w:t>
      </w:r>
    </w:p>
    <w:p>
      <w:pPr>
        <w:pStyle w:val="68"/>
        <w:ind w:firstLine="560"/>
        <w:rPr>
          <w:rFonts w:ascii="宋体" w:hAnsi="宋体"/>
          <w:sz w:val="28"/>
          <w:szCs w:val="28"/>
        </w:rPr>
      </w:pPr>
      <w:bookmarkStart w:id="118" w:name="_Toc11135097"/>
      <w:r>
        <w:rPr>
          <w:rFonts w:ascii="宋体" w:hAnsi="宋体"/>
          <w:sz w:val="28"/>
          <w:szCs w:val="28"/>
        </w:rPr>
        <w:t>1、环境保护设施设计、施工和验收过程简况</w:t>
      </w:r>
      <w:bookmarkEnd w:id="118"/>
    </w:p>
    <w:p>
      <w:pPr>
        <w:pStyle w:val="68"/>
        <w:ind w:firstLine="560"/>
        <w:rPr>
          <w:rFonts w:ascii="宋体" w:hAnsi="宋体"/>
          <w:sz w:val="28"/>
          <w:szCs w:val="28"/>
        </w:rPr>
      </w:pPr>
      <w:r>
        <w:rPr>
          <w:rFonts w:ascii="宋体" w:hAnsi="宋体"/>
          <w:sz w:val="28"/>
          <w:szCs w:val="28"/>
        </w:rPr>
        <w:t>1.1设计简况</w:t>
      </w:r>
    </w:p>
    <w:p>
      <w:pPr>
        <w:pStyle w:val="68"/>
        <w:ind w:firstLine="560"/>
        <w:rPr>
          <w:rFonts w:ascii="宋体" w:hAnsi="宋体"/>
          <w:sz w:val="28"/>
          <w:szCs w:val="28"/>
        </w:rPr>
      </w:pPr>
      <w:r>
        <w:rPr>
          <w:rFonts w:ascii="宋体" w:hAnsi="宋体"/>
          <w:sz w:val="28"/>
          <w:szCs w:val="28"/>
        </w:rPr>
        <w:t>建设项目的环境保护设施纳入了初步设计，环境保护设施的设计符合环境保护设计规范的要求，编制了环境保护篇章，落实了防治污染和生态破环的措施以及环境保护设施投资概算。</w:t>
      </w:r>
    </w:p>
    <w:p>
      <w:pPr>
        <w:pStyle w:val="68"/>
        <w:ind w:firstLine="560"/>
        <w:rPr>
          <w:rFonts w:ascii="宋体" w:hAnsi="宋体"/>
          <w:sz w:val="28"/>
          <w:szCs w:val="28"/>
        </w:rPr>
      </w:pPr>
      <w:r>
        <w:rPr>
          <w:rFonts w:ascii="宋体" w:hAnsi="宋体"/>
          <w:sz w:val="28"/>
          <w:szCs w:val="28"/>
        </w:rPr>
        <w:t>1.2施工简况</w:t>
      </w:r>
    </w:p>
    <w:p>
      <w:pPr>
        <w:pStyle w:val="68"/>
        <w:ind w:firstLine="560"/>
        <w:rPr>
          <w:rFonts w:ascii="宋体" w:hAnsi="宋体"/>
          <w:sz w:val="28"/>
          <w:szCs w:val="28"/>
        </w:rPr>
      </w:pPr>
      <w:r>
        <w:rPr>
          <w:rFonts w:ascii="宋体" w:hAnsi="宋体"/>
          <w:sz w:val="28"/>
          <w:szCs w:val="28"/>
        </w:rPr>
        <w:t>环境保护设施纳入了施工合同，环境保护设施的建设进度和资金得到了保证，项目建设过程中组织实施了环境影响报告</w:t>
      </w:r>
      <w:r>
        <w:rPr>
          <w:rFonts w:hint="eastAsia" w:ascii="宋体" w:hAnsi="宋体"/>
          <w:sz w:val="28"/>
          <w:szCs w:val="28"/>
        </w:rPr>
        <w:t>书</w:t>
      </w:r>
      <w:r>
        <w:rPr>
          <w:rFonts w:ascii="宋体" w:hAnsi="宋体"/>
          <w:sz w:val="28"/>
          <w:szCs w:val="28"/>
        </w:rPr>
        <w:t>及其审批部门审批决定中提出的环境保护对策措施。</w:t>
      </w:r>
    </w:p>
    <w:p>
      <w:pPr>
        <w:pStyle w:val="68"/>
        <w:ind w:firstLine="560"/>
        <w:rPr>
          <w:rFonts w:ascii="宋体" w:hAnsi="宋体"/>
          <w:sz w:val="28"/>
          <w:szCs w:val="28"/>
        </w:rPr>
      </w:pPr>
      <w:r>
        <w:rPr>
          <w:rFonts w:ascii="宋体" w:hAnsi="宋体"/>
          <w:sz w:val="28"/>
          <w:szCs w:val="28"/>
        </w:rPr>
        <w:t>1.3验收过程简况</w:t>
      </w:r>
    </w:p>
    <w:p>
      <w:pPr>
        <w:pStyle w:val="68"/>
        <w:ind w:firstLine="5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建设项目竣工时间2020年5月，验收工作启动时间202</w:t>
      </w:r>
      <w:r>
        <w:rPr>
          <w:rFonts w:hint="default"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年</w:t>
      </w:r>
      <w:r>
        <w:rPr>
          <w:rFonts w:hint="default" w:ascii="Times New Roman" w:hAnsi="Times New Roman" w:cs="Times New Roman"/>
          <w:color w:val="auto"/>
          <w:sz w:val="28"/>
          <w:szCs w:val="28"/>
          <w:lang w:val="en-US" w:eastAsia="zh-CN"/>
        </w:rPr>
        <w:t>10</w:t>
      </w:r>
      <w:r>
        <w:rPr>
          <w:rFonts w:hint="default" w:ascii="Times New Roman" w:hAnsi="Times New Roman" w:cs="Times New Roman"/>
          <w:color w:val="auto"/>
          <w:sz w:val="28"/>
          <w:szCs w:val="28"/>
        </w:rPr>
        <w:t>月，</w:t>
      </w:r>
      <w:r>
        <w:rPr>
          <w:rFonts w:hint="default" w:ascii="Times New Roman" w:hAnsi="Times New Roman" w:cs="Times New Roman"/>
          <w:color w:val="auto"/>
          <w:sz w:val="28"/>
          <w:szCs w:val="28"/>
          <w:lang w:eastAsia="zh-CN"/>
        </w:rPr>
        <w:t>兴仁市朝坤餐厨废弃物回收处理有限公司</w:t>
      </w:r>
      <w:r>
        <w:rPr>
          <w:rFonts w:hint="default" w:ascii="Times New Roman" w:hAnsi="Times New Roman" w:cs="Times New Roman"/>
          <w:color w:val="auto"/>
          <w:sz w:val="28"/>
          <w:szCs w:val="28"/>
        </w:rPr>
        <w:t>202</w:t>
      </w:r>
      <w:r>
        <w:rPr>
          <w:rFonts w:hint="default"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rPr>
        <w:t>年</w:t>
      </w:r>
      <w:r>
        <w:rPr>
          <w:rFonts w:hint="default" w:ascii="Times New Roman" w:hAnsi="Times New Roman" w:cs="Times New Roman"/>
          <w:color w:val="auto"/>
          <w:sz w:val="28"/>
          <w:szCs w:val="28"/>
          <w:lang w:val="en-US" w:eastAsia="zh-CN"/>
        </w:rPr>
        <w:t>10</w:t>
      </w:r>
      <w:r>
        <w:rPr>
          <w:rFonts w:hint="default" w:ascii="Times New Roman" w:hAnsi="Times New Roman" w:cs="Times New Roman"/>
          <w:color w:val="auto"/>
          <w:sz w:val="28"/>
          <w:szCs w:val="28"/>
        </w:rPr>
        <w:t>月委托</w:t>
      </w:r>
      <w:r>
        <w:rPr>
          <w:rFonts w:hint="default" w:ascii="Times New Roman" w:hAnsi="Times New Roman" w:cs="Times New Roman"/>
          <w:color w:val="auto"/>
          <w:sz w:val="28"/>
          <w:szCs w:val="28"/>
          <w:lang w:val="en-US" w:eastAsia="zh-CN"/>
        </w:rPr>
        <w:t>贵州求实检测技术有限公司</w:t>
      </w:r>
      <w:r>
        <w:rPr>
          <w:rFonts w:hint="default" w:ascii="Times New Roman" w:hAnsi="Times New Roman" w:cs="Times New Roman"/>
          <w:color w:val="auto"/>
          <w:sz w:val="28"/>
          <w:szCs w:val="28"/>
        </w:rPr>
        <w:t>对</w:t>
      </w:r>
      <w:r>
        <w:rPr>
          <w:rFonts w:hint="default" w:ascii="Times New Roman" w:hAnsi="Times New Roman" w:cs="Times New Roman"/>
          <w:color w:val="auto"/>
          <w:sz w:val="28"/>
          <w:szCs w:val="28"/>
          <w:lang w:eastAsia="zh-CN"/>
        </w:rPr>
        <w:t>兴仁县朝坤餐厨废弃物回收处理有限公司建设项目</w:t>
      </w:r>
      <w:r>
        <w:rPr>
          <w:rFonts w:hint="default" w:ascii="Times New Roman" w:hAnsi="Times New Roman" w:cs="Times New Roman"/>
          <w:color w:val="auto"/>
          <w:sz w:val="28"/>
          <w:szCs w:val="28"/>
        </w:rPr>
        <w:t>进行验收监测工作</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,2024年1月重新启动验收工作，委托贵州枫桥检测技术有限公司对2#锅炉废气排放口进行监测，</w:t>
      </w:r>
      <w:r>
        <w:rPr>
          <w:rFonts w:hint="default" w:ascii="Times New Roman" w:hAnsi="Times New Roman" w:cs="Times New Roman"/>
          <w:color w:val="auto"/>
          <w:sz w:val="28"/>
          <w:szCs w:val="28"/>
        </w:rPr>
        <w:t>并编制验收报告。验收监测报告书完成时间为202</w:t>
      </w: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年</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月</w:t>
      </w:r>
      <w:r>
        <w:rPr>
          <w:rFonts w:hint="default" w:ascii="Times New Roman" w:hAnsi="Times New Roman" w:cs="Times New Roman"/>
          <w:color w:val="auto"/>
          <w:sz w:val="28"/>
          <w:szCs w:val="28"/>
          <w:lang w:val="en-US" w:eastAsia="zh-CN"/>
        </w:rPr>
        <w:t>19</w:t>
      </w:r>
      <w:r>
        <w:rPr>
          <w:rFonts w:hint="default" w:ascii="Times New Roman" w:hAnsi="Times New Roman" w:cs="Times New Roman"/>
          <w:color w:val="auto"/>
          <w:sz w:val="28"/>
          <w:szCs w:val="28"/>
        </w:rPr>
        <w:t>日。</w:t>
      </w:r>
      <w:r>
        <w:rPr>
          <w:rFonts w:hint="default" w:ascii="Times New Roman" w:hAnsi="Times New Roman" w:cs="Times New Roman"/>
          <w:color w:val="auto"/>
          <w:sz w:val="28"/>
          <w:szCs w:val="28"/>
          <w:lang w:eastAsia="zh-CN"/>
        </w:rPr>
        <w:t>202</w:t>
      </w:r>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lang w:eastAsia="zh-CN"/>
        </w:rPr>
        <w:t>年</w:t>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eastAsia="zh-CN"/>
        </w:rPr>
        <w:t>月</w:t>
      </w:r>
      <w:r>
        <w:rPr>
          <w:rFonts w:hint="default" w:ascii="Times New Roman" w:hAnsi="Times New Roman" w:cs="Times New Roman"/>
          <w:color w:val="auto"/>
          <w:sz w:val="28"/>
          <w:szCs w:val="28"/>
          <w:lang w:val="en-US" w:eastAsia="zh-CN"/>
        </w:rPr>
        <w:t>19</w:t>
      </w:r>
      <w:r>
        <w:rPr>
          <w:rFonts w:hint="default" w:ascii="Times New Roman" w:hAnsi="Times New Roman" w:cs="Times New Roman"/>
          <w:color w:val="auto"/>
          <w:sz w:val="28"/>
          <w:szCs w:val="28"/>
          <w:lang w:eastAsia="zh-CN"/>
        </w:rPr>
        <w:t>日</w:t>
      </w:r>
      <w:r>
        <w:rPr>
          <w:rFonts w:hint="default" w:ascii="Times New Roman" w:hAnsi="Times New Roman" w:cs="Times New Roman"/>
          <w:color w:val="auto"/>
          <w:sz w:val="28"/>
          <w:szCs w:val="28"/>
        </w:rPr>
        <w:t>组织专家进行验收，验收结论为合格。</w:t>
      </w:r>
    </w:p>
    <w:p>
      <w:pPr>
        <w:pStyle w:val="68"/>
        <w:ind w:firstLine="560"/>
        <w:rPr>
          <w:rFonts w:ascii="宋体" w:hAnsi="宋体"/>
          <w:sz w:val="28"/>
          <w:szCs w:val="28"/>
        </w:rPr>
      </w:pPr>
      <w:r>
        <w:rPr>
          <w:rFonts w:ascii="宋体" w:hAnsi="宋体"/>
          <w:sz w:val="28"/>
          <w:szCs w:val="28"/>
        </w:rPr>
        <w:t>1.4公众反馈意见及处理情况</w:t>
      </w:r>
    </w:p>
    <w:p>
      <w:pPr>
        <w:pStyle w:val="68"/>
        <w:ind w:firstLine="560"/>
        <w:rPr>
          <w:rFonts w:ascii="宋体" w:hAnsi="宋体"/>
          <w:sz w:val="28"/>
          <w:szCs w:val="28"/>
        </w:rPr>
      </w:pPr>
      <w:r>
        <w:rPr>
          <w:rFonts w:ascii="宋体" w:hAnsi="宋体"/>
          <w:sz w:val="28"/>
          <w:szCs w:val="28"/>
        </w:rPr>
        <w:t>建设项目设计、施工和验收期间没有收到过公众反馈意见或投诉。</w:t>
      </w:r>
    </w:p>
    <w:p>
      <w:pPr>
        <w:pStyle w:val="68"/>
        <w:ind w:firstLine="560"/>
        <w:rPr>
          <w:rFonts w:ascii="宋体" w:hAnsi="宋体"/>
          <w:sz w:val="28"/>
          <w:szCs w:val="28"/>
        </w:rPr>
      </w:pPr>
      <w:bookmarkStart w:id="119" w:name="_Toc11135098"/>
      <w:r>
        <w:rPr>
          <w:rFonts w:ascii="宋体" w:hAnsi="宋体"/>
          <w:sz w:val="28"/>
          <w:szCs w:val="28"/>
        </w:rPr>
        <w:t>2、其他环境保护措施的落实情况</w:t>
      </w:r>
      <w:bookmarkEnd w:id="119"/>
    </w:p>
    <w:p>
      <w:pPr>
        <w:pStyle w:val="68"/>
        <w:ind w:firstLine="560"/>
        <w:rPr>
          <w:rFonts w:ascii="宋体" w:hAnsi="宋体"/>
          <w:sz w:val="28"/>
          <w:szCs w:val="28"/>
        </w:rPr>
      </w:pPr>
      <w:r>
        <w:rPr>
          <w:rFonts w:ascii="宋体" w:hAnsi="宋体"/>
          <w:sz w:val="28"/>
          <w:szCs w:val="28"/>
        </w:rPr>
        <w:t>环境影响报告</w:t>
      </w:r>
      <w:r>
        <w:rPr>
          <w:rFonts w:hint="eastAsia" w:ascii="宋体" w:hAnsi="宋体"/>
          <w:sz w:val="28"/>
          <w:szCs w:val="28"/>
        </w:rPr>
        <w:t>书</w:t>
      </w:r>
      <w:r>
        <w:rPr>
          <w:rFonts w:ascii="宋体" w:hAnsi="宋体"/>
          <w:sz w:val="28"/>
          <w:szCs w:val="28"/>
        </w:rPr>
        <w:t>及其审批部门审批决定中提出的，除环境保护设施外的其他环境保护措施，主要包括制度措施和配套措施等，现将需要说明的措施内容和要求梳理如下：</w:t>
      </w:r>
    </w:p>
    <w:p>
      <w:pPr>
        <w:pStyle w:val="68"/>
        <w:ind w:firstLine="560"/>
        <w:rPr>
          <w:rFonts w:ascii="宋体" w:hAnsi="宋体"/>
          <w:sz w:val="28"/>
          <w:szCs w:val="28"/>
        </w:rPr>
      </w:pPr>
      <w:r>
        <w:rPr>
          <w:rFonts w:ascii="宋体" w:hAnsi="宋体"/>
          <w:sz w:val="28"/>
          <w:szCs w:val="28"/>
        </w:rPr>
        <w:t>2.1制度措施落实情况</w:t>
      </w:r>
    </w:p>
    <w:p>
      <w:pPr>
        <w:pStyle w:val="68"/>
        <w:ind w:firstLine="560"/>
        <w:rPr>
          <w:rFonts w:ascii="宋体" w:hAnsi="宋体"/>
          <w:sz w:val="28"/>
          <w:szCs w:val="28"/>
        </w:rPr>
      </w:pPr>
      <w:r>
        <w:rPr>
          <w:rFonts w:ascii="宋体" w:hAnsi="宋体"/>
          <w:sz w:val="28"/>
          <w:szCs w:val="28"/>
        </w:rPr>
        <w:t>（1）环保组织机构及规章制度</w:t>
      </w:r>
    </w:p>
    <w:p>
      <w:pPr>
        <w:pStyle w:val="68"/>
        <w:ind w:firstLine="560"/>
        <w:rPr>
          <w:rFonts w:ascii="宋体" w:hAnsi="宋体"/>
          <w:sz w:val="28"/>
          <w:szCs w:val="28"/>
        </w:rPr>
      </w:pPr>
      <w:r>
        <w:rPr>
          <w:rFonts w:ascii="宋体" w:hAnsi="宋体"/>
          <w:sz w:val="28"/>
          <w:szCs w:val="28"/>
        </w:rPr>
        <w:t>企业建立了环保组织机构，机构人员组成及职责分工。</w:t>
      </w:r>
    </w:p>
    <w:p>
      <w:pPr>
        <w:pStyle w:val="68"/>
        <w:ind w:firstLine="560"/>
        <w:rPr>
          <w:rFonts w:ascii="宋体" w:hAnsi="宋体"/>
          <w:sz w:val="28"/>
          <w:szCs w:val="28"/>
        </w:rPr>
      </w:pPr>
      <w:r>
        <w:rPr>
          <w:rFonts w:hint="eastAsia" w:ascii="宋体" w:hAnsi="宋体"/>
          <w:sz w:val="28"/>
          <w:szCs w:val="28"/>
        </w:rPr>
        <w:t>公司环境管理人员负责全厂日常环境管理工作，其主要职责包括：</w:t>
      </w:r>
    </w:p>
    <w:p>
      <w:pPr>
        <w:pStyle w:val="68"/>
        <w:ind w:firstLine="560"/>
        <w:rPr>
          <w:rFonts w:ascii="宋体" w:hAnsi="宋体"/>
          <w:sz w:val="28"/>
          <w:szCs w:val="28"/>
        </w:rPr>
      </w:pPr>
      <w:r>
        <w:rPr>
          <w:rFonts w:hint="eastAsia" w:ascii="宋体" w:hAnsi="宋体"/>
          <w:sz w:val="28"/>
          <w:szCs w:val="28"/>
        </w:rPr>
        <w:t>①贯彻执行国家和地方颁布的环境保护法规、政策和环境保护标准，协助厂领导确定厂环境保护方针、目标。</w:t>
      </w:r>
    </w:p>
    <w:p>
      <w:pPr>
        <w:pStyle w:val="68"/>
        <w:ind w:firstLine="560"/>
        <w:rPr>
          <w:rFonts w:ascii="宋体" w:hAnsi="宋体"/>
          <w:sz w:val="28"/>
          <w:szCs w:val="28"/>
        </w:rPr>
      </w:pPr>
      <w:r>
        <w:rPr>
          <w:rFonts w:hint="eastAsia" w:ascii="宋体" w:hAnsi="宋体"/>
          <w:sz w:val="28"/>
          <w:szCs w:val="28"/>
        </w:rPr>
        <w:t>②制订厂环境保护管理规章、制度和实施办法，并经常监督检查各单位执行情况；组织制定厂环境保护规划和年度计划，并组织或监督实施。</w:t>
      </w:r>
    </w:p>
    <w:p>
      <w:pPr>
        <w:pStyle w:val="68"/>
        <w:ind w:firstLine="560"/>
        <w:rPr>
          <w:rFonts w:ascii="宋体" w:hAnsi="宋体"/>
          <w:sz w:val="28"/>
          <w:szCs w:val="28"/>
        </w:rPr>
      </w:pPr>
      <w:r>
        <w:rPr>
          <w:rFonts w:hint="eastAsia" w:ascii="宋体" w:hAnsi="宋体"/>
          <w:sz w:val="28"/>
          <w:szCs w:val="28"/>
        </w:rPr>
        <w:t>③负责厂环境监测管理工作，制定环境监测计划，并组织实施；掌握厂“三废”排放状况，建立污染源排污监测档案和台帐，按规定向地方环保部门汇报排污情况以及企业年度排污申报登记，并为解决厂重大环境问题和综合治理决策提供依据。</w:t>
      </w:r>
    </w:p>
    <w:p>
      <w:pPr>
        <w:pStyle w:val="68"/>
        <w:ind w:firstLine="560"/>
        <w:rPr>
          <w:rFonts w:ascii="宋体" w:hAnsi="宋体"/>
          <w:sz w:val="28"/>
          <w:szCs w:val="28"/>
        </w:rPr>
      </w:pPr>
      <w:r>
        <w:rPr>
          <w:rFonts w:hint="eastAsia" w:ascii="宋体" w:hAnsi="宋体"/>
          <w:sz w:val="28"/>
          <w:szCs w:val="28"/>
        </w:rPr>
        <w:t>④监督检查环境保护设施的运行情况，并建立运行档案。加强对环保设施的运行管理，制定定期维修制度，如环保设施出现故障，应立即停止运行，及时检修，严禁非正常工况下排放。</w:t>
      </w:r>
    </w:p>
    <w:p>
      <w:pPr>
        <w:pStyle w:val="68"/>
        <w:ind w:firstLine="560"/>
        <w:rPr>
          <w:rFonts w:ascii="宋体" w:hAnsi="宋体"/>
          <w:sz w:val="28"/>
          <w:szCs w:val="28"/>
        </w:rPr>
      </w:pPr>
      <w:r>
        <w:rPr>
          <w:rFonts w:hint="eastAsia" w:ascii="宋体" w:hAnsi="宋体"/>
          <w:sz w:val="28"/>
          <w:szCs w:val="28"/>
        </w:rPr>
        <w:t>⑤制定切实可行的各类污染物排放控制指标、环境保护设施运行效果和污染防治措施落实效果考核指标、“三废”综合利用指标及绿化建设等环保责任指标，层层落实并定期组织考核。</w:t>
      </w:r>
    </w:p>
    <w:p>
      <w:pPr>
        <w:pStyle w:val="68"/>
        <w:ind w:firstLine="560"/>
        <w:rPr>
          <w:rFonts w:ascii="宋体" w:hAnsi="宋体"/>
          <w:sz w:val="28"/>
          <w:szCs w:val="28"/>
        </w:rPr>
      </w:pPr>
      <w:r>
        <w:rPr>
          <w:rFonts w:hint="eastAsia" w:ascii="宋体" w:hAnsi="宋体"/>
          <w:sz w:val="28"/>
          <w:szCs w:val="28"/>
        </w:rPr>
        <w:t>⑥制定预防突发性污染事件防范措施和应急处理方案。明确应急计划、组织、状态分类和响应程序，准备应急设施设备器材、通讯交通工具，设置环境监测、防护措施，组建医疗救护队伍，同时对设备必须设置终止恢复措施，对上岗人员必须进行必要的教育与安全培训等。</w:t>
      </w:r>
    </w:p>
    <w:p>
      <w:pPr>
        <w:pStyle w:val="68"/>
        <w:ind w:firstLine="560"/>
        <w:rPr>
          <w:rFonts w:ascii="宋体" w:hAnsi="宋体"/>
          <w:sz w:val="28"/>
          <w:szCs w:val="28"/>
        </w:rPr>
      </w:pPr>
      <w:r>
        <w:rPr>
          <w:rFonts w:hint="eastAsia" w:ascii="宋体" w:hAnsi="宋体"/>
          <w:sz w:val="28"/>
          <w:szCs w:val="28"/>
        </w:rPr>
        <w:t>a.配备生产性卫生设施（如：工业照明、工业通风、防震、消声、防爆等），并配备个人防护用品；</w:t>
      </w:r>
    </w:p>
    <w:p>
      <w:pPr>
        <w:pStyle w:val="68"/>
        <w:ind w:firstLine="560"/>
        <w:rPr>
          <w:rFonts w:ascii="宋体" w:hAnsi="宋体"/>
          <w:sz w:val="28"/>
          <w:szCs w:val="28"/>
        </w:rPr>
      </w:pPr>
      <w:r>
        <w:rPr>
          <w:rFonts w:hint="eastAsia" w:ascii="宋体" w:hAnsi="宋体"/>
          <w:sz w:val="28"/>
          <w:szCs w:val="28"/>
        </w:rPr>
        <w:t>b.组织好现场管理应急措施</w:t>
      </w:r>
    </w:p>
    <w:p>
      <w:pPr>
        <w:pStyle w:val="68"/>
        <w:ind w:firstLine="560"/>
        <w:rPr>
          <w:rFonts w:ascii="宋体" w:hAnsi="宋体"/>
          <w:sz w:val="28"/>
          <w:szCs w:val="28"/>
        </w:rPr>
      </w:pPr>
      <w:r>
        <w:rPr>
          <w:rFonts w:hint="eastAsia" w:ascii="宋体" w:hAnsi="宋体"/>
          <w:sz w:val="28"/>
          <w:szCs w:val="28"/>
        </w:rPr>
        <w:t>组织制定醒目预防灾难性数故的管理制度和技术措施，明确应急处理要求；组织训练本单位的灾害性数故的救援队伍，配备必要的防护、救援器材和设备；明确项目应急处理现场指挥机构及相关系统，明确责任范围，确保指挥到位和畅通；保证通讯，及时上报和联系；物质部门要确保自救的需要。</w:t>
      </w:r>
    </w:p>
    <w:p>
      <w:pPr>
        <w:pStyle w:val="68"/>
        <w:ind w:firstLine="560"/>
        <w:rPr>
          <w:rFonts w:ascii="宋体" w:hAnsi="宋体"/>
          <w:sz w:val="28"/>
          <w:szCs w:val="28"/>
        </w:rPr>
      </w:pPr>
      <w:r>
        <w:rPr>
          <w:rFonts w:hint="eastAsia" w:ascii="宋体" w:hAnsi="宋体"/>
          <w:sz w:val="28"/>
          <w:szCs w:val="28"/>
        </w:rPr>
        <w:t>c.组织好现场善后计划措施</w:t>
      </w:r>
    </w:p>
    <w:p>
      <w:pPr>
        <w:pStyle w:val="68"/>
        <w:ind w:firstLine="560"/>
        <w:rPr>
          <w:rFonts w:ascii="宋体" w:hAnsi="宋体"/>
          <w:sz w:val="28"/>
          <w:szCs w:val="28"/>
        </w:rPr>
      </w:pPr>
      <w:r>
        <w:rPr>
          <w:rFonts w:hint="eastAsia" w:ascii="宋体" w:hAnsi="宋体"/>
          <w:sz w:val="28"/>
          <w:szCs w:val="28"/>
        </w:rPr>
        <w:t>善后计划包括对事故处理的现场进行清理、恢复生产。同时对事故现场做进一步的安全检查，以防止污染扩大和数故的进一步引发。并分析事故原因，总结教训，改进措施，写出事故报告给相关主管部门。</w:t>
      </w:r>
    </w:p>
    <w:p>
      <w:pPr>
        <w:pStyle w:val="68"/>
        <w:ind w:firstLine="560"/>
        <w:rPr>
          <w:rFonts w:ascii="宋体" w:hAnsi="宋体"/>
          <w:sz w:val="28"/>
          <w:szCs w:val="28"/>
        </w:rPr>
      </w:pPr>
      <w:r>
        <w:rPr>
          <w:rFonts w:hint="eastAsia" w:ascii="宋体" w:hAnsi="宋体"/>
          <w:sz w:val="28"/>
          <w:szCs w:val="28"/>
        </w:rPr>
        <w:t>⑦组织开展厂污染治理工作和“三废”综合利用的环保科研、技术攻关工作，积极推广污染防治先进技术经验；组织开展有关环境保护的宣传教育、培训工作。</w:t>
      </w:r>
    </w:p>
    <w:p>
      <w:pPr>
        <w:pStyle w:val="68"/>
        <w:ind w:firstLine="560"/>
        <w:rPr>
          <w:rFonts w:ascii="宋体" w:hAnsi="宋体"/>
          <w:sz w:val="28"/>
          <w:szCs w:val="28"/>
        </w:rPr>
      </w:pPr>
      <w:r>
        <w:rPr>
          <w:rFonts w:hint="eastAsia" w:ascii="宋体" w:hAnsi="宋体"/>
          <w:sz w:val="28"/>
          <w:szCs w:val="28"/>
        </w:rPr>
        <w:t>⑧对公司发展规划和一切新建项目的环境保护实施全过程的监督管理，负责全公司范围的环保统计和考核、环保“三同时”检查验收、日常环保设施检查、污染源治理、污染源监测、污染纠纷处理等一系列环保工作。</w:t>
      </w:r>
    </w:p>
    <w:p>
      <w:pPr>
        <w:ind w:firstLine="0" w:firstLineChars="0"/>
        <w:rPr>
          <w:color w:val="000000" w:themeColor="text1"/>
          <w:sz w:val="15"/>
          <w:szCs w:val="15"/>
          <w14:textFill>
            <w14:solidFill>
              <w14:schemeClr w14:val="tx1"/>
            </w14:solidFill>
          </w14:textFill>
        </w:rPr>
      </w:pPr>
    </w:p>
    <w:p>
      <w:pPr>
        <w:ind w:firstLine="0" w:firstLineChars="0"/>
        <w:rPr>
          <w:color w:val="000000" w:themeColor="text1"/>
          <w:sz w:val="15"/>
          <w:szCs w:val="15"/>
          <w14:textFill>
            <w14:solidFill>
              <w14:schemeClr w14:val="tx1"/>
            </w14:solidFill>
          </w14:textFill>
        </w:rPr>
        <w:sectPr>
          <w:headerReference r:id="rId20" w:type="default"/>
          <w:footerReference r:id="rId21" w:type="default"/>
          <w:pgSz w:w="11906" w:h="16838"/>
          <w:pgMar w:top="1440" w:right="1077" w:bottom="1440" w:left="1077" w:header="851" w:footer="992" w:gutter="0"/>
          <w:pgNumType w:start="1"/>
          <w:cols w:space="425" w:num="1"/>
          <w:docGrid w:type="lines" w:linePitch="312" w:charSpace="0"/>
        </w:sectPr>
      </w:pPr>
    </w:p>
    <w:p>
      <w:pPr>
        <w:pStyle w:val="4"/>
        <w:spacing w:before="156" w:after="62"/>
        <w:rPr>
          <w:rFonts w:ascii="宋体" w:hAnsi="宋体" w:cs="Times New Roman"/>
          <w:sz w:val="28"/>
          <w:szCs w:val="28"/>
        </w:rPr>
      </w:pPr>
      <w:bookmarkStart w:id="120" w:name="_Toc28012626"/>
      <w:r>
        <w:rPr>
          <w:rFonts w:ascii="宋体" w:hAnsi="宋体" w:cs="Times New Roman"/>
          <w:sz w:val="28"/>
          <w:szCs w:val="28"/>
        </w:rPr>
        <w:t>附件</w:t>
      </w:r>
      <w:r>
        <w:rPr>
          <w:rFonts w:hint="eastAsia" w:ascii="宋体" w:hAnsi="宋体" w:cs="Times New Roman"/>
          <w:sz w:val="28"/>
          <w:szCs w:val="28"/>
        </w:rPr>
        <w:t>1：委托书</w:t>
      </w:r>
      <w:bookmarkEnd w:id="120"/>
    </w:p>
    <w:p>
      <w:pPr>
        <w:jc w:val="center"/>
        <w:rPr>
          <w:b/>
          <w:bCs/>
          <w:sz w:val="72"/>
          <w:szCs w:val="72"/>
        </w:rPr>
      </w:pPr>
      <w:r>
        <w:rPr>
          <w:rFonts w:hint="eastAsia"/>
          <w:b/>
          <w:bCs/>
          <w:sz w:val="72"/>
          <w:szCs w:val="72"/>
        </w:rPr>
        <w:t>委 托 书</w:t>
      </w:r>
    </w:p>
    <w:p>
      <w:pPr>
        <w:jc w:val="left"/>
        <w:rPr>
          <w:b/>
          <w:bCs/>
          <w:sz w:val="28"/>
          <w:szCs w:val="28"/>
        </w:rPr>
      </w:pPr>
    </w:p>
    <w:p>
      <w:pPr>
        <w:jc w:val="left"/>
        <w:rPr>
          <w:sz w:val="32"/>
          <w:szCs w:val="32"/>
        </w:rPr>
      </w:pPr>
      <w:r>
        <w:rPr>
          <w:rFonts w:hint="eastAsia"/>
          <w:sz w:val="32"/>
          <w:szCs w:val="32"/>
          <w:lang w:val="en-US" w:eastAsia="zh-CN"/>
        </w:rPr>
        <w:t>贵州求实检测技术有限公司/贵州枫桥检测技术有限公司</w:t>
      </w:r>
      <w:r>
        <w:rPr>
          <w:rFonts w:hint="eastAsia"/>
          <w:sz w:val="32"/>
          <w:szCs w:val="32"/>
        </w:rPr>
        <w:t>：</w:t>
      </w:r>
    </w:p>
    <w:p>
      <w:pPr>
        <w:wordWrap w:val="0"/>
        <w:spacing w:line="360" w:lineRule="auto"/>
        <w:ind w:firstLine="600" w:firstLineChars="200"/>
        <w:rPr>
          <w:sz w:val="30"/>
          <w:szCs w:val="30"/>
        </w:rPr>
      </w:pPr>
      <w:r>
        <w:rPr>
          <w:rFonts w:hint="eastAsia"/>
          <w:sz w:val="30"/>
          <w:szCs w:val="30"/>
          <w:u w:val="single"/>
          <w:lang w:eastAsia="zh-CN"/>
        </w:rPr>
        <w:t>兴仁县朝坤餐厨废弃物回收处理有限公司建设项目</w:t>
      </w:r>
      <w:r>
        <w:rPr>
          <w:rFonts w:hint="eastAsia"/>
          <w:sz w:val="30"/>
          <w:szCs w:val="30"/>
        </w:rPr>
        <w:t>已竣工并试运营，主体工程调试工况稳定、环境保护设施运行正常，根据《建设项目环境保护管理条例》（国务院令第682号）、《建设项目竣工环境保护验收暂行办法》（国环规环评[2017]4号）和《建设项目竣工环境保护验收技术规范 污染影响类》以及相关行业验收技术规范等国家相关规定要求需进行竣工环境保护验收，现委托贵公司对该项目进行竣工环境保护验收监测工作，并编制</w:t>
      </w:r>
      <w:r>
        <w:rPr>
          <w:rFonts w:hint="eastAsia" w:ascii="宋体" w:hAnsi="宋体" w:cs="宋体"/>
          <w:sz w:val="30"/>
          <w:szCs w:val="30"/>
        </w:rPr>
        <w:t>验收监测方案和竣工环境保护验收监测报告</w:t>
      </w:r>
      <w:r>
        <w:rPr>
          <w:rFonts w:hint="eastAsia"/>
          <w:sz w:val="30"/>
          <w:szCs w:val="30"/>
        </w:rPr>
        <w:t>。</w:t>
      </w:r>
    </w:p>
    <w:p>
      <w:pPr>
        <w:wordWrap w:val="0"/>
        <w:spacing w:line="360" w:lineRule="auto"/>
        <w:ind w:firstLine="600" w:firstLineChars="200"/>
        <w:rPr>
          <w:sz w:val="30"/>
          <w:szCs w:val="30"/>
        </w:rPr>
      </w:pPr>
      <w:r>
        <w:rPr>
          <w:rFonts w:hint="eastAsia"/>
          <w:sz w:val="30"/>
          <w:szCs w:val="30"/>
          <w:lang w:eastAsia="zh-CN"/>
        </w:rPr>
        <w:t>特此委托</w:t>
      </w:r>
    </w:p>
    <w:p>
      <w:pPr>
        <w:spacing w:line="360" w:lineRule="auto"/>
        <w:ind w:right="560"/>
        <w:jc w:val="center"/>
        <w:rPr>
          <w:sz w:val="30"/>
          <w:szCs w:val="30"/>
        </w:rPr>
      </w:pPr>
      <w:r>
        <w:rPr>
          <w:rFonts w:hint="eastAsia"/>
          <w:sz w:val="30"/>
          <w:szCs w:val="30"/>
        </w:rPr>
        <w:t xml:space="preserve">              </w:t>
      </w:r>
    </w:p>
    <w:p>
      <w:pPr>
        <w:spacing w:line="360" w:lineRule="auto"/>
        <w:ind w:right="560"/>
        <w:jc w:val="center"/>
        <w:rPr>
          <w:sz w:val="30"/>
          <w:szCs w:val="30"/>
        </w:rPr>
      </w:pPr>
    </w:p>
    <w:p>
      <w:pPr>
        <w:spacing w:line="360" w:lineRule="auto"/>
        <w:ind w:right="560"/>
        <w:jc w:val="center"/>
        <w:rPr>
          <w:sz w:val="30"/>
          <w:szCs w:val="30"/>
        </w:rPr>
      </w:pPr>
      <w:r>
        <w:rPr>
          <w:rFonts w:hint="eastAsia"/>
          <w:sz w:val="30"/>
          <w:szCs w:val="30"/>
        </w:rPr>
        <w:t xml:space="preserve">      </w:t>
      </w:r>
      <w:r>
        <w:rPr>
          <w:rFonts w:hint="eastAsia"/>
          <w:sz w:val="30"/>
          <w:szCs w:val="30"/>
          <w:lang w:val="en-US" w:eastAsia="zh-CN"/>
        </w:rPr>
        <w:t xml:space="preserve">                              </w:t>
      </w:r>
      <w:r>
        <w:rPr>
          <w:rFonts w:hint="eastAsia"/>
          <w:sz w:val="30"/>
          <w:szCs w:val="30"/>
        </w:rPr>
        <w:t xml:space="preserve"> 委托单位（盖章）：</w:t>
      </w:r>
      <w:r>
        <w:rPr>
          <w:sz w:val="30"/>
          <w:szCs w:val="30"/>
        </w:rPr>
        <w:t xml:space="preserve"> </w:t>
      </w:r>
    </w:p>
    <w:p>
      <w:pPr>
        <w:spacing w:line="360" w:lineRule="auto"/>
        <w:ind w:right="560"/>
        <w:jc w:val="center"/>
        <w:rPr>
          <w:sz w:val="30"/>
          <w:szCs w:val="30"/>
        </w:rPr>
      </w:pPr>
      <w:r>
        <w:rPr>
          <w:rFonts w:hint="eastAsia"/>
          <w:sz w:val="30"/>
          <w:szCs w:val="30"/>
        </w:rPr>
        <w:t xml:space="preserve">              </w:t>
      </w:r>
      <w:r>
        <w:rPr>
          <w:sz w:val="30"/>
          <w:szCs w:val="30"/>
        </w:rPr>
        <w:t xml:space="preserve">                       </w:t>
      </w:r>
      <w:r>
        <w:rPr>
          <w:rFonts w:hint="eastAsia"/>
          <w:sz w:val="30"/>
          <w:szCs w:val="30"/>
        </w:rPr>
        <w:t>年  月  日</w:t>
      </w:r>
    </w:p>
    <w:p>
      <w:pPr>
        <w:rPr>
          <w:rFonts w:hint="eastAsia"/>
          <w:b/>
          <w:bCs/>
          <w:sz w:val="72"/>
          <w:szCs w:val="72"/>
        </w:rPr>
      </w:pPr>
      <w:r>
        <w:rPr>
          <w:rFonts w:hint="eastAsia"/>
          <w:b/>
          <w:bCs/>
          <w:sz w:val="72"/>
          <w:szCs w:val="72"/>
        </w:rPr>
        <w:br w:type="page"/>
      </w:r>
    </w:p>
    <w:p>
      <w:pPr>
        <w:jc w:val="center"/>
        <w:rPr>
          <w:b/>
          <w:bCs/>
          <w:sz w:val="72"/>
          <w:szCs w:val="72"/>
        </w:rPr>
      </w:pPr>
      <w:r>
        <w:rPr>
          <w:rFonts w:hint="eastAsia"/>
          <w:b/>
          <w:bCs/>
          <w:sz w:val="72"/>
          <w:szCs w:val="72"/>
        </w:rPr>
        <w:t>委 托 书</w:t>
      </w:r>
    </w:p>
    <w:p>
      <w:pPr>
        <w:jc w:val="left"/>
        <w:rPr>
          <w:b/>
          <w:bCs/>
          <w:sz w:val="28"/>
          <w:szCs w:val="28"/>
        </w:rPr>
      </w:pPr>
    </w:p>
    <w:p>
      <w:pPr>
        <w:jc w:val="left"/>
        <w:rPr>
          <w:sz w:val="32"/>
          <w:szCs w:val="32"/>
        </w:rPr>
      </w:pPr>
      <w:r>
        <w:rPr>
          <w:rFonts w:hint="eastAsia"/>
          <w:sz w:val="32"/>
          <w:szCs w:val="32"/>
          <w:lang w:val="en-US" w:eastAsia="zh-CN"/>
        </w:rPr>
        <w:t>贵州枫桥检测技术有限公司</w:t>
      </w:r>
      <w:r>
        <w:rPr>
          <w:rFonts w:hint="eastAsia"/>
          <w:sz w:val="32"/>
          <w:szCs w:val="32"/>
        </w:rPr>
        <w:t>：</w:t>
      </w:r>
    </w:p>
    <w:p>
      <w:pPr>
        <w:wordWrap w:val="0"/>
        <w:spacing w:line="360" w:lineRule="auto"/>
        <w:ind w:firstLine="600" w:firstLineChars="200"/>
        <w:rPr>
          <w:sz w:val="30"/>
          <w:szCs w:val="30"/>
        </w:rPr>
      </w:pPr>
      <w:r>
        <w:rPr>
          <w:rFonts w:hint="eastAsia"/>
          <w:sz w:val="30"/>
          <w:szCs w:val="30"/>
          <w:u w:val="single"/>
          <w:lang w:eastAsia="zh-CN"/>
        </w:rPr>
        <w:t>兴仁县朝坤餐厨废弃物回收处理有限公司建设项目</w:t>
      </w:r>
      <w:r>
        <w:rPr>
          <w:rFonts w:hint="eastAsia"/>
          <w:sz w:val="30"/>
          <w:szCs w:val="30"/>
        </w:rPr>
        <w:t>已竣工并试运营，主体工程调试工况稳定、环境保护设施运行正常，根据《建设项目环境保护管理条例》（国务院令第682号）、《建设项目竣工环境保护验收暂行办法》（国环规环评[2017]4号）和《建设项目竣工环境保护验收技术规范 污染影响类》以及相关行业验收技术规范等国家相关规定要求需进行竣工环境保护验收，现委托贵公司对该项目进行竣工环境保护验收监测工作，并编制</w:t>
      </w:r>
      <w:r>
        <w:rPr>
          <w:rFonts w:hint="eastAsia" w:ascii="宋体" w:hAnsi="宋体" w:cs="宋体"/>
          <w:sz w:val="30"/>
          <w:szCs w:val="30"/>
        </w:rPr>
        <w:t>验收监测方案和竣工环境保护验收监测报告</w:t>
      </w:r>
      <w:r>
        <w:rPr>
          <w:rFonts w:hint="eastAsia"/>
          <w:sz w:val="30"/>
          <w:szCs w:val="30"/>
        </w:rPr>
        <w:t>。</w:t>
      </w:r>
    </w:p>
    <w:p>
      <w:pPr>
        <w:wordWrap w:val="0"/>
        <w:spacing w:line="360" w:lineRule="auto"/>
        <w:ind w:firstLine="600" w:firstLineChars="200"/>
        <w:rPr>
          <w:sz w:val="30"/>
          <w:szCs w:val="30"/>
        </w:rPr>
      </w:pPr>
      <w:r>
        <w:rPr>
          <w:rFonts w:hint="eastAsia"/>
          <w:sz w:val="30"/>
          <w:szCs w:val="30"/>
          <w:lang w:eastAsia="zh-CN"/>
        </w:rPr>
        <w:t>特此委托</w:t>
      </w:r>
    </w:p>
    <w:p>
      <w:pPr>
        <w:spacing w:line="360" w:lineRule="auto"/>
        <w:ind w:right="560"/>
        <w:jc w:val="center"/>
        <w:rPr>
          <w:sz w:val="30"/>
          <w:szCs w:val="30"/>
        </w:rPr>
      </w:pPr>
      <w:r>
        <w:rPr>
          <w:rFonts w:hint="eastAsia"/>
          <w:sz w:val="30"/>
          <w:szCs w:val="30"/>
        </w:rPr>
        <w:t xml:space="preserve">              </w:t>
      </w:r>
    </w:p>
    <w:p>
      <w:pPr>
        <w:spacing w:line="360" w:lineRule="auto"/>
        <w:ind w:right="560"/>
        <w:jc w:val="center"/>
        <w:rPr>
          <w:sz w:val="30"/>
          <w:szCs w:val="30"/>
        </w:rPr>
      </w:pPr>
    </w:p>
    <w:p>
      <w:pPr>
        <w:spacing w:line="360" w:lineRule="auto"/>
        <w:ind w:right="560"/>
        <w:jc w:val="center"/>
        <w:rPr>
          <w:sz w:val="30"/>
          <w:szCs w:val="30"/>
        </w:rPr>
      </w:pPr>
      <w:r>
        <w:rPr>
          <w:rFonts w:hint="eastAsia"/>
          <w:sz w:val="30"/>
          <w:szCs w:val="30"/>
        </w:rPr>
        <w:t xml:space="preserve">      </w:t>
      </w:r>
      <w:r>
        <w:rPr>
          <w:rFonts w:hint="eastAsia"/>
          <w:sz w:val="30"/>
          <w:szCs w:val="30"/>
          <w:lang w:val="en-US" w:eastAsia="zh-CN"/>
        </w:rPr>
        <w:t xml:space="preserve">                              </w:t>
      </w:r>
      <w:r>
        <w:rPr>
          <w:rFonts w:hint="eastAsia"/>
          <w:sz w:val="30"/>
          <w:szCs w:val="30"/>
        </w:rPr>
        <w:t xml:space="preserve"> 委托单位（盖章）：</w:t>
      </w:r>
      <w:r>
        <w:rPr>
          <w:sz w:val="30"/>
          <w:szCs w:val="30"/>
        </w:rPr>
        <w:t xml:space="preserve"> </w:t>
      </w:r>
    </w:p>
    <w:p>
      <w:pPr>
        <w:spacing w:line="360" w:lineRule="auto"/>
        <w:ind w:right="560"/>
        <w:jc w:val="center"/>
        <w:rPr>
          <w:sz w:val="30"/>
          <w:szCs w:val="30"/>
        </w:rPr>
      </w:pPr>
      <w:r>
        <w:rPr>
          <w:rFonts w:hint="eastAsia"/>
          <w:sz w:val="30"/>
          <w:szCs w:val="30"/>
        </w:rPr>
        <w:t xml:space="preserve">              </w:t>
      </w:r>
      <w:r>
        <w:rPr>
          <w:sz w:val="30"/>
          <w:szCs w:val="30"/>
        </w:rPr>
        <w:t xml:space="preserve">                       </w:t>
      </w:r>
      <w:r>
        <w:rPr>
          <w:rFonts w:hint="eastAsia"/>
          <w:sz w:val="30"/>
          <w:szCs w:val="30"/>
        </w:rPr>
        <w:t>年  月  日</w:t>
      </w:r>
    </w:p>
    <w:p>
      <w:pPr>
        <w:rPr>
          <w:sz w:val="30"/>
          <w:szCs w:val="30"/>
        </w:rPr>
      </w:pPr>
      <w:r>
        <w:rPr>
          <w:sz w:val="30"/>
          <w:szCs w:val="30"/>
        </w:rPr>
        <w:br w:type="page"/>
      </w:r>
    </w:p>
    <w:p>
      <w:pPr>
        <w:pStyle w:val="4"/>
        <w:spacing w:before="156" w:after="62"/>
        <w:rPr>
          <w:rFonts w:ascii="宋体" w:hAnsi="宋体"/>
          <w:sz w:val="28"/>
          <w:szCs w:val="28"/>
        </w:rPr>
      </w:pPr>
      <w:bookmarkStart w:id="121" w:name="_Toc28012627"/>
      <w:r>
        <w:rPr>
          <w:rFonts w:ascii="宋体" w:hAnsi="宋体"/>
          <w:sz w:val="28"/>
          <w:szCs w:val="28"/>
        </w:rPr>
        <w:t>附件</w:t>
      </w:r>
      <w:r>
        <w:rPr>
          <w:rFonts w:hint="eastAsia" w:ascii="宋体" w:hAnsi="宋体"/>
          <w:sz w:val="28"/>
          <w:szCs w:val="28"/>
        </w:rPr>
        <w:t>2：</w:t>
      </w:r>
      <w:r>
        <w:rPr>
          <w:rFonts w:hint="eastAsia" w:ascii="宋体" w:hAnsi="宋体"/>
          <w:sz w:val="28"/>
          <w:szCs w:val="28"/>
          <w:lang w:val="en-US" w:eastAsia="zh-CN"/>
        </w:rPr>
        <w:t>兴仁市环境保护局</w:t>
      </w:r>
      <w:r>
        <w:rPr>
          <w:rFonts w:hint="eastAsia" w:ascii="宋体" w:hAnsi="宋体"/>
          <w:sz w:val="28"/>
          <w:szCs w:val="28"/>
        </w:rPr>
        <w:t>关于本项目的批复</w:t>
      </w:r>
      <w:bookmarkEnd w:id="121"/>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4"/>
          <w:szCs w:val="24"/>
        </w:rPr>
      </w:pPr>
      <w:r>
        <w:rPr>
          <w:rFonts w:hint="default" w:ascii="仿宋" w:hAnsi="仿宋" w:eastAsia="仿宋" w:cs="仿宋"/>
          <w:b/>
          <w:bCs/>
          <w:color w:val="auto"/>
          <w:sz w:val="32"/>
          <w:szCs w:val="32"/>
          <w:lang w:val="en-US" w:eastAsia="zh-CN"/>
        </w:rPr>
        <w:drawing>
          <wp:inline distT="0" distB="0" distL="114300" distR="114300">
            <wp:extent cx="6315710" cy="8173720"/>
            <wp:effectExtent l="0" t="0" r="8890" b="17780"/>
            <wp:docPr id="17" name="图片 17" descr="8fbeb650ba9fcf5c3787b71cd087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fbeb650ba9fcf5c3787b71cd087faa"/>
                    <pic:cNvPicPr>
                      <a:picLocks noChangeAspect="1"/>
                    </pic:cNvPicPr>
                  </pic:nvPicPr>
                  <pic:blipFill>
                    <a:blip r:embed="rId27"/>
                    <a:stretch>
                      <a:fillRect/>
                    </a:stretch>
                  </pic:blipFill>
                  <pic:spPr>
                    <a:xfrm>
                      <a:off x="0" y="0"/>
                      <a:ext cx="6315710" cy="8173720"/>
                    </a:xfrm>
                    <a:prstGeom prst="rect">
                      <a:avLst/>
                    </a:prstGeom>
                  </pic:spPr>
                </pic:pic>
              </a:graphicData>
            </a:graphic>
          </wp:inline>
        </w:drawing>
      </w:r>
    </w:p>
    <w:p>
      <w:pPr>
        <w:ind w:firstLine="0" w:firstLineChars="0"/>
        <w:jc w:val="center"/>
        <w:rPr>
          <w:color w:val="000000" w:themeColor="text1"/>
          <w:sz w:val="15"/>
          <w:szCs w:val="15"/>
          <w14:textFill>
            <w14:solidFill>
              <w14:schemeClr w14:val="tx1"/>
            </w14:solidFill>
          </w14:textFill>
        </w:rPr>
        <w:sectPr>
          <w:headerReference r:id="rId22" w:type="default"/>
          <w:footerReference r:id="rId23" w:type="default"/>
          <w:pgSz w:w="11906" w:h="16838"/>
          <w:pgMar w:top="1440" w:right="1077" w:bottom="1440" w:left="1077" w:header="851" w:footer="454" w:gutter="0"/>
          <w:cols w:space="425" w:num="1"/>
          <w:docGrid w:type="lines" w:linePitch="312" w:charSpace="0"/>
        </w:sectPr>
      </w:pPr>
      <w:r>
        <w:rPr>
          <w:rFonts w:hint="default" w:ascii="仿宋" w:hAnsi="仿宋" w:eastAsia="仿宋" w:cs="仿宋"/>
          <w:b/>
          <w:bCs/>
          <w:color w:val="auto"/>
          <w:sz w:val="32"/>
          <w:szCs w:val="32"/>
          <w:lang w:val="en-US" w:eastAsia="zh-CN"/>
        </w:rPr>
        <w:drawing>
          <wp:inline distT="0" distB="0" distL="114300" distR="114300">
            <wp:extent cx="6645275" cy="8606790"/>
            <wp:effectExtent l="0" t="0" r="3175" b="3810"/>
            <wp:docPr id="18" name="图片 18" descr="9b14739ac93f36e56bc7cb32a02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b14739ac93f36e56bc7cb32a028745"/>
                    <pic:cNvPicPr>
                      <a:picLocks noChangeAspect="1"/>
                    </pic:cNvPicPr>
                  </pic:nvPicPr>
                  <pic:blipFill>
                    <a:blip r:embed="rId28"/>
                    <a:stretch>
                      <a:fillRect/>
                    </a:stretch>
                  </pic:blipFill>
                  <pic:spPr>
                    <a:xfrm>
                      <a:off x="0" y="0"/>
                      <a:ext cx="6645275" cy="8606790"/>
                    </a:xfrm>
                    <a:prstGeom prst="rect">
                      <a:avLst/>
                    </a:prstGeom>
                  </pic:spPr>
                </pic:pic>
              </a:graphicData>
            </a:graphic>
          </wp:inline>
        </w:drawing>
      </w:r>
    </w:p>
    <w:p>
      <w:pPr>
        <w:pStyle w:val="4"/>
        <w:spacing w:before="156" w:after="62"/>
        <w:rPr>
          <w:rFonts w:ascii="宋体" w:hAnsi="宋体"/>
          <w:sz w:val="28"/>
          <w:szCs w:val="28"/>
        </w:rPr>
      </w:pPr>
      <w:bookmarkStart w:id="122" w:name="_Toc28012628"/>
      <w:r>
        <w:rPr>
          <w:rFonts w:ascii="宋体" w:hAnsi="宋体"/>
          <w:sz w:val="28"/>
          <w:szCs w:val="28"/>
        </w:rPr>
        <w:t>附件</w:t>
      </w:r>
      <w:r>
        <w:rPr>
          <w:rFonts w:hint="eastAsia" w:ascii="宋体" w:hAnsi="宋体"/>
          <w:sz w:val="28"/>
          <w:szCs w:val="28"/>
        </w:rPr>
        <w:t>3：验收一览表</w:t>
      </w:r>
      <w:bookmarkEnd w:id="122"/>
      <w:r>
        <w:drawing>
          <wp:inline distT="0" distB="0" distL="114300" distR="114300">
            <wp:extent cx="8063230" cy="5390515"/>
            <wp:effectExtent l="0" t="0" r="635" b="139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9"/>
                    <a:stretch>
                      <a:fillRect/>
                    </a:stretch>
                  </pic:blipFill>
                  <pic:spPr>
                    <a:xfrm rot="16200000">
                      <a:off x="0" y="0"/>
                      <a:ext cx="8063230" cy="5390515"/>
                    </a:xfrm>
                    <a:prstGeom prst="rect">
                      <a:avLst/>
                    </a:prstGeom>
                    <a:noFill/>
                    <a:ln>
                      <a:noFill/>
                    </a:ln>
                  </pic:spPr>
                </pic:pic>
              </a:graphicData>
            </a:graphic>
          </wp:inline>
        </w:drawing>
      </w:r>
    </w:p>
    <w:p>
      <w:pPr>
        <w:pStyle w:val="4"/>
        <w:spacing w:before="156" w:after="62"/>
        <w:rPr>
          <w:rFonts w:hint="eastAsia" w:ascii="宋体" w:hAnsi="宋体"/>
          <w:sz w:val="28"/>
          <w:szCs w:val="28"/>
          <w:lang w:val="en-US" w:eastAsia="zh-CN"/>
        </w:rPr>
      </w:pPr>
      <w:bookmarkStart w:id="123" w:name="_Toc28012629"/>
      <w:r>
        <w:rPr>
          <w:rFonts w:ascii="宋体" w:hAnsi="宋体"/>
          <w:sz w:val="28"/>
          <w:szCs w:val="28"/>
        </w:rPr>
        <w:t>附件</w:t>
      </w:r>
      <w:r>
        <w:rPr>
          <w:rFonts w:hint="eastAsia" w:ascii="宋体" w:hAnsi="宋体"/>
          <w:sz w:val="28"/>
          <w:szCs w:val="28"/>
        </w:rPr>
        <w:t>4：验收监测报告</w:t>
      </w:r>
      <w:bookmarkEnd w:id="123"/>
      <w:r>
        <w:rPr>
          <w:rFonts w:hint="eastAsia" w:ascii="宋体" w:hAnsi="宋体"/>
          <w:sz w:val="28"/>
          <w:szCs w:val="28"/>
          <w:lang w:val="en-US" w:eastAsia="zh-CN"/>
        </w:rPr>
        <w:t xml:space="preserve"> </w:t>
      </w:r>
      <w:r>
        <w:rPr>
          <w:rFonts w:hint="eastAsia"/>
          <w:lang w:val="en-US" w:eastAsia="zh-CN"/>
        </w:rPr>
        <w:drawing>
          <wp:inline distT="0" distB="0" distL="114300" distR="114300">
            <wp:extent cx="5964555" cy="8439785"/>
            <wp:effectExtent l="0" t="0" r="17145" b="18415"/>
            <wp:docPr id="41" name="图片 41" descr="20221026001+兴仁县朝坤餐厨废弃物回收处理有限公司建设项目(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21026001+兴仁县朝坤餐厨废弃物回收处理有限公司建设项目(1)_00"/>
                    <pic:cNvPicPr>
                      <a:picLocks noChangeAspect="1"/>
                    </pic:cNvPicPr>
                  </pic:nvPicPr>
                  <pic:blipFill>
                    <a:blip r:embed="rId30"/>
                    <a:stretch>
                      <a:fillRect/>
                    </a:stretch>
                  </pic:blipFill>
                  <pic:spPr>
                    <a:xfrm>
                      <a:off x="0" y="0"/>
                      <a:ext cx="5964555" cy="8439785"/>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6182360" cy="8747760"/>
            <wp:effectExtent l="0" t="0" r="8890" b="15240"/>
            <wp:docPr id="27" name="图片 27" descr="20221026001+兴仁县朝坤餐厨废弃物回收处理有限公司建设项目(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21026001+兴仁县朝坤餐厨废弃物回收处理有限公司建设项目(1)_01"/>
                    <pic:cNvPicPr>
                      <a:picLocks noChangeAspect="1"/>
                    </pic:cNvPicPr>
                  </pic:nvPicPr>
                  <pic:blipFill>
                    <a:blip r:embed="rId31"/>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28" name="图片 28" descr="20221026001+兴仁县朝坤餐厨废弃物回收处理有限公司建设项目(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21026001+兴仁县朝坤餐厨废弃物回收处理有限公司建设项目(1)_02"/>
                    <pic:cNvPicPr>
                      <a:picLocks noChangeAspect="1"/>
                    </pic:cNvPicPr>
                  </pic:nvPicPr>
                  <pic:blipFill>
                    <a:blip r:embed="rId32"/>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29" name="图片 29" descr="20221026001+兴仁县朝坤餐厨废弃物回收处理有限公司建设项目(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21026001+兴仁县朝坤餐厨废弃物回收处理有限公司建设项目(1)_03"/>
                    <pic:cNvPicPr>
                      <a:picLocks noChangeAspect="1"/>
                    </pic:cNvPicPr>
                  </pic:nvPicPr>
                  <pic:blipFill>
                    <a:blip r:embed="rId33"/>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30" name="图片 30" descr="20221026001+兴仁县朝坤餐厨废弃物回收处理有限公司建设项目(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21026001+兴仁县朝坤餐厨废弃物回收处理有限公司建设项目(1)_04"/>
                    <pic:cNvPicPr>
                      <a:picLocks noChangeAspect="1"/>
                    </pic:cNvPicPr>
                  </pic:nvPicPr>
                  <pic:blipFill>
                    <a:blip r:embed="rId34"/>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31" name="图片 31" descr="20221026001+兴仁县朝坤餐厨废弃物回收处理有限公司建设项目(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21026001+兴仁县朝坤餐厨废弃物回收处理有限公司建设项目(1)_05"/>
                    <pic:cNvPicPr>
                      <a:picLocks noChangeAspect="1"/>
                    </pic:cNvPicPr>
                  </pic:nvPicPr>
                  <pic:blipFill>
                    <a:blip r:embed="rId35"/>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32" name="图片 32" descr="20221026001+兴仁县朝坤餐厨废弃物回收处理有限公司建设项目(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21026001+兴仁县朝坤餐厨废弃物回收处理有限公司建设项目(1)_06"/>
                    <pic:cNvPicPr>
                      <a:picLocks noChangeAspect="1"/>
                    </pic:cNvPicPr>
                  </pic:nvPicPr>
                  <pic:blipFill>
                    <a:blip r:embed="rId36"/>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33" name="图片 33" descr="20221026001+兴仁县朝坤餐厨废弃物回收处理有限公司建设项目(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21026001+兴仁县朝坤餐厨废弃物回收处理有限公司建设项目(1)_07"/>
                    <pic:cNvPicPr>
                      <a:picLocks noChangeAspect="1"/>
                    </pic:cNvPicPr>
                  </pic:nvPicPr>
                  <pic:blipFill>
                    <a:blip r:embed="rId37"/>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34" name="图片 34" descr="20221026001+兴仁县朝坤餐厨废弃物回收处理有限公司建设项目(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21026001+兴仁县朝坤餐厨废弃物回收处理有限公司建设项目(1)_08"/>
                    <pic:cNvPicPr>
                      <a:picLocks noChangeAspect="1"/>
                    </pic:cNvPicPr>
                  </pic:nvPicPr>
                  <pic:blipFill>
                    <a:blip r:embed="rId38"/>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35" name="图片 35" descr="20221026001+兴仁县朝坤餐厨废弃物回收处理有限公司建设项目(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21026001+兴仁县朝坤餐厨废弃物回收处理有限公司建设项目(1)_09"/>
                    <pic:cNvPicPr>
                      <a:picLocks noChangeAspect="1"/>
                    </pic:cNvPicPr>
                  </pic:nvPicPr>
                  <pic:blipFill>
                    <a:blip r:embed="rId39"/>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747760"/>
            <wp:effectExtent l="0" t="0" r="8890" b="15240"/>
            <wp:docPr id="37" name="图片 37" descr="20221026001+兴仁县朝坤餐厨废弃物回收处理有限公司建设项目(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21026001+兴仁县朝坤餐厨废弃物回收处理有限公司建设项目(1)_10"/>
                    <pic:cNvPicPr>
                      <a:picLocks noChangeAspect="1"/>
                    </pic:cNvPicPr>
                  </pic:nvPicPr>
                  <pic:blipFill>
                    <a:blip r:embed="rId40"/>
                    <a:stretch>
                      <a:fillRect/>
                    </a:stretch>
                  </pic:blipFill>
                  <pic:spPr>
                    <a:xfrm>
                      <a:off x="0" y="0"/>
                      <a:ext cx="6182360" cy="8747760"/>
                    </a:xfrm>
                    <a:prstGeom prst="rect">
                      <a:avLst/>
                    </a:prstGeom>
                  </pic:spPr>
                </pic:pic>
              </a:graphicData>
            </a:graphic>
          </wp:inline>
        </w:drawing>
      </w:r>
      <w:r>
        <w:rPr>
          <w:rFonts w:hint="eastAsia"/>
          <w:lang w:val="en-US" w:eastAsia="zh-CN"/>
        </w:rPr>
        <w:drawing>
          <wp:inline distT="0" distB="0" distL="114300" distR="114300">
            <wp:extent cx="6182360" cy="8081010"/>
            <wp:effectExtent l="0" t="0" r="8890" b="15240"/>
            <wp:docPr id="38" name="图片 38" descr="20221026001+兴仁县朝坤餐厨废弃物回收处理有限公司建设项目(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21026001+兴仁县朝坤餐厨废弃物回收处理有限公司建设项目(1)_11"/>
                    <pic:cNvPicPr>
                      <a:picLocks noChangeAspect="1"/>
                    </pic:cNvPicPr>
                  </pic:nvPicPr>
                  <pic:blipFill>
                    <a:blip r:embed="rId41"/>
                    <a:stretch>
                      <a:fillRect/>
                    </a:stretch>
                  </pic:blipFill>
                  <pic:spPr>
                    <a:xfrm>
                      <a:off x="0" y="0"/>
                      <a:ext cx="6182360" cy="8081010"/>
                    </a:xfrm>
                    <a:prstGeom prst="rect">
                      <a:avLst/>
                    </a:prstGeom>
                  </pic:spPr>
                </pic:pic>
              </a:graphicData>
            </a:graphic>
          </wp:inline>
        </w:drawing>
      </w:r>
    </w:p>
    <w:p>
      <w:pPr>
        <w:adjustRightInd/>
        <w:snapToGrid/>
        <w:spacing w:line="240" w:lineRule="auto"/>
        <w:ind w:firstLine="0" w:firstLineChars="0"/>
        <w:jc w:val="center"/>
        <w:rPr>
          <w:rFonts w:hint="eastAsia" w:ascii="宋体" w:hAnsi="宋体" w:eastAsia="宋体" w:cs="宋体"/>
          <w:sz w:val="24"/>
          <w:szCs w:val="24"/>
          <w:lang w:eastAsia="zh-CN"/>
        </w:rPr>
      </w:pPr>
    </w:p>
    <w:p>
      <w:pPr>
        <w:pStyle w:val="4"/>
        <w:keepNext/>
        <w:keepLines/>
        <w:pageBreakBefore w:val="0"/>
        <w:widowControl/>
        <w:kinsoku/>
        <w:wordWrap/>
        <w:overflowPunct/>
        <w:topLinePunct w:val="0"/>
        <w:autoSpaceDE/>
        <w:autoSpaceDN/>
        <w:bidi w:val="0"/>
        <w:adjustRightInd w:val="0"/>
        <w:snapToGrid w:val="0"/>
        <w:spacing w:beforeLines="0" w:afterLines="0"/>
        <w:jc w:val="center"/>
        <w:textAlignment w:val="auto"/>
        <w:rPr>
          <w:rFonts w:hint="eastAsia" w:ascii="宋体" w:hAnsi="宋体" w:eastAsia="宋体"/>
          <w:sz w:val="28"/>
          <w:szCs w:val="28"/>
          <w:lang w:eastAsia="zh-CN"/>
        </w:rPr>
        <w:sectPr>
          <w:pgSz w:w="11906" w:h="16838"/>
          <w:pgMar w:top="1440" w:right="1080" w:bottom="1440" w:left="1080" w:header="851" w:footer="454" w:gutter="0"/>
          <w:cols w:space="425" w:num="1"/>
          <w:docGrid w:type="lines" w:linePitch="312" w:charSpace="0"/>
        </w:sectPr>
      </w:pPr>
      <w:r>
        <w:rPr>
          <w:rFonts w:hint="eastAsia" w:ascii="宋体" w:hAnsi="宋体" w:eastAsia="宋体"/>
          <w:sz w:val="28"/>
          <w:szCs w:val="28"/>
          <w:lang w:eastAsia="zh-CN"/>
        </w:rPr>
        <w:drawing>
          <wp:inline distT="0" distB="0" distL="114300" distR="114300">
            <wp:extent cx="6186170" cy="8747760"/>
            <wp:effectExtent l="0" t="0" r="5080" b="15240"/>
            <wp:docPr id="4" name="图片 4" descr="FQ【检】240049兴仁县朝坤餐厨废弃物回收处理有限公司建设项目竣工环境保护验收补充监测-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Q【检】240049兴仁县朝坤餐厨废弃物回收处理有限公司建设项目竣工环境保护验收补充监测-罗_00"/>
                    <pic:cNvPicPr>
                      <a:picLocks noChangeAspect="1"/>
                    </pic:cNvPicPr>
                  </pic:nvPicPr>
                  <pic:blipFill>
                    <a:blip r:embed="rId42"/>
                    <a:stretch>
                      <a:fillRect/>
                    </a:stretch>
                  </pic:blipFill>
                  <pic:spPr>
                    <a:xfrm>
                      <a:off x="0" y="0"/>
                      <a:ext cx="6186170" cy="8747760"/>
                    </a:xfrm>
                    <a:prstGeom prst="rect">
                      <a:avLst/>
                    </a:prstGeom>
                  </pic:spPr>
                </pic:pic>
              </a:graphicData>
            </a:graphic>
          </wp:inline>
        </w:drawing>
      </w:r>
      <w:r>
        <w:rPr>
          <w:rFonts w:hint="eastAsia" w:ascii="宋体" w:hAnsi="宋体" w:eastAsia="宋体"/>
          <w:sz w:val="28"/>
          <w:szCs w:val="28"/>
          <w:lang w:eastAsia="zh-CN"/>
        </w:rPr>
        <w:drawing>
          <wp:inline distT="0" distB="0" distL="114300" distR="114300">
            <wp:extent cx="6186170" cy="8747760"/>
            <wp:effectExtent l="0" t="0" r="5080" b="15240"/>
            <wp:docPr id="5" name="图片 5" descr="FQ【检】240049兴仁县朝坤餐厨废弃物回收处理有限公司建设项目竣工环境保护验收补充监测-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Q【检】240049兴仁县朝坤餐厨废弃物回收处理有限公司建设项目竣工环境保护验收补充监测-罗_01"/>
                    <pic:cNvPicPr>
                      <a:picLocks noChangeAspect="1"/>
                    </pic:cNvPicPr>
                  </pic:nvPicPr>
                  <pic:blipFill>
                    <a:blip r:embed="rId43"/>
                    <a:stretch>
                      <a:fillRect/>
                    </a:stretch>
                  </pic:blipFill>
                  <pic:spPr>
                    <a:xfrm>
                      <a:off x="0" y="0"/>
                      <a:ext cx="6186170" cy="8747760"/>
                    </a:xfrm>
                    <a:prstGeom prst="rect">
                      <a:avLst/>
                    </a:prstGeom>
                  </pic:spPr>
                </pic:pic>
              </a:graphicData>
            </a:graphic>
          </wp:inline>
        </w:drawing>
      </w:r>
    </w:p>
    <w:p>
      <w:pPr>
        <w:spacing w:before="156" w:after="62"/>
        <w:outlineLvl w:val="9"/>
        <w:rPr>
          <w:rFonts w:hint="eastAsia" w:ascii="宋体" w:hAnsi="宋体" w:eastAsia="宋体"/>
          <w:sz w:val="28"/>
          <w:szCs w:val="28"/>
          <w:lang w:eastAsia="zh-CN"/>
        </w:rPr>
        <w:sectPr>
          <w:pgSz w:w="16838" w:h="11906" w:orient="landscape"/>
          <w:pgMar w:top="1080" w:right="1440" w:bottom="1080" w:left="1440" w:header="851" w:footer="454" w:gutter="0"/>
          <w:cols w:space="425" w:num="1"/>
          <w:docGrid w:type="lines" w:linePitch="312" w:charSpace="0"/>
        </w:sectPr>
      </w:pPr>
      <w:r>
        <w:rPr>
          <w:rFonts w:hint="eastAsia" w:ascii="宋体" w:hAnsi="宋体" w:eastAsia="宋体"/>
          <w:sz w:val="28"/>
          <w:szCs w:val="28"/>
          <w:lang w:eastAsia="zh-CN"/>
        </w:rPr>
        <w:drawing>
          <wp:inline distT="0" distB="0" distL="114300" distR="114300">
            <wp:extent cx="5184775" cy="7332980"/>
            <wp:effectExtent l="0" t="0" r="1270" b="15875"/>
            <wp:docPr id="8" name="图片 8" descr="FQ【检】240049兴仁县朝坤餐厨废弃物回收处理有限公司建设项目竣工环境保护验收补充监测-罗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Q【检】240049兴仁县朝坤餐厨废弃物回收处理有限公司建设项目竣工环境保护验收补充监测-罗_02"/>
                    <pic:cNvPicPr>
                      <a:picLocks noChangeAspect="1"/>
                    </pic:cNvPicPr>
                  </pic:nvPicPr>
                  <pic:blipFill>
                    <a:blip r:embed="rId44"/>
                    <a:stretch>
                      <a:fillRect/>
                    </a:stretch>
                  </pic:blipFill>
                  <pic:spPr>
                    <a:xfrm rot="5400000">
                      <a:off x="0" y="0"/>
                      <a:ext cx="5184775" cy="7332980"/>
                    </a:xfrm>
                    <a:prstGeom prst="rect">
                      <a:avLst/>
                    </a:prstGeom>
                  </pic:spPr>
                </pic:pic>
              </a:graphicData>
            </a:graphic>
          </wp:inline>
        </w:drawing>
      </w:r>
    </w:p>
    <w:p>
      <w:pPr>
        <w:spacing w:before="156" w:after="62"/>
        <w:outlineLvl w:val="9"/>
        <w:rPr>
          <w:rFonts w:ascii="宋体" w:hAnsi="宋体"/>
          <w:sz w:val="28"/>
          <w:szCs w:val="28"/>
        </w:rPr>
      </w:pPr>
      <w:r>
        <w:rPr>
          <w:rFonts w:ascii="宋体" w:hAnsi="宋体"/>
          <w:sz w:val="28"/>
          <w:szCs w:val="28"/>
        </w:rPr>
        <w:drawing>
          <wp:inline distT="0" distB="0" distL="114300" distR="114300">
            <wp:extent cx="5716905" cy="8085455"/>
            <wp:effectExtent l="0" t="0" r="17145" b="10795"/>
            <wp:docPr id="9" name="图片 9" descr="FQ【检】240049兴仁县朝坤餐厨废弃物回收处理有限公司建设项目竣工环境保护验收补充监测-罗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Q【检】240049兴仁县朝坤餐厨废弃物回收处理有限公司建设项目竣工环境保护验收补充监测-罗_03"/>
                    <pic:cNvPicPr>
                      <a:picLocks noChangeAspect="1"/>
                    </pic:cNvPicPr>
                  </pic:nvPicPr>
                  <pic:blipFill>
                    <a:blip r:embed="rId45"/>
                    <a:stretch>
                      <a:fillRect/>
                    </a:stretch>
                  </pic:blipFill>
                  <pic:spPr>
                    <a:xfrm>
                      <a:off x="0" y="0"/>
                      <a:ext cx="5716905" cy="8085455"/>
                    </a:xfrm>
                    <a:prstGeom prst="rect">
                      <a:avLst/>
                    </a:prstGeom>
                  </pic:spPr>
                </pic:pic>
              </a:graphicData>
            </a:graphic>
          </wp:inline>
        </w:drawing>
      </w:r>
    </w:p>
    <w:p>
      <w:pPr>
        <w:rPr>
          <w:rFonts w:ascii="宋体" w:hAnsi="宋体"/>
          <w:sz w:val="28"/>
          <w:szCs w:val="28"/>
        </w:rPr>
      </w:pPr>
      <w:r>
        <w:rPr>
          <w:rFonts w:ascii="宋体" w:hAnsi="宋体"/>
          <w:sz w:val="28"/>
          <w:szCs w:val="28"/>
        </w:rPr>
        <w:br w:type="page"/>
      </w:r>
    </w:p>
    <w:p>
      <w:pPr>
        <w:pStyle w:val="2"/>
        <w:rPr>
          <w:rFonts w:hint="eastAsia" w:eastAsia="宋体"/>
          <w:lang w:eastAsia="zh-CN"/>
        </w:rPr>
        <w:sectPr>
          <w:pgSz w:w="11906" w:h="16838"/>
          <w:pgMar w:top="1440" w:right="1080" w:bottom="1440" w:left="1080" w:header="851" w:footer="454" w:gutter="0"/>
          <w:cols w:space="425" w:num="1"/>
          <w:docGrid w:type="lines" w:linePitch="312" w:charSpace="0"/>
        </w:sectPr>
      </w:pPr>
      <w:r>
        <w:rPr>
          <w:rFonts w:hint="eastAsia" w:eastAsia="宋体"/>
          <w:lang w:eastAsia="zh-CN"/>
        </w:rPr>
        <w:drawing>
          <wp:inline distT="0" distB="0" distL="114300" distR="114300">
            <wp:extent cx="6186170" cy="8747760"/>
            <wp:effectExtent l="0" t="0" r="5080" b="15240"/>
            <wp:docPr id="10" name="图片 10" descr="FQ【检】240049兴仁县朝坤餐厨废弃物回收处理有限公司建设项目竣工环境保护验收补充监测-罗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Q【检】240049兴仁县朝坤餐厨废弃物回收处理有限公司建设项目竣工环境保护验收补充监测-罗_04"/>
                    <pic:cNvPicPr>
                      <a:picLocks noChangeAspect="1"/>
                    </pic:cNvPicPr>
                  </pic:nvPicPr>
                  <pic:blipFill>
                    <a:blip r:embed="rId46"/>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2" name="图片 12" descr="FQ【检】240049兴仁县朝坤餐厨废弃物回收处理有限公司建设项目竣工环境保护验收补充监测-罗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Q【检】240049兴仁县朝坤餐厨废弃物回收处理有限公司建设项目竣工环境保护验收补充监测-罗_05"/>
                    <pic:cNvPicPr>
                      <a:picLocks noChangeAspect="1"/>
                    </pic:cNvPicPr>
                  </pic:nvPicPr>
                  <pic:blipFill>
                    <a:blip r:embed="rId47"/>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3" name="图片 13" descr="FQ【检】240049兴仁县朝坤餐厨废弃物回收处理有限公司建设项目竣工环境保护验收补充监测-罗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Q【检】240049兴仁县朝坤餐厨废弃物回收处理有限公司建设项目竣工环境保护验收补充监测-罗_06"/>
                    <pic:cNvPicPr>
                      <a:picLocks noChangeAspect="1"/>
                    </pic:cNvPicPr>
                  </pic:nvPicPr>
                  <pic:blipFill>
                    <a:blip r:embed="rId48"/>
                    <a:stretch>
                      <a:fillRect/>
                    </a:stretch>
                  </pic:blipFill>
                  <pic:spPr>
                    <a:xfrm>
                      <a:off x="0" y="0"/>
                      <a:ext cx="6186170" cy="8747760"/>
                    </a:xfrm>
                    <a:prstGeom prst="rect">
                      <a:avLst/>
                    </a:prstGeom>
                  </pic:spPr>
                </pic:pic>
              </a:graphicData>
            </a:graphic>
          </wp:inline>
        </w:drawing>
      </w:r>
      <w:r>
        <w:rPr>
          <w:rFonts w:hint="eastAsia" w:eastAsia="宋体"/>
          <w:lang w:eastAsia="zh-CN"/>
        </w:rPr>
        <w:drawing>
          <wp:inline distT="0" distB="0" distL="114300" distR="114300">
            <wp:extent cx="6181090" cy="4370705"/>
            <wp:effectExtent l="0" t="0" r="10160" b="10795"/>
            <wp:docPr id="14" name="图片 14" descr="FQ【检】240049兴仁县朝坤餐厨废弃物回收处理有限公司建设项目竣工环境保护验收补充监测-罗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Q【检】240049兴仁县朝坤餐厨废弃物回收处理有限公司建设项目竣工环境保护验收补充监测-罗_07"/>
                    <pic:cNvPicPr>
                      <a:picLocks noChangeAspect="1"/>
                    </pic:cNvPicPr>
                  </pic:nvPicPr>
                  <pic:blipFill>
                    <a:blip r:embed="rId49"/>
                    <a:stretch>
                      <a:fillRect/>
                    </a:stretch>
                  </pic:blipFill>
                  <pic:spPr>
                    <a:xfrm>
                      <a:off x="0" y="0"/>
                      <a:ext cx="6181090" cy="4370705"/>
                    </a:xfrm>
                    <a:prstGeom prst="rect">
                      <a:avLst/>
                    </a:prstGeom>
                  </pic:spPr>
                </pic:pic>
              </a:graphicData>
            </a:graphic>
          </wp:inline>
        </w:drawing>
      </w:r>
      <w:r>
        <w:rPr>
          <w:rFonts w:hint="eastAsia" w:eastAsia="宋体"/>
          <w:lang w:eastAsia="zh-CN"/>
        </w:rPr>
        <w:drawing>
          <wp:inline distT="0" distB="0" distL="114300" distR="114300">
            <wp:extent cx="6181090" cy="4370705"/>
            <wp:effectExtent l="0" t="0" r="10160" b="10795"/>
            <wp:docPr id="15" name="图片 15" descr="FQ【检】240049兴仁县朝坤餐厨废弃物回收处理有限公司建设项目竣工环境保护验收补充监测-罗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Q【检】240049兴仁县朝坤餐厨废弃物回收处理有限公司建设项目竣工环境保护验收补充监测-罗_08"/>
                    <pic:cNvPicPr>
                      <a:picLocks noChangeAspect="1"/>
                    </pic:cNvPicPr>
                  </pic:nvPicPr>
                  <pic:blipFill>
                    <a:blip r:embed="rId50"/>
                    <a:stretch>
                      <a:fillRect/>
                    </a:stretch>
                  </pic:blipFill>
                  <pic:spPr>
                    <a:xfrm>
                      <a:off x="0" y="0"/>
                      <a:ext cx="6181090" cy="4370705"/>
                    </a:xfrm>
                    <a:prstGeom prst="rect">
                      <a:avLst/>
                    </a:prstGeom>
                  </pic:spPr>
                </pic:pic>
              </a:graphicData>
            </a:graphic>
          </wp:inline>
        </w:drawing>
      </w:r>
      <w:r>
        <w:rPr>
          <w:rFonts w:hint="eastAsia" w:eastAsia="宋体"/>
          <w:lang w:eastAsia="zh-CN"/>
        </w:rPr>
        <w:drawing>
          <wp:inline distT="0" distB="0" distL="114300" distR="114300">
            <wp:extent cx="6181090" cy="4370705"/>
            <wp:effectExtent l="0" t="0" r="10160" b="10795"/>
            <wp:docPr id="16" name="图片 16" descr="FQ【检】240049兴仁县朝坤餐厨废弃物回收处理有限公司建设项目竣工环境保护验收补充监测-罗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Q【检】240049兴仁县朝坤餐厨废弃物回收处理有限公司建设项目竣工环境保护验收补充监测-罗_09"/>
                    <pic:cNvPicPr>
                      <a:picLocks noChangeAspect="1"/>
                    </pic:cNvPicPr>
                  </pic:nvPicPr>
                  <pic:blipFill>
                    <a:blip r:embed="rId51"/>
                    <a:stretch>
                      <a:fillRect/>
                    </a:stretch>
                  </pic:blipFill>
                  <pic:spPr>
                    <a:xfrm>
                      <a:off x="0" y="0"/>
                      <a:ext cx="6181090" cy="4370705"/>
                    </a:xfrm>
                    <a:prstGeom prst="rect">
                      <a:avLst/>
                    </a:prstGeom>
                  </pic:spPr>
                </pic:pic>
              </a:graphicData>
            </a:graphic>
          </wp:inline>
        </w:drawing>
      </w:r>
      <w:r>
        <w:rPr>
          <w:rFonts w:hint="eastAsia" w:eastAsia="宋体"/>
          <w:lang w:eastAsia="zh-CN"/>
        </w:rPr>
        <w:drawing>
          <wp:inline distT="0" distB="0" distL="114300" distR="114300">
            <wp:extent cx="6186170" cy="8747760"/>
            <wp:effectExtent l="0" t="0" r="5080" b="15240"/>
            <wp:docPr id="19" name="图片 19" descr="FQ【检】240049兴仁县朝坤餐厨废弃物回收处理有限公司建设项目竣工环境保护验收补充监测-罗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Q【检】240049兴仁县朝坤餐厨废弃物回收处理有限公司建设项目竣工环境保护验收补充监测-罗_10"/>
                    <pic:cNvPicPr>
                      <a:picLocks noChangeAspect="1"/>
                    </pic:cNvPicPr>
                  </pic:nvPicPr>
                  <pic:blipFill>
                    <a:blip r:embed="rId52"/>
                    <a:stretch>
                      <a:fillRect/>
                    </a:stretch>
                  </pic:blipFill>
                  <pic:spPr>
                    <a:xfrm>
                      <a:off x="0" y="0"/>
                      <a:ext cx="6186170" cy="8747760"/>
                    </a:xfrm>
                    <a:prstGeom prst="rect">
                      <a:avLst/>
                    </a:prstGeom>
                  </pic:spPr>
                </pic:pic>
              </a:graphicData>
            </a:graphic>
          </wp:inline>
        </w:drawing>
      </w:r>
    </w:p>
    <w:p>
      <w:pPr>
        <w:pStyle w:val="4"/>
        <w:spacing w:before="156" w:after="62"/>
        <w:rPr>
          <w:rFonts w:hint="eastAsia" w:ascii="宋体" w:hAnsi="宋体" w:eastAsia="宋体"/>
          <w:sz w:val="28"/>
          <w:szCs w:val="28"/>
          <w:lang w:eastAsia="zh-CN"/>
        </w:rPr>
      </w:pPr>
      <w:r>
        <w:rPr>
          <w:rFonts w:ascii="宋体" w:hAnsi="宋体"/>
          <w:sz w:val="28"/>
          <w:szCs w:val="28"/>
        </w:rPr>
        <w:t>附件</w:t>
      </w:r>
      <w:r>
        <w:rPr>
          <w:rFonts w:hint="eastAsia" w:ascii="宋体" w:hAnsi="宋体"/>
          <w:sz w:val="28"/>
          <w:szCs w:val="28"/>
        </w:rPr>
        <w:t>5：排污许可证</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8078470" cy="5387340"/>
            <wp:effectExtent l="0" t="0" r="1778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stretch>
                      <a:fillRect/>
                    </a:stretch>
                  </pic:blipFill>
                  <pic:spPr>
                    <a:xfrm>
                      <a:off x="0" y="0"/>
                      <a:ext cx="8078470" cy="5387340"/>
                    </a:xfrm>
                    <a:prstGeom prst="rect">
                      <a:avLst/>
                    </a:prstGeom>
                    <a:noFill/>
                    <a:ln>
                      <a:noFill/>
                    </a:ln>
                  </pic:spPr>
                </pic:pic>
              </a:graphicData>
            </a:graphic>
          </wp:inline>
        </w:drawing>
      </w:r>
    </w:p>
    <w:p>
      <w:pPr>
        <w:pStyle w:val="6"/>
        <w:sectPr>
          <w:pgSz w:w="16838" w:h="11906" w:orient="landscape"/>
          <w:pgMar w:top="1080" w:right="1440" w:bottom="1080" w:left="1440" w:header="851" w:footer="454" w:gutter="0"/>
          <w:cols w:space="425" w:num="1"/>
          <w:docGrid w:type="lines" w:linePitch="312" w:charSpace="0"/>
        </w:sectPr>
      </w:pPr>
    </w:p>
    <w:p>
      <w:pPr>
        <w:spacing w:before="156" w:beforeLines="50"/>
        <w:ind w:firstLine="0" w:firstLineChars="0"/>
        <w:jc w:val="center"/>
        <w:rPr>
          <w:rFonts w:ascii="宋体" w:hAnsi="宋体"/>
          <w:b/>
          <w:bCs/>
          <w:sz w:val="28"/>
          <w:szCs w:val="28"/>
        </w:rPr>
      </w:pPr>
      <w:r>
        <w:drawing>
          <wp:inline distT="0" distB="0" distL="114300" distR="114300">
            <wp:extent cx="8939530" cy="5509260"/>
            <wp:effectExtent l="0" t="0" r="13970" b="1524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54"/>
                    <a:stretch>
                      <a:fillRect/>
                    </a:stretch>
                  </pic:blipFill>
                  <pic:spPr>
                    <a:xfrm>
                      <a:off x="0" y="0"/>
                      <a:ext cx="8939530" cy="5509260"/>
                    </a:xfrm>
                    <a:prstGeom prst="rect">
                      <a:avLst/>
                    </a:prstGeom>
                    <a:noFill/>
                    <a:ln>
                      <a:noFill/>
                    </a:ln>
                  </pic:spPr>
                </pic:pic>
              </a:graphicData>
            </a:graphic>
          </wp:inline>
        </w:drawing>
      </w:r>
      <w:r>
        <w:rPr>
          <w:rFonts w:ascii="宋体" w:hAnsi="宋体"/>
          <w:b/>
          <w:bCs/>
          <w:sz w:val="28"/>
          <w:szCs w:val="28"/>
        </w:rPr>
        <mc:AlternateContent>
          <mc:Choice Requires="wps">
            <w:drawing>
              <wp:anchor distT="0" distB="0" distL="114300" distR="114300" simplePos="0" relativeHeight="251659264" behindDoc="0" locked="0" layoutInCell="1" allowOverlap="1">
                <wp:simplePos x="0" y="0"/>
                <wp:positionH relativeFrom="column">
                  <wp:posOffset>4301490</wp:posOffset>
                </wp:positionH>
                <wp:positionV relativeFrom="paragraph">
                  <wp:posOffset>2884805</wp:posOffset>
                </wp:positionV>
                <wp:extent cx="198120" cy="0"/>
                <wp:effectExtent l="4445" t="0" r="14605" b="11430"/>
                <wp:wrapNone/>
                <wp:docPr id="6" name="自选图形 179"/>
                <wp:cNvGraphicFramePr/>
                <a:graphic xmlns:a="http://schemas.openxmlformats.org/drawingml/2006/main">
                  <a:graphicData uri="http://schemas.microsoft.com/office/word/2010/wordprocessingShape">
                    <wps:wsp>
                      <wps:cNvCnPr/>
                      <wps:spPr>
                        <a:xfrm rot="16200000">
                          <a:off x="0" y="0"/>
                          <a:ext cx="1981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9" o:spid="_x0000_s1026" o:spt="32" type="#_x0000_t32" style="position:absolute;left:0pt;margin-left:338.7pt;margin-top:227.15pt;height:0pt;width:15.6pt;rotation:-5898240f;z-index:251659264;mso-width-relative:page;mso-height-relative:page;" filled="f" stroked="t" coordsize="21600,21600" o:gfxdata="UEsDBAoAAAAAAIdO4kAAAAAAAAAAAAAAAAAEAAAAZHJzL1BLAwQUAAAACACHTuJAJFNYQtgAAAAL&#10;AQAADwAAAGRycy9kb3ducmV2LnhtbE2PwU7DMAyG70i8Q+RJ3FiyUdqqazppQ+PAjVFxzhqvrdY4&#10;JUm3wdMTJCQ42v70+/vL9dUM7IzO95YkLOYCGFJjdU+thPptd58D80GRVoMllPCJHtbV7U2pCm0v&#10;9IrnfWhZDCFfKAldCGPBuW86NMrP7YgUb0frjApxdC3XTl1iuBn4UoiUG9VT/NCpEbcdNqf9ZCR8&#10;PaGrR/uxaXNfb6f35yZ52eVS3s0WYgUs4DX8wfCjH9Whik4HO5H2bJCQZlkSUQnJY/IALBKZyFNg&#10;h98Nr0r+v0P1DVBLAwQUAAAACACHTuJAHw15S/4BAADzAwAADgAAAGRycy9lMm9Eb2MueG1srVO9&#10;jhMxEO6ReAfLPdlspAuXVTZXJBwNgkjAA0y83l1L/pPHl006OsQz0FHyDvA2J8FbMPbmAhxNClxY&#10;Y8/M5/m+GS9vDkazvQyonK15OZlyJq1wjbJdzd+/u312zRlGsA1oZ2XNjxL5zerpk+XgKzlzvdON&#10;DIxALFaDr3kfo6+KAkUvDeDEeWnJ2bpgINIxdEUTYCB0o4vZdDovBhcaH5yQiHS7GZ38hBguAXRt&#10;q4TcOHFnpI0japAaIlHCXnnkq1xt20oR37Qtysh0zYlpzDs9QvYu7cVqCVUXwPdKnEqAS0p4xMmA&#10;svToGWoDEdhdUP9AGSWCQ9fGiXCmGIlkRYhFOX2kzdsevMxcSGr0Z9Hx/8GK1/ttYKqp+ZwzC4Ya&#10;/uPj158fPt1//n7/7Qsrny+SRoPHikLXdhtOJ/TbkAgf2mBYcCRsOaf20so6EDN2yDIfzzLLQ2SC&#10;LsvFdTmjBogHVzHCJDgfML6UzrBk1BxjANX1ce2spV66UGZ02L/CSIVQ4kNCStaWDTVfXM2uCBxo&#10;NluaCTKNJ35ou5yLTqvmVmmdMjB0u7UObA9pPsbyR9y/wtIjG8B+jMuucXJ6Cc0L27B49KScpQ/D&#10;UwlGNpxpSf8rWQQIVQSlL4kkStoSs6T4qHGydq45ZunzPc1C5n6a2zRsf55z9u+/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FNYQtgAAAALAQAADwAAAAAAAAABACAAAAAiAAAAZHJzL2Rvd25y&#10;ZXYueG1sUEsBAhQAFAAAAAgAh07iQB8NeUv+AQAA8wMAAA4AAAAAAAAAAQAgAAAAJwEAAGRycy9l&#10;Mm9Eb2MueG1sUEsFBgAAAAAGAAYAWQEAAJcFAAAAAA==&#10;">
                <v:fill on="f" focussize="0,0"/>
                <v:stroke color="#000000" joinstyle="round"/>
                <v:imagedata o:title=""/>
                <o:lock v:ext="edit" aspectratio="f"/>
              </v:shape>
            </w:pict>
          </mc:Fallback>
        </mc:AlternateContent>
      </w:r>
      <w:r>
        <w:rPr>
          <w:rFonts w:ascii="宋体" w:hAnsi="宋体"/>
          <w:b/>
          <w:bCs/>
          <w:sz w:val="28"/>
          <w:szCs w:val="28"/>
        </w:rPr>
        <w:t>附图1 项目地理位置图</w:t>
      </w:r>
    </w:p>
    <w:p>
      <w:pPr>
        <w:spacing w:line="240" w:lineRule="auto"/>
        <w:ind w:firstLine="0" w:firstLineChars="0"/>
        <w:rPr>
          <w:rFonts w:ascii="宋体" w:hAnsi="宋体"/>
          <w:b/>
          <w:bCs/>
          <w:sz w:val="28"/>
          <w:szCs w:val="28"/>
        </w:rPr>
      </w:pPr>
      <w:r>
        <w:drawing>
          <wp:inline distT="0" distB="0" distL="114300" distR="114300">
            <wp:extent cx="8860155" cy="4879340"/>
            <wp:effectExtent l="0" t="0" r="17145" b="1651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55"/>
                    <a:stretch>
                      <a:fillRect/>
                    </a:stretch>
                  </pic:blipFill>
                  <pic:spPr>
                    <a:xfrm>
                      <a:off x="0" y="0"/>
                      <a:ext cx="8860155" cy="4879340"/>
                    </a:xfrm>
                    <a:prstGeom prst="rect">
                      <a:avLst/>
                    </a:prstGeom>
                    <a:noFill/>
                    <a:ln>
                      <a:noFill/>
                    </a:ln>
                  </pic:spPr>
                </pic:pic>
              </a:graphicData>
            </a:graphic>
          </wp:inline>
        </w:drawing>
      </w:r>
    </w:p>
    <w:p>
      <w:pPr>
        <w:ind w:firstLine="0" w:firstLineChars="0"/>
        <w:jc w:val="center"/>
        <w:rPr>
          <w:rFonts w:ascii="宋体" w:hAnsi="宋体"/>
          <w:b/>
          <w:bCs/>
          <w:sz w:val="28"/>
          <w:szCs w:val="28"/>
        </w:rPr>
      </w:pPr>
      <w:r>
        <w:rPr>
          <w:rStyle w:val="45"/>
          <w:rFonts w:hint="default" w:ascii="Times New Roman" w:hAnsi="Times New Roman" w:cs="Times New Roman"/>
          <w:sz w:val="28"/>
          <w:szCs w:val="28"/>
        </w:rPr>
        <w:t>附</w:t>
      </w:r>
      <w:r>
        <w:rPr>
          <w:rFonts w:hint="default" w:ascii="Times New Roman" w:hAnsi="Times New Roman" w:cs="Times New Roman"/>
          <w:b/>
          <w:bCs/>
          <w:sz w:val="28"/>
          <w:szCs w:val="28"/>
        </w:rPr>
        <w:t>图2项目</w:t>
      </w:r>
      <w:r>
        <w:rPr>
          <w:rFonts w:hint="eastAsia" w:ascii="宋体" w:hAnsi="宋体"/>
          <w:b/>
          <w:bCs/>
          <w:sz w:val="28"/>
          <w:szCs w:val="28"/>
        </w:rPr>
        <w:t>外环境关系图</w:t>
      </w:r>
    </w:p>
    <w:p>
      <w:pPr>
        <w:ind w:firstLine="75" w:firstLineChars="50"/>
        <w:jc w:val="center"/>
        <w:rPr>
          <w:color w:val="000000" w:themeColor="text1"/>
          <w:sz w:val="15"/>
          <w:szCs w:val="15"/>
          <w14:textFill>
            <w14:solidFill>
              <w14:schemeClr w14:val="tx1"/>
            </w14:solidFill>
          </w14:textFill>
        </w:rPr>
      </w:pPr>
    </w:p>
    <w:p>
      <w:pPr>
        <w:ind w:firstLine="0" w:firstLineChars="0"/>
        <w:rPr>
          <w:rFonts w:ascii="宋体" w:hAnsi="宋体" w:cs="宋体"/>
          <w:sz w:val="24"/>
          <w:szCs w:val="24"/>
        </w:rPr>
        <w:sectPr>
          <w:pgSz w:w="16838" w:h="11906" w:orient="landscape"/>
          <w:pgMar w:top="1080" w:right="1440" w:bottom="1080" w:left="1440" w:header="851" w:footer="454" w:gutter="0"/>
          <w:cols w:space="425" w:num="1"/>
          <w:docGrid w:type="lines" w:linePitch="312" w:charSpace="0"/>
        </w:sectPr>
      </w:pPr>
      <w:bookmarkStart w:id="124" w:name="_Toc28012632"/>
    </w:p>
    <w:p>
      <w:pPr>
        <w:spacing w:beforeLines="0" w:afterLines="0" w:line="240" w:lineRule="auto"/>
        <w:jc w:val="center"/>
        <w:outlineLvl w:val="9"/>
        <w:rPr>
          <w:rFonts w:ascii="宋体" w:hAnsi="宋体" w:cs="Times New Roman"/>
          <w:sz w:val="28"/>
          <w:szCs w:val="28"/>
        </w:rPr>
      </w:pPr>
      <w:r>
        <w:drawing>
          <wp:inline distT="0" distB="0" distL="114300" distR="114300">
            <wp:extent cx="6187440" cy="5108575"/>
            <wp:effectExtent l="0" t="0" r="3810" b="1587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56"/>
                    <a:stretch>
                      <a:fillRect/>
                    </a:stretch>
                  </pic:blipFill>
                  <pic:spPr>
                    <a:xfrm>
                      <a:off x="0" y="0"/>
                      <a:ext cx="6187440" cy="5108575"/>
                    </a:xfrm>
                    <a:prstGeom prst="rect">
                      <a:avLst/>
                    </a:prstGeom>
                    <a:noFill/>
                    <a:ln>
                      <a:noFill/>
                    </a:ln>
                  </pic:spPr>
                </pic:pic>
              </a:graphicData>
            </a:graphic>
          </wp:inline>
        </w:drawing>
      </w:r>
    </w:p>
    <w:p>
      <w:pPr>
        <w:pStyle w:val="4"/>
        <w:spacing w:beforeLines="0" w:afterLines="0"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t xml:space="preserve">附图3 </w:t>
      </w:r>
      <w:bookmarkEnd w:id="124"/>
      <w:r>
        <w:rPr>
          <w:rFonts w:hint="default" w:ascii="Times New Roman" w:hAnsi="Times New Roman" w:cs="Times New Roman"/>
          <w:sz w:val="28"/>
          <w:szCs w:val="28"/>
        </w:rPr>
        <w:t>项目总体平面布置</w:t>
      </w:r>
    </w:p>
    <w:p>
      <w:pPr>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cs="Times New Roman"/>
          <w:sz w:val="28"/>
          <w:szCs w:val="28"/>
        </w:rPr>
      </w:pPr>
      <w:r>
        <w:drawing>
          <wp:inline distT="0" distB="0" distL="114300" distR="114300">
            <wp:extent cx="6185535" cy="3565525"/>
            <wp:effectExtent l="0" t="0" r="5715" b="1587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57"/>
                    <a:stretch>
                      <a:fillRect/>
                    </a:stretch>
                  </pic:blipFill>
                  <pic:spPr>
                    <a:xfrm>
                      <a:off x="0" y="0"/>
                      <a:ext cx="6185535" cy="3565525"/>
                    </a:xfrm>
                    <a:prstGeom prst="rect">
                      <a:avLst/>
                    </a:prstGeom>
                    <a:noFill/>
                    <a:ln>
                      <a:noFill/>
                    </a:ln>
                  </pic:spPr>
                </pic:pic>
              </a:graphicData>
            </a:graphic>
          </wp:inline>
        </w:drawing>
      </w:r>
    </w:p>
    <w:p>
      <w:pPr>
        <w:jc w:val="center"/>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附图4 监测点位图</w:t>
      </w:r>
    </w:p>
    <w:sectPr>
      <w:pgSz w:w="11906" w:h="16838"/>
      <w:pgMar w:top="1440" w:right="1077" w:bottom="1440" w:left="1077" w:header="851" w:footer="454" w:gutter="0"/>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40"/>
      </w:pPr>
      <w:r>
        <w:separator/>
      </w:r>
    </w:p>
  </w:endnote>
  <w:endnote w:type="continuationSeparator" w:id="1">
    <w:p>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lang w:val="zh-CN"/>
      </w:rPr>
      <w:id w:val="-2062154249"/>
    </w:sdtPr>
    <w:sdtEndPr>
      <w:rPr>
        <w:lang w:val="zh-CN"/>
      </w:rPr>
    </w:sdtEndPr>
    <w:sdtContent>
      <w:p>
        <w:pPr>
          <w:pStyle w:val="22"/>
          <w:ind w:firstLine="360"/>
          <w:jc w:val="center"/>
        </w:pPr>
      </w:p>
    </w:sdtContent>
  </w:sdt>
  <w:p>
    <w:pPr>
      <w:pStyle w:val="22"/>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7201581"/>
    </w:sdtPr>
    <w:sdtContent>
      <w:p>
        <w:pPr>
          <w:pStyle w:val="22"/>
          <w:ind w:firstLine="360"/>
          <w:jc w:val="center"/>
        </w:pPr>
        <w:r>
          <w:rPr>
            <w:rFonts w:ascii="Times New Roman"/>
          </w:rPr>
          <w:t>第</w:t>
        </w:r>
        <w:r>
          <w:rPr>
            <w:rFonts w:ascii="Times New Roman" w:hAnsi="Times New Roman"/>
          </w:rPr>
          <w:fldChar w:fldCharType="begin"/>
        </w:r>
        <w:r>
          <w:rPr>
            <w:rFonts w:ascii="Times New Roman" w:hAnsi="Times New Roman"/>
          </w:rPr>
          <w:instrText xml:space="preserve">PAGE</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t xml:space="preserve"> </w:t>
        </w:r>
        <w:r>
          <w:rPr>
            <w:rFonts w:ascii="Times New Roman"/>
          </w:rPr>
          <w:t>页</w:t>
        </w:r>
        <w:r>
          <w:rPr>
            <w:rFonts w:ascii="Times New Roman" w:hAnsi="Times New Roman"/>
          </w:rPr>
          <w:t xml:space="preserve"> </w:t>
        </w:r>
        <w:r>
          <w:rPr>
            <w:rFonts w:ascii="Times New Roman"/>
          </w:rPr>
          <w:t>共3页</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420"/>
      <w:jc w:val="center"/>
      <w:rPr>
        <w:rFonts w:ascii="Times New Roman" w:hAnsi="Times New Roman" w:eastAsia="宋体" w:cs="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ind w:firstLine="360"/>
      <w:rPr>
        <w:rStyle w:val="57"/>
      </w:rPr>
    </w:pPr>
    <w:r>
      <w:fldChar w:fldCharType="begin"/>
    </w:r>
    <w:r>
      <w:rPr>
        <w:rStyle w:val="57"/>
      </w:rPr>
      <w:instrText xml:space="preserve">PAGE  </w:instrText>
    </w:r>
    <w:r>
      <w:fldChar w:fldCharType="separate"/>
    </w:r>
    <w:r>
      <w:rPr>
        <w:rStyle w:val="57"/>
      </w:rPr>
      <w:t>36</w: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420"/>
      <w:jc w:val="center"/>
      <w:rPr>
        <w:rFonts w:ascii="Times New Roman" w:hAnsi="Times New Roman" w:eastAsia="宋体" w:cs="Times New Roman"/>
        <w:sz w:val="21"/>
        <w:szCs w:val="21"/>
      </w:rPr>
    </w:pPr>
    <w:r>
      <w:rPr>
        <w:rFonts w:ascii="Times New Roman" w:hAnsi="Times New Roman" w:eastAsia="宋体" w:cs="Times New Roman"/>
        <w:sz w:val="21"/>
        <w:szCs w:val="21"/>
      </w:rPr>
      <w:t>第</w:t>
    </w:r>
    <w:sdt>
      <w:sdtPr>
        <w:rPr>
          <w:rFonts w:ascii="Times New Roman" w:hAnsi="Times New Roman" w:eastAsia="宋体" w:cs="Times New Roman"/>
          <w:sz w:val="21"/>
          <w:szCs w:val="21"/>
        </w:rPr>
        <w:id w:val="-552311959"/>
      </w:sdtPr>
      <w:sdtEndPr>
        <w:rPr>
          <w:rFonts w:ascii="Times New Roman" w:hAnsi="Times New Roman" w:eastAsia="宋体" w:cs="Times New Roman"/>
          <w:sz w:val="21"/>
          <w:szCs w:val="21"/>
        </w:rPr>
      </w:sdtEndPr>
      <w:sdtContent>
        <w:sdt>
          <w:sdtPr>
            <w:rPr>
              <w:rFonts w:ascii="Times New Roman" w:hAnsi="Times New Roman" w:eastAsia="宋体" w:cs="Times New Roman"/>
              <w:sz w:val="21"/>
              <w:szCs w:val="21"/>
            </w:rPr>
            <w:id w:val="-1669238322"/>
          </w:sdtPr>
          <w:sdtEndPr>
            <w:rPr>
              <w:rFonts w:ascii="Times New Roman" w:hAnsi="Times New Roman" w:eastAsia="宋体" w:cs="Times New Roman"/>
              <w:sz w:val="21"/>
              <w:szCs w:val="21"/>
            </w:rPr>
          </w:sdtEndPr>
          <w:sdtContent>
            <w:r>
              <w:rPr>
                <w:rFonts w:ascii="Times New Roman" w:hAnsi="Times New Roman" w:eastAsia="宋体" w:cs="Times New Roman"/>
                <w:sz w:val="21"/>
                <w:szCs w:val="21"/>
                <w:lang w:val="zh-CN"/>
              </w:rPr>
              <w:t xml:space="preserve">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PAGE</w:instrText>
            </w:r>
            <w:r>
              <w:rPr>
                <w:rFonts w:ascii="Times New Roman" w:hAnsi="Times New Roman" w:eastAsia="宋体" w:cs="Times New Roman"/>
                <w:bCs/>
                <w:sz w:val="21"/>
                <w:szCs w:val="21"/>
              </w:rPr>
              <w:fldChar w:fldCharType="separate"/>
            </w:r>
            <w:r>
              <w:rPr>
                <w:rFonts w:ascii="Times New Roman" w:hAnsi="Times New Roman" w:eastAsia="宋体" w:cs="Times New Roman"/>
                <w:bCs/>
                <w:sz w:val="21"/>
                <w:szCs w:val="21"/>
              </w:rPr>
              <w:t>17</w:t>
            </w:r>
            <w:r>
              <w:rPr>
                <w:rFonts w:ascii="Times New Roman" w:hAnsi="Times New Roman" w:eastAsia="宋体" w:cs="Times New Roman"/>
                <w:bCs/>
                <w:sz w:val="21"/>
                <w:szCs w:val="21"/>
              </w:rPr>
              <w:fldChar w:fldCharType="end"/>
            </w:r>
            <w:r>
              <w:rPr>
                <w:rFonts w:ascii="Times New Roman" w:hAnsi="Times New Roman" w:eastAsia="宋体" w:cs="Times New Roman"/>
                <w:sz w:val="21"/>
                <w:szCs w:val="21"/>
                <w:lang w:val="zh-CN"/>
              </w:rPr>
              <w:t xml:space="preserve"> 页 共 </w:t>
            </w:r>
            <w:r>
              <w:rPr>
                <w:rFonts w:hint="eastAsia" w:ascii="Times New Roman" w:hAnsi="Times New Roman" w:eastAsia="宋体" w:cs="Times New Roman"/>
                <w:bCs/>
                <w:sz w:val="21"/>
                <w:szCs w:val="21"/>
              </w:rPr>
              <w:t>24</w:t>
            </w:r>
            <w:r>
              <w:rPr>
                <w:rFonts w:ascii="Times New Roman" w:hAnsi="Times New Roman" w:eastAsia="宋体" w:cs="Times New Roman"/>
                <w:bCs/>
                <w:sz w:val="21"/>
                <w:szCs w:val="21"/>
              </w:rPr>
              <w:t>页</w:t>
            </w:r>
          </w:sdtContent>
        </w:sdt>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6379495"/>
    </w:sdtPr>
    <w:sdtContent>
      <w:p>
        <w:pPr>
          <w:pStyle w:val="22"/>
          <w:ind w:firstLine="360"/>
          <w:jc w:val="center"/>
        </w:pPr>
        <w:r>
          <w:rPr>
            <w:rFonts w:ascii="Times New Roman"/>
          </w:rPr>
          <w:t>第</w:t>
        </w:r>
        <w:r>
          <w:rPr>
            <w:rFonts w:ascii="Times New Roman" w:hAnsi="Times New Roman"/>
          </w:rPr>
          <w:fldChar w:fldCharType="begin"/>
        </w:r>
        <w:r>
          <w:rPr>
            <w:rFonts w:ascii="Times New Roman" w:hAnsi="Times New Roman"/>
          </w:rPr>
          <w:instrText xml:space="preserve">PAGE</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t xml:space="preserve"> </w:t>
        </w:r>
        <w:r>
          <w:rPr>
            <w:rFonts w:ascii="Times New Roman"/>
          </w:rPr>
          <w:t>页</w:t>
        </w:r>
        <w:r>
          <w:rPr>
            <w:rFonts w:ascii="Times New Roman" w:hAnsi="Times New Roman"/>
          </w:rPr>
          <w:t xml:space="preserve"> </w:t>
        </w:r>
        <w:r>
          <w:rPr>
            <w:rFonts w:ascii="Times New Roman"/>
          </w:rPr>
          <w:t>共</w:t>
        </w:r>
        <w:r>
          <w:rPr>
            <w:rFonts w:hint="eastAsia" w:ascii="Times New Roman"/>
          </w:rPr>
          <w:t>2</w:t>
        </w:r>
        <w:r>
          <w:rPr>
            <w:rFonts w:hint="eastAsia" w:ascii="Times New Roman"/>
            <w:lang w:val="en-US" w:eastAsia="zh-CN"/>
          </w:rPr>
          <w:t>6</w:t>
        </w:r>
        <w:r>
          <w:rPr>
            <w:rFonts w:ascii="Times New Roman"/>
          </w:rPr>
          <w:t>页</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rPr>
        <w: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0852521"/>
    </w:sdtPr>
    <w:sdtContent>
      <w:p>
        <w:pPr>
          <w:pStyle w:val="22"/>
          <w:ind w:firstLine="360"/>
          <w:jc w:val="center"/>
        </w:pPr>
        <w:r>
          <w:rPr>
            <w:rFonts w:ascii="Times New Roman"/>
          </w:rPr>
          <w:t>第</w:t>
        </w:r>
        <w:r>
          <w:rPr>
            <w:rFonts w:ascii="Times New Roman" w:hAnsi="Times New Roman"/>
          </w:rPr>
          <w:fldChar w:fldCharType="begin"/>
        </w:r>
        <w:r>
          <w:rPr>
            <w:rFonts w:ascii="Times New Roman" w:hAnsi="Times New Roman"/>
          </w:rPr>
          <w:instrText xml:space="preserve">PAGE</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t xml:space="preserve"> </w:t>
        </w:r>
        <w:r>
          <w:rPr>
            <w:rFonts w:ascii="Times New Roman"/>
          </w:rPr>
          <w:t>页</w:t>
        </w:r>
        <w:r>
          <w:rPr>
            <w:rFonts w:ascii="Times New Roman" w:hAnsi="Times New Roman"/>
          </w:rPr>
          <w:t xml:space="preserve"> </w:t>
        </w:r>
        <w:r>
          <w:rPr>
            <w:rFonts w:ascii="Times New Roman"/>
          </w:rPr>
          <w:t>共</w:t>
        </w:r>
        <w:r>
          <w:rPr>
            <w:rFonts w:hint="eastAsia" w:ascii="Times New Roman"/>
            <w:lang w:val="en-US" w:eastAsia="zh-CN"/>
          </w:rPr>
          <w:t>6</w:t>
        </w:r>
        <w:r>
          <w:rPr>
            <w:rFonts w:ascii="Times New Roman"/>
          </w:rPr>
          <w:t>页</w:t>
        </w:r>
      </w:p>
    </w:sdtContent>
  </w:sdt>
  <w:p>
    <w:pPr>
      <w:pStyle w:val="22"/>
      <w:ind w:firstLine="360"/>
      <w:jc w:val="center"/>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40"/>
      </w:pPr>
      <w:r>
        <w:separator/>
      </w:r>
    </w:p>
  </w:footnote>
  <w:footnote w:type="continuationSeparator" w:id="1">
    <w:p>
      <w:pPr>
        <w:spacing w:line="360" w:lineRule="auto"/>
        <w:ind w:firstLine="4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420"/>
      <w:jc w:val="center"/>
      <w:rPr>
        <w:color w:val="000000" w:themeColor="text1"/>
        <w:sz w:val="21"/>
        <w:szCs w:val="21"/>
        <w14:textFill>
          <w14:solidFill>
            <w14:schemeClr w14:val="tx1"/>
          </w14:solidFill>
        </w14:textFill>
      </w:rPr>
    </w:pPr>
    <w:r>
      <w:rPr>
        <w:rFonts w:hint="eastAsia" w:hAnsi="宋体"/>
        <w:color w:val="000000" w:themeColor="text1"/>
        <w:sz w:val="21"/>
        <w:szCs w:val="21"/>
        <w:lang w:eastAsia="zh-CN"/>
        <w14:textFill>
          <w14:solidFill>
            <w14:schemeClr w14:val="tx1"/>
          </w14:solidFill>
        </w14:textFill>
      </w:rPr>
      <w:t>兴仁县朝坤餐厨废弃物回收处理有限公司建设项目</w:t>
    </w:r>
    <w:r>
      <w:rPr>
        <w:rFonts w:hint="eastAsia" w:hAnsi="宋体"/>
        <w:color w:val="000000" w:themeColor="text1"/>
        <w:sz w:val="21"/>
        <w:szCs w:val="21"/>
        <w14:textFill>
          <w14:solidFill>
            <w14:schemeClr w14:val="tx1"/>
          </w14:solidFill>
        </w14:textFill>
      </w:rPr>
      <w:t>竣工</w:t>
    </w:r>
    <w:r>
      <w:rPr>
        <w:rFonts w:hAnsi="宋体"/>
        <w:color w:val="000000" w:themeColor="text1"/>
        <w:sz w:val="21"/>
        <w:szCs w:val="21"/>
        <w14:textFill>
          <w14:solidFill>
            <w14:schemeClr w14:val="tx1"/>
          </w14:solidFill>
        </w14:textFill>
      </w:rPr>
      <w:t>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376"/>
      <w:jc w:val="center"/>
      <w:rPr>
        <w:color w:val="000000" w:themeColor="text1"/>
        <w:spacing w:val="-11"/>
        <w:sz w:val="21"/>
        <w:szCs w:val="21"/>
        <w14:textFill>
          <w14:solidFill>
            <w14:schemeClr w14:val="tx1"/>
          </w14:solidFill>
        </w14:textFill>
      </w:rPr>
    </w:pPr>
    <w:r>
      <w:rPr>
        <w:rFonts w:hint="eastAsia" w:hAnsi="宋体"/>
        <w:color w:val="000000" w:themeColor="text1"/>
        <w:spacing w:val="-11"/>
        <w:sz w:val="21"/>
        <w:szCs w:val="21"/>
        <w:lang w:eastAsia="zh-CN"/>
        <w14:textFill>
          <w14:solidFill>
            <w14:schemeClr w14:val="tx1"/>
          </w14:solidFill>
        </w14:textFill>
      </w:rPr>
      <w:t>兴仁县朝坤餐厨废弃物回收处理有限公司建设项目</w:t>
    </w:r>
    <w:r>
      <w:rPr>
        <w:rFonts w:hint="eastAsia" w:hAnsi="宋体"/>
        <w:color w:val="000000" w:themeColor="text1"/>
        <w:spacing w:val="-11"/>
        <w:sz w:val="21"/>
        <w:szCs w:val="21"/>
        <w14:textFill>
          <w14:solidFill>
            <w14:schemeClr w14:val="tx1"/>
          </w14:solidFill>
        </w14:textFill>
      </w:rPr>
      <w:t>竣工</w:t>
    </w:r>
    <w:r>
      <w:rPr>
        <w:rFonts w:hAnsi="宋体"/>
        <w:color w:val="000000" w:themeColor="text1"/>
        <w:spacing w:val="-11"/>
        <w:sz w:val="21"/>
        <w:szCs w:val="21"/>
        <w14:textFill>
          <w14:solidFill>
            <w14:schemeClr w14:val="tx1"/>
          </w14:solidFill>
        </w14:textFill>
      </w:rPr>
      <w:t>环境保护验收监测报告</w:t>
    </w:r>
  </w:p>
  <w:p>
    <w:pPr>
      <w:pStyle w:val="23"/>
      <w:pBdr>
        <w:bottom w:val="none" w:color="auto" w:sz="0" w:space="0"/>
      </w:pBdr>
      <w:spacing w:line="240" w:lineRule="auto"/>
      <w:ind w:firstLine="36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spacing w:line="240" w:lineRule="auto"/>
      <w:ind w:firstLine="360"/>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spacing w:line="240" w:lineRule="auto"/>
      <w:ind w:firstLine="360"/>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DA088E"/>
    <w:multiLevelType w:val="singleLevel"/>
    <w:tmpl w:val="90DA088E"/>
    <w:lvl w:ilvl="0" w:tentative="0">
      <w:start w:val="1"/>
      <w:numFmt w:val="chineseCounting"/>
      <w:suff w:val="nothing"/>
      <w:lvlText w:val="%1、"/>
      <w:lvlJc w:val="left"/>
      <w:rPr>
        <w:rFonts w:hint="eastAsia"/>
      </w:rPr>
    </w:lvl>
  </w:abstractNum>
  <w:abstractNum w:abstractNumId="1">
    <w:nsid w:val="9419014D"/>
    <w:multiLevelType w:val="singleLevel"/>
    <w:tmpl w:val="9419014D"/>
    <w:lvl w:ilvl="0" w:tentative="0">
      <w:start w:val="1"/>
      <w:numFmt w:val="chineseCounting"/>
      <w:suff w:val="nothing"/>
      <w:lvlText w:val="（%1）"/>
      <w:lvlJc w:val="left"/>
      <w:rPr>
        <w:rFonts w:hint="eastAsia"/>
      </w:rPr>
    </w:lvl>
  </w:abstractNum>
  <w:abstractNum w:abstractNumId="2">
    <w:nsid w:val="F2B1FA77"/>
    <w:multiLevelType w:val="singleLevel"/>
    <w:tmpl w:val="F2B1FA77"/>
    <w:lvl w:ilvl="0" w:tentative="0">
      <w:start w:val="3"/>
      <w:numFmt w:val="decimal"/>
      <w:suff w:val="nothing"/>
      <w:lvlText w:val="%1）"/>
      <w:lvlJc w:val="left"/>
    </w:lvl>
  </w:abstractNum>
  <w:abstractNum w:abstractNumId="3">
    <w:nsid w:val="04C2AFF1"/>
    <w:multiLevelType w:val="singleLevel"/>
    <w:tmpl w:val="04C2AFF1"/>
    <w:lvl w:ilvl="0" w:tentative="0">
      <w:start w:val="2"/>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YWFmMTNiNWFhMDc2OGNlNThmNTJjZmE4ZjM3MGQifQ=="/>
  </w:docVars>
  <w:rsids>
    <w:rsidRoot w:val="00D56FDD"/>
    <w:rsid w:val="0000117B"/>
    <w:rsid w:val="00001E00"/>
    <w:rsid w:val="00004311"/>
    <w:rsid w:val="00004436"/>
    <w:rsid w:val="0000487A"/>
    <w:rsid w:val="00004D89"/>
    <w:rsid w:val="00007482"/>
    <w:rsid w:val="00007B14"/>
    <w:rsid w:val="0001365D"/>
    <w:rsid w:val="0001449A"/>
    <w:rsid w:val="00015373"/>
    <w:rsid w:val="00017429"/>
    <w:rsid w:val="00017E46"/>
    <w:rsid w:val="00026578"/>
    <w:rsid w:val="000312F0"/>
    <w:rsid w:val="000326AF"/>
    <w:rsid w:val="0003415B"/>
    <w:rsid w:val="000342CB"/>
    <w:rsid w:val="00036C90"/>
    <w:rsid w:val="00036F45"/>
    <w:rsid w:val="00040DDD"/>
    <w:rsid w:val="00053136"/>
    <w:rsid w:val="00054825"/>
    <w:rsid w:val="00057856"/>
    <w:rsid w:val="0005789C"/>
    <w:rsid w:val="000670B0"/>
    <w:rsid w:val="000706B1"/>
    <w:rsid w:val="00071740"/>
    <w:rsid w:val="00074724"/>
    <w:rsid w:val="000752C1"/>
    <w:rsid w:val="0008110F"/>
    <w:rsid w:val="000851F5"/>
    <w:rsid w:val="000974E9"/>
    <w:rsid w:val="000A0370"/>
    <w:rsid w:val="000A2BA1"/>
    <w:rsid w:val="000A4F8E"/>
    <w:rsid w:val="000B00F4"/>
    <w:rsid w:val="000B2E0D"/>
    <w:rsid w:val="000B49FF"/>
    <w:rsid w:val="000B6674"/>
    <w:rsid w:val="000C0264"/>
    <w:rsid w:val="000C1ABC"/>
    <w:rsid w:val="000C1BEF"/>
    <w:rsid w:val="000C2E23"/>
    <w:rsid w:val="000C2F6A"/>
    <w:rsid w:val="000D3576"/>
    <w:rsid w:val="000D51DE"/>
    <w:rsid w:val="000D52E4"/>
    <w:rsid w:val="000D73A9"/>
    <w:rsid w:val="000E2C85"/>
    <w:rsid w:val="000E5144"/>
    <w:rsid w:val="000E7600"/>
    <w:rsid w:val="000F01A5"/>
    <w:rsid w:val="000F61CD"/>
    <w:rsid w:val="000F63AD"/>
    <w:rsid w:val="00102BA6"/>
    <w:rsid w:val="00104853"/>
    <w:rsid w:val="00105B86"/>
    <w:rsid w:val="00110A76"/>
    <w:rsid w:val="00113E17"/>
    <w:rsid w:val="00116F6E"/>
    <w:rsid w:val="00121C89"/>
    <w:rsid w:val="0012258E"/>
    <w:rsid w:val="00134C51"/>
    <w:rsid w:val="00140BE4"/>
    <w:rsid w:val="00145101"/>
    <w:rsid w:val="001454EC"/>
    <w:rsid w:val="00154693"/>
    <w:rsid w:val="001574B0"/>
    <w:rsid w:val="00165168"/>
    <w:rsid w:val="001729CD"/>
    <w:rsid w:val="00174FF6"/>
    <w:rsid w:val="001809B5"/>
    <w:rsid w:val="00181713"/>
    <w:rsid w:val="00182306"/>
    <w:rsid w:val="00185A2F"/>
    <w:rsid w:val="00191949"/>
    <w:rsid w:val="00192F0D"/>
    <w:rsid w:val="001935DB"/>
    <w:rsid w:val="00194300"/>
    <w:rsid w:val="00194616"/>
    <w:rsid w:val="0019635E"/>
    <w:rsid w:val="0019777E"/>
    <w:rsid w:val="001A21E5"/>
    <w:rsid w:val="001B04DA"/>
    <w:rsid w:val="001B1E0F"/>
    <w:rsid w:val="001B222C"/>
    <w:rsid w:val="001C4F39"/>
    <w:rsid w:val="001D1B97"/>
    <w:rsid w:val="001D1C94"/>
    <w:rsid w:val="001D1E57"/>
    <w:rsid w:val="001D2720"/>
    <w:rsid w:val="001D4B6B"/>
    <w:rsid w:val="001D5081"/>
    <w:rsid w:val="001E34E3"/>
    <w:rsid w:val="001E4C12"/>
    <w:rsid w:val="001E4E6D"/>
    <w:rsid w:val="001E707E"/>
    <w:rsid w:val="001F023F"/>
    <w:rsid w:val="001F33ED"/>
    <w:rsid w:val="001F36FA"/>
    <w:rsid w:val="002027FC"/>
    <w:rsid w:val="00203352"/>
    <w:rsid w:val="002049D7"/>
    <w:rsid w:val="00206892"/>
    <w:rsid w:val="002123D5"/>
    <w:rsid w:val="00223E6F"/>
    <w:rsid w:val="00226804"/>
    <w:rsid w:val="00231298"/>
    <w:rsid w:val="00233675"/>
    <w:rsid w:val="00234806"/>
    <w:rsid w:val="00245423"/>
    <w:rsid w:val="00250C51"/>
    <w:rsid w:val="00252C63"/>
    <w:rsid w:val="00253B0B"/>
    <w:rsid w:val="00255BD5"/>
    <w:rsid w:val="00256BE9"/>
    <w:rsid w:val="00257A2D"/>
    <w:rsid w:val="00260A85"/>
    <w:rsid w:val="002632DB"/>
    <w:rsid w:val="0026471E"/>
    <w:rsid w:val="00267688"/>
    <w:rsid w:val="00271787"/>
    <w:rsid w:val="002728A6"/>
    <w:rsid w:val="0027616D"/>
    <w:rsid w:val="002773F3"/>
    <w:rsid w:val="00281E85"/>
    <w:rsid w:val="0028207C"/>
    <w:rsid w:val="00282306"/>
    <w:rsid w:val="00285316"/>
    <w:rsid w:val="00291EEE"/>
    <w:rsid w:val="00292DA1"/>
    <w:rsid w:val="00297418"/>
    <w:rsid w:val="002A4DA1"/>
    <w:rsid w:val="002A5667"/>
    <w:rsid w:val="002B466D"/>
    <w:rsid w:val="002B4FE6"/>
    <w:rsid w:val="002C515E"/>
    <w:rsid w:val="002D09E8"/>
    <w:rsid w:val="002D2C28"/>
    <w:rsid w:val="002E012D"/>
    <w:rsid w:val="002E1064"/>
    <w:rsid w:val="002E3E3B"/>
    <w:rsid w:val="002E4645"/>
    <w:rsid w:val="002E544B"/>
    <w:rsid w:val="002E5597"/>
    <w:rsid w:val="002E66FF"/>
    <w:rsid w:val="002E722F"/>
    <w:rsid w:val="002F03D0"/>
    <w:rsid w:val="002F2F94"/>
    <w:rsid w:val="002F4881"/>
    <w:rsid w:val="002F693C"/>
    <w:rsid w:val="00303255"/>
    <w:rsid w:val="00306F63"/>
    <w:rsid w:val="00310CC7"/>
    <w:rsid w:val="00311EA7"/>
    <w:rsid w:val="00317A48"/>
    <w:rsid w:val="00320CE4"/>
    <w:rsid w:val="0032181E"/>
    <w:rsid w:val="00330D89"/>
    <w:rsid w:val="00333458"/>
    <w:rsid w:val="00341CE1"/>
    <w:rsid w:val="00344972"/>
    <w:rsid w:val="00345785"/>
    <w:rsid w:val="00350BAF"/>
    <w:rsid w:val="00352CC8"/>
    <w:rsid w:val="00357E36"/>
    <w:rsid w:val="00360FCE"/>
    <w:rsid w:val="0036304F"/>
    <w:rsid w:val="00363A2A"/>
    <w:rsid w:val="003647EF"/>
    <w:rsid w:val="00364DAC"/>
    <w:rsid w:val="0037261D"/>
    <w:rsid w:val="00372F5F"/>
    <w:rsid w:val="003819BA"/>
    <w:rsid w:val="00384A27"/>
    <w:rsid w:val="0039161D"/>
    <w:rsid w:val="00394FC6"/>
    <w:rsid w:val="003A0527"/>
    <w:rsid w:val="003A4789"/>
    <w:rsid w:val="003A4E62"/>
    <w:rsid w:val="003B232B"/>
    <w:rsid w:val="003B2585"/>
    <w:rsid w:val="003B3E19"/>
    <w:rsid w:val="003B54D3"/>
    <w:rsid w:val="003B62A0"/>
    <w:rsid w:val="003B6BD9"/>
    <w:rsid w:val="003C0461"/>
    <w:rsid w:val="003C47CF"/>
    <w:rsid w:val="003C487D"/>
    <w:rsid w:val="003C591B"/>
    <w:rsid w:val="003D0EE0"/>
    <w:rsid w:val="003D3AC3"/>
    <w:rsid w:val="003E0B66"/>
    <w:rsid w:val="003E0E5F"/>
    <w:rsid w:val="003E17EE"/>
    <w:rsid w:val="003E29A7"/>
    <w:rsid w:val="003E307C"/>
    <w:rsid w:val="003E3E69"/>
    <w:rsid w:val="004014DF"/>
    <w:rsid w:val="00401D81"/>
    <w:rsid w:val="004039F6"/>
    <w:rsid w:val="0040494E"/>
    <w:rsid w:val="00410B6E"/>
    <w:rsid w:val="0041158A"/>
    <w:rsid w:val="00412A0B"/>
    <w:rsid w:val="00415D5F"/>
    <w:rsid w:val="0042119F"/>
    <w:rsid w:val="0042150E"/>
    <w:rsid w:val="00422741"/>
    <w:rsid w:val="004240FE"/>
    <w:rsid w:val="00425A1D"/>
    <w:rsid w:val="00426D7B"/>
    <w:rsid w:val="004279BF"/>
    <w:rsid w:val="00427C90"/>
    <w:rsid w:val="00432003"/>
    <w:rsid w:val="0043447C"/>
    <w:rsid w:val="00435273"/>
    <w:rsid w:val="004357FB"/>
    <w:rsid w:val="00440D2F"/>
    <w:rsid w:val="0044317C"/>
    <w:rsid w:val="004448DA"/>
    <w:rsid w:val="00451C98"/>
    <w:rsid w:val="00452890"/>
    <w:rsid w:val="00460757"/>
    <w:rsid w:val="004677D4"/>
    <w:rsid w:val="00473099"/>
    <w:rsid w:val="004753C9"/>
    <w:rsid w:val="00477BEB"/>
    <w:rsid w:val="00477DC3"/>
    <w:rsid w:val="00481BDC"/>
    <w:rsid w:val="004917D2"/>
    <w:rsid w:val="004933DF"/>
    <w:rsid w:val="00493BD5"/>
    <w:rsid w:val="00493C98"/>
    <w:rsid w:val="00494B84"/>
    <w:rsid w:val="004A67B9"/>
    <w:rsid w:val="004B0B86"/>
    <w:rsid w:val="004B188B"/>
    <w:rsid w:val="004B4817"/>
    <w:rsid w:val="004B4B44"/>
    <w:rsid w:val="004B4EA3"/>
    <w:rsid w:val="004C3A1B"/>
    <w:rsid w:val="004C435D"/>
    <w:rsid w:val="004D354B"/>
    <w:rsid w:val="004D73E8"/>
    <w:rsid w:val="004E189B"/>
    <w:rsid w:val="004E3EB7"/>
    <w:rsid w:val="004E4CD4"/>
    <w:rsid w:val="004E6CE6"/>
    <w:rsid w:val="004F12C0"/>
    <w:rsid w:val="004F1AA5"/>
    <w:rsid w:val="004F251E"/>
    <w:rsid w:val="004F55AB"/>
    <w:rsid w:val="004F66BE"/>
    <w:rsid w:val="004F7B03"/>
    <w:rsid w:val="00510F7B"/>
    <w:rsid w:val="0051298E"/>
    <w:rsid w:val="00521C9F"/>
    <w:rsid w:val="00523926"/>
    <w:rsid w:val="005270DF"/>
    <w:rsid w:val="00531229"/>
    <w:rsid w:val="00532B43"/>
    <w:rsid w:val="00536EB4"/>
    <w:rsid w:val="00540C6E"/>
    <w:rsid w:val="00542163"/>
    <w:rsid w:val="00542EB9"/>
    <w:rsid w:val="005449AD"/>
    <w:rsid w:val="00545E27"/>
    <w:rsid w:val="00547755"/>
    <w:rsid w:val="00551631"/>
    <w:rsid w:val="005531D1"/>
    <w:rsid w:val="005544B8"/>
    <w:rsid w:val="00555505"/>
    <w:rsid w:val="0055570C"/>
    <w:rsid w:val="00556BD7"/>
    <w:rsid w:val="00560AB9"/>
    <w:rsid w:val="005648B2"/>
    <w:rsid w:val="005723B5"/>
    <w:rsid w:val="00572E00"/>
    <w:rsid w:val="0057566E"/>
    <w:rsid w:val="00580854"/>
    <w:rsid w:val="005867AC"/>
    <w:rsid w:val="00586CDE"/>
    <w:rsid w:val="005877E9"/>
    <w:rsid w:val="00587C58"/>
    <w:rsid w:val="005A2C09"/>
    <w:rsid w:val="005A5895"/>
    <w:rsid w:val="005A5C49"/>
    <w:rsid w:val="005A630C"/>
    <w:rsid w:val="005A6C34"/>
    <w:rsid w:val="005B2449"/>
    <w:rsid w:val="005B6690"/>
    <w:rsid w:val="005B757C"/>
    <w:rsid w:val="005C20D2"/>
    <w:rsid w:val="005C31D9"/>
    <w:rsid w:val="005C4D74"/>
    <w:rsid w:val="005C7D08"/>
    <w:rsid w:val="005D301A"/>
    <w:rsid w:val="005D3426"/>
    <w:rsid w:val="005D3593"/>
    <w:rsid w:val="005D7B44"/>
    <w:rsid w:val="005E5088"/>
    <w:rsid w:val="005E5361"/>
    <w:rsid w:val="005E6A93"/>
    <w:rsid w:val="005E7251"/>
    <w:rsid w:val="005F3370"/>
    <w:rsid w:val="005F571B"/>
    <w:rsid w:val="00606A53"/>
    <w:rsid w:val="00610571"/>
    <w:rsid w:val="006106AD"/>
    <w:rsid w:val="00610F9C"/>
    <w:rsid w:val="0062332D"/>
    <w:rsid w:val="00627D59"/>
    <w:rsid w:val="006303BB"/>
    <w:rsid w:val="006311D7"/>
    <w:rsid w:val="006335DC"/>
    <w:rsid w:val="00635242"/>
    <w:rsid w:val="00635413"/>
    <w:rsid w:val="006369BF"/>
    <w:rsid w:val="00637A43"/>
    <w:rsid w:val="006403C3"/>
    <w:rsid w:val="00640E25"/>
    <w:rsid w:val="0064272D"/>
    <w:rsid w:val="006450F7"/>
    <w:rsid w:val="00650475"/>
    <w:rsid w:val="00660AA2"/>
    <w:rsid w:val="00661912"/>
    <w:rsid w:val="00662973"/>
    <w:rsid w:val="00664850"/>
    <w:rsid w:val="00664FB5"/>
    <w:rsid w:val="0066502F"/>
    <w:rsid w:val="0066686F"/>
    <w:rsid w:val="0066708F"/>
    <w:rsid w:val="006724C1"/>
    <w:rsid w:val="00675E4C"/>
    <w:rsid w:val="006768D9"/>
    <w:rsid w:val="00677414"/>
    <w:rsid w:val="006833CD"/>
    <w:rsid w:val="00684575"/>
    <w:rsid w:val="00690618"/>
    <w:rsid w:val="006A0210"/>
    <w:rsid w:val="006A0757"/>
    <w:rsid w:val="006A2CE0"/>
    <w:rsid w:val="006A59E3"/>
    <w:rsid w:val="006B1316"/>
    <w:rsid w:val="006B5772"/>
    <w:rsid w:val="006C0187"/>
    <w:rsid w:val="006C23D2"/>
    <w:rsid w:val="006C2539"/>
    <w:rsid w:val="006C56DC"/>
    <w:rsid w:val="006C5B82"/>
    <w:rsid w:val="006C6434"/>
    <w:rsid w:val="006D0C1D"/>
    <w:rsid w:val="006D3E66"/>
    <w:rsid w:val="006D6888"/>
    <w:rsid w:val="006E2506"/>
    <w:rsid w:val="006E3D0E"/>
    <w:rsid w:val="006E6CC8"/>
    <w:rsid w:val="006E7391"/>
    <w:rsid w:val="006F0F1C"/>
    <w:rsid w:val="006F1031"/>
    <w:rsid w:val="006F2029"/>
    <w:rsid w:val="006F4055"/>
    <w:rsid w:val="006F5C9E"/>
    <w:rsid w:val="006F7784"/>
    <w:rsid w:val="006F793A"/>
    <w:rsid w:val="007007BC"/>
    <w:rsid w:val="007032D8"/>
    <w:rsid w:val="00705C7B"/>
    <w:rsid w:val="00710069"/>
    <w:rsid w:val="0071262E"/>
    <w:rsid w:val="00713C11"/>
    <w:rsid w:val="00716AFF"/>
    <w:rsid w:val="00717105"/>
    <w:rsid w:val="007213B7"/>
    <w:rsid w:val="00721E6E"/>
    <w:rsid w:val="00725807"/>
    <w:rsid w:val="00727855"/>
    <w:rsid w:val="00730BC9"/>
    <w:rsid w:val="00730E3B"/>
    <w:rsid w:val="00731476"/>
    <w:rsid w:val="00733ABC"/>
    <w:rsid w:val="007341A5"/>
    <w:rsid w:val="007344C8"/>
    <w:rsid w:val="00734C5B"/>
    <w:rsid w:val="007356B1"/>
    <w:rsid w:val="00743597"/>
    <w:rsid w:val="007470AA"/>
    <w:rsid w:val="00752190"/>
    <w:rsid w:val="00752C96"/>
    <w:rsid w:val="007646C3"/>
    <w:rsid w:val="007672B9"/>
    <w:rsid w:val="00767557"/>
    <w:rsid w:val="00770847"/>
    <w:rsid w:val="00772205"/>
    <w:rsid w:val="007802AE"/>
    <w:rsid w:val="007838A4"/>
    <w:rsid w:val="00783FB6"/>
    <w:rsid w:val="00790A51"/>
    <w:rsid w:val="007918B4"/>
    <w:rsid w:val="007919F5"/>
    <w:rsid w:val="00791F18"/>
    <w:rsid w:val="007933A9"/>
    <w:rsid w:val="007A1DD7"/>
    <w:rsid w:val="007A7052"/>
    <w:rsid w:val="007B4D39"/>
    <w:rsid w:val="007C2ED0"/>
    <w:rsid w:val="007C316C"/>
    <w:rsid w:val="007E0DD4"/>
    <w:rsid w:val="007E4688"/>
    <w:rsid w:val="007E4BFB"/>
    <w:rsid w:val="007E5527"/>
    <w:rsid w:val="007E7DE0"/>
    <w:rsid w:val="007E7F13"/>
    <w:rsid w:val="007F08C0"/>
    <w:rsid w:val="007F343C"/>
    <w:rsid w:val="007F74B8"/>
    <w:rsid w:val="00810B0F"/>
    <w:rsid w:val="00811590"/>
    <w:rsid w:val="0081337F"/>
    <w:rsid w:val="00816E2F"/>
    <w:rsid w:val="0082121A"/>
    <w:rsid w:val="008263AD"/>
    <w:rsid w:val="00830325"/>
    <w:rsid w:val="00831082"/>
    <w:rsid w:val="00833512"/>
    <w:rsid w:val="00835049"/>
    <w:rsid w:val="00835A21"/>
    <w:rsid w:val="008365F3"/>
    <w:rsid w:val="00837C72"/>
    <w:rsid w:val="00842C63"/>
    <w:rsid w:val="00844640"/>
    <w:rsid w:val="00845696"/>
    <w:rsid w:val="00847F58"/>
    <w:rsid w:val="00850DC3"/>
    <w:rsid w:val="008610FF"/>
    <w:rsid w:val="0086480D"/>
    <w:rsid w:val="00871CD3"/>
    <w:rsid w:val="008728BC"/>
    <w:rsid w:val="00876C8E"/>
    <w:rsid w:val="00877DFC"/>
    <w:rsid w:val="008802D7"/>
    <w:rsid w:val="00881EBE"/>
    <w:rsid w:val="008838B2"/>
    <w:rsid w:val="0088432A"/>
    <w:rsid w:val="008870A3"/>
    <w:rsid w:val="00887158"/>
    <w:rsid w:val="00890CD5"/>
    <w:rsid w:val="008966C8"/>
    <w:rsid w:val="008A2FDC"/>
    <w:rsid w:val="008A3FA1"/>
    <w:rsid w:val="008A4D1A"/>
    <w:rsid w:val="008A5F61"/>
    <w:rsid w:val="008A7168"/>
    <w:rsid w:val="008B2714"/>
    <w:rsid w:val="008B27F4"/>
    <w:rsid w:val="008B4806"/>
    <w:rsid w:val="008B687B"/>
    <w:rsid w:val="008B6B87"/>
    <w:rsid w:val="008B7C31"/>
    <w:rsid w:val="008C047B"/>
    <w:rsid w:val="008C2108"/>
    <w:rsid w:val="008C3FB3"/>
    <w:rsid w:val="008C59B6"/>
    <w:rsid w:val="008C67B3"/>
    <w:rsid w:val="008D0390"/>
    <w:rsid w:val="008D062B"/>
    <w:rsid w:val="008D411C"/>
    <w:rsid w:val="008D6808"/>
    <w:rsid w:val="008D7F0C"/>
    <w:rsid w:val="008E7621"/>
    <w:rsid w:val="008F1782"/>
    <w:rsid w:val="008F7409"/>
    <w:rsid w:val="0090178E"/>
    <w:rsid w:val="00902840"/>
    <w:rsid w:val="00902C40"/>
    <w:rsid w:val="00904571"/>
    <w:rsid w:val="009068D5"/>
    <w:rsid w:val="00910535"/>
    <w:rsid w:val="00913D90"/>
    <w:rsid w:val="00915B66"/>
    <w:rsid w:val="00920A70"/>
    <w:rsid w:val="00925913"/>
    <w:rsid w:val="00935CDD"/>
    <w:rsid w:val="00940975"/>
    <w:rsid w:val="0094664F"/>
    <w:rsid w:val="00946CA7"/>
    <w:rsid w:val="0094701B"/>
    <w:rsid w:val="00950C23"/>
    <w:rsid w:val="00951402"/>
    <w:rsid w:val="009605F2"/>
    <w:rsid w:val="009612C4"/>
    <w:rsid w:val="00962442"/>
    <w:rsid w:val="009721D9"/>
    <w:rsid w:val="0097287D"/>
    <w:rsid w:val="0097406A"/>
    <w:rsid w:val="00975170"/>
    <w:rsid w:val="0097578B"/>
    <w:rsid w:val="00976823"/>
    <w:rsid w:val="009775D8"/>
    <w:rsid w:val="00982442"/>
    <w:rsid w:val="00985B79"/>
    <w:rsid w:val="009917A0"/>
    <w:rsid w:val="00994F32"/>
    <w:rsid w:val="0099731D"/>
    <w:rsid w:val="00997351"/>
    <w:rsid w:val="00997773"/>
    <w:rsid w:val="009A3493"/>
    <w:rsid w:val="009A4D90"/>
    <w:rsid w:val="009A76BA"/>
    <w:rsid w:val="009B0F06"/>
    <w:rsid w:val="009B1C4E"/>
    <w:rsid w:val="009B58E3"/>
    <w:rsid w:val="009B64A7"/>
    <w:rsid w:val="009C1846"/>
    <w:rsid w:val="009C26A3"/>
    <w:rsid w:val="009C30B7"/>
    <w:rsid w:val="009C3EC0"/>
    <w:rsid w:val="009C5615"/>
    <w:rsid w:val="009D706E"/>
    <w:rsid w:val="009E0BCD"/>
    <w:rsid w:val="009E43FB"/>
    <w:rsid w:val="009E4734"/>
    <w:rsid w:val="009E54BD"/>
    <w:rsid w:val="009F6ADE"/>
    <w:rsid w:val="009F745B"/>
    <w:rsid w:val="00A014D6"/>
    <w:rsid w:val="00A01BDA"/>
    <w:rsid w:val="00A06E29"/>
    <w:rsid w:val="00A07632"/>
    <w:rsid w:val="00A10D24"/>
    <w:rsid w:val="00A11CEA"/>
    <w:rsid w:val="00A12484"/>
    <w:rsid w:val="00A1265B"/>
    <w:rsid w:val="00A1581A"/>
    <w:rsid w:val="00A21DAA"/>
    <w:rsid w:val="00A22D67"/>
    <w:rsid w:val="00A27DC1"/>
    <w:rsid w:val="00A301A0"/>
    <w:rsid w:val="00A31403"/>
    <w:rsid w:val="00A35BC7"/>
    <w:rsid w:val="00A35E0F"/>
    <w:rsid w:val="00A42AD6"/>
    <w:rsid w:val="00A454FE"/>
    <w:rsid w:val="00A51680"/>
    <w:rsid w:val="00A52D4F"/>
    <w:rsid w:val="00A6142F"/>
    <w:rsid w:val="00A6195D"/>
    <w:rsid w:val="00A63944"/>
    <w:rsid w:val="00A663E7"/>
    <w:rsid w:val="00A70D8E"/>
    <w:rsid w:val="00A75BF6"/>
    <w:rsid w:val="00A75F36"/>
    <w:rsid w:val="00A76F1E"/>
    <w:rsid w:val="00A82739"/>
    <w:rsid w:val="00A83B42"/>
    <w:rsid w:val="00A84499"/>
    <w:rsid w:val="00A954DE"/>
    <w:rsid w:val="00A971B3"/>
    <w:rsid w:val="00A975C7"/>
    <w:rsid w:val="00AA06BF"/>
    <w:rsid w:val="00AA1D41"/>
    <w:rsid w:val="00AA4855"/>
    <w:rsid w:val="00AA5993"/>
    <w:rsid w:val="00AB022D"/>
    <w:rsid w:val="00AB4E9F"/>
    <w:rsid w:val="00AB6ED3"/>
    <w:rsid w:val="00AB729E"/>
    <w:rsid w:val="00AB76D2"/>
    <w:rsid w:val="00AD2D21"/>
    <w:rsid w:val="00AD3F54"/>
    <w:rsid w:val="00AD43B9"/>
    <w:rsid w:val="00AD6178"/>
    <w:rsid w:val="00AD62B6"/>
    <w:rsid w:val="00AE19BC"/>
    <w:rsid w:val="00AE4806"/>
    <w:rsid w:val="00AE4D57"/>
    <w:rsid w:val="00AE54A3"/>
    <w:rsid w:val="00AE56C3"/>
    <w:rsid w:val="00AF62BF"/>
    <w:rsid w:val="00AF78E8"/>
    <w:rsid w:val="00B15F19"/>
    <w:rsid w:val="00B177C7"/>
    <w:rsid w:val="00B17FF1"/>
    <w:rsid w:val="00B21CC0"/>
    <w:rsid w:val="00B25388"/>
    <w:rsid w:val="00B3319A"/>
    <w:rsid w:val="00B37447"/>
    <w:rsid w:val="00B4503C"/>
    <w:rsid w:val="00B45B46"/>
    <w:rsid w:val="00B51CC5"/>
    <w:rsid w:val="00B5248C"/>
    <w:rsid w:val="00B5772F"/>
    <w:rsid w:val="00B57F34"/>
    <w:rsid w:val="00B63171"/>
    <w:rsid w:val="00B6366C"/>
    <w:rsid w:val="00B66EAE"/>
    <w:rsid w:val="00B6773C"/>
    <w:rsid w:val="00B67C5A"/>
    <w:rsid w:val="00B749B0"/>
    <w:rsid w:val="00B75284"/>
    <w:rsid w:val="00B7594F"/>
    <w:rsid w:val="00B76D27"/>
    <w:rsid w:val="00B8041C"/>
    <w:rsid w:val="00B83C87"/>
    <w:rsid w:val="00B85A12"/>
    <w:rsid w:val="00B869ED"/>
    <w:rsid w:val="00B93AA8"/>
    <w:rsid w:val="00B9634D"/>
    <w:rsid w:val="00BA1696"/>
    <w:rsid w:val="00BA41B4"/>
    <w:rsid w:val="00BB5749"/>
    <w:rsid w:val="00BB71D4"/>
    <w:rsid w:val="00BB7209"/>
    <w:rsid w:val="00BB7DA8"/>
    <w:rsid w:val="00BC2625"/>
    <w:rsid w:val="00BC4642"/>
    <w:rsid w:val="00BC57DD"/>
    <w:rsid w:val="00BD02B4"/>
    <w:rsid w:val="00BD529F"/>
    <w:rsid w:val="00BD5D5D"/>
    <w:rsid w:val="00BE1764"/>
    <w:rsid w:val="00BE24D2"/>
    <w:rsid w:val="00BE6303"/>
    <w:rsid w:val="00BF1252"/>
    <w:rsid w:val="00BF2D3F"/>
    <w:rsid w:val="00BF3241"/>
    <w:rsid w:val="00BF33FE"/>
    <w:rsid w:val="00BF39F6"/>
    <w:rsid w:val="00BF4F74"/>
    <w:rsid w:val="00BF55DE"/>
    <w:rsid w:val="00C00FE9"/>
    <w:rsid w:val="00C02029"/>
    <w:rsid w:val="00C03170"/>
    <w:rsid w:val="00C1198F"/>
    <w:rsid w:val="00C12860"/>
    <w:rsid w:val="00C1502B"/>
    <w:rsid w:val="00C17A32"/>
    <w:rsid w:val="00C228C0"/>
    <w:rsid w:val="00C27715"/>
    <w:rsid w:val="00C31B5E"/>
    <w:rsid w:val="00C3320E"/>
    <w:rsid w:val="00C460E0"/>
    <w:rsid w:val="00C527EB"/>
    <w:rsid w:val="00C52B85"/>
    <w:rsid w:val="00C56A34"/>
    <w:rsid w:val="00C61230"/>
    <w:rsid w:val="00C6123D"/>
    <w:rsid w:val="00C63AFA"/>
    <w:rsid w:val="00C6444F"/>
    <w:rsid w:val="00C661A0"/>
    <w:rsid w:val="00C72141"/>
    <w:rsid w:val="00C72784"/>
    <w:rsid w:val="00C72840"/>
    <w:rsid w:val="00C74DAB"/>
    <w:rsid w:val="00C761D5"/>
    <w:rsid w:val="00C768B9"/>
    <w:rsid w:val="00C80C66"/>
    <w:rsid w:val="00C84595"/>
    <w:rsid w:val="00C85B2C"/>
    <w:rsid w:val="00C8620B"/>
    <w:rsid w:val="00C86EA7"/>
    <w:rsid w:val="00C877F6"/>
    <w:rsid w:val="00C912D0"/>
    <w:rsid w:val="00C93425"/>
    <w:rsid w:val="00C952B5"/>
    <w:rsid w:val="00C95739"/>
    <w:rsid w:val="00C96BD7"/>
    <w:rsid w:val="00C975EE"/>
    <w:rsid w:val="00CA0B27"/>
    <w:rsid w:val="00CA2071"/>
    <w:rsid w:val="00CA2D79"/>
    <w:rsid w:val="00CA6839"/>
    <w:rsid w:val="00CB1F4B"/>
    <w:rsid w:val="00CB44BB"/>
    <w:rsid w:val="00CB7E3A"/>
    <w:rsid w:val="00CC4B54"/>
    <w:rsid w:val="00CD09CD"/>
    <w:rsid w:val="00CD2945"/>
    <w:rsid w:val="00CD3FAE"/>
    <w:rsid w:val="00CD41A5"/>
    <w:rsid w:val="00CD7850"/>
    <w:rsid w:val="00CE211D"/>
    <w:rsid w:val="00CE5D62"/>
    <w:rsid w:val="00CE6B10"/>
    <w:rsid w:val="00CE739B"/>
    <w:rsid w:val="00CF7350"/>
    <w:rsid w:val="00D007F2"/>
    <w:rsid w:val="00D04C35"/>
    <w:rsid w:val="00D062B6"/>
    <w:rsid w:val="00D06404"/>
    <w:rsid w:val="00D069A2"/>
    <w:rsid w:val="00D07317"/>
    <w:rsid w:val="00D10C95"/>
    <w:rsid w:val="00D110C7"/>
    <w:rsid w:val="00D24855"/>
    <w:rsid w:val="00D3020A"/>
    <w:rsid w:val="00D34B0F"/>
    <w:rsid w:val="00D3500B"/>
    <w:rsid w:val="00D35AD1"/>
    <w:rsid w:val="00D4172E"/>
    <w:rsid w:val="00D44C9B"/>
    <w:rsid w:val="00D45C1A"/>
    <w:rsid w:val="00D5565A"/>
    <w:rsid w:val="00D56FDD"/>
    <w:rsid w:val="00D57AE0"/>
    <w:rsid w:val="00D57BE9"/>
    <w:rsid w:val="00D62A3E"/>
    <w:rsid w:val="00D62BB4"/>
    <w:rsid w:val="00D65F7E"/>
    <w:rsid w:val="00D6686C"/>
    <w:rsid w:val="00D81239"/>
    <w:rsid w:val="00D839F4"/>
    <w:rsid w:val="00D848C7"/>
    <w:rsid w:val="00D874A9"/>
    <w:rsid w:val="00D87BA6"/>
    <w:rsid w:val="00D9336C"/>
    <w:rsid w:val="00DA0D51"/>
    <w:rsid w:val="00DA2E9D"/>
    <w:rsid w:val="00DA5984"/>
    <w:rsid w:val="00DB006D"/>
    <w:rsid w:val="00DB1150"/>
    <w:rsid w:val="00DB3517"/>
    <w:rsid w:val="00DC0066"/>
    <w:rsid w:val="00DC3284"/>
    <w:rsid w:val="00DC58F2"/>
    <w:rsid w:val="00DD0118"/>
    <w:rsid w:val="00DD41A6"/>
    <w:rsid w:val="00DD5BDB"/>
    <w:rsid w:val="00DD6415"/>
    <w:rsid w:val="00DD7C0D"/>
    <w:rsid w:val="00DE0D98"/>
    <w:rsid w:val="00DF13AA"/>
    <w:rsid w:val="00DF4AF8"/>
    <w:rsid w:val="00DF6AC5"/>
    <w:rsid w:val="00DF7930"/>
    <w:rsid w:val="00E042E0"/>
    <w:rsid w:val="00E046C1"/>
    <w:rsid w:val="00E04A67"/>
    <w:rsid w:val="00E0546A"/>
    <w:rsid w:val="00E2497B"/>
    <w:rsid w:val="00E25AD6"/>
    <w:rsid w:val="00E26003"/>
    <w:rsid w:val="00E260EE"/>
    <w:rsid w:val="00E26387"/>
    <w:rsid w:val="00E306E3"/>
    <w:rsid w:val="00E32D72"/>
    <w:rsid w:val="00E333D5"/>
    <w:rsid w:val="00E33703"/>
    <w:rsid w:val="00E340E7"/>
    <w:rsid w:val="00E34A51"/>
    <w:rsid w:val="00E3558A"/>
    <w:rsid w:val="00E36327"/>
    <w:rsid w:val="00E368D7"/>
    <w:rsid w:val="00E41198"/>
    <w:rsid w:val="00E424DC"/>
    <w:rsid w:val="00E5015D"/>
    <w:rsid w:val="00E528C1"/>
    <w:rsid w:val="00E55A01"/>
    <w:rsid w:val="00E57116"/>
    <w:rsid w:val="00E57CD6"/>
    <w:rsid w:val="00E663A1"/>
    <w:rsid w:val="00E70BB4"/>
    <w:rsid w:val="00E75A41"/>
    <w:rsid w:val="00E82E5B"/>
    <w:rsid w:val="00E83E72"/>
    <w:rsid w:val="00E84375"/>
    <w:rsid w:val="00E84D46"/>
    <w:rsid w:val="00E90916"/>
    <w:rsid w:val="00E91822"/>
    <w:rsid w:val="00E93065"/>
    <w:rsid w:val="00E95009"/>
    <w:rsid w:val="00E95B93"/>
    <w:rsid w:val="00EA625C"/>
    <w:rsid w:val="00EA6C3F"/>
    <w:rsid w:val="00EA7C95"/>
    <w:rsid w:val="00EB0F7E"/>
    <w:rsid w:val="00EB10F5"/>
    <w:rsid w:val="00EB573A"/>
    <w:rsid w:val="00EB58DC"/>
    <w:rsid w:val="00EB6F73"/>
    <w:rsid w:val="00EB747D"/>
    <w:rsid w:val="00EB7B27"/>
    <w:rsid w:val="00ED02E8"/>
    <w:rsid w:val="00ED340E"/>
    <w:rsid w:val="00ED3BB0"/>
    <w:rsid w:val="00ED5B4F"/>
    <w:rsid w:val="00EE37DC"/>
    <w:rsid w:val="00EE5055"/>
    <w:rsid w:val="00EE6171"/>
    <w:rsid w:val="00EF459E"/>
    <w:rsid w:val="00EF64A6"/>
    <w:rsid w:val="00F0609B"/>
    <w:rsid w:val="00F067B8"/>
    <w:rsid w:val="00F22658"/>
    <w:rsid w:val="00F2310B"/>
    <w:rsid w:val="00F256FE"/>
    <w:rsid w:val="00F26BF0"/>
    <w:rsid w:val="00F31BBF"/>
    <w:rsid w:val="00F340B1"/>
    <w:rsid w:val="00F34159"/>
    <w:rsid w:val="00F373C8"/>
    <w:rsid w:val="00F50251"/>
    <w:rsid w:val="00F508AF"/>
    <w:rsid w:val="00F535BC"/>
    <w:rsid w:val="00F5376F"/>
    <w:rsid w:val="00F549E9"/>
    <w:rsid w:val="00F56E23"/>
    <w:rsid w:val="00F6223E"/>
    <w:rsid w:val="00F70BEE"/>
    <w:rsid w:val="00F71471"/>
    <w:rsid w:val="00F71E68"/>
    <w:rsid w:val="00F81C4F"/>
    <w:rsid w:val="00F83AB1"/>
    <w:rsid w:val="00F85459"/>
    <w:rsid w:val="00F932E5"/>
    <w:rsid w:val="00F9334B"/>
    <w:rsid w:val="00F97A1B"/>
    <w:rsid w:val="00FA069D"/>
    <w:rsid w:val="00FA1E18"/>
    <w:rsid w:val="00FA2B62"/>
    <w:rsid w:val="00FA34AB"/>
    <w:rsid w:val="00FA683F"/>
    <w:rsid w:val="00FA6A9D"/>
    <w:rsid w:val="00FA782E"/>
    <w:rsid w:val="00FB04A8"/>
    <w:rsid w:val="00FB27F7"/>
    <w:rsid w:val="00FB3C1B"/>
    <w:rsid w:val="00FB79C8"/>
    <w:rsid w:val="00FC0AD5"/>
    <w:rsid w:val="00FC4ACC"/>
    <w:rsid w:val="00FC5124"/>
    <w:rsid w:val="00FC6050"/>
    <w:rsid w:val="00FD3BDB"/>
    <w:rsid w:val="00FD5CF9"/>
    <w:rsid w:val="00FE017D"/>
    <w:rsid w:val="00FE12ED"/>
    <w:rsid w:val="00FE2C91"/>
    <w:rsid w:val="00FE4F80"/>
    <w:rsid w:val="00FF092B"/>
    <w:rsid w:val="00FF3492"/>
    <w:rsid w:val="00FF427A"/>
    <w:rsid w:val="00FF4B3F"/>
    <w:rsid w:val="00FF620E"/>
    <w:rsid w:val="011F6964"/>
    <w:rsid w:val="015A5B9A"/>
    <w:rsid w:val="016D0194"/>
    <w:rsid w:val="01992487"/>
    <w:rsid w:val="028F07BA"/>
    <w:rsid w:val="02D937AD"/>
    <w:rsid w:val="02F3270D"/>
    <w:rsid w:val="030020A8"/>
    <w:rsid w:val="03BF5AEB"/>
    <w:rsid w:val="0433760E"/>
    <w:rsid w:val="04671038"/>
    <w:rsid w:val="050D24DE"/>
    <w:rsid w:val="051170F2"/>
    <w:rsid w:val="05C646EB"/>
    <w:rsid w:val="05D110EB"/>
    <w:rsid w:val="05E91389"/>
    <w:rsid w:val="068818A6"/>
    <w:rsid w:val="071E51B5"/>
    <w:rsid w:val="07484E46"/>
    <w:rsid w:val="07496713"/>
    <w:rsid w:val="07841C0F"/>
    <w:rsid w:val="07C11351"/>
    <w:rsid w:val="07D65E7E"/>
    <w:rsid w:val="07F42F20"/>
    <w:rsid w:val="08163B60"/>
    <w:rsid w:val="087D1A7A"/>
    <w:rsid w:val="08AD5B09"/>
    <w:rsid w:val="08D31024"/>
    <w:rsid w:val="09454CA5"/>
    <w:rsid w:val="094C3279"/>
    <w:rsid w:val="09B037A4"/>
    <w:rsid w:val="09B35BA2"/>
    <w:rsid w:val="09D03B7F"/>
    <w:rsid w:val="0B1A2D84"/>
    <w:rsid w:val="0C075DBB"/>
    <w:rsid w:val="0C2111EF"/>
    <w:rsid w:val="0C89043C"/>
    <w:rsid w:val="0D192E3F"/>
    <w:rsid w:val="0DC07095"/>
    <w:rsid w:val="0DD8660F"/>
    <w:rsid w:val="0DDE5742"/>
    <w:rsid w:val="0E0A5DF1"/>
    <w:rsid w:val="0E1A2D6D"/>
    <w:rsid w:val="0E354120"/>
    <w:rsid w:val="0E7106D1"/>
    <w:rsid w:val="0E9D1A10"/>
    <w:rsid w:val="0EB156E0"/>
    <w:rsid w:val="0F081E11"/>
    <w:rsid w:val="0F234767"/>
    <w:rsid w:val="0F2738EA"/>
    <w:rsid w:val="0F3275AD"/>
    <w:rsid w:val="0F583016"/>
    <w:rsid w:val="0F603798"/>
    <w:rsid w:val="0F8D31D5"/>
    <w:rsid w:val="0FAA4E85"/>
    <w:rsid w:val="0FE5687B"/>
    <w:rsid w:val="109B4628"/>
    <w:rsid w:val="10B7575D"/>
    <w:rsid w:val="10D64CE3"/>
    <w:rsid w:val="110F675D"/>
    <w:rsid w:val="11381098"/>
    <w:rsid w:val="11992FBA"/>
    <w:rsid w:val="11DA107A"/>
    <w:rsid w:val="11E85A85"/>
    <w:rsid w:val="123B6AD5"/>
    <w:rsid w:val="130D7149"/>
    <w:rsid w:val="131C6593"/>
    <w:rsid w:val="13346F0D"/>
    <w:rsid w:val="135A0F5D"/>
    <w:rsid w:val="13C76428"/>
    <w:rsid w:val="13D24042"/>
    <w:rsid w:val="13F2239E"/>
    <w:rsid w:val="1459787B"/>
    <w:rsid w:val="145E61E2"/>
    <w:rsid w:val="14910D2C"/>
    <w:rsid w:val="1500352A"/>
    <w:rsid w:val="156B44D2"/>
    <w:rsid w:val="15B1739C"/>
    <w:rsid w:val="161E3CB0"/>
    <w:rsid w:val="16A40203"/>
    <w:rsid w:val="16D26CA7"/>
    <w:rsid w:val="16DC0AF8"/>
    <w:rsid w:val="16DF3AF1"/>
    <w:rsid w:val="16E61F3B"/>
    <w:rsid w:val="17A94576"/>
    <w:rsid w:val="17FE4963"/>
    <w:rsid w:val="182C3338"/>
    <w:rsid w:val="189B51F4"/>
    <w:rsid w:val="18EB3BF3"/>
    <w:rsid w:val="18F115E4"/>
    <w:rsid w:val="195D5586"/>
    <w:rsid w:val="19BB1724"/>
    <w:rsid w:val="1A334819"/>
    <w:rsid w:val="1ABC09AA"/>
    <w:rsid w:val="1B0E084A"/>
    <w:rsid w:val="1B9A257D"/>
    <w:rsid w:val="1BED4AE2"/>
    <w:rsid w:val="1C0A3ACC"/>
    <w:rsid w:val="1C315554"/>
    <w:rsid w:val="1C4B1396"/>
    <w:rsid w:val="1C5B6984"/>
    <w:rsid w:val="1C715CDB"/>
    <w:rsid w:val="1C9854B4"/>
    <w:rsid w:val="1CB62996"/>
    <w:rsid w:val="1CC3143D"/>
    <w:rsid w:val="1CFE62E9"/>
    <w:rsid w:val="1D3B76A2"/>
    <w:rsid w:val="1D8B2761"/>
    <w:rsid w:val="1D986BED"/>
    <w:rsid w:val="1D9A0E14"/>
    <w:rsid w:val="1D9E6A0E"/>
    <w:rsid w:val="1DAD5496"/>
    <w:rsid w:val="1DD57EDD"/>
    <w:rsid w:val="1E362587"/>
    <w:rsid w:val="1E48363B"/>
    <w:rsid w:val="1E890AF6"/>
    <w:rsid w:val="1F044241"/>
    <w:rsid w:val="1F4E5557"/>
    <w:rsid w:val="1FBC0366"/>
    <w:rsid w:val="20594ABD"/>
    <w:rsid w:val="207635FA"/>
    <w:rsid w:val="20D835C5"/>
    <w:rsid w:val="21945F34"/>
    <w:rsid w:val="21B77558"/>
    <w:rsid w:val="21C2511C"/>
    <w:rsid w:val="21C94C9B"/>
    <w:rsid w:val="22213DDB"/>
    <w:rsid w:val="224B6E55"/>
    <w:rsid w:val="224D1F05"/>
    <w:rsid w:val="228D470F"/>
    <w:rsid w:val="23940BD5"/>
    <w:rsid w:val="23F02B48"/>
    <w:rsid w:val="244C3D8D"/>
    <w:rsid w:val="245A2B51"/>
    <w:rsid w:val="25070A90"/>
    <w:rsid w:val="253B77F5"/>
    <w:rsid w:val="25773C0A"/>
    <w:rsid w:val="25FD6DD1"/>
    <w:rsid w:val="261478D8"/>
    <w:rsid w:val="26383EBA"/>
    <w:rsid w:val="266755E3"/>
    <w:rsid w:val="267C4CB7"/>
    <w:rsid w:val="26A95C9E"/>
    <w:rsid w:val="2716770E"/>
    <w:rsid w:val="28C503E7"/>
    <w:rsid w:val="291B73F5"/>
    <w:rsid w:val="29833E07"/>
    <w:rsid w:val="298C5847"/>
    <w:rsid w:val="29B616C7"/>
    <w:rsid w:val="2A4C741A"/>
    <w:rsid w:val="2A894F9E"/>
    <w:rsid w:val="2ACB414B"/>
    <w:rsid w:val="2B591AFC"/>
    <w:rsid w:val="2C2C3D2F"/>
    <w:rsid w:val="2C785E7A"/>
    <w:rsid w:val="2CA92F69"/>
    <w:rsid w:val="2CC833C8"/>
    <w:rsid w:val="2CE64BA5"/>
    <w:rsid w:val="2CF816AB"/>
    <w:rsid w:val="2D0B6F0A"/>
    <w:rsid w:val="2D4854C0"/>
    <w:rsid w:val="2D6A53AD"/>
    <w:rsid w:val="2DD41DFE"/>
    <w:rsid w:val="2E12358B"/>
    <w:rsid w:val="2EA207F7"/>
    <w:rsid w:val="2EAB7589"/>
    <w:rsid w:val="2ED967BC"/>
    <w:rsid w:val="2F3A1028"/>
    <w:rsid w:val="2F5C1A48"/>
    <w:rsid w:val="2FAB3C58"/>
    <w:rsid w:val="305664C8"/>
    <w:rsid w:val="306B6410"/>
    <w:rsid w:val="30B90F59"/>
    <w:rsid w:val="30C86EC0"/>
    <w:rsid w:val="30D5539E"/>
    <w:rsid w:val="31DD2644"/>
    <w:rsid w:val="326F6B2C"/>
    <w:rsid w:val="332F3940"/>
    <w:rsid w:val="33316778"/>
    <w:rsid w:val="33500789"/>
    <w:rsid w:val="335A4726"/>
    <w:rsid w:val="33600FE9"/>
    <w:rsid w:val="33DD3518"/>
    <w:rsid w:val="33F56277"/>
    <w:rsid w:val="340E0E06"/>
    <w:rsid w:val="344B6556"/>
    <w:rsid w:val="358E22D0"/>
    <w:rsid w:val="36063523"/>
    <w:rsid w:val="36477598"/>
    <w:rsid w:val="36562FA6"/>
    <w:rsid w:val="36FD675F"/>
    <w:rsid w:val="371C693A"/>
    <w:rsid w:val="371D32B9"/>
    <w:rsid w:val="371E22CA"/>
    <w:rsid w:val="37275938"/>
    <w:rsid w:val="37467036"/>
    <w:rsid w:val="37F27CE5"/>
    <w:rsid w:val="386A6964"/>
    <w:rsid w:val="39DF14DF"/>
    <w:rsid w:val="39FB1042"/>
    <w:rsid w:val="39FE3854"/>
    <w:rsid w:val="3B6B5605"/>
    <w:rsid w:val="3BA32924"/>
    <w:rsid w:val="3BBC4794"/>
    <w:rsid w:val="3BED4AC9"/>
    <w:rsid w:val="3BF227EC"/>
    <w:rsid w:val="3C1366FE"/>
    <w:rsid w:val="3C6175B1"/>
    <w:rsid w:val="3D3A4C24"/>
    <w:rsid w:val="3DC51354"/>
    <w:rsid w:val="3E592D33"/>
    <w:rsid w:val="3ED6735D"/>
    <w:rsid w:val="3F454CBC"/>
    <w:rsid w:val="3F7B382B"/>
    <w:rsid w:val="3F931FD0"/>
    <w:rsid w:val="3F991ED0"/>
    <w:rsid w:val="401107CD"/>
    <w:rsid w:val="402A198A"/>
    <w:rsid w:val="40437258"/>
    <w:rsid w:val="40910B1A"/>
    <w:rsid w:val="40BE5273"/>
    <w:rsid w:val="4106519B"/>
    <w:rsid w:val="41645516"/>
    <w:rsid w:val="41B4257A"/>
    <w:rsid w:val="41DF79E7"/>
    <w:rsid w:val="422425F5"/>
    <w:rsid w:val="42B5579D"/>
    <w:rsid w:val="444C6F01"/>
    <w:rsid w:val="44846ED7"/>
    <w:rsid w:val="456818FC"/>
    <w:rsid w:val="462505A3"/>
    <w:rsid w:val="46570EB6"/>
    <w:rsid w:val="46A15CE8"/>
    <w:rsid w:val="47054021"/>
    <w:rsid w:val="471269B0"/>
    <w:rsid w:val="472C11C4"/>
    <w:rsid w:val="478A04A2"/>
    <w:rsid w:val="48271618"/>
    <w:rsid w:val="48527468"/>
    <w:rsid w:val="485B5420"/>
    <w:rsid w:val="48DE7D42"/>
    <w:rsid w:val="4997366E"/>
    <w:rsid w:val="49C8430C"/>
    <w:rsid w:val="49F43AA4"/>
    <w:rsid w:val="4A852AEB"/>
    <w:rsid w:val="4B16238F"/>
    <w:rsid w:val="4B26465D"/>
    <w:rsid w:val="4B355B2C"/>
    <w:rsid w:val="4B5804F4"/>
    <w:rsid w:val="4B9E740A"/>
    <w:rsid w:val="4BC55143"/>
    <w:rsid w:val="4C956070"/>
    <w:rsid w:val="4D190D4D"/>
    <w:rsid w:val="4D1D5B78"/>
    <w:rsid w:val="4D6248D0"/>
    <w:rsid w:val="4DAA799E"/>
    <w:rsid w:val="4E987998"/>
    <w:rsid w:val="4EE471D8"/>
    <w:rsid w:val="4F11336D"/>
    <w:rsid w:val="4FA41845"/>
    <w:rsid w:val="4FDB6F2A"/>
    <w:rsid w:val="4FDD6C6F"/>
    <w:rsid w:val="4FDD7FA9"/>
    <w:rsid w:val="502B42E3"/>
    <w:rsid w:val="50663BAD"/>
    <w:rsid w:val="50AF761B"/>
    <w:rsid w:val="50B94B1E"/>
    <w:rsid w:val="50DB3008"/>
    <w:rsid w:val="51404DFA"/>
    <w:rsid w:val="514C1DB2"/>
    <w:rsid w:val="51FA6FBA"/>
    <w:rsid w:val="521512BD"/>
    <w:rsid w:val="532F2628"/>
    <w:rsid w:val="537C7C9F"/>
    <w:rsid w:val="5386678B"/>
    <w:rsid w:val="538E1347"/>
    <w:rsid w:val="53A83A88"/>
    <w:rsid w:val="53C958E2"/>
    <w:rsid w:val="542C47B9"/>
    <w:rsid w:val="548838FA"/>
    <w:rsid w:val="54D5497E"/>
    <w:rsid w:val="54FD28AE"/>
    <w:rsid w:val="558A645E"/>
    <w:rsid w:val="563A3E06"/>
    <w:rsid w:val="565E1D20"/>
    <w:rsid w:val="56BE6361"/>
    <w:rsid w:val="56D00870"/>
    <w:rsid w:val="571A4220"/>
    <w:rsid w:val="576644D5"/>
    <w:rsid w:val="57B966E7"/>
    <w:rsid w:val="57C50887"/>
    <w:rsid w:val="58251C2B"/>
    <w:rsid w:val="58305810"/>
    <w:rsid w:val="58B23105"/>
    <w:rsid w:val="58E21B45"/>
    <w:rsid w:val="592F503B"/>
    <w:rsid w:val="59877D05"/>
    <w:rsid w:val="59B3540E"/>
    <w:rsid w:val="5A152C76"/>
    <w:rsid w:val="5A554A64"/>
    <w:rsid w:val="5AA515B0"/>
    <w:rsid w:val="5AD96024"/>
    <w:rsid w:val="5B211F8B"/>
    <w:rsid w:val="5B4A61C5"/>
    <w:rsid w:val="5B6E6CE9"/>
    <w:rsid w:val="5BC07789"/>
    <w:rsid w:val="5C2C3444"/>
    <w:rsid w:val="5C7E2C65"/>
    <w:rsid w:val="5E020F4C"/>
    <w:rsid w:val="5EB61416"/>
    <w:rsid w:val="5EBD0981"/>
    <w:rsid w:val="5EF05EEF"/>
    <w:rsid w:val="5F9A0AB5"/>
    <w:rsid w:val="610464C1"/>
    <w:rsid w:val="61640990"/>
    <w:rsid w:val="61C13D48"/>
    <w:rsid w:val="61F77CCC"/>
    <w:rsid w:val="62451587"/>
    <w:rsid w:val="62FD66A3"/>
    <w:rsid w:val="633958E7"/>
    <w:rsid w:val="63EE58D4"/>
    <w:rsid w:val="63FC2D13"/>
    <w:rsid w:val="642515B7"/>
    <w:rsid w:val="64A50B46"/>
    <w:rsid w:val="652B2497"/>
    <w:rsid w:val="654D620F"/>
    <w:rsid w:val="65721473"/>
    <w:rsid w:val="66442D1D"/>
    <w:rsid w:val="66B14BED"/>
    <w:rsid w:val="66D34DD8"/>
    <w:rsid w:val="672344E2"/>
    <w:rsid w:val="672A63ED"/>
    <w:rsid w:val="67495ABC"/>
    <w:rsid w:val="67890C82"/>
    <w:rsid w:val="67B97280"/>
    <w:rsid w:val="67FA0C38"/>
    <w:rsid w:val="690C60B1"/>
    <w:rsid w:val="693606DB"/>
    <w:rsid w:val="696E4D72"/>
    <w:rsid w:val="698236F1"/>
    <w:rsid w:val="69895419"/>
    <w:rsid w:val="699909C8"/>
    <w:rsid w:val="69D434EE"/>
    <w:rsid w:val="6A1B4245"/>
    <w:rsid w:val="6A644EB9"/>
    <w:rsid w:val="6B0A7C60"/>
    <w:rsid w:val="6B437E84"/>
    <w:rsid w:val="6B87251F"/>
    <w:rsid w:val="6BA17B66"/>
    <w:rsid w:val="6BA87039"/>
    <w:rsid w:val="6BFB2EFB"/>
    <w:rsid w:val="6C491C3A"/>
    <w:rsid w:val="6C5E33B3"/>
    <w:rsid w:val="6CE716EE"/>
    <w:rsid w:val="6D4634B2"/>
    <w:rsid w:val="6D883AE2"/>
    <w:rsid w:val="6DF22239"/>
    <w:rsid w:val="6F197211"/>
    <w:rsid w:val="6F95746C"/>
    <w:rsid w:val="6FC5163F"/>
    <w:rsid w:val="70274243"/>
    <w:rsid w:val="70E336F2"/>
    <w:rsid w:val="712644A8"/>
    <w:rsid w:val="71313FAA"/>
    <w:rsid w:val="715C2592"/>
    <w:rsid w:val="719D53B0"/>
    <w:rsid w:val="71A22410"/>
    <w:rsid w:val="723111D4"/>
    <w:rsid w:val="72351546"/>
    <w:rsid w:val="723A7473"/>
    <w:rsid w:val="72523D72"/>
    <w:rsid w:val="72B81F05"/>
    <w:rsid w:val="72E07AD3"/>
    <w:rsid w:val="73142B28"/>
    <w:rsid w:val="73F86FD0"/>
    <w:rsid w:val="75165183"/>
    <w:rsid w:val="75237DCE"/>
    <w:rsid w:val="75615B6D"/>
    <w:rsid w:val="75E26065"/>
    <w:rsid w:val="773A1FD8"/>
    <w:rsid w:val="77CC5662"/>
    <w:rsid w:val="77DD0184"/>
    <w:rsid w:val="77EC6064"/>
    <w:rsid w:val="78543933"/>
    <w:rsid w:val="788B61EE"/>
    <w:rsid w:val="78C07F7A"/>
    <w:rsid w:val="78C72D0F"/>
    <w:rsid w:val="79023016"/>
    <w:rsid w:val="79163F2C"/>
    <w:rsid w:val="792D06D9"/>
    <w:rsid w:val="79784402"/>
    <w:rsid w:val="79A97A13"/>
    <w:rsid w:val="79CC2553"/>
    <w:rsid w:val="79D75F04"/>
    <w:rsid w:val="79E07AD4"/>
    <w:rsid w:val="7A577C52"/>
    <w:rsid w:val="7A8B085D"/>
    <w:rsid w:val="7A981D64"/>
    <w:rsid w:val="7B866128"/>
    <w:rsid w:val="7BA75E87"/>
    <w:rsid w:val="7BD77F62"/>
    <w:rsid w:val="7C621B14"/>
    <w:rsid w:val="7C9E6828"/>
    <w:rsid w:val="7CAD38C0"/>
    <w:rsid w:val="7D6854C8"/>
    <w:rsid w:val="7D695E44"/>
    <w:rsid w:val="7E1848F9"/>
    <w:rsid w:val="7F884931"/>
    <w:rsid w:val="7FA647B4"/>
    <w:rsid w:val="7FD82BF1"/>
    <w:rsid w:val="7FE8327D"/>
    <w:rsid w:val="7FF70A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200" w:firstLineChars="200"/>
    </w:pPr>
    <w:rPr>
      <w:rFonts w:ascii="Times New Roman" w:hAnsi="Times New Roman" w:eastAsia="宋体" w:cs="Times New Roman"/>
      <w:sz w:val="22"/>
      <w:szCs w:val="22"/>
      <w:lang w:val="en-US" w:eastAsia="zh-CN" w:bidi="ar-SA"/>
    </w:rPr>
  </w:style>
  <w:style w:type="paragraph" w:styleId="3">
    <w:name w:val="heading 1"/>
    <w:basedOn w:val="1"/>
    <w:next w:val="1"/>
    <w:link w:val="44"/>
    <w:autoRedefine/>
    <w:qFormat/>
    <w:uiPriority w:val="9"/>
    <w:pPr>
      <w:keepNext/>
      <w:keepLines/>
      <w:spacing w:beforeLines="50" w:afterLines="20"/>
      <w:ind w:firstLine="0" w:firstLineChars="0"/>
      <w:outlineLvl w:val="0"/>
    </w:pPr>
    <w:rPr>
      <w:b/>
      <w:bCs/>
      <w:kern w:val="44"/>
      <w:sz w:val="28"/>
      <w:szCs w:val="44"/>
    </w:rPr>
  </w:style>
  <w:style w:type="paragraph" w:styleId="4">
    <w:name w:val="heading 2"/>
    <w:basedOn w:val="1"/>
    <w:next w:val="1"/>
    <w:link w:val="45"/>
    <w:autoRedefine/>
    <w:unhideWhenUsed/>
    <w:qFormat/>
    <w:uiPriority w:val="9"/>
    <w:pPr>
      <w:keepNext/>
      <w:keepLines/>
      <w:spacing w:beforeLines="50" w:afterLines="20"/>
      <w:ind w:firstLine="0" w:firstLineChars="0"/>
      <w:outlineLvl w:val="1"/>
    </w:pPr>
    <w:rPr>
      <w:rFonts w:cstheme="majorBidi"/>
      <w:b/>
      <w:bCs/>
      <w:sz w:val="24"/>
      <w:szCs w:val="32"/>
    </w:rPr>
  </w:style>
  <w:style w:type="paragraph" w:styleId="5">
    <w:name w:val="heading 3"/>
    <w:basedOn w:val="1"/>
    <w:next w:val="1"/>
    <w:link w:val="46"/>
    <w:autoRedefine/>
    <w:unhideWhenUsed/>
    <w:qFormat/>
    <w:uiPriority w:val="0"/>
    <w:pPr>
      <w:keepNext/>
      <w:keepLines/>
      <w:ind w:firstLine="0" w:firstLineChars="0"/>
      <w:outlineLvl w:val="2"/>
    </w:pPr>
    <w:rPr>
      <w:b/>
      <w:bCs/>
      <w:sz w:val="24"/>
      <w:szCs w:val="32"/>
    </w:rPr>
  </w:style>
  <w:style w:type="paragraph" w:styleId="6">
    <w:name w:val="heading 4"/>
    <w:basedOn w:val="1"/>
    <w:next w:val="1"/>
    <w:link w:val="47"/>
    <w:autoRedefine/>
    <w:unhideWhenUsed/>
    <w:qFormat/>
    <w:uiPriority w:val="9"/>
    <w:pPr>
      <w:keepNext/>
      <w:keepLines/>
      <w:spacing w:line="240" w:lineRule="auto"/>
      <w:ind w:firstLine="0" w:firstLineChars="0"/>
      <w:jc w:val="center"/>
      <w:outlineLvl w:val="3"/>
    </w:pPr>
    <w:rPr>
      <w:rFonts w:cstheme="majorBidi"/>
      <w:bCs/>
      <w:sz w:val="21"/>
      <w:szCs w:val="28"/>
    </w:rPr>
  </w:style>
  <w:style w:type="paragraph" w:styleId="7">
    <w:name w:val="heading 5"/>
    <w:basedOn w:val="1"/>
    <w:next w:val="1"/>
    <w:link w:val="48"/>
    <w:autoRedefine/>
    <w:unhideWhenUsed/>
    <w:qFormat/>
    <w:uiPriority w:val="9"/>
    <w:pPr>
      <w:keepNext/>
      <w:keepLines/>
      <w:spacing w:before="280" w:after="290" w:line="376" w:lineRule="auto"/>
      <w:outlineLvl w:val="4"/>
    </w:pPr>
    <w:rPr>
      <w:b/>
      <w:bCs/>
      <w:sz w:val="28"/>
      <w:szCs w:val="28"/>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首行缩进)"/>
    <w:basedOn w:val="1"/>
    <w:link w:val="82"/>
    <w:autoRedefine/>
    <w:qFormat/>
    <w:uiPriority w:val="0"/>
    <w:pPr>
      <w:widowControl w:val="0"/>
    </w:pPr>
    <w:rPr>
      <w:rFonts w:ascii="宋体" w:hAnsi="宋体" w:cs="宋体"/>
      <w:snapToGrid w:val="0"/>
      <w:sz w:val="24"/>
      <w:szCs w:val="24"/>
    </w:rPr>
  </w:style>
  <w:style w:type="paragraph" w:styleId="8">
    <w:name w:val="toc 7"/>
    <w:basedOn w:val="1"/>
    <w:next w:val="1"/>
    <w:autoRedefine/>
    <w:unhideWhenUsed/>
    <w:qFormat/>
    <w:uiPriority w:val="39"/>
    <w:pPr>
      <w:widowControl w:val="0"/>
      <w:adjustRightInd/>
      <w:snapToGrid/>
      <w:spacing w:line="240" w:lineRule="auto"/>
      <w:ind w:left="2520" w:leftChars="1200" w:firstLine="0" w:firstLineChars="0"/>
      <w:jc w:val="both"/>
    </w:pPr>
    <w:rPr>
      <w:rFonts w:asciiTheme="minorHAnsi" w:hAnsiTheme="minorHAnsi" w:eastAsiaTheme="minorEastAsia" w:cstheme="minorBidi"/>
      <w:kern w:val="2"/>
      <w:sz w:val="21"/>
    </w:rPr>
  </w:style>
  <w:style w:type="paragraph" w:styleId="9">
    <w:name w:val="table of authorities"/>
    <w:basedOn w:val="1"/>
    <w:next w:val="1"/>
    <w:autoRedefine/>
    <w:qFormat/>
    <w:uiPriority w:val="0"/>
    <w:pPr>
      <w:widowControl w:val="0"/>
      <w:adjustRightInd/>
      <w:snapToGrid/>
      <w:spacing w:line="240" w:lineRule="auto"/>
      <w:ind w:left="420" w:leftChars="200" w:firstLine="0" w:firstLineChars="0"/>
      <w:jc w:val="both"/>
    </w:pPr>
    <w:rPr>
      <w:kern w:val="2"/>
      <w:sz w:val="24"/>
      <w:szCs w:val="24"/>
    </w:rPr>
  </w:style>
  <w:style w:type="paragraph" w:styleId="10">
    <w:name w:val="Normal Indent"/>
    <w:basedOn w:val="1"/>
    <w:autoRedefine/>
    <w:semiHidden/>
    <w:unhideWhenUsed/>
    <w:qFormat/>
    <w:uiPriority w:val="99"/>
    <w:pPr>
      <w:ind w:firstLine="420"/>
    </w:pPr>
  </w:style>
  <w:style w:type="paragraph" w:styleId="11">
    <w:name w:val="Document Map"/>
    <w:basedOn w:val="1"/>
    <w:link w:val="67"/>
    <w:autoRedefine/>
    <w:semiHidden/>
    <w:unhideWhenUsed/>
    <w:qFormat/>
    <w:uiPriority w:val="99"/>
    <w:rPr>
      <w:rFonts w:ascii="宋体"/>
      <w:sz w:val="18"/>
      <w:szCs w:val="18"/>
    </w:rPr>
  </w:style>
  <w:style w:type="paragraph" w:styleId="12">
    <w:name w:val="annotation text"/>
    <w:basedOn w:val="1"/>
    <w:next w:val="13"/>
    <w:link w:val="65"/>
    <w:autoRedefine/>
    <w:semiHidden/>
    <w:unhideWhenUsed/>
    <w:qFormat/>
    <w:uiPriority w:val="0"/>
  </w:style>
  <w:style w:type="paragraph" w:styleId="13">
    <w:name w:val="Body Text 3"/>
    <w:basedOn w:val="1"/>
    <w:autoRedefine/>
    <w:qFormat/>
    <w:uiPriority w:val="0"/>
    <w:pPr>
      <w:snapToGrid w:val="0"/>
      <w:spacing w:line="360" w:lineRule="auto"/>
      <w:ind w:firstLine="0" w:firstLineChars="0"/>
      <w:jc w:val="center"/>
    </w:pPr>
    <w:rPr>
      <w:rFonts w:ascii="Calibri" w:hAnsi="Calibri"/>
      <w:kern w:val="2"/>
      <w:sz w:val="21"/>
      <w:szCs w:val="24"/>
    </w:rPr>
  </w:style>
  <w:style w:type="paragraph" w:styleId="14">
    <w:name w:val="Body Text"/>
    <w:basedOn w:val="1"/>
    <w:next w:val="1"/>
    <w:link w:val="60"/>
    <w:autoRedefine/>
    <w:qFormat/>
    <w:uiPriority w:val="0"/>
    <w:pPr>
      <w:widowControl w:val="0"/>
      <w:adjustRightInd/>
      <w:snapToGrid/>
      <w:spacing w:after="120"/>
      <w:jc w:val="both"/>
    </w:pPr>
    <w:rPr>
      <w:kern w:val="2"/>
      <w:sz w:val="21"/>
      <w:szCs w:val="24"/>
    </w:rPr>
  </w:style>
  <w:style w:type="paragraph" w:styleId="15">
    <w:name w:val="Body Text Indent"/>
    <w:basedOn w:val="1"/>
    <w:autoRedefine/>
    <w:qFormat/>
    <w:uiPriority w:val="0"/>
    <w:pPr>
      <w:ind w:firstLine="480"/>
    </w:pPr>
    <w:rPr>
      <w:sz w:val="24"/>
    </w:rPr>
  </w:style>
  <w:style w:type="paragraph" w:styleId="16">
    <w:name w:val="toc 5"/>
    <w:basedOn w:val="1"/>
    <w:next w:val="1"/>
    <w:autoRedefine/>
    <w:unhideWhenUsed/>
    <w:qFormat/>
    <w:uiPriority w:val="39"/>
    <w:pPr>
      <w:widowControl w:val="0"/>
      <w:adjustRightInd/>
      <w:snapToGrid/>
      <w:spacing w:line="240" w:lineRule="auto"/>
      <w:ind w:left="1680" w:leftChars="800" w:firstLine="0" w:firstLineChars="0"/>
      <w:jc w:val="both"/>
    </w:pPr>
    <w:rPr>
      <w:rFonts w:asciiTheme="minorHAnsi" w:hAnsiTheme="minorHAnsi" w:eastAsiaTheme="minorEastAsia" w:cstheme="minorBidi"/>
      <w:kern w:val="2"/>
      <w:sz w:val="21"/>
    </w:rPr>
  </w:style>
  <w:style w:type="paragraph" w:styleId="17">
    <w:name w:val="toc 3"/>
    <w:basedOn w:val="1"/>
    <w:next w:val="1"/>
    <w:autoRedefine/>
    <w:unhideWhenUsed/>
    <w:qFormat/>
    <w:uiPriority w:val="39"/>
    <w:pPr>
      <w:ind w:left="840" w:leftChars="400"/>
    </w:pPr>
  </w:style>
  <w:style w:type="paragraph" w:styleId="18">
    <w:name w:val="Plain Text"/>
    <w:basedOn w:val="1"/>
    <w:autoRedefine/>
    <w:unhideWhenUsed/>
    <w:qFormat/>
    <w:uiPriority w:val="99"/>
    <w:pPr>
      <w:widowControl/>
      <w:spacing w:before="100" w:beforeLines="0" w:beforeAutospacing="1" w:after="100" w:afterLines="0" w:afterAutospacing="1"/>
      <w:jc w:val="left"/>
    </w:pPr>
    <w:rPr>
      <w:rFonts w:ascii="ˎ̥" w:hAnsi="ˎ̥"/>
      <w:kern w:val="0"/>
      <w:sz w:val="18"/>
      <w:szCs w:val="18"/>
    </w:rPr>
  </w:style>
  <w:style w:type="paragraph" w:styleId="19">
    <w:name w:val="toc 8"/>
    <w:basedOn w:val="1"/>
    <w:next w:val="1"/>
    <w:autoRedefine/>
    <w:unhideWhenUsed/>
    <w:qFormat/>
    <w:uiPriority w:val="39"/>
    <w:pPr>
      <w:widowControl w:val="0"/>
      <w:adjustRightInd/>
      <w:snapToGrid/>
      <w:spacing w:line="240" w:lineRule="auto"/>
      <w:ind w:left="2940" w:leftChars="1400" w:firstLine="0" w:firstLineChars="0"/>
      <w:jc w:val="both"/>
    </w:pPr>
    <w:rPr>
      <w:rFonts w:asciiTheme="minorHAnsi" w:hAnsiTheme="minorHAnsi" w:eastAsiaTheme="minorEastAsia" w:cstheme="minorBidi"/>
      <w:kern w:val="2"/>
      <w:sz w:val="21"/>
    </w:rPr>
  </w:style>
  <w:style w:type="paragraph" w:styleId="20">
    <w:name w:val="Body Text Indent 2"/>
    <w:basedOn w:val="1"/>
    <w:link w:val="78"/>
    <w:autoRedefine/>
    <w:semiHidden/>
    <w:unhideWhenUsed/>
    <w:qFormat/>
    <w:uiPriority w:val="99"/>
    <w:pPr>
      <w:spacing w:after="120" w:line="480" w:lineRule="auto"/>
      <w:ind w:left="420" w:leftChars="200"/>
    </w:pPr>
  </w:style>
  <w:style w:type="paragraph" w:styleId="21">
    <w:name w:val="Balloon Text"/>
    <w:basedOn w:val="1"/>
    <w:link w:val="63"/>
    <w:autoRedefine/>
    <w:semiHidden/>
    <w:unhideWhenUsed/>
    <w:qFormat/>
    <w:uiPriority w:val="99"/>
    <w:rPr>
      <w:sz w:val="18"/>
      <w:szCs w:val="18"/>
    </w:rPr>
  </w:style>
  <w:style w:type="paragraph" w:styleId="22">
    <w:name w:val="footer"/>
    <w:basedOn w:val="1"/>
    <w:link w:val="50"/>
    <w:autoRedefine/>
    <w:unhideWhenUsed/>
    <w:qFormat/>
    <w:uiPriority w:val="99"/>
    <w:pPr>
      <w:widowControl w:val="0"/>
      <w:tabs>
        <w:tab w:val="center" w:pos="4153"/>
        <w:tab w:val="right" w:pos="8306"/>
      </w:tabs>
      <w:adjustRightInd/>
    </w:pPr>
    <w:rPr>
      <w:rFonts w:asciiTheme="minorHAnsi" w:hAnsiTheme="minorHAnsi" w:eastAsiaTheme="minorEastAsia" w:cstheme="minorBidi"/>
      <w:kern w:val="2"/>
      <w:sz w:val="18"/>
      <w:szCs w:val="18"/>
    </w:rPr>
  </w:style>
  <w:style w:type="paragraph" w:styleId="23">
    <w:name w:val="header"/>
    <w:basedOn w:val="1"/>
    <w:link w:val="49"/>
    <w:autoRedefine/>
    <w:unhideWhenUsed/>
    <w:qFormat/>
    <w:uiPriority w:val="0"/>
    <w:pPr>
      <w:widowControl w:val="0"/>
      <w:pBdr>
        <w:bottom w:val="single" w:color="auto" w:sz="6" w:space="1"/>
      </w:pBdr>
      <w:tabs>
        <w:tab w:val="center" w:pos="4153"/>
        <w:tab w:val="right" w:pos="8306"/>
      </w:tabs>
      <w:adjustRightInd/>
      <w:jc w:val="center"/>
    </w:pPr>
    <w:rPr>
      <w:rFonts w:asciiTheme="minorHAnsi" w:hAnsiTheme="minorHAnsi" w:eastAsiaTheme="minorEastAsia" w:cstheme="minorBidi"/>
      <w:kern w:val="2"/>
      <w:sz w:val="18"/>
      <w:szCs w:val="18"/>
    </w:rPr>
  </w:style>
  <w:style w:type="paragraph" w:styleId="24">
    <w:name w:val="toc 1"/>
    <w:basedOn w:val="1"/>
    <w:next w:val="1"/>
    <w:autoRedefine/>
    <w:unhideWhenUsed/>
    <w:qFormat/>
    <w:uiPriority w:val="39"/>
  </w:style>
  <w:style w:type="paragraph" w:styleId="25">
    <w:name w:val="toc 4"/>
    <w:basedOn w:val="1"/>
    <w:next w:val="1"/>
    <w:autoRedefine/>
    <w:unhideWhenUsed/>
    <w:qFormat/>
    <w:uiPriority w:val="39"/>
    <w:pPr>
      <w:widowControl w:val="0"/>
      <w:adjustRightInd/>
      <w:snapToGrid/>
      <w:spacing w:line="240" w:lineRule="auto"/>
      <w:ind w:left="1260" w:leftChars="600" w:firstLine="0" w:firstLineChars="0"/>
      <w:jc w:val="both"/>
    </w:pPr>
    <w:rPr>
      <w:rFonts w:asciiTheme="minorHAnsi" w:hAnsiTheme="minorHAnsi" w:eastAsiaTheme="minorEastAsia" w:cstheme="minorBidi"/>
      <w:kern w:val="2"/>
      <w:sz w:val="21"/>
    </w:rPr>
  </w:style>
  <w:style w:type="paragraph" w:styleId="26">
    <w:name w:val="Subtitle"/>
    <w:basedOn w:val="1"/>
    <w:next w:val="1"/>
    <w:link w:val="85"/>
    <w:autoRedefine/>
    <w:qFormat/>
    <w:uiPriority w:val="11"/>
    <w:pPr>
      <w:widowControl w:val="0"/>
      <w:adjustRightInd/>
      <w:snapToGrid/>
      <w:spacing w:line="240" w:lineRule="auto"/>
      <w:ind w:firstLine="0" w:firstLineChars="0"/>
      <w:jc w:val="center"/>
      <w:outlineLvl w:val="1"/>
    </w:pPr>
    <w:rPr>
      <w:rFonts w:cstheme="majorBidi"/>
      <w:bCs/>
      <w:kern w:val="28"/>
      <w:szCs w:val="32"/>
    </w:rPr>
  </w:style>
  <w:style w:type="paragraph" w:styleId="27">
    <w:name w:val="List"/>
    <w:basedOn w:val="1"/>
    <w:autoRedefine/>
    <w:qFormat/>
    <w:uiPriority w:val="0"/>
    <w:pPr>
      <w:spacing w:line="240" w:lineRule="auto"/>
      <w:ind w:left="0" w:firstLine="0" w:firstLineChars="0"/>
      <w:jc w:val="center"/>
    </w:pPr>
    <w:rPr>
      <w:sz w:val="21"/>
    </w:rPr>
  </w:style>
  <w:style w:type="paragraph" w:styleId="28">
    <w:name w:val="toc 6"/>
    <w:basedOn w:val="1"/>
    <w:next w:val="1"/>
    <w:autoRedefine/>
    <w:unhideWhenUsed/>
    <w:qFormat/>
    <w:uiPriority w:val="39"/>
    <w:pPr>
      <w:widowControl w:val="0"/>
      <w:adjustRightInd/>
      <w:snapToGrid/>
      <w:spacing w:line="240" w:lineRule="auto"/>
      <w:ind w:left="2100" w:leftChars="1000" w:firstLine="0" w:firstLineChars="0"/>
      <w:jc w:val="both"/>
    </w:pPr>
    <w:rPr>
      <w:rFonts w:asciiTheme="minorHAnsi" w:hAnsiTheme="minorHAnsi" w:eastAsiaTheme="minorEastAsia" w:cstheme="minorBidi"/>
      <w:kern w:val="2"/>
      <w:sz w:val="21"/>
    </w:rPr>
  </w:style>
  <w:style w:type="paragraph" w:styleId="29">
    <w:name w:val="table of figures"/>
    <w:basedOn w:val="1"/>
    <w:next w:val="1"/>
    <w:autoRedefine/>
    <w:unhideWhenUsed/>
    <w:qFormat/>
    <w:uiPriority w:val="99"/>
    <w:pPr>
      <w:ind w:left="200" w:leftChars="200" w:hanging="200" w:hangingChars="200"/>
    </w:pPr>
  </w:style>
  <w:style w:type="paragraph" w:styleId="30">
    <w:name w:val="toc 2"/>
    <w:basedOn w:val="1"/>
    <w:next w:val="1"/>
    <w:autoRedefine/>
    <w:unhideWhenUsed/>
    <w:qFormat/>
    <w:uiPriority w:val="39"/>
    <w:pPr>
      <w:ind w:left="420" w:leftChars="200"/>
    </w:pPr>
  </w:style>
  <w:style w:type="paragraph" w:styleId="31">
    <w:name w:val="toc 9"/>
    <w:basedOn w:val="1"/>
    <w:next w:val="1"/>
    <w:autoRedefine/>
    <w:unhideWhenUsed/>
    <w:qFormat/>
    <w:uiPriority w:val="39"/>
    <w:pPr>
      <w:widowControl w:val="0"/>
      <w:adjustRightInd/>
      <w:snapToGrid/>
      <w:spacing w:line="240" w:lineRule="auto"/>
      <w:ind w:left="3360" w:leftChars="1600" w:firstLine="0" w:firstLineChars="0"/>
      <w:jc w:val="both"/>
    </w:pPr>
    <w:rPr>
      <w:rFonts w:asciiTheme="minorHAnsi" w:hAnsiTheme="minorHAnsi" w:eastAsiaTheme="minorEastAsia" w:cstheme="minorBidi"/>
      <w:kern w:val="2"/>
      <w:sz w:val="21"/>
    </w:rPr>
  </w:style>
  <w:style w:type="paragraph" w:styleId="3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33">
    <w:name w:val="Normal (Web)"/>
    <w:basedOn w:val="1"/>
    <w:autoRedefine/>
    <w:unhideWhenUsed/>
    <w:qFormat/>
    <w:uiPriority w:val="99"/>
    <w:pPr>
      <w:adjustRightInd/>
      <w:snapToGrid/>
      <w:spacing w:before="100" w:beforeAutospacing="1" w:after="100" w:afterAutospacing="1"/>
    </w:pPr>
    <w:rPr>
      <w:rFonts w:ascii="宋体" w:hAnsi="宋体" w:cs="宋体"/>
      <w:sz w:val="24"/>
      <w:szCs w:val="24"/>
    </w:rPr>
  </w:style>
  <w:style w:type="paragraph" w:styleId="34">
    <w:name w:val="annotation subject"/>
    <w:basedOn w:val="12"/>
    <w:next w:val="12"/>
    <w:link w:val="66"/>
    <w:autoRedefine/>
    <w:semiHidden/>
    <w:unhideWhenUsed/>
    <w:qFormat/>
    <w:uiPriority w:val="99"/>
    <w:rPr>
      <w:b/>
      <w:bCs/>
    </w:rPr>
  </w:style>
  <w:style w:type="paragraph" w:styleId="35">
    <w:name w:val="Body Text First Indent"/>
    <w:basedOn w:val="14"/>
    <w:link w:val="79"/>
    <w:autoRedefine/>
    <w:qFormat/>
    <w:uiPriority w:val="0"/>
    <w:pPr>
      <w:widowControl/>
      <w:adjustRightInd w:val="0"/>
      <w:snapToGrid w:val="0"/>
      <w:ind w:firstLine="420" w:firstLineChars="100"/>
      <w:jc w:val="left"/>
    </w:pPr>
    <w:rPr>
      <w:kern w:val="0"/>
      <w:sz w:val="24"/>
      <w:szCs w:val="22"/>
    </w:rPr>
  </w:style>
  <w:style w:type="paragraph" w:styleId="36">
    <w:name w:val="Body Text First Indent 2"/>
    <w:basedOn w:val="15"/>
    <w:autoRedefine/>
    <w:qFormat/>
    <w:uiPriority w:val="0"/>
    <w:pPr>
      <w:ind w:firstLine="420"/>
    </w:pPr>
  </w:style>
  <w:style w:type="table" w:styleId="38">
    <w:name w:val="Table Grid"/>
    <w:basedOn w:val="3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autoRedefine/>
    <w:qFormat/>
    <w:uiPriority w:val="22"/>
    <w:rPr>
      <w:b/>
      <w:bCs/>
    </w:rPr>
  </w:style>
  <w:style w:type="character" w:styleId="41">
    <w:name w:val="page number"/>
    <w:basedOn w:val="39"/>
    <w:autoRedefine/>
    <w:qFormat/>
    <w:uiPriority w:val="0"/>
  </w:style>
  <w:style w:type="character" w:styleId="42">
    <w:name w:val="Hyperlink"/>
    <w:basedOn w:val="39"/>
    <w:autoRedefine/>
    <w:unhideWhenUsed/>
    <w:qFormat/>
    <w:uiPriority w:val="99"/>
    <w:rPr>
      <w:color w:val="0563C1" w:themeColor="hyperlink"/>
      <w:u w:val="single"/>
      <w14:textFill>
        <w14:solidFill>
          <w14:schemeClr w14:val="hlink"/>
        </w14:solidFill>
      </w14:textFill>
    </w:rPr>
  </w:style>
  <w:style w:type="character" w:styleId="43">
    <w:name w:val="annotation reference"/>
    <w:basedOn w:val="39"/>
    <w:autoRedefine/>
    <w:unhideWhenUsed/>
    <w:qFormat/>
    <w:uiPriority w:val="0"/>
    <w:rPr>
      <w:sz w:val="21"/>
      <w:szCs w:val="21"/>
    </w:rPr>
  </w:style>
  <w:style w:type="character" w:customStyle="1" w:styleId="44">
    <w:name w:val="标题 1 Char"/>
    <w:basedOn w:val="39"/>
    <w:link w:val="3"/>
    <w:autoRedefine/>
    <w:qFormat/>
    <w:uiPriority w:val="9"/>
    <w:rPr>
      <w:rFonts w:ascii="Times New Roman" w:hAnsi="Times New Roman" w:eastAsia="宋体" w:cs="Times New Roman"/>
      <w:b/>
      <w:bCs/>
      <w:kern w:val="44"/>
      <w:sz w:val="28"/>
      <w:szCs w:val="44"/>
    </w:rPr>
  </w:style>
  <w:style w:type="character" w:customStyle="1" w:styleId="45">
    <w:name w:val="标题 2 Char"/>
    <w:basedOn w:val="39"/>
    <w:link w:val="4"/>
    <w:autoRedefine/>
    <w:qFormat/>
    <w:uiPriority w:val="9"/>
    <w:rPr>
      <w:rFonts w:ascii="Times New Roman" w:hAnsi="Times New Roman" w:eastAsia="宋体" w:cstheme="majorBidi"/>
      <w:b/>
      <w:bCs/>
      <w:kern w:val="0"/>
      <w:sz w:val="24"/>
      <w:szCs w:val="32"/>
    </w:rPr>
  </w:style>
  <w:style w:type="character" w:customStyle="1" w:styleId="46">
    <w:name w:val="标题 3 Char"/>
    <w:basedOn w:val="39"/>
    <w:link w:val="5"/>
    <w:autoRedefine/>
    <w:qFormat/>
    <w:uiPriority w:val="0"/>
    <w:rPr>
      <w:rFonts w:ascii="Times New Roman" w:hAnsi="Times New Roman" w:eastAsia="宋体" w:cs="Times New Roman"/>
      <w:b/>
      <w:bCs/>
      <w:kern w:val="0"/>
      <w:sz w:val="24"/>
      <w:szCs w:val="32"/>
    </w:rPr>
  </w:style>
  <w:style w:type="character" w:customStyle="1" w:styleId="47">
    <w:name w:val="标题 4 Char"/>
    <w:basedOn w:val="39"/>
    <w:link w:val="6"/>
    <w:autoRedefine/>
    <w:qFormat/>
    <w:uiPriority w:val="9"/>
    <w:rPr>
      <w:rFonts w:ascii="Times New Roman" w:hAnsi="Times New Roman" w:eastAsia="宋体" w:cstheme="majorBidi"/>
      <w:bCs/>
      <w:kern w:val="0"/>
      <w:szCs w:val="28"/>
    </w:rPr>
  </w:style>
  <w:style w:type="character" w:customStyle="1" w:styleId="48">
    <w:name w:val="标题 5 Char"/>
    <w:basedOn w:val="39"/>
    <w:link w:val="7"/>
    <w:autoRedefine/>
    <w:qFormat/>
    <w:uiPriority w:val="9"/>
    <w:rPr>
      <w:rFonts w:ascii="Times New Roman" w:hAnsi="Times New Roman" w:eastAsia="宋体" w:cs="Times New Roman"/>
      <w:b/>
      <w:bCs/>
      <w:kern w:val="0"/>
      <w:sz w:val="28"/>
      <w:szCs w:val="28"/>
    </w:rPr>
  </w:style>
  <w:style w:type="character" w:customStyle="1" w:styleId="49">
    <w:name w:val="页眉 Char"/>
    <w:basedOn w:val="39"/>
    <w:link w:val="23"/>
    <w:autoRedefine/>
    <w:qFormat/>
    <w:uiPriority w:val="0"/>
    <w:rPr>
      <w:sz w:val="18"/>
      <w:szCs w:val="18"/>
    </w:rPr>
  </w:style>
  <w:style w:type="character" w:customStyle="1" w:styleId="50">
    <w:name w:val="页脚 Char"/>
    <w:basedOn w:val="39"/>
    <w:link w:val="22"/>
    <w:autoRedefine/>
    <w:qFormat/>
    <w:uiPriority w:val="99"/>
    <w:rPr>
      <w:sz w:val="18"/>
      <w:szCs w:val="18"/>
    </w:rPr>
  </w:style>
  <w:style w:type="character" w:customStyle="1" w:styleId="51">
    <w:name w:val="正文文本缩进 2 Char"/>
    <w:link w:val="52"/>
    <w:autoRedefine/>
    <w:qFormat/>
    <w:uiPriority w:val="0"/>
    <w:rPr>
      <w:rFonts w:ascii="Times New Roman" w:hAnsi="Times New Roman" w:eastAsia="仿宋_GB2312" w:cs="Times New Roman"/>
      <w:sz w:val="28"/>
      <w:szCs w:val="20"/>
    </w:rPr>
  </w:style>
  <w:style w:type="paragraph" w:customStyle="1" w:styleId="52">
    <w:name w:val="正文文本缩进 21"/>
    <w:basedOn w:val="1"/>
    <w:link w:val="51"/>
    <w:autoRedefine/>
    <w:qFormat/>
    <w:uiPriority w:val="0"/>
    <w:pPr>
      <w:widowControl w:val="0"/>
      <w:snapToGrid/>
      <w:spacing w:line="312" w:lineRule="atLeast"/>
      <w:ind w:firstLine="570"/>
      <w:jc w:val="distribute"/>
      <w:textAlignment w:val="baseline"/>
    </w:pPr>
    <w:rPr>
      <w:rFonts w:eastAsia="仿宋_GB2312"/>
      <w:kern w:val="2"/>
      <w:sz w:val="28"/>
      <w:szCs w:val="20"/>
    </w:rPr>
  </w:style>
  <w:style w:type="character" w:customStyle="1" w:styleId="53">
    <w:name w:val="纯文本 Char1"/>
    <w:link w:val="54"/>
    <w:autoRedefine/>
    <w:qFormat/>
    <w:uiPriority w:val="0"/>
    <w:rPr>
      <w:rFonts w:ascii="宋体" w:hAnsi="Courier New" w:eastAsia="宋体" w:cs="Times New Roman"/>
      <w:szCs w:val="20"/>
    </w:rPr>
  </w:style>
  <w:style w:type="paragraph" w:customStyle="1" w:styleId="54">
    <w:name w:val="纯文本1"/>
    <w:basedOn w:val="1"/>
    <w:link w:val="53"/>
    <w:autoRedefine/>
    <w:qFormat/>
    <w:uiPriority w:val="0"/>
    <w:pPr>
      <w:widowControl w:val="0"/>
      <w:adjustRightInd/>
      <w:snapToGrid/>
      <w:jc w:val="both"/>
    </w:pPr>
    <w:rPr>
      <w:rFonts w:ascii="宋体" w:hAnsi="Courier New"/>
      <w:kern w:val="2"/>
      <w:sz w:val="21"/>
      <w:szCs w:val="20"/>
    </w:rPr>
  </w:style>
  <w:style w:type="character" w:customStyle="1" w:styleId="55">
    <w:name w:val="正文文本缩进 Char"/>
    <w:link w:val="56"/>
    <w:autoRedefine/>
    <w:qFormat/>
    <w:uiPriority w:val="0"/>
    <w:rPr>
      <w:rFonts w:ascii="仿宋_GB2312" w:hAnsi="Times New Roman" w:eastAsia="仿宋_GB2312" w:cs="Times New Roman"/>
      <w:sz w:val="28"/>
      <w:szCs w:val="20"/>
    </w:rPr>
  </w:style>
  <w:style w:type="paragraph" w:customStyle="1" w:styleId="56">
    <w:name w:val="正文文本缩进1"/>
    <w:basedOn w:val="1"/>
    <w:link w:val="55"/>
    <w:autoRedefine/>
    <w:qFormat/>
    <w:uiPriority w:val="0"/>
    <w:pPr>
      <w:widowControl w:val="0"/>
      <w:snapToGrid/>
      <w:spacing w:line="233" w:lineRule="auto"/>
      <w:ind w:firstLine="570"/>
      <w:jc w:val="both"/>
      <w:textAlignment w:val="baseline"/>
    </w:pPr>
    <w:rPr>
      <w:rFonts w:ascii="仿宋_GB2312" w:eastAsia="仿宋_GB2312"/>
      <w:kern w:val="2"/>
      <w:sz w:val="28"/>
      <w:szCs w:val="20"/>
    </w:rPr>
  </w:style>
  <w:style w:type="character" w:customStyle="1" w:styleId="57">
    <w:name w:val="页码1"/>
    <w:basedOn w:val="39"/>
    <w:autoRedefine/>
    <w:qFormat/>
    <w:uiPriority w:val="0"/>
  </w:style>
  <w:style w:type="paragraph" w:customStyle="1" w:styleId="58">
    <w:name w:val="普通(网站)1"/>
    <w:basedOn w:val="1"/>
    <w:autoRedefine/>
    <w:qFormat/>
    <w:uiPriority w:val="0"/>
    <w:pPr>
      <w:adjustRightInd/>
      <w:snapToGrid/>
      <w:spacing w:before="100" w:beforeAutospacing="1" w:after="100" w:afterAutospacing="1"/>
    </w:pPr>
    <w:rPr>
      <w:rFonts w:ascii="宋体" w:hAnsi="宋体" w:cs="宋体"/>
      <w:sz w:val="24"/>
      <w:szCs w:val="24"/>
    </w:rPr>
  </w:style>
  <w:style w:type="paragraph" w:styleId="59">
    <w:name w:val="List Paragraph"/>
    <w:basedOn w:val="1"/>
    <w:autoRedefine/>
    <w:qFormat/>
    <w:uiPriority w:val="34"/>
    <w:pPr>
      <w:ind w:firstLine="420"/>
    </w:pPr>
  </w:style>
  <w:style w:type="character" w:customStyle="1" w:styleId="60">
    <w:name w:val="正文文本 Char"/>
    <w:basedOn w:val="39"/>
    <w:link w:val="14"/>
    <w:autoRedefine/>
    <w:qFormat/>
    <w:uiPriority w:val="0"/>
    <w:rPr>
      <w:rFonts w:ascii="Times New Roman" w:hAnsi="Times New Roman" w:eastAsia="宋体" w:cs="Times New Roman"/>
      <w:szCs w:val="24"/>
    </w:rPr>
  </w:style>
  <w:style w:type="table" w:customStyle="1" w:styleId="61">
    <w:name w:val="网格型1"/>
    <w:basedOn w:val="37"/>
    <w:autoRedefine/>
    <w:qFormat/>
    <w:uiPriority w:val="0"/>
    <w:pPr>
      <w:widowControl w:val="0"/>
      <w:jc w:val="both"/>
    </w:pPr>
    <w:rPr>
      <w:rFonts w:ascii="Calibri" w:hAnsi="Calibri" w:eastAsia="微软雅黑"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customStyle="1" w:styleId="62">
    <w:name w:val="网格型2"/>
    <w:basedOn w:val="37"/>
    <w:autoRedefine/>
    <w:qFormat/>
    <w:uiPriority w:val="0"/>
    <w:pPr>
      <w:widowControl w:val="0"/>
      <w:jc w:val="both"/>
    </w:pPr>
    <w:rPr>
      <w:rFonts w:ascii="Calibri" w:hAnsi="Calibri" w:eastAsia="微软雅黑"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63">
    <w:name w:val="批注框文本 Char"/>
    <w:basedOn w:val="39"/>
    <w:link w:val="21"/>
    <w:autoRedefine/>
    <w:semiHidden/>
    <w:qFormat/>
    <w:uiPriority w:val="99"/>
    <w:rPr>
      <w:rFonts w:ascii="Tahoma" w:hAnsi="Tahoma" w:eastAsia="微软雅黑" w:cs="Times New Roman"/>
      <w:kern w:val="0"/>
      <w:sz w:val="18"/>
      <w:szCs w:val="18"/>
    </w:rPr>
  </w:style>
  <w:style w:type="paragraph" w:customStyle="1" w:styleId="64">
    <w:name w:val="TOC 标题1"/>
    <w:basedOn w:val="3"/>
    <w:next w:val="1"/>
    <w:autoRedefine/>
    <w:unhideWhenUsed/>
    <w:qFormat/>
    <w:uiPriority w:val="39"/>
    <w:pPr>
      <w:adjustRightInd/>
      <w:snapToGrid/>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65">
    <w:name w:val="批注文字 Char"/>
    <w:basedOn w:val="39"/>
    <w:link w:val="12"/>
    <w:autoRedefine/>
    <w:semiHidden/>
    <w:qFormat/>
    <w:uiPriority w:val="0"/>
    <w:rPr>
      <w:rFonts w:ascii="Tahoma" w:hAnsi="Tahoma" w:eastAsia="微软雅黑" w:cs="Times New Roman"/>
      <w:kern w:val="0"/>
      <w:sz w:val="22"/>
    </w:rPr>
  </w:style>
  <w:style w:type="character" w:customStyle="1" w:styleId="66">
    <w:name w:val="批注主题 Char"/>
    <w:basedOn w:val="65"/>
    <w:link w:val="34"/>
    <w:autoRedefine/>
    <w:semiHidden/>
    <w:qFormat/>
    <w:uiPriority w:val="99"/>
    <w:rPr>
      <w:rFonts w:ascii="Tahoma" w:hAnsi="Tahoma" w:eastAsia="微软雅黑" w:cs="Times New Roman"/>
      <w:b/>
      <w:bCs/>
      <w:kern w:val="0"/>
      <w:sz w:val="22"/>
    </w:rPr>
  </w:style>
  <w:style w:type="character" w:customStyle="1" w:styleId="67">
    <w:name w:val="文档结构图 Char"/>
    <w:basedOn w:val="39"/>
    <w:link w:val="11"/>
    <w:autoRedefine/>
    <w:semiHidden/>
    <w:qFormat/>
    <w:uiPriority w:val="99"/>
    <w:rPr>
      <w:rFonts w:ascii="宋体" w:hAnsi="Tahoma" w:eastAsia="宋体" w:cs="Times New Roman"/>
      <w:kern w:val="0"/>
      <w:sz w:val="18"/>
      <w:szCs w:val="18"/>
    </w:rPr>
  </w:style>
  <w:style w:type="paragraph" w:customStyle="1" w:styleId="68">
    <w:name w:val="标准正文"/>
    <w:basedOn w:val="1"/>
    <w:autoRedefine/>
    <w:qFormat/>
    <w:uiPriority w:val="0"/>
    <w:pPr>
      <w:widowControl w:val="0"/>
      <w:snapToGrid/>
      <w:jc w:val="both"/>
    </w:pPr>
    <w:rPr>
      <w:kern w:val="28"/>
      <w:sz w:val="24"/>
      <w:szCs w:val="20"/>
    </w:rPr>
  </w:style>
  <w:style w:type="paragraph" w:customStyle="1" w:styleId="69">
    <w:name w:val="表格"/>
    <w:basedOn w:val="10"/>
    <w:next w:val="1"/>
    <w:autoRedefine/>
    <w:qFormat/>
    <w:uiPriority w:val="0"/>
    <w:pPr>
      <w:spacing w:line="240" w:lineRule="auto"/>
      <w:ind w:firstLine="0" w:firstLineChars="0"/>
      <w:jc w:val="center"/>
    </w:pPr>
    <w:rPr>
      <w:sz w:val="21"/>
    </w:rPr>
  </w:style>
  <w:style w:type="paragraph" w:customStyle="1" w:styleId="70">
    <w:name w:val="列出段落1"/>
    <w:basedOn w:val="1"/>
    <w:autoRedefine/>
    <w:qFormat/>
    <w:uiPriority w:val="34"/>
    <w:pPr>
      <w:widowControl w:val="0"/>
      <w:adjustRightInd/>
      <w:snapToGrid/>
      <w:ind w:firstLine="420"/>
      <w:jc w:val="both"/>
    </w:pPr>
    <w:rPr>
      <w:kern w:val="2"/>
      <w:sz w:val="21"/>
      <w:szCs w:val="20"/>
    </w:rPr>
  </w:style>
  <w:style w:type="paragraph" w:customStyle="1" w:styleId="71">
    <w:name w:val="封面"/>
    <w:basedOn w:val="1"/>
    <w:autoRedefine/>
    <w:qFormat/>
    <w:uiPriority w:val="0"/>
    <w:pPr>
      <w:adjustRightInd/>
      <w:snapToGrid/>
      <w:ind w:firstLine="643"/>
    </w:pPr>
    <w:rPr>
      <w:rFonts w:cs="宋体"/>
      <w:bCs/>
      <w:sz w:val="21"/>
      <w:szCs w:val="21"/>
    </w:rPr>
  </w:style>
  <w:style w:type="character" w:customStyle="1" w:styleId="72">
    <w:name w:val="表格字 Char"/>
    <w:link w:val="73"/>
    <w:autoRedefine/>
    <w:qFormat/>
    <w:uiPriority w:val="0"/>
    <w:rPr>
      <w:rFonts w:ascii="宋体" w:hAnsi="宋体"/>
      <w:szCs w:val="24"/>
    </w:rPr>
  </w:style>
  <w:style w:type="paragraph" w:customStyle="1" w:styleId="73">
    <w:name w:val="表格字"/>
    <w:basedOn w:val="1"/>
    <w:link w:val="72"/>
    <w:autoRedefine/>
    <w:qFormat/>
    <w:uiPriority w:val="0"/>
    <w:pPr>
      <w:widowControl w:val="0"/>
      <w:adjustRightInd/>
      <w:snapToGrid/>
      <w:spacing w:line="300" w:lineRule="atLeast"/>
      <w:ind w:firstLine="0" w:firstLineChars="0"/>
      <w:jc w:val="center"/>
    </w:pPr>
    <w:rPr>
      <w:rFonts w:ascii="宋体" w:hAnsi="宋体" w:eastAsiaTheme="minorEastAsia" w:cstheme="minorBidi"/>
      <w:kern w:val="2"/>
      <w:sz w:val="21"/>
      <w:szCs w:val="24"/>
    </w:rPr>
  </w:style>
  <w:style w:type="character" w:customStyle="1" w:styleId="74">
    <w:name w:val="正文文本 Char1"/>
    <w:autoRedefine/>
    <w:qFormat/>
    <w:uiPriority w:val="0"/>
    <w:rPr>
      <w:rFonts w:eastAsia="宋体"/>
      <w:kern w:val="2"/>
      <w:sz w:val="21"/>
      <w:lang w:val="en-US" w:eastAsia="zh-CN" w:bidi="ar-SA"/>
    </w:rPr>
  </w:style>
  <w:style w:type="character" w:customStyle="1" w:styleId="75">
    <w:name w:val="15"/>
    <w:autoRedefine/>
    <w:qFormat/>
    <w:uiPriority w:val="0"/>
  </w:style>
  <w:style w:type="character" w:customStyle="1" w:styleId="76">
    <w:name w:val="样式 首行缩进:  2 字符 Char Char"/>
    <w:link w:val="77"/>
    <w:autoRedefine/>
    <w:qFormat/>
    <w:uiPriority w:val="0"/>
    <w:rPr>
      <w:rFonts w:cs="宋体"/>
      <w:bCs/>
      <w:sz w:val="28"/>
    </w:rPr>
  </w:style>
  <w:style w:type="paragraph" w:customStyle="1" w:styleId="77">
    <w:name w:val="样式 首行缩进:  2 字符"/>
    <w:basedOn w:val="10"/>
    <w:next w:val="20"/>
    <w:link w:val="76"/>
    <w:autoRedefine/>
    <w:qFormat/>
    <w:uiPriority w:val="0"/>
    <w:pPr>
      <w:widowControl w:val="0"/>
      <w:adjustRightInd/>
      <w:ind w:firstLine="0" w:firstLineChars="0"/>
      <w:jc w:val="both"/>
    </w:pPr>
    <w:rPr>
      <w:rFonts w:cs="宋体" w:asciiTheme="minorHAnsi" w:hAnsiTheme="minorHAnsi" w:eastAsiaTheme="minorEastAsia"/>
      <w:bCs/>
      <w:kern w:val="2"/>
      <w:sz w:val="28"/>
    </w:rPr>
  </w:style>
  <w:style w:type="character" w:customStyle="1" w:styleId="78">
    <w:name w:val="正文文本缩进 2 Char1"/>
    <w:basedOn w:val="39"/>
    <w:link w:val="20"/>
    <w:autoRedefine/>
    <w:semiHidden/>
    <w:qFormat/>
    <w:uiPriority w:val="99"/>
    <w:rPr>
      <w:rFonts w:ascii="Times New Roman" w:hAnsi="Times New Roman" w:eastAsia="宋体" w:cs="Times New Roman"/>
      <w:kern w:val="0"/>
      <w:sz w:val="22"/>
    </w:rPr>
  </w:style>
  <w:style w:type="character" w:customStyle="1" w:styleId="79">
    <w:name w:val="正文首行缩进 Char"/>
    <w:basedOn w:val="60"/>
    <w:link w:val="35"/>
    <w:autoRedefine/>
    <w:qFormat/>
    <w:uiPriority w:val="0"/>
    <w:rPr>
      <w:rFonts w:ascii="Times New Roman" w:hAnsi="Times New Roman" w:eastAsia="宋体" w:cs="Times New Roman"/>
      <w:kern w:val="0"/>
      <w:sz w:val="24"/>
      <w:szCs w:val="24"/>
    </w:rPr>
  </w:style>
  <w:style w:type="paragraph" w:customStyle="1" w:styleId="80">
    <w:name w:val="表尾"/>
    <w:basedOn w:val="1"/>
    <w:autoRedefine/>
    <w:qFormat/>
    <w:uiPriority w:val="0"/>
    <w:pPr>
      <w:widowControl w:val="0"/>
      <w:spacing w:line="240" w:lineRule="auto"/>
      <w:ind w:firstLine="0" w:firstLineChars="0"/>
      <w:jc w:val="center"/>
    </w:pPr>
    <w:rPr>
      <w:kern w:val="2"/>
      <w:sz w:val="21"/>
      <w:szCs w:val="21"/>
    </w:rPr>
  </w:style>
  <w:style w:type="paragraph" w:customStyle="1" w:styleId="81">
    <w:name w:val="_Style 5"/>
    <w:basedOn w:val="1"/>
    <w:autoRedefine/>
    <w:qFormat/>
    <w:uiPriority w:val="0"/>
    <w:pPr>
      <w:widowControl w:val="0"/>
      <w:adjustRightInd/>
      <w:snapToGrid/>
      <w:jc w:val="both"/>
    </w:pPr>
    <w:rPr>
      <w:kern w:val="2"/>
      <w:sz w:val="21"/>
      <w:szCs w:val="24"/>
    </w:rPr>
  </w:style>
  <w:style w:type="character" w:customStyle="1" w:styleId="82">
    <w:name w:val="正文(首行缩进) Char Char"/>
    <w:link w:val="2"/>
    <w:autoRedefine/>
    <w:qFormat/>
    <w:uiPriority w:val="0"/>
    <w:rPr>
      <w:rFonts w:ascii="宋体" w:hAnsi="宋体" w:eastAsia="宋体" w:cs="宋体"/>
      <w:snapToGrid w:val="0"/>
      <w:sz w:val="24"/>
      <w:szCs w:val="24"/>
    </w:rPr>
  </w:style>
  <w:style w:type="paragraph" w:customStyle="1" w:styleId="83">
    <w:name w:val="xl24"/>
    <w:basedOn w:val="1"/>
    <w:autoRedefine/>
    <w:qFormat/>
    <w:uiPriority w:val="0"/>
    <w:pPr>
      <w:pBdr>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Calibri" w:hAnsi="Calibri"/>
      <w:sz w:val="21"/>
      <w:szCs w:val="21"/>
    </w:rPr>
  </w:style>
  <w:style w:type="paragraph" w:customStyle="1" w:styleId="84">
    <w:name w:val="表内容"/>
    <w:basedOn w:val="1"/>
    <w:next w:val="1"/>
    <w:autoRedefine/>
    <w:qFormat/>
    <w:uiPriority w:val="0"/>
    <w:pPr>
      <w:widowControl w:val="0"/>
      <w:adjustRightInd/>
      <w:snapToGrid/>
      <w:spacing w:line="320" w:lineRule="exact"/>
      <w:ind w:firstLine="0" w:firstLineChars="0"/>
      <w:jc w:val="center"/>
    </w:pPr>
    <w:rPr>
      <w:rFonts w:ascii="Calibri" w:hAnsi="Calibri"/>
      <w:kern w:val="2"/>
      <w:sz w:val="21"/>
      <w:szCs w:val="21"/>
    </w:rPr>
  </w:style>
  <w:style w:type="character" w:customStyle="1" w:styleId="85">
    <w:name w:val="副标题 Char"/>
    <w:basedOn w:val="39"/>
    <w:link w:val="26"/>
    <w:autoRedefine/>
    <w:qFormat/>
    <w:uiPriority w:val="11"/>
    <w:rPr>
      <w:rFonts w:ascii="Times New Roman" w:hAnsi="Times New Roman" w:eastAsia="宋体" w:cstheme="majorBidi"/>
      <w:bCs/>
      <w:kern w:val="28"/>
      <w:sz w:val="22"/>
      <w:szCs w:val="32"/>
    </w:rPr>
  </w:style>
  <w:style w:type="paragraph" w:customStyle="1" w:styleId="86">
    <w:name w:val="样式1"/>
    <w:basedOn w:val="1"/>
    <w:autoRedefine/>
    <w:qFormat/>
    <w:uiPriority w:val="0"/>
    <w:pPr>
      <w:spacing w:line="540" w:lineRule="exact"/>
      <w:ind w:firstLine="1320"/>
    </w:pPr>
    <w:rPr>
      <w:sz w:val="24"/>
      <w:szCs w:val="28"/>
    </w:rPr>
  </w:style>
  <w:style w:type="paragraph" w:customStyle="1" w:styleId="87">
    <w:name w:val="【正文】"/>
    <w:basedOn w:val="1"/>
    <w:next w:val="32"/>
    <w:autoRedefine/>
    <w:qFormat/>
    <w:uiPriority w:val="0"/>
    <w:pPr>
      <w:spacing w:line="440" w:lineRule="exact"/>
      <w:ind w:firstLine="544"/>
    </w:pPr>
    <w:rPr>
      <w:rFonts w:cs="宋体"/>
      <w:szCs w:val="20"/>
    </w:rPr>
  </w:style>
  <w:style w:type="paragraph" w:customStyle="1" w:styleId="88">
    <w:name w:val="报告书正文"/>
    <w:basedOn w:val="1"/>
    <w:autoRedefine/>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jpeg"/><Relationship Id="rId51" Type="http://schemas.openxmlformats.org/officeDocument/2006/relationships/image" Target="media/image27.jpeg"/><Relationship Id="rId50" Type="http://schemas.openxmlformats.org/officeDocument/2006/relationships/image" Target="media/image26.jpeg"/><Relationship Id="rId5" Type="http://schemas.openxmlformats.org/officeDocument/2006/relationships/header" Target="header1.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jpeg"/><Relationship Id="rId44" Type="http://schemas.openxmlformats.org/officeDocument/2006/relationships/image" Target="media/image20.jpeg"/><Relationship Id="rId43" Type="http://schemas.openxmlformats.org/officeDocument/2006/relationships/image" Target="media/image19.jpeg"/><Relationship Id="rId42" Type="http://schemas.openxmlformats.org/officeDocument/2006/relationships/image" Target="media/image18.jpeg"/><Relationship Id="rId41" Type="http://schemas.openxmlformats.org/officeDocument/2006/relationships/image" Target="media/image17.jpeg"/><Relationship Id="rId40" Type="http://schemas.openxmlformats.org/officeDocument/2006/relationships/image" Target="media/image16.jpeg"/><Relationship Id="rId4" Type="http://schemas.openxmlformats.org/officeDocument/2006/relationships/endnotes" Target="endnotes.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jpe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jpeg"/><Relationship Id="rId30" Type="http://schemas.openxmlformats.org/officeDocument/2006/relationships/image" Target="media/image6.jpe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3A6EE-B127-4B12-871E-DB02AED3830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65</Pages>
  <Words>20157</Words>
  <Characters>23364</Characters>
  <Lines>156</Lines>
  <Paragraphs>44</Paragraphs>
  <TotalTime>124</TotalTime>
  <ScaleCrop>false</ScaleCrop>
  <LinksUpToDate>false</LinksUpToDate>
  <CharactersWithSpaces>23934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2018-10-30T00:29:00Z</dcterms:created>
  <dc:creator>Administrator</dc:creator>
  <cp:lastModifiedBy>Mr_XF</cp:lastModifiedBy>
  <cp:lastPrinted>2020-05-08T07:45:00Z</cp:lastPrinted>
  <dcterms:modified xsi:type="dcterms:W3CDTF">2024-01-19T05:52:07Z</dcterms:modified>
  <cp:revision>539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5DEE6AF074D54E26B74F842DC294EAD5</vt:lpwstr>
  </property>
</Properties>
</file>