
<file path=[Content_Types].xml><?xml version="1.0" encoding="utf-8"?>
<Types xmlns="http://schemas.openxmlformats.org/package/2006/content-types">
  <Default Extension="xml" ContentType="application/xml"/>
  <Default Extension="bin" ContentType="application/vnd.openxmlformats-officedocument.oleObject"/>
  <Default Extension="wmf" ContentType="image/x-wmf"/>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omments.xml" ContentType="application/vnd.openxmlformats-officedocument.wordprocessingml.comments+xml"/>
  <Override PartName="/word/commentsExtended.xml" ContentType="application/vnd.openxmlformats-officedocument.wordprocessingml.commentsExtended+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仿宋_GB2312" w:hAnsi="仿宋_GB2312" w:eastAsia="仿宋_GB2312" w:cs="仿宋_GB2312"/>
          <w:sz w:val="36"/>
          <w:szCs w:val="36"/>
        </w:rPr>
      </w:pPr>
    </w:p>
    <w:p>
      <w:pPr>
        <w:rPr>
          <w:rFonts w:ascii="仿宋_GB2312" w:hAnsi="仿宋_GB2312" w:eastAsia="仿宋_GB2312" w:cs="仿宋_GB2312"/>
          <w:sz w:val="36"/>
          <w:szCs w:val="36"/>
        </w:rPr>
      </w:pPr>
    </w:p>
    <w:p>
      <w:pPr>
        <w:rPr>
          <w:rFonts w:ascii="仿宋_GB2312" w:hAnsi="仿宋_GB2312" w:eastAsia="仿宋_GB2312" w:cs="仿宋_GB2312"/>
          <w:sz w:val="36"/>
          <w:szCs w:val="36"/>
        </w:rPr>
      </w:pPr>
    </w:p>
    <w:p>
      <w:pPr>
        <w:adjustRightInd w:val="0"/>
        <w:snapToGrid w:val="0"/>
        <w:jc w:val="center"/>
        <w:rPr>
          <w:rFonts w:ascii="方正小标宋_GBK" w:eastAsia="方正小标宋_GBK"/>
          <w:bCs/>
          <w:sz w:val="72"/>
          <w:szCs w:val="72"/>
        </w:rPr>
      </w:pPr>
      <w:r>
        <w:rPr>
          <w:rFonts w:hint="eastAsia" w:ascii="方正小标宋_GBK" w:eastAsia="方正小标宋_GBK"/>
          <w:bCs/>
          <w:sz w:val="72"/>
          <w:szCs w:val="72"/>
        </w:rPr>
        <w:t>建设项目环境影响报告表</w:t>
      </w:r>
    </w:p>
    <w:p>
      <w:pPr>
        <w:adjustRightInd w:val="0"/>
        <w:snapToGrid w:val="0"/>
        <w:spacing w:before="192" w:beforeLines="80"/>
        <w:jc w:val="center"/>
        <w:rPr>
          <w:rFonts w:ascii="楷体_GB2312" w:eastAsia="楷体_GB2312"/>
          <w:bCs/>
          <w:sz w:val="48"/>
          <w:szCs w:val="48"/>
        </w:rPr>
      </w:pPr>
      <w:r>
        <w:rPr>
          <w:rFonts w:hint="eastAsia" w:ascii="楷体_GB2312" w:eastAsia="楷体_GB2312"/>
          <w:bCs/>
          <w:sz w:val="48"/>
          <w:szCs w:val="48"/>
        </w:rPr>
        <w:t>（污染影响类）</w:t>
      </w:r>
    </w:p>
    <w:p>
      <w:pPr>
        <w:adjustRightInd w:val="0"/>
        <w:snapToGrid w:val="0"/>
        <w:spacing w:line="288" w:lineRule="auto"/>
        <w:jc w:val="center"/>
        <w:rPr>
          <w:rFonts w:ascii="华文仿宋" w:hAnsi="华文仿宋" w:eastAsia="华文仿宋" w:cs="华文仿宋"/>
          <w:color w:val="000000"/>
          <w:kern w:val="44"/>
          <w:sz w:val="44"/>
          <w:szCs w:val="44"/>
        </w:rPr>
      </w:pPr>
    </w:p>
    <w:p>
      <w:pPr>
        <w:jc w:val="center"/>
        <w:rPr>
          <w:rFonts w:eastAsia="仿宋"/>
          <w:sz w:val="52"/>
          <w:szCs w:val="52"/>
        </w:rPr>
      </w:pPr>
    </w:p>
    <w:p>
      <w:pPr>
        <w:ind w:firstLine="1040"/>
        <w:rPr>
          <w:rFonts w:eastAsia="仿宋"/>
          <w:sz w:val="44"/>
          <w:szCs w:val="44"/>
        </w:rPr>
      </w:pPr>
    </w:p>
    <w:p>
      <w:pPr>
        <w:ind w:firstLine="1040"/>
        <w:rPr>
          <w:rFonts w:eastAsia="仿宋"/>
          <w:sz w:val="44"/>
          <w:szCs w:val="44"/>
        </w:rPr>
      </w:pPr>
    </w:p>
    <w:p>
      <w:pPr>
        <w:ind w:firstLine="1040"/>
        <w:rPr>
          <w:rFonts w:eastAsia="仿宋"/>
          <w:sz w:val="44"/>
          <w:szCs w:val="44"/>
        </w:rPr>
      </w:pPr>
    </w:p>
    <w:p>
      <w:pPr>
        <w:ind w:firstLine="1040"/>
        <w:rPr>
          <w:rFonts w:eastAsia="仿宋"/>
          <w:sz w:val="44"/>
          <w:szCs w:val="44"/>
        </w:rPr>
      </w:pPr>
    </w:p>
    <w:p>
      <w:pPr>
        <w:adjustRightInd w:val="0"/>
        <w:snapToGrid w:val="0"/>
        <w:spacing w:line="288" w:lineRule="auto"/>
        <w:ind w:firstLine="1040"/>
        <w:jc w:val="center"/>
        <w:rPr>
          <w:rFonts w:ascii="仿宋_GB2312" w:eastAsia="仿宋_GB2312"/>
          <w:sz w:val="36"/>
          <w:szCs w:val="36"/>
          <w:u w:val="single"/>
        </w:rPr>
      </w:pPr>
      <w:r>
        <w:rPr>
          <w:rFonts w:hint="eastAsia" w:ascii="仿宋_GB2312" w:eastAsia="仿宋_GB2312"/>
          <w:sz w:val="36"/>
          <w:szCs w:val="36"/>
        </w:rPr>
        <w:t xml:space="preserve">项目名称： </w:t>
      </w:r>
      <w:r>
        <w:rPr>
          <w:rFonts w:hint="eastAsia" w:ascii="仿宋_GB2312" w:eastAsia="仿宋_GB2312"/>
          <w:sz w:val="36"/>
          <w:szCs w:val="36"/>
          <w:u w:val="single"/>
        </w:rPr>
        <w:t>揭西县棉湖李斌电线电缆厂建设项目</w:t>
      </w:r>
    </w:p>
    <w:p>
      <w:pPr>
        <w:adjustRightInd w:val="0"/>
        <w:snapToGrid w:val="0"/>
        <w:spacing w:line="288" w:lineRule="auto"/>
        <w:ind w:firstLine="1040"/>
        <w:rPr>
          <w:rFonts w:ascii="仿宋_GB2312" w:eastAsia="仿宋_GB2312"/>
          <w:sz w:val="36"/>
          <w:szCs w:val="36"/>
          <w:u w:val="single"/>
        </w:rPr>
      </w:pPr>
      <w:r>
        <w:rPr>
          <w:rFonts w:hint="eastAsia" w:ascii="仿宋_GB2312" w:eastAsia="仿宋_GB2312"/>
          <w:sz w:val="36"/>
          <w:szCs w:val="36"/>
        </w:rPr>
        <w:t>建设单位（盖章）：</w:t>
      </w:r>
      <w:r>
        <w:rPr>
          <w:rFonts w:hint="eastAsia" w:ascii="仿宋_GB2312" w:eastAsia="仿宋_GB2312"/>
          <w:sz w:val="36"/>
          <w:szCs w:val="36"/>
          <w:u w:val="single"/>
        </w:rPr>
        <w:t xml:space="preserve">  揭西县棉湖李斌电线电缆厂</w:t>
      </w:r>
    </w:p>
    <w:p>
      <w:pPr>
        <w:adjustRightInd w:val="0"/>
        <w:snapToGrid w:val="0"/>
        <w:spacing w:line="288" w:lineRule="auto"/>
        <w:ind w:firstLine="1040"/>
        <w:rPr>
          <w:rFonts w:ascii="仿宋_GB2312" w:eastAsia="仿宋_GB2312"/>
          <w:sz w:val="36"/>
          <w:szCs w:val="36"/>
          <w:u w:val="single"/>
        </w:rPr>
      </w:pPr>
      <w:r>
        <w:rPr>
          <w:rFonts w:hint="eastAsia" w:ascii="仿宋_GB2312" w:eastAsia="仿宋_GB2312"/>
          <w:sz w:val="36"/>
          <w:szCs w:val="36"/>
        </w:rPr>
        <w:t>编制日期：</w:t>
      </w:r>
      <w:r>
        <w:rPr>
          <w:rFonts w:hint="eastAsia" w:ascii="仿宋_GB2312" w:eastAsia="仿宋_GB2312"/>
          <w:sz w:val="36"/>
          <w:szCs w:val="36"/>
          <w:u w:val="single"/>
        </w:rPr>
        <w:t xml:space="preserve">        </w:t>
      </w:r>
      <w:commentRangeStart w:id="0"/>
      <w:r>
        <w:rPr>
          <w:rFonts w:hint="eastAsia" w:ascii="仿宋_GB2312" w:eastAsia="仿宋_GB2312"/>
          <w:sz w:val="36"/>
          <w:szCs w:val="36"/>
          <w:u w:val="single"/>
        </w:rPr>
        <w:t xml:space="preserve">  202</w:t>
      </w:r>
      <w:r>
        <w:rPr>
          <w:rFonts w:ascii="仿宋_GB2312" w:eastAsia="仿宋_GB2312"/>
          <w:sz w:val="36"/>
          <w:szCs w:val="36"/>
          <w:u w:val="single"/>
        </w:rPr>
        <w:t>4</w:t>
      </w:r>
      <w:r>
        <w:rPr>
          <w:rFonts w:hint="eastAsia" w:ascii="仿宋_GB2312" w:eastAsia="仿宋_GB2312"/>
          <w:sz w:val="36"/>
          <w:szCs w:val="36"/>
          <w:u w:val="single"/>
        </w:rPr>
        <w:t>年</w:t>
      </w:r>
      <w:r>
        <w:rPr>
          <w:rFonts w:ascii="仿宋_GB2312" w:eastAsia="仿宋_GB2312"/>
          <w:sz w:val="36"/>
          <w:szCs w:val="36"/>
          <w:u w:val="single"/>
        </w:rPr>
        <w:t>1</w:t>
      </w:r>
      <w:r>
        <w:rPr>
          <w:rFonts w:hint="eastAsia" w:ascii="仿宋_GB2312" w:eastAsia="仿宋_GB2312"/>
          <w:sz w:val="36"/>
          <w:szCs w:val="36"/>
          <w:u w:val="single"/>
        </w:rPr>
        <w:t>月</w:t>
      </w:r>
      <w:r>
        <w:rPr>
          <w:rFonts w:ascii="仿宋_GB2312" w:eastAsia="仿宋_GB2312"/>
          <w:sz w:val="36"/>
          <w:szCs w:val="36"/>
          <w:u w:val="single"/>
        </w:rPr>
        <w:t xml:space="preserve"> </w:t>
      </w:r>
      <w:r>
        <w:rPr>
          <w:rFonts w:hint="eastAsia" w:ascii="仿宋_GB2312" w:eastAsia="仿宋_GB2312"/>
          <w:sz w:val="36"/>
          <w:szCs w:val="36"/>
          <w:u w:val="single"/>
        </w:rPr>
        <w:t xml:space="preserve">  </w:t>
      </w:r>
      <w:commentRangeEnd w:id="0"/>
      <w:r>
        <w:commentReference w:id="0"/>
      </w:r>
      <w:r>
        <w:rPr>
          <w:rFonts w:hint="eastAsia" w:ascii="仿宋_GB2312" w:eastAsia="仿宋_GB2312"/>
          <w:sz w:val="36"/>
          <w:szCs w:val="36"/>
          <w:u w:val="single"/>
        </w:rPr>
        <w:t xml:space="preserve">    </w:t>
      </w:r>
      <w:r>
        <w:rPr>
          <w:rFonts w:ascii="仿宋_GB2312" w:eastAsia="仿宋_GB2312"/>
          <w:sz w:val="36"/>
          <w:szCs w:val="36"/>
          <w:u w:val="single"/>
        </w:rPr>
        <w:t xml:space="preserve">    </w:t>
      </w:r>
      <w:r>
        <w:rPr>
          <w:rFonts w:hint="eastAsia" w:ascii="仿宋_GB2312" w:eastAsia="仿宋_GB2312"/>
          <w:sz w:val="36"/>
          <w:szCs w:val="36"/>
          <w:u w:val="single"/>
        </w:rPr>
        <w:t xml:space="preserve"> </w:t>
      </w:r>
    </w:p>
    <w:p>
      <w:pPr>
        <w:adjustRightInd w:val="0"/>
        <w:snapToGrid w:val="0"/>
        <w:spacing w:line="288" w:lineRule="auto"/>
        <w:ind w:firstLine="1040"/>
        <w:rPr>
          <w:rFonts w:ascii="仿宋_GB2312" w:eastAsia="仿宋_GB2312"/>
          <w:sz w:val="36"/>
          <w:szCs w:val="36"/>
          <w:u w:val="single"/>
        </w:rPr>
      </w:pPr>
      <w:bookmarkStart w:id="0" w:name="_Hlk57884087"/>
    </w:p>
    <w:p>
      <w:pPr>
        <w:adjustRightInd w:val="0"/>
        <w:snapToGrid w:val="0"/>
        <w:spacing w:line="288" w:lineRule="auto"/>
        <w:ind w:firstLine="1040"/>
        <w:rPr>
          <w:rFonts w:ascii="仿宋_GB2312" w:eastAsia="仿宋_GB2312"/>
          <w:sz w:val="36"/>
          <w:szCs w:val="36"/>
        </w:rPr>
      </w:pPr>
    </w:p>
    <w:p>
      <w:pPr>
        <w:adjustRightInd w:val="0"/>
        <w:snapToGrid w:val="0"/>
        <w:spacing w:line="288" w:lineRule="auto"/>
        <w:ind w:firstLine="1040"/>
        <w:rPr>
          <w:rFonts w:ascii="仿宋_GB2312" w:eastAsia="仿宋_GB2312"/>
          <w:sz w:val="36"/>
          <w:szCs w:val="36"/>
        </w:rPr>
      </w:pPr>
    </w:p>
    <w:p>
      <w:pPr>
        <w:adjustRightInd w:val="0"/>
        <w:snapToGrid w:val="0"/>
        <w:spacing w:line="288" w:lineRule="auto"/>
        <w:ind w:firstLine="1040"/>
        <w:rPr>
          <w:rFonts w:ascii="仿宋_GB2312" w:eastAsia="仿宋_GB2312"/>
          <w:sz w:val="36"/>
          <w:szCs w:val="36"/>
        </w:rPr>
      </w:pPr>
    </w:p>
    <w:bookmarkEnd w:id="0"/>
    <w:p>
      <w:pPr>
        <w:adjustRightInd w:val="0"/>
        <w:snapToGrid w:val="0"/>
        <w:spacing w:line="288" w:lineRule="auto"/>
        <w:jc w:val="center"/>
        <w:rPr>
          <w:rFonts w:ascii="楷体_GB2312" w:eastAsia="楷体_GB2312"/>
          <w:sz w:val="36"/>
          <w:szCs w:val="36"/>
        </w:rPr>
      </w:pPr>
      <w:r>
        <w:rPr>
          <w:rFonts w:hint="eastAsia" w:ascii="楷体_GB2312" w:eastAsia="楷体_GB2312"/>
          <w:sz w:val="36"/>
          <w:szCs w:val="36"/>
        </w:rPr>
        <w:t>中华人民共和国生态环境部制</w:t>
      </w:r>
    </w:p>
    <w:p>
      <w:pPr>
        <w:adjustRightInd w:val="0"/>
        <w:snapToGrid w:val="0"/>
        <w:spacing w:line="288" w:lineRule="auto"/>
        <w:ind w:firstLine="1040"/>
        <w:rPr>
          <w:rFonts w:ascii="仿宋_GB2312" w:eastAsia="仿宋_GB2312"/>
          <w:sz w:val="36"/>
          <w:szCs w:val="36"/>
        </w:rPr>
        <w:sectPr>
          <w:footerReference r:id="rId5" w:type="default"/>
          <w:footerReference r:id="rId6" w:type="even"/>
          <w:pgSz w:w="11906" w:h="16838"/>
          <w:pgMar w:top="1701" w:right="1531" w:bottom="1701" w:left="1531" w:header="851" w:footer="1077" w:gutter="0"/>
          <w:pgNumType w:start="3"/>
          <w:cols w:space="720" w:num="1"/>
          <w:docGrid w:linePitch="312" w:charSpace="0"/>
        </w:sectPr>
      </w:pPr>
    </w:p>
    <w:p>
      <w:pPr>
        <w:pStyle w:val="52"/>
        <w:spacing w:before="0" w:beforeAutospacing="0" w:after="120" w:afterLines="50" w:afterAutospacing="0"/>
        <w:jc w:val="center"/>
        <w:outlineLvl w:val="0"/>
        <w:rPr>
          <w:rFonts w:ascii="Times New Roman" w:hAnsi="Times New Roman"/>
          <w:b/>
          <w:snapToGrid w:val="0"/>
          <w:sz w:val="30"/>
          <w:szCs w:val="30"/>
        </w:rPr>
        <w:sectPr>
          <w:headerReference r:id="rId7" w:type="default"/>
          <w:footerReference r:id="rId8" w:type="default"/>
          <w:pgSz w:w="11906" w:h="16838"/>
          <w:pgMar w:top="1417" w:right="1418" w:bottom="1418" w:left="1418" w:header="851" w:footer="1077" w:gutter="0"/>
          <w:pgNumType w:start="1"/>
          <w:cols w:space="720" w:num="1"/>
          <w:docGrid w:linePitch="312" w:charSpace="0"/>
        </w:sectPr>
      </w:pPr>
    </w:p>
    <w:p>
      <w:pPr>
        <w:pStyle w:val="52"/>
        <w:spacing w:before="0" w:beforeAutospacing="0" w:after="120" w:afterLines="50" w:afterAutospacing="0"/>
        <w:jc w:val="center"/>
        <w:outlineLvl w:val="0"/>
        <w:rPr>
          <w:rFonts w:ascii="Times New Roman" w:hAnsi="Times New Roman"/>
          <w:b/>
          <w:snapToGrid w:val="0"/>
          <w:sz w:val="30"/>
          <w:szCs w:val="30"/>
        </w:rPr>
      </w:pPr>
      <w:r>
        <w:rPr>
          <w:rFonts w:ascii="Times New Roman" w:hAnsi="Times New Roman"/>
          <w:b/>
          <w:snapToGrid w:val="0"/>
          <w:sz w:val="30"/>
          <w:szCs w:val="30"/>
        </w:rPr>
        <w:t>一、建设项目基本情况</w:t>
      </w:r>
    </w:p>
    <w:tbl>
      <w:tblPr>
        <w:tblStyle w:val="5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633"/>
        <w:gridCol w:w="606"/>
        <w:gridCol w:w="1999"/>
        <w:gridCol w:w="1976"/>
        <w:gridCol w:w="388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569" w:type="dxa"/>
            <w:gridSpan w:val="2"/>
            <w:tcMar>
              <w:top w:w="16" w:type="dxa"/>
              <w:left w:w="16" w:type="dxa"/>
              <w:right w:w="16" w:type="dxa"/>
            </w:tcMar>
            <w:vAlign w:val="center"/>
          </w:tcPr>
          <w:p>
            <w:pPr>
              <w:adjustRightInd w:val="0"/>
              <w:snapToGrid w:val="0"/>
              <w:jc w:val="center"/>
              <w:rPr>
                <w:sz w:val="24"/>
              </w:rPr>
            </w:pPr>
            <w:r>
              <w:rPr>
                <w:sz w:val="24"/>
              </w:rPr>
              <w:t>建设项目名称</w:t>
            </w:r>
          </w:p>
        </w:tc>
        <w:tc>
          <w:tcPr>
            <w:tcW w:w="7550" w:type="dxa"/>
            <w:gridSpan w:val="3"/>
            <w:vAlign w:val="center"/>
          </w:tcPr>
          <w:p>
            <w:pPr>
              <w:adjustRightInd w:val="0"/>
              <w:snapToGrid w:val="0"/>
              <w:jc w:val="center"/>
              <w:rPr>
                <w:sz w:val="24"/>
              </w:rPr>
            </w:pPr>
            <w:r>
              <w:rPr>
                <w:sz w:val="24"/>
              </w:rPr>
              <w:t>揭西县棉湖李斌电线电缆厂建设项目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54" w:hRule="atLeast"/>
          <w:jc w:val="center"/>
        </w:trPr>
        <w:tc>
          <w:tcPr>
            <w:tcW w:w="1569" w:type="dxa"/>
            <w:gridSpan w:val="2"/>
            <w:tcMar>
              <w:top w:w="16" w:type="dxa"/>
              <w:left w:w="16" w:type="dxa"/>
              <w:right w:w="16" w:type="dxa"/>
            </w:tcMar>
            <w:vAlign w:val="center"/>
          </w:tcPr>
          <w:p>
            <w:pPr>
              <w:adjustRightInd w:val="0"/>
              <w:snapToGrid w:val="0"/>
              <w:jc w:val="center"/>
              <w:rPr>
                <w:sz w:val="24"/>
              </w:rPr>
            </w:pPr>
            <w:r>
              <w:rPr>
                <w:sz w:val="24"/>
              </w:rPr>
              <w:t>项目代码</w:t>
            </w:r>
          </w:p>
        </w:tc>
        <w:tc>
          <w:tcPr>
            <w:tcW w:w="7550" w:type="dxa"/>
            <w:gridSpan w:val="3"/>
            <w:vAlign w:val="center"/>
          </w:tcPr>
          <w:p>
            <w:pPr>
              <w:adjustRightInd w:val="0"/>
              <w:snapToGrid w:val="0"/>
              <w:jc w:val="center"/>
              <w:rPr>
                <w:sz w:val="24"/>
              </w:rPr>
            </w:pPr>
            <w:r>
              <w:rPr>
                <w:sz w:val="24"/>
              </w:rPr>
              <w:t>2307-445222-07-02-582691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569" w:type="dxa"/>
            <w:gridSpan w:val="2"/>
            <w:tcMar>
              <w:top w:w="16" w:type="dxa"/>
              <w:left w:w="16" w:type="dxa"/>
              <w:right w:w="16" w:type="dxa"/>
            </w:tcMar>
            <w:vAlign w:val="center"/>
          </w:tcPr>
          <w:p>
            <w:pPr>
              <w:adjustRightInd w:val="0"/>
              <w:snapToGrid w:val="0"/>
              <w:jc w:val="center"/>
              <w:rPr>
                <w:sz w:val="24"/>
              </w:rPr>
            </w:pPr>
            <w:r>
              <w:rPr>
                <w:sz w:val="24"/>
              </w:rPr>
              <w:t>建设单位联系人</w:t>
            </w:r>
          </w:p>
        </w:tc>
        <w:tc>
          <w:tcPr>
            <w:tcW w:w="1965" w:type="dxa"/>
            <w:vAlign w:val="center"/>
          </w:tcPr>
          <w:p>
            <w:pPr>
              <w:adjustRightInd w:val="0"/>
              <w:snapToGrid w:val="0"/>
              <w:jc w:val="center"/>
              <w:rPr>
                <w:sz w:val="24"/>
              </w:rPr>
            </w:pPr>
            <w:r>
              <w:rPr>
                <w:sz w:val="24"/>
              </w:rPr>
              <w:t>李斌</w:t>
            </w:r>
          </w:p>
        </w:tc>
        <w:tc>
          <w:tcPr>
            <w:tcW w:w="1843" w:type="dxa"/>
            <w:vAlign w:val="center"/>
          </w:tcPr>
          <w:p>
            <w:pPr>
              <w:adjustRightInd w:val="0"/>
              <w:snapToGrid w:val="0"/>
              <w:jc w:val="center"/>
              <w:rPr>
                <w:sz w:val="24"/>
              </w:rPr>
            </w:pPr>
            <w:r>
              <w:rPr>
                <w:sz w:val="24"/>
              </w:rPr>
              <w:t>联系方式</w:t>
            </w:r>
          </w:p>
        </w:tc>
        <w:tc>
          <w:tcPr>
            <w:tcW w:w="3742" w:type="dxa"/>
            <w:vAlign w:val="center"/>
          </w:tcPr>
          <w:p>
            <w:pPr>
              <w:adjustRightInd w:val="0"/>
              <w:snapToGrid w:val="0"/>
              <w:jc w:val="center"/>
              <w:rPr>
                <w:sz w:val="24"/>
              </w:rPr>
            </w:pPr>
            <w:r>
              <w:rPr>
                <w:sz w:val="24"/>
              </w:rPr>
              <w:t>13543900369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393" w:hRule="atLeast"/>
          <w:jc w:val="center"/>
        </w:trPr>
        <w:tc>
          <w:tcPr>
            <w:tcW w:w="1569" w:type="dxa"/>
            <w:gridSpan w:val="2"/>
            <w:tcMar>
              <w:top w:w="16" w:type="dxa"/>
              <w:left w:w="16" w:type="dxa"/>
              <w:right w:w="16" w:type="dxa"/>
            </w:tcMar>
            <w:vAlign w:val="center"/>
          </w:tcPr>
          <w:p>
            <w:pPr>
              <w:adjustRightInd w:val="0"/>
              <w:snapToGrid w:val="0"/>
              <w:jc w:val="center"/>
              <w:rPr>
                <w:sz w:val="24"/>
              </w:rPr>
            </w:pPr>
            <w:r>
              <w:rPr>
                <w:sz w:val="24"/>
              </w:rPr>
              <w:t>建设地点</w:t>
            </w:r>
          </w:p>
        </w:tc>
        <w:tc>
          <w:tcPr>
            <w:tcW w:w="7550" w:type="dxa"/>
            <w:gridSpan w:val="3"/>
            <w:vAlign w:val="center"/>
          </w:tcPr>
          <w:p>
            <w:pPr>
              <w:adjustRightInd w:val="0"/>
              <w:snapToGrid w:val="0"/>
              <w:jc w:val="center"/>
              <w:rPr>
                <w:sz w:val="24"/>
              </w:rPr>
            </w:pPr>
            <w:r>
              <w:rPr>
                <w:sz w:val="24"/>
              </w:rPr>
              <w:t>揭西县棉湖镇新湖村委新光村粮村内10号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569" w:type="dxa"/>
            <w:gridSpan w:val="2"/>
            <w:tcMar>
              <w:top w:w="16" w:type="dxa"/>
              <w:left w:w="16" w:type="dxa"/>
              <w:right w:w="16" w:type="dxa"/>
            </w:tcMar>
            <w:vAlign w:val="center"/>
          </w:tcPr>
          <w:p>
            <w:pPr>
              <w:adjustRightInd w:val="0"/>
              <w:snapToGrid w:val="0"/>
              <w:jc w:val="center"/>
              <w:rPr>
                <w:sz w:val="24"/>
              </w:rPr>
            </w:pPr>
            <w:r>
              <w:rPr>
                <w:sz w:val="24"/>
              </w:rPr>
              <w:t>地理坐标</w:t>
            </w:r>
          </w:p>
        </w:tc>
        <w:tc>
          <w:tcPr>
            <w:tcW w:w="7550" w:type="dxa"/>
            <w:gridSpan w:val="3"/>
            <w:vAlign w:val="center"/>
          </w:tcPr>
          <w:p>
            <w:pPr>
              <w:jc w:val="center"/>
              <w:rPr>
                <w:sz w:val="24"/>
              </w:rPr>
            </w:pPr>
            <w:r>
              <w:rPr>
                <w:sz w:val="24"/>
              </w:rPr>
              <w:t>（东经116度8分38.143秒，北纬23度26分46.352秒）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20" w:hRule="atLeast"/>
          <w:jc w:val="center"/>
        </w:trPr>
        <w:tc>
          <w:tcPr>
            <w:tcW w:w="1569" w:type="dxa"/>
            <w:gridSpan w:val="2"/>
            <w:tcMar>
              <w:top w:w="16" w:type="dxa"/>
              <w:left w:w="16" w:type="dxa"/>
              <w:right w:w="16" w:type="dxa"/>
            </w:tcMar>
            <w:vAlign w:val="center"/>
          </w:tcPr>
          <w:p>
            <w:pPr>
              <w:adjustRightInd w:val="0"/>
              <w:snapToGrid w:val="0"/>
              <w:jc w:val="center"/>
              <w:rPr>
                <w:sz w:val="24"/>
              </w:rPr>
            </w:pPr>
            <w:r>
              <w:rPr>
                <w:sz w:val="24"/>
              </w:rPr>
              <w:t>国民经济</w:t>
            </w:r>
          </w:p>
          <w:p>
            <w:pPr>
              <w:adjustRightInd w:val="0"/>
              <w:snapToGrid w:val="0"/>
              <w:jc w:val="center"/>
              <w:rPr>
                <w:sz w:val="24"/>
              </w:rPr>
            </w:pPr>
            <w:r>
              <w:rPr>
                <w:sz w:val="24"/>
              </w:rPr>
              <w:t>行业类别</w:t>
            </w:r>
          </w:p>
        </w:tc>
        <w:tc>
          <w:tcPr>
            <w:tcW w:w="1965" w:type="dxa"/>
            <w:vAlign w:val="center"/>
          </w:tcPr>
          <w:p>
            <w:pPr>
              <w:adjustRightInd w:val="0"/>
              <w:snapToGrid w:val="0"/>
              <w:jc w:val="center"/>
              <w:rPr>
                <w:sz w:val="24"/>
              </w:rPr>
            </w:pPr>
            <w:r>
              <w:rPr>
                <w:sz w:val="24"/>
              </w:rPr>
              <w:t>C3831电线、电缆制造</w:t>
            </w:r>
          </w:p>
        </w:tc>
        <w:tc>
          <w:tcPr>
            <w:tcW w:w="1843" w:type="dxa"/>
            <w:vAlign w:val="center"/>
          </w:tcPr>
          <w:p>
            <w:pPr>
              <w:adjustRightInd w:val="0"/>
              <w:snapToGrid w:val="0"/>
              <w:jc w:val="center"/>
              <w:rPr>
                <w:sz w:val="24"/>
              </w:rPr>
            </w:pPr>
            <w:bookmarkStart w:id="1" w:name="_Hlk49843745"/>
            <w:r>
              <w:rPr>
                <w:sz w:val="24"/>
              </w:rPr>
              <w:t>建设项目</w:t>
            </w:r>
          </w:p>
          <w:p>
            <w:pPr>
              <w:adjustRightInd w:val="0"/>
              <w:snapToGrid w:val="0"/>
              <w:jc w:val="center"/>
              <w:rPr>
                <w:sz w:val="24"/>
              </w:rPr>
            </w:pPr>
            <w:r>
              <w:rPr>
                <w:sz w:val="24"/>
              </w:rPr>
              <w:t>行业类别</w:t>
            </w:r>
            <w:bookmarkEnd w:id="1"/>
          </w:p>
        </w:tc>
        <w:tc>
          <w:tcPr>
            <w:tcW w:w="3742" w:type="dxa"/>
            <w:vAlign w:val="center"/>
          </w:tcPr>
          <w:p>
            <w:pPr>
              <w:adjustRightInd w:val="0"/>
              <w:snapToGrid w:val="0"/>
              <w:ind w:left="105" w:leftChars="50" w:right="105" w:rightChars="50"/>
              <w:rPr>
                <w:kern w:val="0"/>
                <w:sz w:val="24"/>
              </w:rPr>
            </w:pPr>
            <w:r>
              <w:rPr>
                <w:color w:val="000000" w:themeColor="text1"/>
                <w:kern w:val="0"/>
                <w:sz w:val="24"/>
                <w14:textFill>
                  <w14:solidFill>
                    <w14:schemeClr w14:val="tx1"/>
                  </w14:solidFill>
                </w14:textFill>
              </w:rPr>
              <w:t>三十五、电气机械和器材制造业；77、电线、电缆、光缆及电工器材制造383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417" w:hRule="atLeast"/>
          <w:jc w:val="center"/>
        </w:trPr>
        <w:tc>
          <w:tcPr>
            <w:tcW w:w="1569" w:type="dxa"/>
            <w:gridSpan w:val="2"/>
            <w:tcMar>
              <w:top w:w="16" w:type="dxa"/>
              <w:left w:w="16" w:type="dxa"/>
              <w:right w:w="16" w:type="dxa"/>
            </w:tcMar>
            <w:vAlign w:val="center"/>
          </w:tcPr>
          <w:p>
            <w:pPr>
              <w:adjustRightInd w:val="0"/>
              <w:snapToGrid w:val="0"/>
              <w:jc w:val="center"/>
              <w:rPr>
                <w:sz w:val="24"/>
              </w:rPr>
            </w:pPr>
            <w:r>
              <w:rPr>
                <w:sz w:val="24"/>
              </w:rPr>
              <w:t>建设性质</w:t>
            </w:r>
          </w:p>
        </w:tc>
        <w:tc>
          <w:tcPr>
            <w:tcW w:w="1965" w:type="dxa"/>
            <w:vAlign w:val="center"/>
          </w:tcPr>
          <w:p>
            <w:pPr>
              <w:jc w:val="left"/>
              <w:rPr>
                <w:sz w:val="24"/>
              </w:rPr>
            </w:pPr>
            <w:r>
              <w:rPr>
                <w:rFonts w:ascii="Segoe UI Symbol" w:hAnsi="Segoe UI Symbol" w:cs="Segoe UI Symbol"/>
                <w:sz w:val="24"/>
              </w:rPr>
              <w:t>☑</w:t>
            </w:r>
            <w:r>
              <w:rPr>
                <w:sz w:val="24"/>
              </w:rPr>
              <w:t>新建（迁建）</w:t>
            </w:r>
          </w:p>
          <w:p>
            <w:pPr>
              <w:jc w:val="left"/>
              <w:rPr>
                <w:sz w:val="24"/>
              </w:rPr>
            </w:pPr>
            <w:r>
              <w:rPr>
                <w:sz w:val="24"/>
              </w:rPr>
              <w:t>□改建</w:t>
            </w:r>
          </w:p>
          <w:p>
            <w:pPr>
              <w:jc w:val="left"/>
              <w:rPr>
                <w:sz w:val="24"/>
              </w:rPr>
            </w:pPr>
            <w:r>
              <w:rPr>
                <w:sz w:val="24"/>
              </w:rPr>
              <w:t>□扩建</w:t>
            </w:r>
          </w:p>
          <w:p>
            <w:pPr>
              <w:jc w:val="left"/>
              <w:rPr>
                <w:sz w:val="24"/>
              </w:rPr>
            </w:pPr>
            <w:r>
              <w:rPr>
                <w:sz w:val="24"/>
              </w:rPr>
              <w:t>□技术改造</w:t>
            </w:r>
          </w:p>
        </w:tc>
        <w:tc>
          <w:tcPr>
            <w:tcW w:w="1843" w:type="dxa"/>
            <w:vAlign w:val="center"/>
          </w:tcPr>
          <w:p>
            <w:pPr>
              <w:adjustRightInd w:val="0"/>
              <w:snapToGrid w:val="0"/>
              <w:jc w:val="center"/>
              <w:rPr>
                <w:sz w:val="24"/>
              </w:rPr>
            </w:pPr>
            <w:r>
              <w:rPr>
                <w:sz w:val="24"/>
              </w:rPr>
              <w:t>建设项目</w:t>
            </w:r>
          </w:p>
          <w:p>
            <w:pPr>
              <w:adjustRightInd w:val="0"/>
              <w:snapToGrid w:val="0"/>
              <w:jc w:val="center"/>
              <w:rPr>
                <w:sz w:val="24"/>
              </w:rPr>
            </w:pPr>
            <w:r>
              <w:rPr>
                <w:sz w:val="24"/>
              </w:rPr>
              <w:t>申报情形</w:t>
            </w:r>
          </w:p>
        </w:tc>
        <w:tc>
          <w:tcPr>
            <w:tcW w:w="3742" w:type="dxa"/>
            <w:vAlign w:val="center"/>
          </w:tcPr>
          <w:p>
            <w:pPr>
              <w:jc w:val="left"/>
              <w:rPr>
                <w:sz w:val="24"/>
              </w:rPr>
            </w:pPr>
            <w:r>
              <w:rPr>
                <w:rFonts w:ascii="Segoe UI Symbol" w:hAnsi="Segoe UI Symbol" w:cs="Segoe UI Symbol"/>
                <w:sz w:val="24"/>
              </w:rPr>
              <w:t>☑</w:t>
            </w:r>
            <w:r>
              <w:rPr>
                <w:sz w:val="24"/>
              </w:rPr>
              <w:t>首次申报项目</w:t>
            </w:r>
          </w:p>
          <w:p>
            <w:pPr>
              <w:jc w:val="left"/>
              <w:rPr>
                <w:sz w:val="24"/>
              </w:rPr>
            </w:pPr>
            <w:r>
              <w:rPr>
                <w:sz w:val="24"/>
              </w:rPr>
              <w:t>□不予批准后再次申报项目</w:t>
            </w:r>
          </w:p>
          <w:p>
            <w:pPr>
              <w:jc w:val="left"/>
              <w:rPr>
                <w:sz w:val="24"/>
              </w:rPr>
            </w:pPr>
            <w:r>
              <w:rPr>
                <w:sz w:val="24"/>
              </w:rPr>
              <w:t>□超五年重新审核项目</w:t>
            </w:r>
          </w:p>
          <w:p>
            <w:pPr>
              <w:jc w:val="left"/>
              <w:rPr>
                <w:sz w:val="24"/>
              </w:rPr>
            </w:pPr>
            <w:r>
              <w:rPr>
                <w:sz w:val="24"/>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569" w:type="dxa"/>
            <w:gridSpan w:val="2"/>
            <w:tcMar>
              <w:top w:w="16" w:type="dxa"/>
              <w:left w:w="16" w:type="dxa"/>
              <w:right w:w="16" w:type="dxa"/>
            </w:tcMar>
            <w:vAlign w:val="center"/>
          </w:tcPr>
          <w:p>
            <w:pPr>
              <w:adjustRightInd w:val="0"/>
              <w:snapToGrid w:val="0"/>
              <w:jc w:val="center"/>
              <w:rPr>
                <w:sz w:val="24"/>
              </w:rPr>
            </w:pPr>
            <w:r>
              <w:rPr>
                <w:sz w:val="24"/>
              </w:rPr>
              <w:t>项目审批（核准/备案）部门（选填）</w:t>
            </w:r>
          </w:p>
        </w:tc>
        <w:tc>
          <w:tcPr>
            <w:tcW w:w="1965" w:type="dxa"/>
            <w:vAlign w:val="center"/>
          </w:tcPr>
          <w:p>
            <w:pPr>
              <w:adjustRightInd w:val="0"/>
              <w:snapToGrid w:val="0"/>
              <w:jc w:val="center"/>
              <w:rPr>
                <w:sz w:val="24"/>
              </w:rPr>
            </w:pPr>
            <w:r>
              <w:rPr>
                <w:sz w:val="24"/>
              </w:rPr>
              <w:t>/</w:t>
            </w:r>
          </w:p>
        </w:tc>
        <w:tc>
          <w:tcPr>
            <w:tcW w:w="1843" w:type="dxa"/>
            <w:vAlign w:val="center"/>
          </w:tcPr>
          <w:p>
            <w:pPr>
              <w:adjustRightInd w:val="0"/>
              <w:snapToGrid w:val="0"/>
              <w:jc w:val="center"/>
              <w:rPr>
                <w:sz w:val="24"/>
              </w:rPr>
            </w:pPr>
            <w:r>
              <w:rPr>
                <w:sz w:val="24"/>
              </w:rPr>
              <w:t>项目审批（核准/备案）文号（选填）</w:t>
            </w:r>
          </w:p>
        </w:tc>
        <w:tc>
          <w:tcPr>
            <w:tcW w:w="3742" w:type="dxa"/>
            <w:vAlign w:val="center"/>
          </w:tcPr>
          <w:p>
            <w:pPr>
              <w:adjustRightInd w:val="0"/>
              <w:snapToGrid w:val="0"/>
              <w:jc w:val="center"/>
              <w:rPr>
                <w:sz w:val="24"/>
              </w:rPr>
            </w:pPr>
            <w:r>
              <w:rPr>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569" w:type="dxa"/>
            <w:gridSpan w:val="2"/>
            <w:tcMar>
              <w:top w:w="16" w:type="dxa"/>
              <w:left w:w="16" w:type="dxa"/>
              <w:right w:w="16" w:type="dxa"/>
            </w:tcMar>
            <w:vAlign w:val="center"/>
          </w:tcPr>
          <w:p>
            <w:pPr>
              <w:adjustRightInd w:val="0"/>
              <w:snapToGrid w:val="0"/>
              <w:jc w:val="center"/>
              <w:rPr>
                <w:sz w:val="24"/>
              </w:rPr>
            </w:pPr>
            <w:r>
              <w:rPr>
                <w:sz w:val="24"/>
              </w:rPr>
              <w:t>总投资（万元）</w:t>
            </w:r>
          </w:p>
        </w:tc>
        <w:tc>
          <w:tcPr>
            <w:tcW w:w="1965" w:type="dxa"/>
            <w:vAlign w:val="center"/>
          </w:tcPr>
          <w:p>
            <w:pPr>
              <w:adjustRightInd w:val="0"/>
              <w:snapToGrid w:val="0"/>
              <w:jc w:val="center"/>
              <w:rPr>
                <w:sz w:val="24"/>
              </w:rPr>
            </w:pPr>
            <w:r>
              <w:rPr>
                <w:sz w:val="24"/>
              </w:rPr>
              <w:t>100</w:t>
            </w:r>
          </w:p>
        </w:tc>
        <w:tc>
          <w:tcPr>
            <w:tcW w:w="1843" w:type="dxa"/>
            <w:tcMar>
              <w:top w:w="16" w:type="dxa"/>
              <w:left w:w="16" w:type="dxa"/>
              <w:right w:w="16" w:type="dxa"/>
            </w:tcMar>
            <w:vAlign w:val="center"/>
          </w:tcPr>
          <w:p>
            <w:pPr>
              <w:adjustRightInd w:val="0"/>
              <w:snapToGrid w:val="0"/>
              <w:jc w:val="center"/>
              <w:rPr>
                <w:sz w:val="24"/>
              </w:rPr>
            </w:pPr>
            <w:r>
              <w:rPr>
                <w:sz w:val="24"/>
              </w:rPr>
              <w:t>环保投资（万元）</w:t>
            </w:r>
          </w:p>
        </w:tc>
        <w:tc>
          <w:tcPr>
            <w:tcW w:w="3742" w:type="dxa"/>
            <w:vAlign w:val="center"/>
          </w:tcPr>
          <w:p>
            <w:pPr>
              <w:adjustRightInd w:val="0"/>
              <w:snapToGrid w:val="0"/>
              <w:jc w:val="center"/>
              <w:rPr>
                <w:sz w:val="24"/>
              </w:rPr>
            </w:pPr>
            <w:r>
              <w:rPr>
                <w:sz w:val="24"/>
              </w:rPr>
              <w:t>20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569" w:type="dxa"/>
            <w:gridSpan w:val="2"/>
            <w:tcMar>
              <w:top w:w="16" w:type="dxa"/>
              <w:left w:w="16" w:type="dxa"/>
              <w:right w:w="16" w:type="dxa"/>
            </w:tcMar>
            <w:vAlign w:val="center"/>
          </w:tcPr>
          <w:p>
            <w:pPr>
              <w:adjustRightInd w:val="0"/>
              <w:snapToGrid w:val="0"/>
              <w:jc w:val="center"/>
              <w:rPr>
                <w:sz w:val="24"/>
              </w:rPr>
            </w:pPr>
            <w:r>
              <w:rPr>
                <w:sz w:val="24"/>
              </w:rPr>
              <w:t>环保投资占比（%）</w:t>
            </w:r>
          </w:p>
        </w:tc>
        <w:tc>
          <w:tcPr>
            <w:tcW w:w="1965" w:type="dxa"/>
            <w:vAlign w:val="center"/>
          </w:tcPr>
          <w:p>
            <w:pPr>
              <w:adjustRightInd w:val="0"/>
              <w:snapToGrid w:val="0"/>
              <w:jc w:val="center"/>
              <w:rPr>
                <w:sz w:val="24"/>
              </w:rPr>
            </w:pPr>
            <w:r>
              <w:rPr>
                <w:sz w:val="24"/>
              </w:rPr>
              <w:t>20</w:t>
            </w:r>
          </w:p>
        </w:tc>
        <w:tc>
          <w:tcPr>
            <w:tcW w:w="1843" w:type="dxa"/>
            <w:tcMar>
              <w:top w:w="16" w:type="dxa"/>
              <w:left w:w="16" w:type="dxa"/>
              <w:right w:w="16" w:type="dxa"/>
            </w:tcMar>
            <w:vAlign w:val="center"/>
          </w:tcPr>
          <w:p>
            <w:pPr>
              <w:adjustRightInd w:val="0"/>
              <w:snapToGrid w:val="0"/>
              <w:jc w:val="center"/>
              <w:rPr>
                <w:sz w:val="24"/>
              </w:rPr>
            </w:pPr>
            <w:r>
              <w:rPr>
                <w:sz w:val="24"/>
              </w:rPr>
              <w:t>施工工期</w:t>
            </w:r>
          </w:p>
        </w:tc>
        <w:tc>
          <w:tcPr>
            <w:tcW w:w="3742" w:type="dxa"/>
            <w:vAlign w:val="center"/>
          </w:tcPr>
          <w:p>
            <w:pPr>
              <w:adjustRightInd w:val="0"/>
              <w:snapToGrid w:val="0"/>
              <w:jc w:val="center"/>
              <w:rPr>
                <w:sz w:val="24"/>
              </w:rPr>
            </w:pPr>
            <w:r>
              <w:rPr>
                <w:sz w:val="24"/>
              </w:rPr>
              <w:t>租用已建成厂房</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94" w:hRule="atLeast"/>
          <w:jc w:val="center"/>
        </w:trPr>
        <w:tc>
          <w:tcPr>
            <w:tcW w:w="1569" w:type="dxa"/>
            <w:gridSpan w:val="2"/>
            <w:tcMar>
              <w:top w:w="16" w:type="dxa"/>
              <w:left w:w="16" w:type="dxa"/>
              <w:right w:w="16" w:type="dxa"/>
            </w:tcMar>
            <w:vAlign w:val="center"/>
          </w:tcPr>
          <w:p>
            <w:pPr>
              <w:adjustRightInd w:val="0"/>
              <w:snapToGrid w:val="0"/>
              <w:jc w:val="center"/>
              <w:rPr>
                <w:sz w:val="24"/>
              </w:rPr>
            </w:pPr>
            <w:r>
              <w:rPr>
                <w:sz w:val="24"/>
              </w:rPr>
              <w:t>是否开工建设</w:t>
            </w:r>
          </w:p>
        </w:tc>
        <w:tc>
          <w:tcPr>
            <w:tcW w:w="1965" w:type="dxa"/>
            <w:vAlign w:val="center"/>
          </w:tcPr>
          <w:p>
            <w:pPr>
              <w:adjustRightInd w:val="0"/>
              <w:snapToGrid w:val="0"/>
              <w:rPr>
                <w:sz w:val="24"/>
              </w:rPr>
            </w:pPr>
            <w:r>
              <w:rPr>
                <w:rFonts w:ascii="Segoe UI Symbol" w:hAnsi="Segoe UI Symbol" w:cs="Segoe UI Symbol"/>
                <w:sz w:val="24"/>
              </w:rPr>
              <w:t>☑</w:t>
            </w:r>
            <w:r>
              <w:rPr>
                <w:sz w:val="24"/>
              </w:rPr>
              <w:t>否</w:t>
            </w:r>
          </w:p>
          <w:p>
            <w:pPr>
              <w:adjustRightInd w:val="0"/>
              <w:snapToGrid w:val="0"/>
              <w:rPr>
                <w:sz w:val="24"/>
              </w:rPr>
            </w:pPr>
            <w:r>
              <w:rPr>
                <w:sz w:val="24"/>
              </w:rPr>
              <w:t>□是：</w:t>
            </w:r>
          </w:p>
        </w:tc>
        <w:tc>
          <w:tcPr>
            <w:tcW w:w="1843" w:type="dxa"/>
            <w:tcMar>
              <w:top w:w="16" w:type="dxa"/>
              <w:left w:w="16" w:type="dxa"/>
              <w:right w:w="16" w:type="dxa"/>
            </w:tcMar>
            <w:vAlign w:val="center"/>
          </w:tcPr>
          <w:p>
            <w:pPr>
              <w:adjustRightInd w:val="0"/>
              <w:snapToGrid w:val="0"/>
              <w:jc w:val="center"/>
              <w:rPr>
                <w:spacing w:val="-6"/>
                <w:sz w:val="24"/>
              </w:rPr>
            </w:pPr>
            <w:r>
              <w:rPr>
                <w:spacing w:val="-6"/>
                <w:sz w:val="24"/>
              </w:rPr>
              <w:t>用地（用海）</w:t>
            </w:r>
          </w:p>
          <w:p>
            <w:pPr>
              <w:adjustRightInd w:val="0"/>
              <w:snapToGrid w:val="0"/>
              <w:jc w:val="center"/>
              <w:rPr>
                <w:sz w:val="24"/>
              </w:rPr>
            </w:pPr>
            <w:r>
              <w:rPr>
                <w:spacing w:val="-6"/>
                <w:sz w:val="24"/>
              </w:rPr>
              <w:t>面积（m</w:t>
            </w:r>
            <w:r>
              <w:rPr>
                <w:spacing w:val="-6"/>
                <w:sz w:val="24"/>
                <w:vertAlign w:val="superscript"/>
              </w:rPr>
              <w:t>2</w:t>
            </w:r>
            <w:r>
              <w:rPr>
                <w:spacing w:val="-6"/>
                <w:sz w:val="24"/>
              </w:rPr>
              <w:t>）</w:t>
            </w:r>
          </w:p>
        </w:tc>
        <w:tc>
          <w:tcPr>
            <w:tcW w:w="3742" w:type="dxa"/>
            <w:vAlign w:val="center"/>
          </w:tcPr>
          <w:p>
            <w:pPr>
              <w:adjustRightInd w:val="0"/>
              <w:snapToGrid w:val="0"/>
              <w:jc w:val="center"/>
              <w:rPr>
                <w:sz w:val="24"/>
              </w:rPr>
            </w:pPr>
            <w:r>
              <w:rPr>
                <w:sz w:val="24"/>
              </w:rPr>
              <w:t>13300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69" w:type="dxa"/>
            <w:gridSpan w:val="2"/>
            <w:vAlign w:val="center"/>
          </w:tcPr>
          <w:p>
            <w:pPr>
              <w:autoSpaceDE w:val="0"/>
              <w:autoSpaceDN w:val="0"/>
              <w:adjustRightInd w:val="0"/>
              <w:snapToGrid w:val="0"/>
              <w:jc w:val="center"/>
              <w:rPr>
                <w:kern w:val="0"/>
                <w:sz w:val="24"/>
              </w:rPr>
            </w:pPr>
            <w:r>
              <w:rPr>
                <w:kern w:val="0"/>
                <w:sz w:val="24"/>
              </w:rPr>
              <w:t>专项评价设置情况</w:t>
            </w:r>
          </w:p>
        </w:tc>
        <w:tc>
          <w:tcPr>
            <w:tcW w:w="7550" w:type="dxa"/>
            <w:gridSpan w:val="3"/>
            <w:vAlign w:val="center"/>
          </w:tcPr>
          <w:p>
            <w:pPr>
              <w:autoSpaceDE w:val="0"/>
              <w:autoSpaceDN w:val="0"/>
              <w:adjustRightInd w:val="0"/>
              <w:snapToGrid w:val="0"/>
              <w:jc w:val="center"/>
              <w:rPr>
                <w:kern w:val="0"/>
                <w:sz w:val="24"/>
              </w:rPr>
            </w:pPr>
            <w:r>
              <w:rPr>
                <w:kern w:val="0"/>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569" w:type="dxa"/>
            <w:gridSpan w:val="2"/>
            <w:vAlign w:val="center"/>
          </w:tcPr>
          <w:p>
            <w:pPr>
              <w:autoSpaceDE w:val="0"/>
              <w:autoSpaceDN w:val="0"/>
              <w:adjustRightInd w:val="0"/>
              <w:snapToGrid w:val="0"/>
              <w:jc w:val="center"/>
              <w:rPr>
                <w:kern w:val="0"/>
                <w:sz w:val="24"/>
              </w:rPr>
            </w:pPr>
            <w:r>
              <w:rPr>
                <w:sz w:val="24"/>
              </w:rPr>
              <w:t>规划情况</w:t>
            </w:r>
          </w:p>
        </w:tc>
        <w:tc>
          <w:tcPr>
            <w:tcW w:w="7550" w:type="dxa"/>
            <w:gridSpan w:val="3"/>
            <w:vAlign w:val="center"/>
          </w:tcPr>
          <w:p>
            <w:pPr>
              <w:autoSpaceDE w:val="0"/>
              <w:autoSpaceDN w:val="0"/>
              <w:adjustRightInd w:val="0"/>
              <w:snapToGrid w:val="0"/>
              <w:jc w:val="center"/>
              <w:rPr>
                <w:kern w:val="0"/>
                <w:sz w:val="24"/>
              </w:rPr>
            </w:pPr>
            <w:r>
              <w:rPr>
                <w:kern w:val="0"/>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97" w:hRule="atLeast"/>
          <w:jc w:val="center"/>
        </w:trPr>
        <w:tc>
          <w:tcPr>
            <w:tcW w:w="1569" w:type="dxa"/>
            <w:gridSpan w:val="2"/>
            <w:vAlign w:val="center"/>
          </w:tcPr>
          <w:p>
            <w:pPr>
              <w:adjustRightInd w:val="0"/>
              <w:snapToGrid w:val="0"/>
              <w:jc w:val="center"/>
              <w:rPr>
                <w:kern w:val="0"/>
                <w:sz w:val="24"/>
              </w:rPr>
            </w:pPr>
            <w:r>
              <w:rPr>
                <w:sz w:val="24"/>
              </w:rPr>
              <w:t>规划环境影响评价情况</w:t>
            </w:r>
          </w:p>
        </w:tc>
        <w:tc>
          <w:tcPr>
            <w:tcW w:w="7550" w:type="dxa"/>
            <w:gridSpan w:val="3"/>
            <w:vAlign w:val="center"/>
          </w:tcPr>
          <w:p>
            <w:pPr>
              <w:autoSpaceDE w:val="0"/>
              <w:autoSpaceDN w:val="0"/>
              <w:adjustRightInd w:val="0"/>
              <w:snapToGrid w:val="0"/>
              <w:jc w:val="center"/>
              <w:rPr>
                <w:kern w:val="0"/>
                <w:sz w:val="24"/>
              </w:rPr>
            </w:pPr>
            <w:r>
              <w:rPr>
                <w:kern w:val="0"/>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76" w:hRule="atLeast"/>
          <w:jc w:val="center"/>
        </w:trPr>
        <w:tc>
          <w:tcPr>
            <w:tcW w:w="1569" w:type="dxa"/>
            <w:gridSpan w:val="2"/>
            <w:vAlign w:val="center"/>
          </w:tcPr>
          <w:p>
            <w:pPr>
              <w:autoSpaceDE w:val="0"/>
              <w:autoSpaceDN w:val="0"/>
              <w:adjustRightInd w:val="0"/>
              <w:snapToGrid w:val="0"/>
              <w:jc w:val="center"/>
              <w:rPr>
                <w:kern w:val="0"/>
                <w:sz w:val="24"/>
              </w:rPr>
            </w:pPr>
            <w:r>
              <w:rPr>
                <w:kern w:val="0"/>
                <w:sz w:val="24"/>
              </w:rPr>
              <w:t>规划及规划环境影响评价符合性分析</w:t>
            </w:r>
          </w:p>
        </w:tc>
        <w:tc>
          <w:tcPr>
            <w:tcW w:w="7550" w:type="dxa"/>
            <w:gridSpan w:val="3"/>
            <w:vAlign w:val="center"/>
          </w:tcPr>
          <w:p>
            <w:pPr>
              <w:adjustRightInd w:val="0"/>
              <w:snapToGrid w:val="0"/>
              <w:spacing w:line="360" w:lineRule="auto"/>
              <w:jc w:val="center"/>
              <w:rPr>
                <w:kern w:val="0"/>
                <w:sz w:val="24"/>
              </w:rPr>
            </w:pPr>
            <w:r>
              <w:rPr>
                <w:kern w:val="0"/>
                <w:sz w:val="24"/>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7" w:type="dxa"/>
            <w:vAlign w:val="center"/>
          </w:tcPr>
          <w:p>
            <w:pPr>
              <w:autoSpaceDE w:val="0"/>
              <w:autoSpaceDN w:val="0"/>
              <w:adjustRightInd w:val="0"/>
              <w:snapToGrid w:val="0"/>
              <w:jc w:val="center"/>
              <w:rPr>
                <w:kern w:val="0"/>
                <w:szCs w:val="21"/>
              </w:rPr>
            </w:pPr>
            <w:r>
              <w:rPr>
                <w:kern w:val="0"/>
                <w:szCs w:val="21"/>
              </w:rPr>
              <w:t>其他符合性分析</w:t>
            </w:r>
          </w:p>
        </w:tc>
        <w:tc>
          <w:tcPr>
            <w:tcW w:w="8272" w:type="dxa"/>
            <w:gridSpan w:val="4"/>
            <w:vAlign w:val="center"/>
          </w:tcPr>
          <w:p>
            <w:pPr>
              <w:spacing w:line="360" w:lineRule="auto"/>
              <w:ind w:firstLine="482" w:firstLineChars="200"/>
              <w:rPr>
                <w:b/>
                <w:sz w:val="24"/>
              </w:rPr>
            </w:pPr>
            <w:r>
              <w:rPr>
                <w:b/>
                <w:sz w:val="24"/>
              </w:rPr>
              <w:t>1、与《广东省人民政府关于印发广东省“三线一单”生态环境分区管控方案的通知》符合性分析</w:t>
            </w:r>
          </w:p>
          <w:p>
            <w:pPr>
              <w:spacing w:line="360" w:lineRule="auto"/>
              <w:ind w:firstLine="480" w:firstLineChars="200"/>
              <w:rPr>
                <w:bCs/>
                <w:sz w:val="24"/>
              </w:rPr>
            </w:pPr>
            <w:r>
              <w:rPr>
                <w:bCs/>
                <w:sz w:val="24"/>
              </w:rPr>
              <w:t>根据《广东省人民政府关于印发广东省“三线一单”生态环境分区管控方案的通知》（粤府〔2020〕71号），“三线一单”是以改善环境质量为核心，将生态保护红线、环境质量底线、资源利用上线落实到不同的环境管控单元，并建立环境准入负面清单的环境分区管控体系。</w:t>
            </w:r>
          </w:p>
          <w:p>
            <w:pPr>
              <w:spacing w:line="360" w:lineRule="auto"/>
              <w:ind w:firstLine="480" w:firstLineChars="200"/>
              <w:rPr>
                <w:bCs/>
                <w:sz w:val="24"/>
              </w:rPr>
            </w:pPr>
            <w:r>
              <w:rPr>
                <w:bCs/>
                <w:sz w:val="24"/>
              </w:rPr>
              <w:t>（1）项目与生态保护红线相符性分析</w:t>
            </w:r>
          </w:p>
          <w:p>
            <w:pPr>
              <w:spacing w:line="360" w:lineRule="auto"/>
              <w:ind w:firstLine="480" w:firstLineChars="200"/>
              <w:rPr>
                <w:bCs/>
                <w:sz w:val="24"/>
              </w:rPr>
            </w:pPr>
            <w:r>
              <w:rPr>
                <w:bCs/>
                <w:sz w:val="24"/>
              </w:rPr>
              <w:t>本项目位于广东省揭西县棉湖镇新湖村委新光村粮村内10号，根据《广东省人民政府关于印发广东省“三线一单”生态环境分区管控方案的通知》粤府〔2020〕71号，本项目所在地属于一般管控单元（详见附图8），不属于优先保护单元及重点管控单元。项目也不在揭阳市饮用水源保护区、自然保护区、风景区、基本农田保护区及其他需要特殊保护的敏感区域，符合生态保护红线要求。</w:t>
            </w:r>
          </w:p>
          <w:p>
            <w:pPr>
              <w:spacing w:line="360" w:lineRule="auto"/>
              <w:ind w:firstLine="480" w:firstLineChars="200"/>
              <w:rPr>
                <w:bCs/>
                <w:sz w:val="24"/>
              </w:rPr>
            </w:pPr>
            <w:r>
              <w:rPr>
                <w:bCs/>
                <w:sz w:val="24"/>
              </w:rPr>
              <w:t>（2）项目与环境质量底线相符性分析</w:t>
            </w:r>
          </w:p>
          <w:p>
            <w:pPr>
              <w:spacing w:line="360" w:lineRule="auto"/>
              <w:ind w:firstLine="480" w:firstLineChars="200"/>
              <w:rPr>
                <w:bCs/>
                <w:sz w:val="24"/>
              </w:rPr>
            </w:pPr>
            <w:r>
              <w:rPr>
                <w:bCs/>
                <w:sz w:val="24"/>
              </w:rPr>
              <w:t>本项目周边大气、地表水、声环境质量均能达到环境质量标准，区域环境质量现状良好；根据环境影响分析，在本项目落实各项环境保护措施，本项目运营期各污染物排放经控制后能达到要求，对周边的环境影响较小，不会触及环境质量底线。</w:t>
            </w:r>
          </w:p>
          <w:p>
            <w:pPr>
              <w:spacing w:line="360" w:lineRule="auto"/>
              <w:ind w:firstLine="480" w:firstLineChars="200"/>
              <w:rPr>
                <w:bCs/>
                <w:sz w:val="24"/>
              </w:rPr>
            </w:pPr>
            <w:r>
              <w:rPr>
                <w:bCs/>
                <w:sz w:val="24"/>
              </w:rPr>
              <w:t>（3）项目与资源利用上线相符性分析</w:t>
            </w:r>
          </w:p>
          <w:p>
            <w:pPr>
              <w:spacing w:line="360" w:lineRule="auto"/>
              <w:ind w:firstLine="480" w:firstLineChars="200"/>
              <w:rPr>
                <w:bCs/>
                <w:sz w:val="24"/>
              </w:rPr>
            </w:pPr>
            <w:r>
              <w:rPr>
                <w:bCs/>
                <w:sz w:val="24"/>
              </w:rPr>
              <w:t>本项目运营过程中消耗一定量的电源、水资源等资源消耗，本项目能源消耗合理分配，项目资源消耗量相对区域资源利用总量较少，符合资源利用上限要求。</w:t>
            </w:r>
          </w:p>
          <w:p>
            <w:pPr>
              <w:spacing w:line="360" w:lineRule="auto"/>
              <w:ind w:firstLine="480" w:firstLineChars="200"/>
              <w:rPr>
                <w:bCs/>
                <w:sz w:val="24"/>
              </w:rPr>
            </w:pPr>
            <w:r>
              <w:rPr>
                <w:bCs/>
                <w:sz w:val="24"/>
              </w:rPr>
              <w:t>（4）项目与环境准入负面清单相符性分析</w:t>
            </w:r>
          </w:p>
          <w:p>
            <w:pPr>
              <w:spacing w:line="360" w:lineRule="auto"/>
              <w:ind w:firstLine="480" w:firstLineChars="200"/>
              <w:rPr>
                <w:bCs/>
                <w:sz w:val="24"/>
              </w:rPr>
            </w:pPr>
            <w:r>
              <w:rPr>
                <w:bCs/>
                <w:sz w:val="24"/>
              </w:rPr>
              <w:t>本项目主要从事电线电缆的加工生产，其产品、设备、工艺不在《产业结构调整指导目录(20</w:t>
            </w:r>
            <w:r>
              <w:rPr>
                <w:rFonts w:hint="eastAsia"/>
                <w:bCs/>
                <w:sz w:val="24"/>
                <w:lang w:val="en-US" w:eastAsia="zh-CN"/>
              </w:rPr>
              <w:t>24</w:t>
            </w:r>
            <w:r>
              <w:rPr>
                <w:bCs/>
                <w:sz w:val="24"/>
              </w:rPr>
              <w:t>年本)》中限制类或淘汰类项目，不属于《市场准入负面清单（2022年版）》中的禁止建设及准入的项目，故本项目建设与环境准入负面清单相符。</w:t>
            </w:r>
          </w:p>
          <w:p>
            <w:pPr>
              <w:spacing w:line="360" w:lineRule="auto"/>
              <w:ind w:firstLine="480" w:firstLineChars="200"/>
              <w:rPr>
                <w:bCs/>
                <w:sz w:val="24"/>
              </w:rPr>
            </w:pPr>
            <w:r>
              <w:rPr>
                <w:bCs/>
                <w:sz w:val="24"/>
              </w:rPr>
              <w:t>（5）根据《广东省人民政府关于印发广东省“三线一单”生态环境分区管控方案的通知》（粤府〔2020〕71号），环境管控单元分为优先保护、重点管控和一般管控单元三类。</w:t>
            </w:r>
          </w:p>
          <w:p>
            <w:pPr>
              <w:spacing w:line="360" w:lineRule="auto"/>
              <w:ind w:firstLine="480" w:firstLineChars="200"/>
              <w:rPr>
                <w:bCs/>
                <w:sz w:val="24"/>
              </w:rPr>
            </w:pPr>
            <w:r>
              <w:rPr>
                <w:bCs/>
                <w:sz w:val="24"/>
              </w:rPr>
              <w:t>优先保护单元：以维护生态系统功能为主，禁止或限制大规模、高强度的工业和城镇建设，严守生态环境底线，确保生态功能不降低；</w:t>
            </w:r>
          </w:p>
          <w:p>
            <w:pPr>
              <w:spacing w:line="360" w:lineRule="auto"/>
              <w:ind w:firstLine="480" w:firstLineChars="200"/>
              <w:rPr>
                <w:bCs/>
                <w:sz w:val="24"/>
              </w:rPr>
            </w:pPr>
            <w:r>
              <w:rPr>
                <w:bCs/>
                <w:sz w:val="24"/>
              </w:rPr>
              <w:t>重点管控单元：以推动产业转型升级、强化污染减排、提升资源利用效率为重点，加快解决资源环境负荷大、局部区域生态环境质量差、生态环境风险高等问题；</w:t>
            </w:r>
          </w:p>
          <w:p>
            <w:pPr>
              <w:spacing w:line="360" w:lineRule="auto"/>
              <w:ind w:firstLine="480" w:firstLineChars="200"/>
              <w:rPr>
                <w:bCs/>
                <w:sz w:val="24"/>
              </w:rPr>
            </w:pPr>
            <w:r>
              <w:rPr>
                <w:bCs/>
                <w:sz w:val="24"/>
              </w:rPr>
              <w:t>一般管控单元：执行区域生态环境保护的基本要求。根据资源环境承载能力，引导产业科学布局，合理控制开发强度，维护生态环境功能稳定。</w:t>
            </w:r>
          </w:p>
          <w:p>
            <w:pPr>
              <w:spacing w:line="360" w:lineRule="auto"/>
              <w:ind w:firstLine="480" w:firstLineChars="200"/>
              <w:rPr>
                <w:bCs/>
                <w:sz w:val="24"/>
              </w:rPr>
            </w:pPr>
            <w:r>
              <w:rPr>
                <w:bCs/>
                <w:sz w:val="24"/>
              </w:rPr>
              <w:t>本项目所在地属于一般管控单元，执行区域生态环境保护的基本要求，项目产生的废水和废气均能有效治理，对周边环境影响较小，开发强度适中，生态环境功能可维持稳定，</w:t>
            </w:r>
          </w:p>
          <w:p>
            <w:pPr>
              <w:spacing w:line="360" w:lineRule="auto"/>
              <w:ind w:firstLine="480" w:firstLineChars="200"/>
              <w:rPr>
                <w:bCs/>
                <w:sz w:val="24"/>
              </w:rPr>
            </w:pPr>
            <w:r>
              <w:rPr>
                <w:bCs/>
                <w:sz w:val="24"/>
              </w:rPr>
              <w:t>因此，本项目与《广东省人民政府关于印发广东省“三线一单”生态环境分区管控方案的通知》（粤府〔2020〕71号）相符。</w:t>
            </w:r>
          </w:p>
          <w:p>
            <w:pPr>
              <w:pStyle w:val="56"/>
              <w:spacing w:after="0" w:line="360" w:lineRule="auto"/>
              <w:ind w:firstLine="200"/>
              <w:rPr>
                <w:b/>
                <w:bCs/>
                <w:szCs w:val="24"/>
              </w:rPr>
            </w:pPr>
            <w:r>
              <w:rPr>
                <w:szCs w:val="24"/>
              </w:rPr>
              <w:t>2、</w:t>
            </w:r>
            <w:r>
              <w:rPr>
                <w:b/>
                <w:bCs/>
                <w:szCs w:val="24"/>
              </w:rPr>
              <w:t>与《揭阳市“三线一单”生态环境分区管控方案》相符性分析</w:t>
            </w:r>
          </w:p>
          <w:p>
            <w:pPr>
              <w:pStyle w:val="56"/>
              <w:spacing w:after="0" w:line="360" w:lineRule="auto"/>
              <w:ind w:left="0" w:leftChars="0" w:firstLine="480" w:firstLineChars="200"/>
              <w:rPr>
                <w:szCs w:val="24"/>
              </w:rPr>
            </w:pPr>
            <w:r>
              <w:rPr>
                <w:szCs w:val="24"/>
              </w:rPr>
              <w:t>根据《揭阳市“三线一单”生态环境分区管控方案》（揭府办[2021]25号），本项目位于揭西县棉湖镇新湖村委新光村粮村内10号，对照管控方案附图9“揭阳市环境管控单元图”可知，项目属于揭西县东部一般管控单元（详见附图14），编码：ZH44522230005，本项目与“揭阳市陆域环境管控单元准入清单”中“揭西县东部一般管控单元”的管控要求相符性情况见下表。</w:t>
            </w:r>
          </w:p>
          <w:p>
            <w:pPr>
              <w:pStyle w:val="56"/>
              <w:ind w:left="0" w:leftChars="0" w:firstLine="0"/>
              <w:jc w:val="center"/>
              <w:rPr>
                <w:b/>
                <w:bCs/>
                <w:sz w:val="21"/>
                <w:szCs w:val="21"/>
              </w:rPr>
            </w:pPr>
            <w:r>
              <w:rPr>
                <w:b/>
                <w:bCs/>
                <w:sz w:val="21"/>
                <w:szCs w:val="21"/>
              </w:rPr>
              <w:t>表1-1 本项目与“揭西县东部一般管控单元”相符性分析</w:t>
            </w:r>
          </w:p>
          <w:tbl>
            <w:tblPr>
              <w:tblStyle w:val="5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83"/>
              <w:gridCol w:w="3532"/>
              <w:gridCol w:w="2303"/>
              <w:gridCol w:w="11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9" w:type="pct"/>
                </w:tcPr>
                <w:p>
                  <w:pPr>
                    <w:pStyle w:val="56"/>
                    <w:ind w:left="0" w:leftChars="0" w:firstLine="0"/>
                    <w:jc w:val="center"/>
                    <w:rPr>
                      <w:b/>
                      <w:bCs/>
                      <w:sz w:val="21"/>
                      <w:szCs w:val="21"/>
                    </w:rPr>
                  </w:pPr>
                  <w:r>
                    <w:rPr>
                      <w:b/>
                      <w:bCs/>
                      <w:sz w:val="21"/>
                      <w:szCs w:val="21"/>
                    </w:rPr>
                    <w:t>项目</w:t>
                  </w:r>
                </w:p>
              </w:tc>
              <w:tc>
                <w:tcPr>
                  <w:tcW w:w="2144" w:type="pct"/>
                </w:tcPr>
                <w:p>
                  <w:pPr>
                    <w:pStyle w:val="56"/>
                    <w:ind w:left="0" w:leftChars="0" w:firstLine="0"/>
                    <w:jc w:val="center"/>
                    <w:rPr>
                      <w:b/>
                      <w:bCs/>
                      <w:sz w:val="21"/>
                      <w:szCs w:val="21"/>
                    </w:rPr>
                  </w:pPr>
                  <w:r>
                    <w:rPr>
                      <w:b/>
                      <w:bCs/>
                      <w:sz w:val="21"/>
                      <w:szCs w:val="21"/>
                    </w:rPr>
                    <w:t>管控要求</w:t>
                  </w:r>
                </w:p>
              </w:tc>
              <w:tc>
                <w:tcPr>
                  <w:tcW w:w="1398" w:type="pct"/>
                </w:tcPr>
                <w:p>
                  <w:pPr>
                    <w:pStyle w:val="56"/>
                    <w:ind w:left="0" w:leftChars="0" w:firstLine="0"/>
                    <w:jc w:val="center"/>
                    <w:rPr>
                      <w:b/>
                      <w:bCs/>
                      <w:sz w:val="21"/>
                      <w:szCs w:val="21"/>
                    </w:rPr>
                  </w:pPr>
                  <w:r>
                    <w:rPr>
                      <w:b/>
                      <w:bCs/>
                      <w:sz w:val="21"/>
                      <w:szCs w:val="21"/>
                    </w:rPr>
                    <w:t>符合性分析</w:t>
                  </w:r>
                </w:p>
              </w:tc>
              <w:tc>
                <w:tcPr>
                  <w:tcW w:w="680" w:type="pct"/>
                </w:tcPr>
                <w:p>
                  <w:pPr>
                    <w:pStyle w:val="56"/>
                    <w:ind w:left="0" w:leftChars="0" w:firstLine="0"/>
                    <w:jc w:val="center"/>
                    <w:rPr>
                      <w:b/>
                      <w:bCs/>
                      <w:sz w:val="21"/>
                      <w:szCs w:val="21"/>
                    </w:rPr>
                  </w:pPr>
                  <w:r>
                    <w:rPr>
                      <w:b/>
                      <w:bCs/>
                      <w:sz w:val="21"/>
                      <w:szCs w:val="21"/>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9" w:type="pct"/>
                  <w:vAlign w:val="center"/>
                </w:tcPr>
                <w:p>
                  <w:pPr>
                    <w:pStyle w:val="56"/>
                    <w:ind w:left="0" w:leftChars="0" w:firstLine="0"/>
                    <w:rPr>
                      <w:sz w:val="21"/>
                      <w:szCs w:val="21"/>
                    </w:rPr>
                  </w:pPr>
                  <w:r>
                    <w:rPr>
                      <w:b/>
                      <w:bCs/>
                      <w:sz w:val="21"/>
                      <w:szCs w:val="21"/>
                    </w:rPr>
                    <w:t>区域布局管控</w:t>
                  </w:r>
                </w:p>
              </w:tc>
              <w:tc>
                <w:tcPr>
                  <w:tcW w:w="2144" w:type="pct"/>
                  <w:vAlign w:val="center"/>
                </w:tcPr>
                <w:p>
                  <w:pPr>
                    <w:pStyle w:val="31"/>
                    <w:rPr>
                      <w:rFonts w:ascii="Times New Roman" w:hAnsi="Times New Roman" w:eastAsia="宋体"/>
                      <w:kern w:val="0"/>
                      <w:sz w:val="21"/>
                      <w:szCs w:val="21"/>
                    </w:rPr>
                  </w:pPr>
                  <w:r>
                    <w:rPr>
                      <w:rFonts w:ascii="Times New Roman" w:hAnsi="Times New Roman" w:eastAsia="宋体"/>
                      <w:kern w:val="0"/>
                      <w:sz w:val="21"/>
                      <w:szCs w:val="21"/>
                    </w:rPr>
                    <w:t>1.【水/禁止类】五经富乡镇级饮用水源保护区按照《广东省水污染防治条例》及相关法律法规实施保护管理，禁止建设与供水设施和保护水源无关的建设项目，禁止设置排污口，禁止从事旅游、游泳、垂钓、洗涤和其他可能污染水源的活动。</w:t>
                  </w:r>
                </w:p>
                <w:p>
                  <w:pPr>
                    <w:pStyle w:val="31"/>
                    <w:rPr>
                      <w:rFonts w:ascii="Times New Roman" w:hAnsi="Times New Roman" w:eastAsia="宋体"/>
                      <w:kern w:val="0"/>
                      <w:sz w:val="21"/>
                      <w:szCs w:val="21"/>
                    </w:rPr>
                  </w:pPr>
                  <w:r>
                    <w:rPr>
                      <w:rFonts w:ascii="Times New Roman" w:hAnsi="Times New Roman" w:eastAsia="宋体"/>
                      <w:kern w:val="0"/>
                      <w:sz w:val="21"/>
                      <w:szCs w:val="21"/>
                    </w:rPr>
                    <w:t>2.【水/禁止类】禁止新建和扩建制浆、造纸、印染、电镀、鞋革、线路板、化工、冶炼、发酵酿造、生物制药、危险废物综合利用或处置等重污染项目，禁止新建和扩建排放含汞、砷、镉、铬、铅等重金属和持久性有机污染物项目，以及存在重大环境风险和环境安全隐患的项目。</w:t>
                  </w:r>
                </w:p>
                <w:p>
                  <w:pPr>
                    <w:pStyle w:val="56"/>
                    <w:ind w:left="0" w:leftChars="0" w:firstLine="0"/>
                    <w:rPr>
                      <w:sz w:val="21"/>
                      <w:szCs w:val="21"/>
                    </w:rPr>
                  </w:pPr>
                  <w:r>
                    <w:rPr>
                      <w:sz w:val="21"/>
                      <w:szCs w:val="21"/>
                    </w:rPr>
                    <w:t>3.【土壤/禁止类】禁止任何单位和个人在基本农田保护区建窑、挖砂、采石、采矿、堆放固体废物、取土、建坟等破坏活动；禁止任何单位和个人占用基本农田发展林果业和挖塘养鱼。</w:t>
                  </w:r>
                </w:p>
              </w:tc>
              <w:tc>
                <w:tcPr>
                  <w:tcW w:w="1398" w:type="pct"/>
                </w:tcPr>
                <w:p>
                  <w:pPr>
                    <w:pStyle w:val="56"/>
                    <w:ind w:left="0" w:leftChars="0" w:firstLine="0"/>
                    <w:rPr>
                      <w:sz w:val="21"/>
                      <w:szCs w:val="21"/>
                    </w:rPr>
                  </w:pPr>
                  <w:r>
                    <w:rPr>
                      <w:sz w:val="21"/>
                      <w:szCs w:val="21"/>
                    </w:rPr>
                    <w:t>本项目主要从事电线电缆的加工生产，符合《产业结构调整指导目录》、《市场准入负面清单》等国家和地方相关产业政策的要求；不涉及电镀、酸洗、电解抛光等金属表面处理工序。项目生产冷却水循环使用不外排，</w:t>
                  </w:r>
                  <w:r>
                    <w:rPr>
                      <w:rFonts w:hint="eastAsia"/>
                      <w:sz w:val="21"/>
                      <w:szCs w:val="21"/>
                      <w:lang w:val="en-US" w:eastAsia="zh-CN"/>
                    </w:rPr>
                    <w:t>喷淋塔定期补充损耗，</w:t>
                  </w:r>
                  <w:r>
                    <w:rPr>
                      <w:sz w:val="21"/>
                      <w:szCs w:val="21"/>
                    </w:rPr>
                    <w:t>不外排</w:t>
                  </w:r>
                  <w:r>
                    <w:rPr>
                      <w:rFonts w:hint="eastAsia"/>
                      <w:sz w:val="21"/>
                      <w:szCs w:val="21"/>
                      <w:lang w:eastAsia="zh-CN"/>
                    </w:rPr>
                    <w:t>。</w:t>
                  </w:r>
                  <w:r>
                    <w:rPr>
                      <w:sz w:val="21"/>
                      <w:szCs w:val="21"/>
                    </w:rPr>
                    <w:t>生活污水经三级化粪池处理后排至揭西县棉湖</w:t>
                  </w:r>
                  <w:r>
                    <w:rPr>
                      <w:rFonts w:hint="eastAsia"/>
                      <w:sz w:val="21"/>
                      <w:szCs w:val="21"/>
                    </w:rPr>
                    <w:t>镇</w:t>
                  </w:r>
                  <w:r>
                    <w:rPr>
                      <w:sz w:val="21"/>
                      <w:szCs w:val="21"/>
                    </w:rPr>
                    <w:t>污水处理厂。项目所在地不属于基本农田保护区。</w:t>
                  </w:r>
                </w:p>
              </w:tc>
              <w:tc>
                <w:tcPr>
                  <w:tcW w:w="680" w:type="pct"/>
                </w:tcPr>
                <w:p>
                  <w:pPr>
                    <w:pStyle w:val="56"/>
                    <w:ind w:left="0" w:leftChars="0" w:firstLine="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9" w:type="pct"/>
                  <w:vAlign w:val="center"/>
                </w:tcPr>
                <w:p>
                  <w:pPr>
                    <w:pStyle w:val="56"/>
                    <w:ind w:left="0" w:leftChars="0" w:firstLine="0"/>
                    <w:rPr>
                      <w:sz w:val="21"/>
                      <w:szCs w:val="21"/>
                    </w:rPr>
                  </w:pPr>
                  <w:r>
                    <w:rPr>
                      <w:b/>
                      <w:bCs/>
                      <w:sz w:val="21"/>
                      <w:szCs w:val="21"/>
                    </w:rPr>
                    <w:t>能源资源利用</w:t>
                  </w:r>
                </w:p>
              </w:tc>
              <w:tc>
                <w:tcPr>
                  <w:tcW w:w="2144" w:type="pct"/>
                  <w:vAlign w:val="center"/>
                </w:tcPr>
                <w:p>
                  <w:pPr>
                    <w:widowControl/>
                    <w:adjustRightInd w:val="0"/>
                    <w:snapToGrid w:val="0"/>
                    <w:rPr>
                      <w:kern w:val="0"/>
                      <w:szCs w:val="21"/>
                    </w:rPr>
                  </w:pPr>
                  <w:r>
                    <w:rPr>
                      <w:kern w:val="0"/>
                      <w:szCs w:val="21"/>
                    </w:rPr>
                    <w:t>1.【水资源/限制类】实施最严格水资源管理，新建、改建、扩建项目用水效率要达到行业先进水平。</w:t>
                  </w:r>
                </w:p>
                <w:p>
                  <w:pPr>
                    <w:pStyle w:val="56"/>
                    <w:ind w:left="0" w:leftChars="0" w:firstLine="0"/>
                    <w:rPr>
                      <w:sz w:val="21"/>
                      <w:szCs w:val="21"/>
                    </w:rPr>
                  </w:pPr>
                  <w:r>
                    <w:rPr>
                      <w:sz w:val="21"/>
                      <w:szCs w:val="21"/>
                    </w:rPr>
                    <w:t>2.【土地资源/综合类】节约集约利用土地，控制土地开发强度与规模。</w:t>
                  </w:r>
                </w:p>
              </w:tc>
              <w:tc>
                <w:tcPr>
                  <w:tcW w:w="1398" w:type="pct"/>
                </w:tcPr>
                <w:p>
                  <w:pPr>
                    <w:pStyle w:val="56"/>
                    <w:spacing w:after="0"/>
                    <w:ind w:left="0" w:leftChars="0" w:firstLine="0"/>
                    <w:rPr>
                      <w:sz w:val="21"/>
                      <w:szCs w:val="21"/>
                      <w:highlight w:val="yellow"/>
                    </w:rPr>
                  </w:pPr>
                  <w:r>
                    <w:rPr>
                      <w:sz w:val="21"/>
                      <w:szCs w:val="21"/>
                    </w:rPr>
                    <w:t>本项目能源使用为电能；本项目冷却水循环利用不外排；少量生活污水经三级化粪池处理后排入揭西县棉湖</w:t>
                  </w:r>
                  <w:r>
                    <w:rPr>
                      <w:rFonts w:hint="eastAsia"/>
                      <w:sz w:val="21"/>
                      <w:szCs w:val="21"/>
                    </w:rPr>
                    <w:t>镇</w:t>
                  </w:r>
                  <w:r>
                    <w:rPr>
                      <w:sz w:val="21"/>
                      <w:szCs w:val="21"/>
                    </w:rPr>
                    <w:t>污水处理厂；本项目周边用地为村镇建设用地，项目类型与周边用地现状一致，在现有土地上节约集约用地。因此，本项目符合要求。</w:t>
                  </w:r>
                </w:p>
              </w:tc>
              <w:tc>
                <w:tcPr>
                  <w:tcW w:w="680" w:type="pct"/>
                </w:tcPr>
                <w:p>
                  <w:pPr>
                    <w:pStyle w:val="56"/>
                    <w:ind w:left="0" w:leftChars="0" w:firstLine="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9" w:type="pct"/>
                  <w:vAlign w:val="center"/>
                </w:tcPr>
                <w:p>
                  <w:pPr>
                    <w:pStyle w:val="56"/>
                    <w:ind w:left="0" w:leftChars="0" w:firstLine="0"/>
                    <w:rPr>
                      <w:sz w:val="21"/>
                      <w:szCs w:val="21"/>
                    </w:rPr>
                  </w:pPr>
                  <w:r>
                    <w:rPr>
                      <w:b/>
                      <w:bCs/>
                      <w:sz w:val="21"/>
                      <w:szCs w:val="21"/>
                    </w:rPr>
                    <w:t>污染物排放管控</w:t>
                  </w:r>
                </w:p>
              </w:tc>
              <w:tc>
                <w:tcPr>
                  <w:tcW w:w="2144" w:type="pct"/>
                  <w:vAlign w:val="center"/>
                </w:tcPr>
                <w:p>
                  <w:pPr>
                    <w:widowControl/>
                    <w:adjustRightInd w:val="0"/>
                    <w:snapToGrid w:val="0"/>
                    <w:rPr>
                      <w:kern w:val="0"/>
                      <w:szCs w:val="21"/>
                    </w:rPr>
                  </w:pPr>
                  <w:r>
                    <w:rPr>
                      <w:kern w:val="0"/>
                      <w:szCs w:val="21"/>
                    </w:rPr>
                    <w:t>1.【水/综合类】塔头镇、凤江镇、东园镇等加快完善农村污水处理设施体系，确保农村污水应收尽收。人口规模较小、污水不易集中收集的村（社区），应当建设污水净化池等分散式污水处理设施，防止造成水污染。处理规模小于500m3/d的农村生活污水处理设施出水水质执行《农村生活污水处理排放标准》（DB 44/2208-2019），500m3/d及以上规模的农村生活污水处理设施水污染物排放参照《城镇污水处理厂污染物排放标准》（GB 18918-2002）执行。</w:t>
                  </w:r>
                </w:p>
                <w:p>
                  <w:pPr>
                    <w:widowControl/>
                    <w:adjustRightInd w:val="0"/>
                    <w:snapToGrid w:val="0"/>
                    <w:rPr>
                      <w:kern w:val="0"/>
                      <w:szCs w:val="21"/>
                    </w:rPr>
                  </w:pPr>
                  <w:r>
                    <w:rPr>
                      <w:kern w:val="0"/>
                      <w:szCs w:val="21"/>
                    </w:rPr>
                    <w:t>2.【水/综合类】畜禽养殖场、养殖小区应当根据养殖规模和污染防治需要，建设相应的污染防治配套设施以及综合利用和无害化处理设施并保障其正常运行；未建设污染防治配套设施、自行建设的配套设施不合格，或者未自行建设综合利用和无害化处理设施又未委托他人对畜禽养殖废弃物进行综合利用和无害化处理的，畜禽养殖场、养殖小区不得投入生产或者使用。</w:t>
                  </w:r>
                </w:p>
                <w:p>
                  <w:pPr>
                    <w:pStyle w:val="56"/>
                    <w:ind w:left="0" w:leftChars="0" w:firstLine="0"/>
                    <w:rPr>
                      <w:sz w:val="21"/>
                      <w:szCs w:val="21"/>
                    </w:rPr>
                  </w:pPr>
                  <w:r>
                    <w:rPr>
                      <w:sz w:val="21"/>
                      <w:szCs w:val="21"/>
                    </w:rPr>
                    <w:t>3.【水/综合类】推进农业面源污染源头减量，因地制宜推广农药化肥减量化技术，严格控制高毒高风险农药使用。</w:t>
                  </w:r>
                </w:p>
              </w:tc>
              <w:tc>
                <w:tcPr>
                  <w:tcW w:w="1398" w:type="pct"/>
                </w:tcPr>
                <w:p>
                  <w:pPr>
                    <w:pStyle w:val="56"/>
                    <w:ind w:left="0" w:leftChars="0" w:firstLine="0"/>
                    <w:rPr>
                      <w:sz w:val="21"/>
                      <w:szCs w:val="21"/>
                      <w:highlight w:val="yellow"/>
                    </w:rPr>
                  </w:pPr>
                  <w:r>
                    <w:rPr>
                      <w:sz w:val="21"/>
                      <w:szCs w:val="21"/>
                    </w:rPr>
                    <w:t>本项目冷却水循环利用不外排，</w:t>
                  </w:r>
                  <w:r>
                    <w:rPr>
                      <w:rFonts w:hint="eastAsia"/>
                      <w:sz w:val="21"/>
                      <w:szCs w:val="21"/>
                      <w:lang w:val="en-US" w:eastAsia="zh-CN"/>
                    </w:rPr>
                    <w:t>喷淋塔定期补充损耗，</w:t>
                  </w:r>
                  <w:r>
                    <w:rPr>
                      <w:sz w:val="21"/>
                      <w:szCs w:val="21"/>
                    </w:rPr>
                    <w:t>不外排</w:t>
                  </w:r>
                  <w:r>
                    <w:rPr>
                      <w:rFonts w:hint="eastAsia"/>
                      <w:sz w:val="21"/>
                      <w:szCs w:val="21"/>
                      <w:lang w:eastAsia="zh-CN"/>
                    </w:rPr>
                    <w:t>。</w:t>
                  </w:r>
                  <w:r>
                    <w:rPr>
                      <w:sz w:val="21"/>
                      <w:szCs w:val="21"/>
                    </w:rPr>
                    <w:t>少量生活污水经三级化粪池处理后排入揭西县</w:t>
                  </w:r>
                  <w:r>
                    <w:rPr>
                      <w:rFonts w:hint="eastAsia"/>
                      <w:sz w:val="21"/>
                      <w:szCs w:val="21"/>
                    </w:rPr>
                    <w:t>棉湖镇污水处理厂</w:t>
                  </w:r>
                  <w:r>
                    <w:rPr>
                      <w:sz w:val="21"/>
                      <w:szCs w:val="21"/>
                    </w:rPr>
                    <w:t>；本项目造粒废气</w:t>
                  </w:r>
                  <w:r>
                    <w:rPr>
                      <w:rFonts w:hint="eastAsia"/>
                      <w:sz w:val="21"/>
                      <w:szCs w:val="21"/>
                      <w:lang w:val="en-US" w:eastAsia="zh-CN"/>
                    </w:rPr>
                    <w:t>经正压密闭</w:t>
                  </w:r>
                  <w:r>
                    <w:rPr>
                      <w:sz w:val="21"/>
                      <w:szCs w:val="21"/>
                    </w:rPr>
                    <w:t>收集后采用</w:t>
                  </w:r>
                  <w:r>
                    <w:rPr>
                      <w:rFonts w:hint="eastAsia"/>
                      <w:sz w:val="21"/>
                      <w:szCs w:val="21"/>
                      <w:lang w:val="en-US" w:eastAsia="zh-CN"/>
                    </w:rPr>
                    <w:t>水喷淋+</w:t>
                  </w:r>
                  <w:r>
                    <w:rPr>
                      <w:rFonts w:hint="eastAsia"/>
                      <w:sz w:val="21"/>
                      <w:szCs w:val="21"/>
                    </w:rPr>
                    <w:t>二级</w:t>
                  </w:r>
                  <w:r>
                    <w:rPr>
                      <w:sz w:val="21"/>
                      <w:szCs w:val="21"/>
                    </w:rPr>
                    <w:t>活性炭吸附装置吸附净化</w:t>
                  </w:r>
                  <w:r>
                    <w:rPr>
                      <w:rFonts w:hint="eastAsia"/>
                      <w:sz w:val="21"/>
                      <w:szCs w:val="21"/>
                      <w:lang w:eastAsia="zh-CN"/>
                    </w:rPr>
                    <w:t>、</w:t>
                  </w:r>
                  <w:r>
                    <w:rPr>
                      <w:rFonts w:hint="eastAsia"/>
                      <w:sz w:val="21"/>
                      <w:szCs w:val="21"/>
                      <w:lang w:val="en-US" w:eastAsia="zh-CN"/>
                    </w:rPr>
                    <w:t>挤出</w:t>
                  </w:r>
                  <w:r>
                    <w:rPr>
                      <w:sz w:val="21"/>
                      <w:szCs w:val="21"/>
                    </w:rPr>
                    <w:t>废气</w:t>
                  </w:r>
                  <w:r>
                    <w:rPr>
                      <w:rFonts w:hint="eastAsia"/>
                      <w:sz w:val="21"/>
                      <w:szCs w:val="21"/>
                      <w:lang w:val="en-US" w:eastAsia="zh-CN"/>
                    </w:rPr>
                    <w:t>经正压密闭</w:t>
                  </w:r>
                  <w:r>
                    <w:rPr>
                      <w:sz w:val="21"/>
                      <w:szCs w:val="21"/>
                    </w:rPr>
                    <w:t>收集后采用</w:t>
                  </w:r>
                  <w:r>
                    <w:rPr>
                      <w:rFonts w:hint="eastAsia"/>
                      <w:sz w:val="21"/>
                      <w:szCs w:val="21"/>
                    </w:rPr>
                    <w:t>二级</w:t>
                  </w:r>
                  <w:r>
                    <w:rPr>
                      <w:sz w:val="21"/>
                      <w:szCs w:val="21"/>
                    </w:rPr>
                    <w:t>活性炭吸附装置吸附净化处理后引至楼顶15m高空排放。</w:t>
                  </w:r>
                </w:p>
              </w:tc>
              <w:tc>
                <w:tcPr>
                  <w:tcW w:w="680" w:type="pct"/>
                </w:tcPr>
                <w:p>
                  <w:pPr>
                    <w:pStyle w:val="56"/>
                    <w:ind w:left="0" w:leftChars="0" w:firstLine="0"/>
                    <w:jc w:val="center"/>
                    <w:rPr>
                      <w:sz w:val="21"/>
                      <w:szCs w:val="21"/>
                    </w:rPr>
                  </w:pPr>
                  <w:r>
                    <w:rPr>
                      <w:sz w:val="21"/>
                      <w:szCs w:val="21"/>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9" w:type="pct"/>
                  <w:vAlign w:val="center"/>
                </w:tcPr>
                <w:p>
                  <w:pPr>
                    <w:pStyle w:val="56"/>
                    <w:ind w:left="0" w:leftChars="0" w:firstLine="0"/>
                    <w:rPr>
                      <w:sz w:val="21"/>
                      <w:szCs w:val="21"/>
                    </w:rPr>
                  </w:pPr>
                  <w:r>
                    <w:rPr>
                      <w:b/>
                      <w:bCs/>
                      <w:sz w:val="21"/>
                      <w:szCs w:val="21"/>
                    </w:rPr>
                    <w:t>环境风险防控</w:t>
                  </w:r>
                </w:p>
              </w:tc>
              <w:tc>
                <w:tcPr>
                  <w:tcW w:w="2144" w:type="pct"/>
                  <w:vAlign w:val="center"/>
                </w:tcPr>
                <w:p>
                  <w:pPr>
                    <w:pStyle w:val="56"/>
                    <w:ind w:left="0" w:leftChars="0" w:firstLine="0"/>
                    <w:rPr>
                      <w:sz w:val="21"/>
                      <w:szCs w:val="21"/>
                    </w:rPr>
                  </w:pPr>
                  <w:r>
                    <w:rPr>
                      <w:sz w:val="21"/>
                      <w:szCs w:val="21"/>
                    </w:rPr>
                    <w:t>1.【风险/综合类】加强饮用水源保护区规范化建设，强化五经富水、榕江干流风险源排查，有效防范环境风险。</w:t>
                  </w:r>
                </w:p>
              </w:tc>
              <w:tc>
                <w:tcPr>
                  <w:tcW w:w="1398" w:type="pct"/>
                </w:tcPr>
                <w:p>
                  <w:pPr>
                    <w:pStyle w:val="56"/>
                    <w:ind w:left="0" w:leftChars="0" w:firstLine="0"/>
                    <w:rPr>
                      <w:sz w:val="21"/>
                      <w:szCs w:val="21"/>
                      <w:highlight w:val="yellow"/>
                    </w:rPr>
                  </w:pPr>
                  <w:r>
                    <w:rPr>
                      <w:sz w:val="21"/>
                      <w:szCs w:val="21"/>
                    </w:rPr>
                    <w:t>本项目采取相关环保措施，增强风险防控能力、火灾风险防范能力；危险废物设立专门的危废暂存间，采取防扬散、防流失、防渗漏等措施。</w:t>
                  </w:r>
                </w:p>
              </w:tc>
              <w:tc>
                <w:tcPr>
                  <w:tcW w:w="680" w:type="pct"/>
                </w:tcPr>
                <w:p>
                  <w:pPr>
                    <w:pStyle w:val="56"/>
                    <w:ind w:left="0" w:leftChars="0" w:firstLine="0"/>
                    <w:jc w:val="center"/>
                    <w:rPr>
                      <w:sz w:val="21"/>
                      <w:szCs w:val="21"/>
                    </w:rPr>
                  </w:pPr>
                  <w:r>
                    <w:rPr>
                      <w:sz w:val="21"/>
                      <w:szCs w:val="21"/>
                    </w:rPr>
                    <w:t>符合</w:t>
                  </w:r>
                </w:p>
              </w:tc>
            </w:tr>
          </w:tbl>
          <w:p>
            <w:pPr>
              <w:pStyle w:val="56"/>
              <w:spacing w:after="0" w:line="360" w:lineRule="auto"/>
              <w:ind w:left="0" w:leftChars="0" w:firstLine="480" w:firstLineChars="200"/>
              <w:rPr>
                <w:szCs w:val="24"/>
              </w:rPr>
            </w:pPr>
            <w:r>
              <w:rPr>
                <w:szCs w:val="24"/>
              </w:rPr>
              <w:t>综上所述，项目符合《揭阳市“三线一单”生态环境分区管控方案》（揭府办【2021】25号）的要求，故项目不属于管控方案禁止建设的项目，与该方案的管控目标相符。</w:t>
            </w:r>
          </w:p>
          <w:p>
            <w:pPr>
              <w:pStyle w:val="56"/>
              <w:spacing w:after="0" w:line="360" w:lineRule="auto"/>
              <w:ind w:left="0" w:leftChars="0" w:firstLine="482" w:firstLineChars="200"/>
              <w:rPr>
                <w:b/>
                <w:bCs/>
                <w:szCs w:val="24"/>
              </w:rPr>
            </w:pPr>
            <w:r>
              <w:rPr>
                <w:b/>
                <w:bCs/>
                <w:szCs w:val="24"/>
              </w:rPr>
              <w:t>3、产业政策符合性分析</w:t>
            </w:r>
          </w:p>
          <w:p>
            <w:pPr>
              <w:pStyle w:val="56"/>
              <w:spacing w:after="0" w:line="360" w:lineRule="auto"/>
              <w:ind w:left="0" w:leftChars="0" w:firstLine="480" w:firstLineChars="200"/>
              <w:rPr>
                <w:szCs w:val="24"/>
              </w:rPr>
            </w:pPr>
            <w:r>
              <w:rPr>
                <w:szCs w:val="24"/>
              </w:rPr>
              <w:t>根据《产业结构调整指导目录(20</w:t>
            </w:r>
            <w:r>
              <w:rPr>
                <w:rFonts w:hint="eastAsia"/>
                <w:szCs w:val="24"/>
                <w:lang w:val="en-US" w:eastAsia="zh-CN"/>
              </w:rPr>
              <w:t>24</w:t>
            </w:r>
            <w:r>
              <w:rPr>
                <w:szCs w:val="24"/>
              </w:rPr>
              <w:t>年本)》，本项目主要从事电线电缆的加工生产，</w:t>
            </w:r>
            <w:r>
              <w:rPr>
                <w:rFonts w:hint="eastAsia"/>
                <w:szCs w:val="24"/>
              </w:rPr>
              <w:t>不属于</w:t>
            </w:r>
            <w:r>
              <w:rPr>
                <w:szCs w:val="24"/>
              </w:rPr>
              <w:t>国家或地方产业结构调整指导目录中限制类或淘汰类项目。项目产品、生产工艺和生产设备均不属于国家规定的限制或淘汰类；根据《市场准入负面清单（2022年版）》，本项目主要从事电线电缆的加工生产，不属于其中的禁止或许可事项，不属于市场准入负面清单范围。故项目符合相关的产业政策要求。</w:t>
            </w:r>
          </w:p>
          <w:p>
            <w:pPr>
              <w:pStyle w:val="56"/>
              <w:spacing w:after="0" w:line="360" w:lineRule="auto"/>
              <w:ind w:left="0" w:leftChars="0" w:firstLine="482" w:firstLineChars="200"/>
              <w:rPr>
                <w:b/>
                <w:bCs/>
                <w:szCs w:val="24"/>
              </w:rPr>
            </w:pPr>
            <w:r>
              <w:rPr>
                <w:b/>
                <w:bCs/>
                <w:szCs w:val="24"/>
              </w:rPr>
              <w:t>4、项目选址合理性分析</w:t>
            </w:r>
          </w:p>
          <w:p>
            <w:pPr>
              <w:pStyle w:val="56"/>
              <w:spacing w:after="0" w:line="360" w:lineRule="auto"/>
              <w:ind w:left="0" w:leftChars="0" w:firstLine="480" w:firstLineChars="200"/>
              <w:rPr>
                <w:szCs w:val="24"/>
              </w:rPr>
            </w:pPr>
            <w:r>
              <w:rPr>
                <w:szCs w:val="24"/>
              </w:rPr>
              <w:t>本项目位于揭西县棉湖镇新湖村委新光村粮村内10号，</w:t>
            </w:r>
            <w:r>
              <w:rPr>
                <w:szCs w:val="24"/>
                <w:highlight w:val="yellow"/>
              </w:rPr>
              <w:t>占地面积13300m</w:t>
            </w:r>
            <w:r>
              <w:rPr>
                <w:szCs w:val="24"/>
                <w:highlight w:val="yellow"/>
                <w:vertAlign w:val="superscript"/>
              </w:rPr>
              <w:t>2</w:t>
            </w:r>
            <w:r>
              <w:rPr>
                <w:szCs w:val="24"/>
                <w:highlight w:val="yellow"/>
              </w:rPr>
              <w:t>。</w:t>
            </w:r>
            <w:r>
              <w:rPr>
                <w:szCs w:val="24"/>
              </w:rPr>
              <w:t>根据棉湖镇土地利用总体规划图（详见附图7），本项目用地属于</w:t>
            </w:r>
            <w:r>
              <w:rPr>
                <w:szCs w:val="24"/>
                <w:highlight w:val="yellow"/>
              </w:rPr>
              <w:t>村镇建设用地，</w:t>
            </w:r>
            <w:r>
              <w:rPr>
                <w:szCs w:val="24"/>
              </w:rPr>
              <w:t>符合揭西县棉湖镇建设规划。因此，本项目符合揭西县棉湖镇土地利用总体规划。</w:t>
            </w:r>
          </w:p>
          <w:p>
            <w:pPr>
              <w:pStyle w:val="56"/>
              <w:spacing w:after="0" w:line="360" w:lineRule="auto"/>
              <w:ind w:left="0" w:leftChars="0" w:firstLine="480" w:firstLineChars="200"/>
              <w:rPr>
                <w:szCs w:val="24"/>
              </w:rPr>
            </w:pPr>
            <w:r>
              <w:rPr>
                <w:szCs w:val="24"/>
              </w:rPr>
              <w:t>综上，本项目不属于居</w:t>
            </w:r>
            <w:r>
              <w:rPr>
                <w:rFonts w:hint="eastAsia"/>
                <w:szCs w:val="24"/>
                <w:lang w:val="en-US" w:eastAsia="zh-CN"/>
              </w:rPr>
              <w:t>住</w:t>
            </w:r>
            <w:r>
              <w:rPr>
                <w:szCs w:val="24"/>
              </w:rPr>
              <w:t>、基本农田、自然保护区等非建设区，用地符合国家及地方的土地利用规划，从城市发展的角度出发，本项目以后须服从《揭西县土地利用总体规划（2010-2020年）》和《揭西县棉湖镇土地利用总体规划》要求，随着城市发展需要进行搬迁或功能置换。因此，本项目符合当地环境规划和用地规划，与周围环境相容，项目选址是可行的。</w:t>
            </w:r>
          </w:p>
          <w:p>
            <w:pPr>
              <w:pStyle w:val="56"/>
              <w:spacing w:after="0" w:line="360" w:lineRule="auto"/>
              <w:ind w:left="0" w:leftChars="0" w:firstLine="482" w:firstLineChars="200"/>
              <w:rPr>
                <w:b/>
                <w:bCs/>
                <w:szCs w:val="24"/>
              </w:rPr>
            </w:pPr>
            <w:r>
              <w:rPr>
                <w:b/>
                <w:bCs/>
                <w:szCs w:val="24"/>
              </w:rPr>
              <w:t>5、与《揭阳市重点流域水环境保护条例》相符性分析</w:t>
            </w:r>
          </w:p>
          <w:p>
            <w:pPr>
              <w:pStyle w:val="56"/>
              <w:spacing w:after="0" w:line="360" w:lineRule="auto"/>
              <w:ind w:left="0" w:leftChars="0" w:firstLine="480" w:firstLineChars="200"/>
              <w:rPr>
                <w:szCs w:val="24"/>
              </w:rPr>
            </w:pPr>
            <w:r>
              <w:rPr>
                <w:szCs w:val="24"/>
              </w:rPr>
              <w:t>《揭阳市重点流域水环境保护条例》（2019年3月1日起施行）要求：“禁止新建不符合国家产业政策的小型造纸、制革、印染、染料、炼焦、炼硫、炼砷、炼汞、炼油、电镀、农药、石棉、水泥、玻璃、钢铁、火电以及其他严重污染水环境的生产项目。重点流域供水通道岸线一公里范围内禁止建设印染、电镀、酸洗、冶炼、重化工、化学制浆、有色金属等重污染项目；干流沿岸严格控制印染、五金、冶炼、石油加工、化学原料和化学制品制造、医药制造、化学纤维制造、有色金属等重污染项目。严格控制水污染严重地区和供水通道沿岸等区域高耗水、高污染行业发展，新建、改建、扩建涉水建设项目实行主要污染物和特征污染物排放减量置换。”</w:t>
            </w:r>
          </w:p>
          <w:p>
            <w:pPr>
              <w:pStyle w:val="56"/>
              <w:spacing w:after="0" w:line="360" w:lineRule="auto"/>
              <w:ind w:left="0" w:leftChars="0" w:firstLine="480" w:firstLineChars="200"/>
              <w:rPr>
                <w:szCs w:val="24"/>
              </w:rPr>
            </w:pPr>
            <w:r>
              <w:rPr>
                <w:szCs w:val="24"/>
              </w:rPr>
              <w:t>本项目主要从事电线电缆的加工生产，不属于《揭阳市重点流域水环境保护条例》（2019年3月1日起施行）所列的禁止新建、禁止建设和严格控制的项目，因此，本项目与《揭阳市重点流域水环境保护条例》（2019年3月1日起施行）的要求相符。</w:t>
            </w:r>
          </w:p>
          <w:p>
            <w:pPr>
              <w:pStyle w:val="56"/>
              <w:spacing w:after="0" w:line="360" w:lineRule="auto"/>
              <w:ind w:left="0" w:leftChars="0" w:firstLine="482" w:firstLineChars="200"/>
              <w:rPr>
                <w:b/>
                <w:bCs/>
                <w:szCs w:val="24"/>
              </w:rPr>
            </w:pPr>
            <w:r>
              <w:rPr>
                <w:b/>
                <w:bCs/>
                <w:szCs w:val="24"/>
              </w:rPr>
              <w:t>6、与《揭阳市人民政府办公室关于印发榕江流域水质达标方案的通知》》（揭府办【2017】94号）相符性分析</w:t>
            </w:r>
          </w:p>
          <w:p>
            <w:pPr>
              <w:pStyle w:val="56"/>
              <w:spacing w:after="0" w:line="360" w:lineRule="auto"/>
              <w:ind w:left="0" w:leftChars="0" w:firstLine="480" w:firstLineChars="200"/>
              <w:rPr>
                <w:szCs w:val="24"/>
              </w:rPr>
            </w:pPr>
            <w:r>
              <w:rPr>
                <w:szCs w:val="24"/>
              </w:rPr>
              <w:t>根据《揭阳市人民政府办公室关于印发榕江流域水质达标方案的通知》（揭府办〔2017〕94号）要求：“加快推进落后产能淘汰。制定并实施分年度的落后产能淘汰方案，大力推进造纸、纺织印染、酿造、电镀、化工、小钢铁等重污染行业落后产能的淘汰退出。”“严格实施主体功能区配套环境政策和差别化环保准入政策，提高电镀、印染等重点行业的环保准入要”“榕江南河三洲拦河坝上游、榕江北河桥闸上游、集中式饮用水源地及上游集水区域禁止新建和扩建制浆、造纸、印染、电镀、鞋革、线路板、化工、冶炼、发酵酿造、生物制药、危险废物综合利用或处置等重污染项目，禁止新建和扩建排放含汞、砷、镉、铬、铅等重金属和持久性有机污染物项目，以及存在重大环境风险和环境安全隐患的项目。”</w:t>
            </w:r>
          </w:p>
          <w:p>
            <w:pPr>
              <w:pStyle w:val="56"/>
              <w:spacing w:after="0" w:line="360" w:lineRule="auto"/>
              <w:ind w:left="0" w:leftChars="0" w:firstLine="480" w:firstLineChars="200"/>
              <w:rPr>
                <w:szCs w:val="24"/>
              </w:rPr>
            </w:pPr>
            <w:r>
              <w:rPr>
                <w:szCs w:val="24"/>
              </w:rPr>
              <w:t>本项目位于揭西县棉湖镇新湖村委新光村粮村内10号，本项目主要从事电线电缆的加工生产，不属于上述重点行业，不涉及饮用水源及上游集水区域，生产过程无废水外排，生活污水不直接排入外环境，不会对周边水环境造成影响。符合《揭阳市人民政府办公室关于印发榕江流域水质达标方案的通知》（揭府办〔2017〕94号）的相关要求。</w:t>
            </w:r>
          </w:p>
          <w:p>
            <w:pPr>
              <w:pStyle w:val="56"/>
              <w:spacing w:after="0" w:line="360" w:lineRule="auto"/>
              <w:ind w:left="0" w:leftChars="0" w:firstLine="482" w:firstLineChars="200"/>
              <w:rPr>
                <w:b/>
                <w:bCs/>
                <w:color w:val="FF0000"/>
                <w:szCs w:val="24"/>
              </w:rPr>
            </w:pPr>
            <w:r>
              <w:rPr>
                <w:rFonts w:hint="eastAsia"/>
                <w:b/>
                <w:bCs/>
                <w:color w:val="FF0000"/>
                <w:szCs w:val="24"/>
              </w:rPr>
              <w:t>7、与《关于印发&lt;关于加强河流污染防治工作的通知&gt;的通知》相符性分析</w:t>
            </w:r>
          </w:p>
          <w:p>
            <w:pPr>
              <w:pStyle w:val="56"/>
              <w:spacing w:after="0" w:line="360" w:lineRule="auto"/>
              <w:ind w:left="0" w:leftChars="0" w:firstLine="480" w:firstLineChars="200"/>
              <w:rPr>
                <w:color w:val="FF0000"/>
                <w:szCs w:val="24"/>
              </w:rPr>
            </w:pPr>
            <w:r>
              <w:rPr>
                <w:rFonts w:hint="eastAsia"/>
                <w:color w:val="FF0000"/>
                <w:szCs w:val="24"/>
              </w:rPr>
              <w:t>《关于印发&lt;关于加强河流污染防治工作的通知&gt;的通知》（环发〔2007〕201 号）中指出结合国家产业政策，2009年起，环保部门要制定并实行更加严格的环保标准，停批向河流排放汞、镉、六价铬重金属或持久性有机污染物的项目。本项目生产过程中冷却水循环利用，无生产废水外排；</w:t>
            </w:r>
            <w:r>
              <w:rPr>
                <w:rFonts w:hint="eastAsia"/>
                <w:color w:val="FF0000"/>
                <w:szCs w:val="24"/>
                <w:lang w:val="en-US" w:eastAsia="zh-CN"/>
              </w:rPr>
              <w:t>喷淋塔定期补充损耗，</w:t>
            </w:r>
            <w:r>
              <w:rPr>
                <w:rFonts w:hint="eastAsia"/>
                <w:color w:val="FF0000"/>
                <w:szCs w:val="24"/>
              </w:rPr>
              <w:t>不外排</w:t>
            </w:r>
            <w:r>
              <w:rPr>
                <w:rFonts w:hint="eastAsia"/>
                <w:color w:val="FF0000"/>
                <w:szCs w:val="24"/>
                <w:lang w:eastAsia="zh-CN"/>
              </w:rPr>
              <w:t>。</w:t>
            </w:r>
            <w:r>
              <w:rPr>
                <w:rFonts w:hint="eastAsia"/>
                <w:color w:val="FF0000"/>
                <w:szCs w:val="24"/>
              </w:rPr>
              <w:t>本项目生活污水经三级化粪池处理后排入揭西县棉湖镇污水处理厂。因此，本项目无污废水直接向河流排放，其建设符合《关于印发&lt;关于加强河流污染防治工作的通知&gt;的通知》（环发〔2007〕201 号）的相关要求。</w:t>
            </w:r>
          </w:p>
          <w:p>
            <w:pPr>
              <w:pStyle w:val="56"/>
              <w:spacing w:after="0" w:line="360" w:lineRule="auto"/>
              <w:ind w:left="0" w:leftChars="0" w:firstLine="482" w:firstLineChars="200"/>
              <w:rPr>
                <w:b/>
                <w:bCs/>
                <w:szCs w:val="24"/>
              </w:rPr>
            </w:pPr>
            <w:r>
              <w:rPr>
                <w:b/>
                <w:bCs/>
                <w:szCs w:val="24"/>
              </w:rPr>
              <w:t>8、与《挥发性有机物（VOCs）污染防治技术政策》相符性分析</w:t>
            </w:r>
          </w:p>
          <w:p>
            <w:pPr>
              <w:pStyle w:val="56"/>
              <w:spacing w:after="0" w:line="360" w:lineRule="auto"/>
              <w:ind w:left="0" w:leftChars="0" w:firstLine="480" w:firstLineChars="200"/>
              <w:rPr>
                <w:szCs w:val="24"/>
              </w:rPr>
            </w:pPr>
            <w:r>
              <w:rPr>
                <w:szCs w:val="24"/>
              </w:rPr>
              <w:t>《挥发性有机物（VOCs）污染防治技术政策》（十五）对于含低浓度VOCs的废气，有回收价值时可采用吸附技术、吸收技术：“对于含低浓度VOCs的废气，有回收价值时可采用吸附技术、吸收技术对有机溶剂回收后达标排放；不宜回收时，可采用吸附浓缩燃烧技术、生物技术、吸收技术、等离子体技术或紫外光高级氧化技术等净化后达标排放。”“（二十）对于不能再生的过滤材料、吸附剂及催化剂等净化材料，应按照国家固体废物管理的相关规定处理处置。”</w:t>
            </w:r>
          </w:p>
          <w:p>
            <w:pPr>
              <w:pStyle w:val="56"/>
              <w:spacing w:after="0" w:line="360" w:lineRule="auto"/>
              <w:ind w:left="0" w:leftChars="0" w:firstLine="480" w:firstLineChars="200"/>
              <w:rPr>
                <w:szCs w:val="24"/>
              </w:rPr>
            </w:pPr>
            <w:r>
              <w:rPr>
                <w:szCs w:val="24"/>
              </w:rPr>
              <w:t>本项目废气属于含低浓度VOCs的废气，项目造粒废气</w:t>
            </w:r>
            <w:r>
              <w:rPr>
                <w:rFonts w:hint="eastAsia"/>
                <w:szCs w:val="24"/>
                <w:lang w:val="en-US" w:eastAsia="zh-CN"/>
              </w:rPr>
              <w:t>经正压密闭</w:t>
            </w:r>
            <w:r>
              <w:rPr>
                <w:szCs w:val="24"/>
              </w:rPr>
              <w:t>收集后采用</w:t>
            </w:r>
            <w:r>
              <w:rPr>
                <w:rFonts w:hint="eastAsia"/>
                <w:szCs w:val="24"/>
                <w:lang w:val="en-US" w:eastAsia="zh-CN"/>
              </w:rPr>
              <w:t>水喷淋+</w:t>
            </w:r>
            <w:r>
              <w:rPr>
                <w:rFonts w:hint="eastAsia"/>
                <w:szCs w:val="24"/>
              </w:rPr>
              <w:t>二级</w:t>
            </w:r>
            <w:r>
              <w:rPr>
                <w:szCs w:val="24"/>
              </w:rPr>
              <w:t>活性炭吸附装置吸附净化</w:t>
            </w:r>
            <w:r>
              <w:rPr>
                <w:rFonts w:hint="eastAsia"/>
                <w:szCs w:val="24"/>
                <w:lang w:eastAsia="zh-CN"/>
              </w:rPr>
              <w:t>、</w:t>
            </w:r>
            <w:r>
              <w:rPr>
                <w:rFonts w:hint="eastAsia"/>
                <w:szCs w:val="24"/>
                <w:lang w:val="en-US" w:eastAsia="zh-CN"/>
              </w:rPr>
              <w:t>挤出</w:t>
            </w:r>
            <w:r>
              <w:rPr>
                <w:szCs w:val="24"/>
              </w:rPr>
              <w:t>废气</w:t>
            </w:r>
            <w:r>
              <w:rPr>
                <w:rFonts w:hint="eastAsia"/>
                <w:szCs w:val="24"/>
                <w:lang w:val="en-US" w:eastAsia="zh-CN"/>
              </w:rPr>
              <w:t>经正压密闭</w:t>
            </w:r>
            <w:r>
              <w:rPr>
                <w:szCs w:val="24"/>
              </w:rPr>
              <w:t>收集后采用</w:t>
            </w:r>
            <w:r>
              <w:rPr>
                <w:rFonts w:hint="eastAsia"/>
                <w:szCs w:val="24"/>
              </w:rPr>
              <w:t>二级</w:t>
            </w:r>
            <w:r>
              <w:rPr>
                <w:szCs w:val="24"/>
              </w:rPr>
              <w:t>活性炭吸附装置吸附净化处理后引至楼顶15m高空排放</w:t>
            </w:r>
            <w:r>
              <w:rPr>
                <w:szCs w:val="24"/>
                <w:highlight w:val="none"/>
              </w:rPr>
              <w:t>。</w:t>
            </w:r>
            <w:r>
              <w:rPr>
                <w:szCs w:val="24"/>
              </w:rPr>
              <w:t>综上所述，本项目的建设符合《挥发性有机物（VOCs）污染防治技术政策》相关要求</w:t>
            </w:r>
          </w:p>
          <w:p>
            <w:pPr>
              <w:pStyle w:val="56"/>
              <w:spacing w:after="0" w:line="360" w:lineRule="auto"/>
              <w:ind w:left="0" w:leftChars="0" w:firstLine="482" w:firstLineChars="200"/>
              <w:rPr>
                <w:b/>
                <w:bCs/>
                <w:color w:val="000000" w:themeColor="text1"/>
                <w:szCs w:val="24"/>
                <w14:textFill>
                  <w14:solidFill>
                    <w14:schemeClr w14:val="tx1"/>
                  </w14:solidFill>
                </w14:textFill>
              </w:rPr>
            </w:pPr>
            <w:r>
              <w:rPr>
                <w:b/>
                <w:bCs/>
                <w:color w:val="000000" w:themeColor="text1"/>
                <w:szCs w:val="24"/>
                <w14:textFill>
                  <w14:solidFill>
                    <w14:schemeClr w14:val="tx1"/>
                  </w14:solidFill>
                </w14:textFill>
              </w:rPr>
              <w:t>9、本项目与《挥发性有机物无组织排放控制标准》（GB37822-2019）中相对应无组织排放控制要求相符性分析</w:t>
            </w:r>
          </w:p>
          <w:p>
            <w:pPr>
              <w:pStyle w:val="102"/>
              <w:spacing w:before="0" w:line="240" w:lineRule="auto"/>
              <w:rPr>
                <w:rFonts w:eastAsia="宋体"/>
                <w:bCs/>
                <w:color w:val="000000" w:themeColor="text1"/>
                <w:sz w:val="21"/>
                <w:szCs w:val="21"/>
                <w14:textFill>
                  <w14:solidFill>
                    <w14:schemeClr w14:val="tx1"/>
                  </w14:solidFill>
                </w14:textFill>
              </w:rPr>
            </w:pPr>
            <w:r>
              <w:rPr>
                <w:rFonts w:eastAsia="宋体"/>
                <w:bCs/>
                <w:color w:val="000000" w:themeColor="text1"/>
                <w:sz w:val="21"/>
                <w:szCs w:val="21"/>
                <w14:textFill>
                  <w14:solidFill>
                    <w14:schemeClr w14:val="tx1"/>
                  </w14:solidFill>
                </w14:textFill>
              </w:rPr>
              <w:t>表1-2  与《挥发性有机物无组织排放控制标准》的相符性分析</w:t>
            </w:r>
          </w:p>
          <w:tbl>
            <w:tblPr>
              <w:tblStyle w:val="58"/>
              <w:tblW w:w="83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89"/>
              <w:gridCol w:w="35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2864" w:type="pct"/>
                  <w:vAlign w:val="center"/>
                </w:tcPr>
                <w:p>
                  <w:pPr>
                    <w:pStyle w:val="320"/>
                    <w:spacing w:before="0"/>
                    <w:ind w:firstLine="241"/>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要求</w:t>
                  </w:r>
                </w:p>
              </w:tc>
              <w:tc>
                <w:tcPr>
                  <w:tcW w:w="2135" w:type="pct"/>
                  <w:vAlign w:val="center"/>
                </w:tcPr>
                <w:p>
                  <w:pPr>
                    <w:pStyle w:val="320"/>
                    <w:spacing w:before="0"/>
                    <w:ind w:firstLine="241"/>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项目情况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0" w:hRule="atLeast"/>
                <w:jc w:val="center"/>
              </w:trPr>
              <w:tc>
                <w:tcPr>
                  <w:tcW w:w="2864" w:type="pct"/>
                  <w:vAlign w:val="center"/>
                </w:tcPr>
                <w:p>
                  <w:pPr>
                    <w:pStyle w:val="320"/>
                    <w:spacing w:before="0"/>
                    <w:ind w:firstLine="240"/>
                    <w:rPr>
                      <w:b w:val="0"/>
                      <w:bCs/>
                      <w:color w:val="000000" w:themeColor="text1"/>
                      <w:szCs w:val="21"/>
                      <w14:textFill>
                        <w14:solidFill>
                          <w14:schemeClr w14:val="tx1"/>
                        </w14:solidFill>
                      </w14:textFill>
                    </w:rPr>
                  </w:pPr>
                  <w:r>
                    <w:rPr>
                      <w:b w:val="0"/>
                      <w:bCs/>
                      <w:color w:val="000000" w:themeColor="text1"/>
                      <w:szCs w:val="21"/>
                      <w14:textFill>
                        <w14:solidFill>
                          <w14:schemeClr w14:val="tx1"/>
                        </w14:solidFill>
                      </w14:textFill>
                    </w:rPr>
                    <w:t>VOCs物料应储存于密闭的容器、包装袋、储罐、储库、料仓中。</w:t>
                  </w:r>
                </w:p>
              </w:tc>
              <w:tc>
                <w:tcPr>
                  <w:tcW w:w="2135" w:type="pct"/>
                  <w:vAlign w:val="center"/>
                </w:tcPr>
                <w:p>
                  <w:pPr>
                    <w:pStyle w:val="320"/>
                    <w:spacing w:before="0"/>
                    <w:ind w:firstLine="240"/>
                    <w:rPr>
                      <w:b w:val="0"/>
                      <w:bCs/>
                      <w:color w:val="000000" w:themeColor="text1"/>
                      <w:szCs w:val="21"/>
                      <w14:textFill>
                        <w14:solidFill>
                          <w14:schemeClr w14:val="tx1"/>
                        </w14:solidFill>
                      </w14:textFill>
                    </w:rPr>
                  </w:pPr>
                  <w:r>
                    <w:rPr>
                      <w:b w:val="0"/>
                      <w:bCs/>
                      <w:color w:val="000000" w:themeColor="text1"/>
                      <w:szCs w:val="21"/>
                      <w14:textFill>
                        <w14:solidFill>
                          <w14:schemeClr w14:val="tx1"/>
                        </w14:solidFill>
                      </w14:textFill>
                    </w:rPr>
                    <w:t>本项目PVC树脂粉储存在包装袋内，符合要求。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9" w:hRule="atLeast"/>
                <w:jc w:val="center"/>
              </w:trPr>
              <w:tc>
                <w:tcPr>
                  <w:tcW w:w="2864" w:type="pct"/>
                  <w:vAlign w:val="center"/>
                </w:tcPr>
                <w:p>
                  <w:pPr>
                    <w:pStyle w:val="320"/>
                    <w:spacing w:before="0"/>
                    <w:ind w:firstLine="240"/>
                    <w:rPr>
                      <w:b w:val="0"/>
                      <w:bCs/>
                      <w:color w:val="000000" w:themeColor="text1"/>
                      <w:szCs w:val="21"/>
                      <w14:textFill>
                        <w14:solidFill>
                          <w14:schemeClr w14:val="tx1"/>
                        </w14:solidFill>
                      </w14:textFill>
                    </w:rPr>
                  </w:pPr>
                  <w:r>
                    <w:rPr>
                      <w:b w:val="0"/>
                      <w:bCs/>
                      <w:color w:val="000000" w:themeColor="text1"/>
                      <w:szCs w:val="21"/>
                      <w14:textFill>
                        <w14:solidFill>
                          <w14:schemeClr w14:val="tx1"/>
                        </w14:solidFill>
                      </w14:textFill>
                    </w:rPr>
                    <w:t>盛装VOCs物料的容器或包装袋应存于室内，或存放于设置有雨棚、遮阳和防渗设施的专用场地。盛装VOCs物料的容器或包装袋在非取用状态时应加盖、封口，保持密闭。</w:t>
                  </w:r>
                </w:p>
              </w:tc>
              <w:tc>
                <w:tcPr>
                  <w:tcW w:w="2135" w:type="pct"/>
                  <w:vAlign w:val="center"/>
                </w:tcPr>
                <w:p>
                  <w:pPr>
                    <w:pStyle w:val="320"/>
                    <w:spacing w:before="0"/>
                    <w:ind w:firstLine="240"/>
                    <w:rPr>
                      <w:b w:val="0"/>
                      <w:bCs/>
                      <w:color w:val="000000" w:themeColor="text1"/>
                      <w:szCs w:val="21"/>
                      <w14:textFill>
                        <w14:solidFill>
                          <w14:schemeClr w14:val="tx1"/>
                        </w14:solidFill>
                      </w14:textFill>
                    </w:rPr>
                  </w:pPr>
                  <w:r>
                    <w:rPr>
                      <w:b w:val="0"/>
                      <w:bCs/>
                      <w:color w:val="000000" w:themeColor="text1"/>
                      <w:szCs w:val="21"/>
                      <w14:textFill>
                        <w14:solidFill>
                          <w14:schemeClr w14:val="tx1"/>
                        </w14:solidFill>
                      </w14:textFill>
                    </w:rPr>
                    <w:t>本项目PVC树脂粉存放于室内遮阳、防渗的仓库，PVC树脂粉在非取用状态时包装保持密闭，符合要求。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3" w:hRule="atLeast"/>
                <w:jc w:val="center"/>
              </w:trPr>
              <w:tc>
                <w:tcPr>
                  <w:tcW w:w="2864" w:type="pct"/>
                  <w:vAlign w:val="center"/>
                </w:tcPr>
                <w:p>
                  <w:pPr>
                    <w:pStyle w:val="320"/>
                    <w:spacing w:before="0"/>
                    <w:ind w:firstLine="240"/>
                    <w:rPr>
                      <w:b w:val="0"/>
                      <w:bCs/>
                      <w:color w:val="000000" w:themeColor="text1"/>
                      <w:szCs w:val="21"/>
                      <w14:textFill>
                        <w14:solidFill>
                          <w14:schemeClr w14:val="tx1"/>
                        </w14:solidFill>
                      </w14:textFill>
                    </w:rPr>
                  </w:pPr>
                  <w:r>
                    <w:rPr>
                      <w:b w:val="0"/>
                      <w:bCs/>
                      <w:color w:val="000000" w:themeColor="text1"/>
                      <w:szCs w:val="21"/>
                      <w14:textFill>
                        <w14:solidFill>
                          <w14:schemeClr w14:val="tx1"/>
                        </w14:solidFill>
                      </w14:textFill>
                    </w:rPr>
                    <w:t>VOCs物料储库、料仓应满足3.6条对密闭空间的要求。</w:t>
                  </w:r>
                </w:p>
              </w:tc>
              <w:tc>
                <w:tcPr>
                  <w:tcW w:w="2135" w:type="pct"/>
                  <w:vAlign w:val="center"/>
                </w:tcPr>
                <w:p>
                  <w:pPr>
                    <w:pStyle w:val="320"/>
                    <w:spacing w:before="0"/>
                    <w:ind w:firstLine="240"/>
                    <w:rPr>
                      <w:b w:val="0"/>
                      <w:bCs/>
                      <w:color w:val="000000" w:themeColor="text1"/>
                      <w:szCs w:val="21"/>
                      <w14:textFill>
                        <w14:solidFill>
                          <w14:schemeClr w14:val="tx1"/>
                        </w14:solidFill>
                      </w14:textFill>
                    </w:rPr>
                  </w:pPr>
                  <w:r>
                    <w:rPr>
                      <w:b w:val="0"/>
                      <w:bCs/>
                      <w:color w:val="000000" w:themeColor="text1"/>
                      <w:szCs w:val="21"/>
                      <w14:textFill>
                        <w14:solidFill>
                          <w14:schemeClr w14:val="tx1"/>
                        </w14:solidFill>
                      </w14:textFill>
                    </w:rPr>
                    <w:t>原料仓库为全封闭的建筑物，除人员、车辆、物料进出时，门窗及其他开口部位均保持关闭状态；满足要求。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8" w:hRule="atLeast"/>
                <w:jc w:val="center"/>
              </w:trPr>
              <w:tc>
                <w:tcPr>
                  <w:tcW w:w="2864" w:type="pct"/>
                  <w:vAlign w:val="center"/>
                </w:tcPr>
                <w:p>
                  <w:pPr>
                    <w:pStyle w:val="320"/>
                    <w:spacing w:before="0"/>
                    <w:ind w:firstLine="240"/>
                    <w:rPr>
                      <w:b w:val="0"/>
                      <w:bCs/>
                      <w:color w:val="000000" w:themeColor="text1"/>
                      <w:szCs w:val="21"/>
                      <w14:textFill>
                        <w14:solidFill>
                          <w14:schemeClr w14:val="tx1"/>
                        </w14:solidFill>
                      </w14:textFill>
                    </w:rPr>
                  </w:pPr>
                  <w:r>
                    <w:rPr>
                      <w:b w:val="0"/>
                      <w:bCs/>
                      <w:color w:val="000000" w:themeColor="text1"/>
                      <w:szCs w:val="21"/>
                      <w14:textFill>
                        <w14:solidFill>
                          <w14:schemeClr w14:val="tx1"/>
                        </w14:solidFill>
                      </w14:textFill>
                    </w:rPr>
                    <w:t>企业应建立台账，记录含VOCs原辅材料和含VOCs产品的名称、使用量、回收量、废弃量、去向及VOCs含量等信息，台账保存期限不少于3年。</w:t>
                  </w:r>
                </w:p>
              </w:tc>
              <w:tc>
                <w:tcPr>
                  <w:tcW w:w="2135" w:type="pct"/>
                  <w:vAlign w:val="center"/>
                </w:tcPr>
                <w:p>
                  <w:pPr>
                    <w:pStyle w:val="320"/>
                    <w:spacing w:before="0"/>
                    <w:ind w:firstLine="240"/>
                    <w:rPr>
                      <w:b w:val="0"/>
                      <w:bCs/>
                      <w:color w:val="000000" w:themeColor="text1"/>
                      <w:szCs w:val="21"/>
                      <w14:textFill>
                        <w14:solidFill>
                          <w14:schemeClr w14:val="tx1"/>
                        </w14:solidFill>
                      </w14:textFill>
                    </w:rPr>
                  </w:pPr>
                  <w:r>
                    <w:rPr>
                      <w:b w:val="0"/>
                      <w:bCs/>
                      <w:color w:val="000000" w:themeColor="text1"/>
                      <w:szCs w:val="21"/>
                      <w14:textFill>
                        <w14:solidFill>
                          <w14:schemeClr w14:val="tx1"/>
                        </w14:solidFill>
                      </w14:textFill>
                    </w:rPr>
                    <w:t>本项目PVC树脂粉等原辅材料建立台账，并保存3年以上，满足要求。</w:t>
                  </w:r>
                </w:p>
              </w:tc>
            </w:tr>
          </w:tbl>
          <w:p>
            <w:pPr>
              <w:widowControl/>
              <w:spacing w:line="360" w:lineRule="auto"/>
              <w:ind w:firstLine="482" w:firstLineChars="200"/>
              <w:jc w:val="left"/>
              <w:rPr>
                <w:b/>
                <w:bCs/>
                <w:color w:val="000000" w:themeColor="text1"/>
                <w:kern w:val="0"/>
                <w:sz w:val="24"/>
                <w:lang w:bidi="ar"/>
                <w14:textFill>
                  <w14:solidFill>
                    <w14:schemeClr w14:val="tx1"/>
                  </w14:solidFill>
                </w14:textFill>
              </w:rPr>
            </w:pPr>
            <w:r>
              <w:rPr>
                <w:b/>
                <w:bCs/>
                <w:color w:val="000000" w:themeColor="text1"/>
                <w:kern w:val="0"/>
                <w:sz w:val="24"/>
                <w:lang w:bidi="ar"/>
                <w14:textFill>
                  <w14:solidFill>
                    <w14:schemeClr w14:val="tx1"/>
                  </w14:solidFill>
                </w14:textFill>
              </w:rPr>
              <w:t xml:space="preserve">10、与广东省生态环境厅关于印发《广东省涉挥发性有机物（VOCs）重点行业治理指引》的通知（粤环办【2021】43号）相符性分析 </w:t>
            </w:r>
          </w:p>
          <w:p>
            <w:pPr>
              <w:widowControl/>
              <w:spacing w:line="360" w:lineRule="auto"/>
              <w:ind w:firstLine="480" w:firstLineChars="200"/>
              <w:rPr>
                <w:color w:val="000000" w:themeColor="text1"/>
                <w:kern w:val="0"/>
                <w:sz w:val="24"/>
                <w:lang w:bidi="ar"/>
                <w14:textFill>
                  <w14:solidFill>
                    <w14:schemeClr w14:val="tx1"/>
                  </w14:solidFill>
                </w14:textFill>
              </w:rPr>
            </w:pPr>
            <w:r>
              <w:rPr>
                <w:color w:val="000000" w:themeColor="text1"/>
                <w:kern w:val="0"/>
                <w:sz w:val="24"/>
                <w:lang w:bidi="ar"/>
                <w14:textFill>
                  <w14:solidFill>
                    <w14:schemeClr w14:val="tx1"/>
                  </w14:solidFill>
                </w14:textFill>
              </w:rPr>
              <w:t>项目造粒工序和挤出工序涉及塑料的使用，参照广东省生态环境厅关于印发《广东省涉挥发性有机物（VOCs）重点行业治理指引》的通知（粤环办【2021】43号）中“六、橡胶和塑料制品业 VOCs治理指引”进行相符性分析，如下：</w:t>
            </w:r>
          </w:p>
          <w:p>
            <w:pPr>
              <w:widowControl/>
              <w:jc w:val="center"/>
              <w:rPr>
                <w:color w:val="000000" w:themeColor="text1"/>
                <w:szCs w:val="21"/>
                <w14:textFill>
                  <w14:solidFill>
                    <w14:schemeClr w14:val="tx1"/>
                  </w14:solidFill>
                </w14:textFill>
              </w:rPr>
            </w:pPr>
            <w:r>
              <w:rPr>
                <w:b/>
                <w:color w:val="000000" w:themeColor="text1"/>
                <w:szCs w:val="21"/>
                <w14:textFill>
                  <w14:solidFill>
                    <w14:schemeClr w14:val="tx1"/>
                  </w14:solidFill>
                </w14:textFill>
              </w:rPr>
              <w:t>表 1-3 与《广东省涉挥发性有机物（VOCs）重点行业治理指引》相符性分析</w:t>
            </w:r>
          </w:p>
          <w:tbl>
            <w:tblPr>
              <w:tblStyle w:val="322"/>
              <w:tblW w:w="8317"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321"/>
              <w:gridCol w:w="321"/>
              <w:gridCol w:w="630"/>
              <w:gridCol w:w="4389"/>
              <w:gridCol w:w="2328"/>
              <w:gridCol w:w="328"/>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5" w:hRule="atLeast"/>
                <w:jc w:val="center"/>
              </w:trPr>
              <w:tc>
                <w:tcPr>
                  <w:tcW w:w="8317" w:type="dxa"/>
                  <w:gridSpan w:val="6"/>
                  <w:tcBorders>
                    <w:right w:val="single" w:color="000000" w:sz="6" w:space="0"/>
                  </w:tcBorders>
                  <w:vAlign w:val="center"/>
                </w:tcPr>
                <w:p>
                  <w:pPr>
                    <w:widowControl/>
                    <w:kinsoku w:val="0"/>
                    <w:autoSpaceDE w:val="0"/>
                    <w:autoSpaceDN w:val="0"/>
                    <w:adjustRightInd w:val="0"/>
                    <w:snapToGrid w:val="0"/>
                    <w:jc w:val="center"/>
                    <w:textAlignment w:val="baseline"/>
                    <w:rPr>
                      <w:b/>
                      <w:bCs/>
                      <w:color w:val="000000" w:themeColor="text1"/>
                      <w:spacing w:val="3"/>
                      <w:position w:val="4"/>
                      <w:szCs w:val="21"/>
                      <w14:textFill>
                        <w14:solidFill>
                          <w14:schemeClr w14:val="tx1"/>
                        </w14:solidFill>
                      </w14:textFill>
                    </w:rPr>
                  </w:pPr>
                  <w:r>
                    <w:rPr>
                      <w:b/>
                      <w:bCs/>
                      <w:color w:val="000000" w:themeColor="text1"/>
                      <w:spacing w:val="3"/>
                      <w:position w:val="4"/>
                      <w:szCs w:val="21"/>
                      <w14:textFill>
                        <w14:solidFill>
                          <w14:schemeClr w14:val="tx1"/>
                        </w14:solidFill>
                      </w14:textFill>
                    </w:rPr>
                    <w:t>橡胶和塑料制品业 VOCs 治理指引</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5" w:hRule="atLeast"/>
                <w:jc w:val="center"/>
              </w:trPr>
              <w:tc>
                <w:tcPr>
                  <w:tcW w:w="321" w:type="dxa"/>
                  <w:textDirection w:val="tbRlV"/>
                  <w:vAlign w:val="center"/>
                </w:tcPr>
                <w:p>
                  <w:pPr>
                    <w:widowControl/>
                    <w:kinsoku w:val="0"/>
                    <w:autoSpaceDE w:val="0"/>
                    <w:autoSpaceDN w:val="0"/>
                    <w:adjustRightInd w:val="0"/>
                    <w:snapToGrid w:val="0"/>
                    <w:jc w:val="center"/>
                    <w:textAlignment w:val="baseline"/>
                    <w:rPr>
                      <w:b/>
                      <w:bCs/>
                      <w:color w:val="000000" w:themeColor="text1"/>
                      <w:szCs w:val="21"/>
                      <w14:textFill>
                        <w14:solidFill>
                          <w14:schemeClr w14:val="tx1"/>
                        </w14:solidFill>
                      </w14:textFill>
                    </w:rPr>
                  </w:pPr>
                  <w:r>
                    <w:rPr>
                      <w:b/>
                      <w:bCs/>
                      <w:color w:val="000000" w:themeColor="text1"/>
                      <w:spacing w:val="-6"/>
                      <w:szCs w:val="21"/>
                      <w14:textFill>
                        <w14:solidFill>
                          <w14:schemeClr w14:val="tx1"/>
                        </w14:solidFill>
                      </w14:textFill>
                    </w:rPr>
                    <w:t>序号</w:t>
                  </w:r>
                </w:p>
              </w:tc>
              <w:tc>
                <w:tcPr>
                  <w:tcW w:w="951" w:type="dxa"/>
                  <w:gridSpan w:val="2"/>
                  <w:vAlign w:val="center"/>
                </w:tcPr>
                <w:p>
                  <w:pPr>
                    <w:widowControl/>
                    <w:kinsoku w:val="0"/>
                    <w:autoSpaceDE w:val="0"/>
                    <w:autoSpaceDN w:val="0"/>
                    <w:adjustRightInd w:val="0"/>
                    <w:snapToGrid w:val="0"/>
                    <w:jc w:val="center"/>
                    <w:textAlignment w:val="baseline"/>
                    <w:rPr>
                      <w:b/>
                      <w:bCs/>
                      <w:color w:val="000000" w:themeColor="text1"/>
                      <w:szCs w:val="21"/>
                      <w14:textFill>
                        <w14:solidFill>
                          <w14:schemeClr w14:val="tx1"/>
                        </w14:solidFill>
                      </w14:textFill>
                    </w:rPr>
                  </w:pPr>
                  <w:r>
                    <w:rPr>
                      <w:b/>
                      <w:bCs/>
                      <w:color w:val="000000" w:themeColor="text1"/>
                      <w:spacing w:val="5"/>
                      <w:szCs w:val="21"/>
                      <w14:textFill>
                        <w14:solidFill>
                          <w14:schemeClr w14:val="tx1"/>
                        </w14:solidFill>
                      </w14:textFill>
                    </w:rPr>
                    <w:t>环</w:t>
                  </w:r>
                  <w:r>
                    <w:rPr>
                      <w:b/>
                      <w:bCs/>
                      <w:color w:val="000000" w:themeColor="text1"/>
                      <w:spacing w:val="4"/>
                      <w:szCs w:val="21"/>
                      <w14:textFill>
                        <w14:solidFill>
                          <w14:schemeClr w14:val="tx1"/>
                        </w14:solidFill>
                      </w14:textFill>
                    </w:rPr>
                    <w:t>节</w:t>
                  </w:r>
                </w:p>
              </w:tc>
              <w:tc>
                <w:tcPr>
                  <w:tcW w:w="4389" w:type="dxa"/>
                  <w:vAlign w:val="center"/>
                </w:tcPr>
                <w:p>
                  <w:pPr>
                    <w:widowControl/>
                    <w:kinsoku w:val="0"/>
                    <w:autoSpaceDE w:val="0"/>
                    <w:autoSpaceDN w:val="0"/>
                    <w:adjustRightInd w:val="0"/>
                    <w:snapToGrid w:val="0"/>
                    <w:jc w:val="center"/>
                    <w:textAlignment w:val="baseline"/>
                    <w:rPr>
                      <w:b/>
                      <w:bCs/>
                      <w:color w:val="000000" w:themeColor="text1"/>
                      <w:szCs w:val="21"/>
                      <w14:textFill>
                        <w14:solidFill>
                          <w14:schemeClr w14:val="tx1"/>
                        </w14:solidFill>
                      </w14:textFill>
                    </w:rPr>
                  </w:pPr>
                  <w:r>
                    <w:rPr>
                      <w:b/>
                      <w:bCs/>
                      <w:color w:val="000000" w:themeColor="text1"/>
                      <w:spacing w:val="9"/>
                      <w:szCs w:val="21"/>
                      <w14:textFill>
                        <w14:solidFill>
                          <w14:schemeClr w14:val="tx1"/>
                        </w14:solidFill>
                      </w14:textFill>
                    </w:rPr>
                    <w:t>控</w:t>
                  </w:r>
                  <w:r>
                    <w:rPr>
                      <w:b/>
                      <w:bCs/>
                      <w:color w:val="000000" w:themeColor="text1"/>
                      <w:spacing w:val="7"/>
                      <w:szCs w:val="21"/>
                      <w14:textFill>
                        <w14:solidFill>
                          <w14:schemeClr w14:val="tx1"/>
                        </w14:solidFill>
                      </w14:textFill>
                    </w:rPr>
                    <w:t>制要求</w:t>
                  </w:r>
                </w:p>
              </w:tc>
              <w:tc>
                <w:tcPr>
                  <w:tcW w:w="2328" w:type="dxa"/>
                  <w:vAlign w:val="center"/>
                </w:tcPr>
                <w:p>
                  <w:pPr>
                    <w:widowControl/>
                    <w:kinsoku w:val="0"/>
                    <w:autoSpaceDE w:val="0"/>
                    <w:autoSpaceDN w:val="0"/>
                    <w:adjustRightInd w:val="0"/>
                    <w:snapToGrid w:val="0"/>
                    <w:jc w:val="center"/>
                    <w:textAlignment w:val="baseline"/>
                    <w:rPr>
                      <w:b/>
                      <w:bCs/>
                      <w:color w:val="000000" w:themeColor="text1"/>
                      <w:szCs w:val="21"/>
                      <w14:textFill>
                        <w14:solidFill>
                          <w14:schemeClr w14:val="tx1"/>
                        </w14:solidFill>
                      </w14:textFill>
                    </w:rPr>
                  </w:pPr>
                  <w:r>
                    <w:rPr>
                      <w:b/>
                      <w:bCs/>
                      <w:color w:val="000000" w:themeColor="text1"/>
                      <w:spacing w:val="8"/>
                      <w:szCs w:val="21"/>
                      <w14:textFill>
                        <w14:solidFill>
                          <w14:schemeClr w14:val="tx1"/>
                        </w14:solidFill>
                      </w14:textFill>
                    </w:rPr>
                    <w:t>本项目措</w:t>
                  </w:r>
                  <w:r>
                    <w:rPr>
                      <w:b/>
                      <w:bCs/>
                      <w:color w:val="000000" w:themeColor="text1"/>
                      <w:spacing w:val="7"/>
                      <w:szCs w:val="21"/>
                      <w14:textFill>
                        <w14:solidFill>
                          <w14:schemeClr w14:val="tx1"/>
                        </w14:solidFill>
                      </w14:textFill>
                    </w:rPr>
                    <w:t>施</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b/>
                      <w:bCs/>
                      <w:color w:val="000000" w:themeColor="text1"/>
                      <w:szCs w:val="21"/>
                      <w14:textFill>
                        <w14:solidFill>
                          <w14:schemeClr w14:val="tx1"/>
                        </w14:solidFill>
                      </w14:textFill>
                    </w:rPr>
                  </w:pPr>
                  <w:r>
                    <w:rPr>
                      <w:b/>
                      <w:bCs/>
                      <w:color w:val="000000" w:themeColor="text1"/>
                      <w:spacing w:val="3"/>
                      <w:position w:val="4"/>
                      <w:szCs w:val="21"/>
                      <w14:textFill>
                        <w14:solidFill>
                          <w14:schemeClr w14:val="tx1"/>
                        </w14:solidFill>
                      </w14:textFill>
                    </w:rPr>
                    <w:t>是否</w:t>
                  </w:r>
                  <w:r>
                    <w:rPr>
                      <w:b/>
                      <w:bCs/>
                      <w:color w:val="000000" w:themeColor="text1"/>
                      <w:spacing w:val="4"/>
                      <w:szCs w:val="21"/>
                      <w14:textFill>
                        <w14:solidFill>
                          <w14:schemeClr w14:val="tx1"/>
                        </w14:solidFill>
                      </w14:textFill>
                    </w:rPr>
                    <w:t>符</w:t>
                  </w:r>
                  <w:r>
                    <w:rPr>
                      <w:b/>
                      <w:bCs/>
                      <w:color w:val="000000" w:themeColor="text1"/>
                      <w:spacing w:val="3"/>
                      <w:szCs w:val="21"/>
                      <w14:textFill>
                        <w14:solidFill>
                          <w14:schemeClr w14:val="tx1"/>
                        </w14:solidFill>
                      </w14:textFill>
                    </w:rPr>
                    <w:t>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6" w:hRule="atLeast"/>
                <w:jc w:val="center"/>
              </w:trPr>
              <w:tc>
                <w:tcPr>
                  <w:tcW w:w="8317" w:type="dxa"/>
                  <w:gridSpan w:val="6"/>
                  <w:tcBorders>
                    <w:right w:val="single" w:color="000000" w:sz="6" w:space="0"/>
                  </w:tcBorders>
                  <w:shd w:val="clear" w:color="auto" w:fill="D7D7D7"/>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9"/>
                      <w:szCs w:val="21"/>
                      <w14:textFill>
                        <w14:solidFill>
                          <w14:schemeClr w14:val="tx1"/>
                        </w14:solidFill>
                      </w14:textFill>
                    </w:rPr>
                    <w:t>源</w:t>
                  </w:r>
                  <w:r>
                    <w:rPr>
                      <w:color w:val="000000" w:themeColor="text1"/>
                      <w:spacing w:val="7"/>
                      <w:szCs w:val="21"/>
                      <w14:textFill>
                        <w14:solidFill>
                          <w14:schemeClr w14:val="tx1"/>
                        </w14:solidFill>
                      </w14:textFill>
                    </w:rPr>
                    <w:t>头削减</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26"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1</w:t>
                  </w:r>
                </w:p>
              </w:tc>
              <w:tc>
                <w:tcPr>
                  <w:tcW w:w="321" w:type="dxa"/>
                  <w:vMerge w:val="restart"/>
                  <w:textDirection w:val="tbRlV"/>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9"/>
                      <w:szCs w:val="21"/>
                      <w14:textFill>
                        <w14:solidFill>
                          <w14:schemeClr w14:val="tx1"/>
                        </w14:solidFill>
                      </w14:textFill>
                    </w:rPr>
                    <w:t>涂</w:t>
                  </w:r>
                  <w:r>
                    <w:rPr>
                      <w:color w:val="000000" w:themeColor="text1"/>
                      <w:spacing w:val="-6"/>
                      <w:szCs w:val="21"/>
                      <w14:textFill>
                        <w14:solidFill>
                          <w14:schemeClr w14:val="tx1"/>
                        </w14:solidFill>
                      </w14:textFill>
                    </w:rPr>
                    <w:t>装</w:t>
                  </w:r>
                </w:p>
              </w:tc>
              <w:tc>
                <w:tcPr>
                  <w:tcW w:w="630" w:type="dxa"/>
                  <w:vMerge w:val="restart"/>
                  <w:tcBorders>
                    <w:bottom w:val="nil"/>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4"/>
                      <w:szCs w:val="21"/>
                      <w14:textFill>
                        <w14:solidFill>
                          <w14:schemeClr w14:val="tx1"/>
                        </w14:solidFill>
                      </w14:textFill>
                    </w:rPr>
                    <w:t>水</w:t>
                  </w:r>
                  <w:r>
                    <w:rPr>
                      <w:color w:val="000000" w:themeColor="text1"/>
                      <w:spacing w:val="3"/>
                      <w:szCs w:val="21"/>
                      <w14:textFill>
                        <w14:solidFill>
                          <w14:schemeClr w14:val="tx1"/>
                        </w14:solidFill>
                      </w14:textFill>
                    </w:rPr>
                    <w:t>性</w:t>
                  </w:r>
                  <w:r>
                    <w:rPr>
                      <w:color w:val="000000" w:themeColor="text1"/>
                      <w:spacing w:val="4"/>
                      <w:szCs w:val="21"/>
                      <w14:textFill>
                        <w14:solidFill>
                          <w14:schemeClr w14:val="tx1"/>
                        </w14:solidFill>
                      </w14:textFill>
                    </w:rPr>
                    <w:t>涂</w:t>
                  </w:r>
                  <w:r>
                    <w:rPr>
                      <w:color w:val="000000" w:themeColor="text1"/>
                      <w:spacing w:val="3"/>
                      <w:szCs w:val="21"/>
                      <w14:textFill>
                        <w14:solidFill>
                          <w14:schemeClr w14:val="tx1"/>
                        </w14:solidFill>
                      </w14:textFill>
                    </w:rPr>
                    <w:t>料</w:t>
                  </w: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9"/>
                      <w:szCs w:val="21"/>
                      <w14:textFill>
                        <w14:solidFill>
                          <w14:schemeClr w14:val="tx1"/>
                        </w14:solidFill>
                      </w14:textFill>
                    </w:rPr>
                    <w:t>包</w:t>
                  </w:r>
                  <w:r>
                    <w:rPr>
                      <w:color w:val="000000" w:themeColor="text1"/>
                      <w:spacing w:val="5"/>
                      <w:szCs w:val="21"/>
                      <w14:textFill>
                        <w14:solidFill>
                          <w14:schemeClr w14:val="tx1"/>
                        </w14:solidFill>
                      </w14:textFill>
                    </w:rPr>
                    <w:t>装涂料：底漆</w:t>
                  </w:r>
                  <w:r>
                    <w:rPr>
                      <w:color w:val="000000" w:themeColor="text1"/>
                      <w:szCs w:val="21"/>
                      <w14:textFill>
                        <w14:solidFill>
                          <w14:schemeClr w14:val="tx1"/>
                        </w14:solidFill>
                      </w14:textFill>
                    </w:rPr>
                    <w:t>VOCs</w:t>
                  </w:r>
                  <w:r>
                    <w:rPr>
                      <w:color w:val="000000" w:themeColor="text1"/>
                      <w:spacing w:val="5"/>
                      <w:szCs w:val="21"/>
                      <w14:textFill>
                        <w14:solidFill>
                          <w14:schemeClr w14:val="tx1"/>
                        </w14:solidFill>
                      </w14:textFill>
                    </w:rPr>
                    <w:t>含量</w:t>
                  </w:r>
                  <w:r>
                    <w:rPr>
                      <w:color w:val="000000" w:themeColor="text1"/>
                      <w:spacing w:val="-4"/>
                      <w:szCs w:val="21"/>
                      <w14:textFill>
                        <w14:solidFill>
                          <w14:schemeClr w14:val="tx1"/>
                        </w14:solidFill>
                      </w14:textFill>
                    </w:rPr>
                    <w:t>≤42</w:t>
                  </w:r>
                  <w:r>
                    <w:rPr>
                      <w:color w:val="000000" w:themeColor="text1"/>
                      <w:spacing w:val="-2"/>
                      <w:szCs w:val="21"/>
                      <w14:textFill>
                        <w14:solidFill>
                          <w14:schemeClr w14:val="tx1"/>
                        </w14:solidFill>
                      </w14:textFill>
                    </w:rPr>
                    <w:t>0g/L，中漆VOCs含量≤300g/L，</w:t>
                  </w:r>
                  <w:r>
                    <w:rPr>
                      <w:color w:val="000000" w:themeColor="text1"/>
                      <w:spacing w:val="1"/>
                      <w:szCs w:val="21"/>
                      <w14:textFill>
                        <w14:solidFill>
                          <w14:schemeClr w14:val="tx1"/>
                        </w14:solidFill>
                      </w14:textFill>
                    </w:rPr>
                    <w:t>面漆</w:t>
                  </w:r>
                  <w:r>
                    <w:rPr>
                      <w:color w:val="000000" w:themeColor="text1"/>
                      <w:szCs w:val="21"/>
                      <w14:textFill>
                        <w14:solidFill>
                          <w14:schemeClr w14:val="tx1"/>
                        </w14:solidFill>
                      </w14:textFill>
                    </w:rPr>
                    <w:t>VOCs含量≤270g/L。</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不涉</w:t>
                  </w:r>
                  <w:r>
                    <w:rPr>
                      <w:color w:val="000000" w:themeColor="text1"/>
                      <w:spacing w:val="5"/>
                      <w:szCs w:val="21"/>
                      <w14:textFill>
                        <w14:solidFill>
                          <w14:schemeClr w14:val="tx1"/>
                        </w14:solidFill>
                      </w14:textFill>
                    </w:rPr>
                    <w:t>及</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2"/>
                      <w:position w:val="2"/>
                      <w:szCs w:val="2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4"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2</w:t>
                  </w:r>
                </w:p>
              </w:tc>
              <w:tc>
                <w:tcPr>
                  <w:tcW w:w="321" w:type="dxa"/>
                  <w:vMerge w:val="continue"/>
                  <w:textDirection w:val="tbRlV"/>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630" w:type="dxa"/>
                  <w:vMerge w:val="continue"/>
                  <w:tcBorders>
                    <w:top w:val="nil"/>
                    <w:bottom w:val="nil"/>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8"/>
                      <w:position w:val="2"/>
                      <w:szCs w:val="21"/>
                      <w14:textFill>
                        <w14:solidFill>
                          <w14:schemeClr w14:val="tx1"/>
                        </w14:solidFill>
                      </w14:textFill>
                    </w:rPr>
                    <w:t>玩具</w:t>
                  </w:r>
                  <w:r>
                    <w:rPr>
                      <w:color w:val="000000" w:themeColor="text1"/>
                      <w:spacing w:val="4"/>
                      <w:position w:val="2"/>
                      <w:szCs w:val="21"/>
                      <w14:textFill>
                        <w14:solidFill>
                          <w14:schemeClr w14:val="tx1"/>
                        </w14:solidFill>
                      </w14:textFill>
                    </w:rPr>
                    <w:t>涂料</w:t>
                  </w:r>
                  <w:r>
                    <w:rPr>
                      <w:color w:val="000000" w:themeColor="text1"/>
                      <w:position w:val="2"/>
                      <w:szCs w:val="21"/>
                      <w14:textFill>
                        <w14:solidFill>
                          <w14:schemeClr w14:val="tx1"/>
                        </w14:solidFill>
                      </w14:textFill>
                    </w:rPr>
                    <w:t>VOCs</w:t>
                  </w:r>
                  <w:r>
                    <w:rPr>
                      <w:color w:val="000000" w:themeColor="text1"/>
                      <w:spacing w:val="4"/>
                      <w:position w:val="2"/>
                      <w:szCs w:val="21"/>
                      <w14:textFill>
                        <w14:solidFill>
                          <w14:schemeClr w14:val="tx1"/>
                        </w14:solidFill>
                      </w14:textFill>
                    </w:rPr>
                    <w:t>含量≤420</w:t>
                  </w:r>
                  <w:r>
                    <w:rPr>
                      <w:color w:val="000000" w:themeColor="text1"/>
                      <w:position w:val="2"/>
                      <w:szCs w:val="21"/>
                      <w14:textFill>
                        <w14:solidFill>
                          <w14:schemeClr w14:val="tx1"/>
                        </w14:solidFill>
                      </w14:textFill>
                    </w:rPr>
                    <w:t>g</w:t>
                  </w:r>
                  <w:r>
                    <w:rPr>
                      <w:color w:val="000000" w:themeColor="text1"/>
                      <w:spacing w:val="4"/>
                      <w:position w:val="2"/>
                      <w:szCs w:val="21"/>
                      <w14:textFill>
                        <w14:solidFill>
                          <w14:schemeClr w14:val="tx1"/>
                        </w14:solidFill>
                      </w14:textFill>
                    </w:rPr>
                    <w:t>/</w:t>
                  </w:r>
                  <w:r>
                    <w:rPr>
                      <w:color w:val="000000" w:themeColor="text1"/>
                      <w:position w:val="2"/>
                      <w:szCs w:val="21"/>
                      <w14:textFill>
                        <w14:solidFill>
                          <w14:schemeClr w14:val="tx1"/>
                        </w14:solidFill>
                      </w14:textFill>
                    </w:rPr>
                    <w:t>L</w:t>
                  </w:r>
                  <w:r>
                    <w:rPr>
                      <w:color w:val="000000" w:themeColor="text1"/>
                      <w:spacing w:val="4"/>
                      <w:position w:val="2"/>
                      <w:szCs w:val="21"/>
                      <w14:textFill>
                        <w14:solidFill>
                          <w14:schemeClr w14:val="tx1"/>
                        </w14:solidFill>
                      </w14:textFill>
                    </w:rPr>
                    <w:t>。</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不涉</w:t>
                  </w:r>
                  <w:r>
                    <w:rPr>
                      <w:color w:val="000000" w:themeColor="text1"/>
                      <w:spacing w:val="5"/>
                      <w:szCs w:val="21"/>
                      <w14:textFill>
                        <w14:solidFill>
                          <w14:schemeClr w14:val="tx1"/>
                        </w14:solidFill>
                      </w14:textFill>
                    </w:rPr>
                    <w:t>及</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2"/>
                      <w:position w:val="2"/>
                      <w:szCs w:val="2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5"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3</w:t>
                  </w:r>
                </w:p>
              </w:tc>
              <w:tc>
                <w:tcPr>
                  <w:tcW w:w="321" w:type="dxa"/>
                  <w:vMerge w:val="continue"/>
                  <w:textDirection w:val="tbRlV"/>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630" w:type="dxa"/>
                  <w:vMerge w:val="continue"/>
                  <w:tcBorders>
                    <w:top w:val="nil"/>
                    <w:bottom w:val="nil"/>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position w:val="2"/>
                      <w:szCs w:val="21"/>
                      <w14:textFill>
                        <w14:solidFill>
                          <w14:schemeClr w14:val="tx1"/>
                        </w14:solidFill>
                      </w14:textFill>
                    </w:rPr>
                    <w:t>防</w:t>
                  </w:r>
                  <w:r>
                    <w:rPr>
                      <w:color w:val="000000" w:themeColor="text1"/>
                      <w:spacing w:val="5"/>
                      <w:position w:val="2"/>
                      <w:szCs w:val="21"/>
                      <w14:textFill>
                        <w14:solidFill>
                          <w14:schemeClr w14:val="tx1"/>
                        </w14:solidFill>
                      </w14:textFill>
                    </w:rPr>
                    <w:t>水</w:t>
                  </w:r>
                  <w:r>
                    <w:rPr>
                      <w:color w:val="000000" w:themeColor="text1"/>
                      <w:spacing w:val="3"/>
                      <w:position w:val="2"/>
                      <w:szCs w:val="21"/>
                      <w14:textFill>
                        <w14:solidFill>
                          <w14:schemeClr w14:val="tx1"/>
                        </w14:solidFill>
                      </w14:textFill>
                    </w:rPr>
                    <w:t>涂料</w:t>
                  </w:r>
                  <w:r>
                    <w:rPr>
                      <w:color w:val="000000" w:themeColor="text1"/>
                      <w:position w:val="2"/>
                      <w:szCs w:val="21"/>
                      <w14:textFill>
                        <w14:solidFill>
                          <w14:schemeClr w14:val="tx1"/>
                        </w14:solidFill>
                      </w14:textFill>
                    </w:rPr>
                    <w:t>VOCs</w:t>
                  </w:r>
                  <w:r>
                    <w:rPr>
                      <w:color w:val="000000" w:themeColor="text1"/>
                      <w:spacing w:val="3"/>
                      <w:position w:val="2"/>
                      <w:szCs w:val="21"/>
                      <w14:textFill>
                        <w14:solidFill>
                          <w14:schemeClr w14:val="tx1"/>
                        </w14:solidFill>
                      </w14:textFill>
                    </w:rPr>
                    <w:t>含量≤50</w:t>
                  </w:r>
                  <w:r>
                    <w:rPr>
                      <w:color w:val="000000" w:themeColor="text1"/>
                      <w:position w:val="2"/>
                      <w:szCs w:val="21"/>
                      <w14:textFill>
                        <w14:solidFill>
                          <w14:schemeClr w14:val="tx1"/>
                        </w14:solidFill>
                      </w14:textFill>
                    </w:rPr>
                    <w:t>g</w:t>
                  </w:r>
                  <w:r>
                    <w:rPr>
                      <w:color w:val="000000" w:themeColor="text1"/>
                      <w:spacing w:val="3"/>
                      <w:position w:val="2"/>
                      <w:szCs w:val="21"/>
                      <w14:textFill>
                        <w14:solidFill>
                          <w14:schemeClr w14:val="tx1"/>
                        </w14:solidFill>
                      </w14:textFill>
                    </w:rPr>
                    <w:t>/</w:t>
                  </w:r>
                  <w:r>
                    <w:rPr>
                      <w:color w:val="000000" w:themeColor="text1"/>
                      <w:position w:val="2"/>
                      <w:szCs w:val="21"/>
                      <w14:textFill>
                        <w14:solidFill>
                          <w14:schemeClr w14:val="tx1"/>
                        </w14:solidFill>
                      </w14:textFill>
                    </w:rPr>
                    <w:t>L</w:t>
                  </w:r>
                  <w:r>
                    <w:rPr>
                      <w:color w:val="000000" w:themeColor="text1"/>
                      <w:spacing w:val="3"/>
                      <w:position w:val="2"/>
                      <w:szCs w:val="21"/>
                      <w14:textFill>
                        <w14:solidFill>
                          <w14:schemeClr w14:val="tx1"/>
                        </w14:solidFill>
                      </w14:textFill>
                    </w:rPr>
                    <w:t>。</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不涉</w:t>
                  </w:r>
                  <w:r>
                    <w:rPr>
                      <w:color w:val="000000" w:themeColor="text1"/>
                      <w:spacing w:val="5"/>
                      <w:szCs w:val="21"/>
                      <w14:textFill>
                        <w14:solidFill>
                          <w14:schemeClr w14:val="tx1"/>
                        </w14:solidFill>
                      </w14:textFill>
                    </w:rPr>
                    <w:t>及</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2"/>
                      <w:position w:val="2"/>
                      <w:szCs w:val="2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5"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1"/>
                      <w:szCs w:val="21"/>
                      <w14:textFill>
                        <w14:solidFill>
                          <w14:schemeClr w14:val="tx1"/>
                        </w14:solidFill>
                      </w14:textFill>
                    </w:rPr>
                    <w:t>4</w:t>
                  </w:r>
                </w:p>
              </w:tc>
              <w:tc>
                <w:tcPr>
                  <w:tcW w:w="321" w:type="dxa"/>
                  <w:vMerge w:val="continue"/>
                  <w:textDirection w:val="tbRlV"/>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630" w:type="dxa"/>
                  <w:vMerge w:val="continue"/>
                  <w:tcBorders>
                    <w:top w:val="nil"/>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position w:val="2"/>
                      <w:szCs w:val="21"/>
                      <w14:textFill>
                        <w14:solidFill>
                          <w14:schemeClr w14:val="tx1"/>
                        </w14:solidFill>
                      </w14:textFill>
                    </w:rPr>
                    <w:t>防</w:t>
                  </w:r>
                  <w:r>
                    <w:rPr>
                      <w:color w:val="000000" w:themeColor="text1"/>
                      <w:spacing w:val="5"/>
                      <w:position w:val="2"/>
                      <w:szCs w:val="21"/>
                      <w14:textFill>
                        <w14:solidFill>
                          <w14:schemeClr w14:val="tx1"/>
                        </w14:solidFill>
                      </w14:textFill>
                    </w:rPr>
                    <w:t>火</w:t>
                  </w:r>
                  <w:r>
                    <w:rPr>
                      <w:color w:val="000000" w:themeColor="text1"/>
                      <w:spacing w:val="3"/>
                      <w:position w:val="2"/>
                      <w:szCs w:val="21"/>
                      <w14:textFill>
                        <w14:solidFill>
                          <w14:schemeClr w14:val="tx1"/>
                        </w14:solidFill>
                      </w14:textFill>
                    </w:rPr>
                    <w:t>涂料</w:t>
                  </w:r>
                  <w:r>
                    <w:rPr>
                      <w:color w:val="000000" w:themeColor="text1"/>
                      <w:position w:val="2"/>
                      <w:szCs w:val="21"/>
                      <w14:textFill>
                        <w14:solidFill>
                          <w14:schemeClr w14:val="tx1"/>
                        </w14:solidFill>
                      </w14:textFill>
                    </w:rPr>
                    <w:t>VOCs</w:t>
                  </w:r>
                  <w:r>
                    <w:rPr>
                      <w:color w:val="000000" w:themeColor="text1"/>
                      <w:spacing w:val="3"/>
                      <w:position w:val="2"/>
                      <w:szCs w:val="21"/>
                      <w14:textFill>
                        <w14:solidFill>
                          <w14:schemeClr w14:val="tx1"/>
                        </w14:solidFill>
                      </w14:textFill>
                    </w:rPr>
                    <w:t>含量≤80</w:t>
                  </w:r>
                  <w:r>
                    <w:rPr>
                      <w:color w:val="000000" w:themeColor="text1"/>
                      <w:position w:val="2"/>
                      <w:szCs w:val="21"/>
                      <w14:textFill>
                        <w14:solidFill>
                          <w14:schemeClr w14:val="tx1"/>
                        </w14:solidFill>
                      </w14:textFill>
                    </w:rPr>
                    <w:t>g</w:t>
                  </w:r>
                  <w:r>
                    <w:rPr>
                      <w:color w:val="000000" w:themeColor="text1"/>
                      <w:spacing w:val="3"/>
                      <w:position w:val="2"/>
                      <w:szCs w:val="21"/>
                      <w14:textFill>
                        <w14:solidFill>
                          <w14:schemeClr w14:val="tx1"/>
                        </w14:solidFill>
                      </w14:textFill>
                    </w:rPr>
                    <w:t>/</w:t>
                  </w:r>
                  <w:r>
                    <w:rPr>
                      <w:color w:val="000000" w:themeColor="text1"/>
                      <w:position w:val="2"/>
                      <w:szCs w:val="21"/>
                      <w14:textFill>
                        <w14:solidFill>
                          <w14:schemeClr w14:val="tx1"/>
                        </w14:solidFill>
                      </w14:textFill>
                    </w:rPr>
                    <w:t>L</w:t>
                  </w:r>
                  <w:r>
                    <w:rPr>
                      <w:color w:val="000000" w:themeColor="text1"/>
                      <w:spacing w:val="3"/>
                      <w:position w:val="2"/>
                      <w:szCs w:val="21"/>
                      <w14:textFill>
                        <w14:solidFill>
                          <w14:schemeClr w14:val="tx1"/>
                        </w14:solidFill>
                      </w14:textFill>
                    </w:rPr>
                    <w:t>。</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不涉</w:t>
                  </w:r>
                  <w:r>
                    <w:rPr>
                      <w:color w:val="000000" w:themeColor="text1"/>
                      <w:spacing w:val="5"/>
                      <w:szCs w:val="21"/>
                      <w14:textFill>
                        <w14:solidFill>
                          <w14:schemeClr w14:val="tx1"/>
                        </w14:solidFill>
                      </w14:textFill>
                    </w:rPr>
                    <w:t>及</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2"/>
                      <w:position w:val="2"/>
                      <w:szCs w:val="2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5"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5</w:t>
                  </w:r>
                </w:p>
              </w:tc>
              <w:tc>
                <w:tcPr>
                  <w:tcW w:w="321" w:type="dxa"/>
                  <w:vMerge w:val="continue"/>
                  <w:textDirection w:val="tbRlV"/>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630" w:type="dxa"/>
                  <w:vMerge w:val="restart"/>
                  <w:tcBorders>
                    <w:bottom w:val="nil"/>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4"/>
                      <w:szCs w:val="21"/>
                      <w14:textFill>
                        <w14:solidFill>
                          <w14:schemeClr w14:val="tx1"/>
                        </w14:solidFill>
                      </w14:textFill>
                    </w:rPr>
                    <w:t>溶</w:t>
                  </w:r>
                  <w:r>
                    <w:rPr>
                      <w:color w:val="000000" w:themeColor="text1"/>
                      <w:spacing w:val="3"/>
                      <w:szCs w:val="21"/>
                      <w14:textFill>
                        <w14:solidFill>
                          <w14:schemeClr w14:val="tx1"/>
                        </w14:solidFill>
                      </w14:textFill>
                    </w:rPr>
                    <w:t>剂</w:t>
                  </w:r>
                  <w:r>
                    <w:rPr>
                      <w:color w:val="000000" w:themeColor="text1"/>
                      <w:spacing w:val="2"/>
                      <w:szCs w:val="21"/>
                      <w14:textFill>
                        <w14:solidFill>
                          <w14:schemeClr w14:val="tx1"/>
                        </w14:solidFill>
                      </w14:textFill>
                    </w:rPr>
                    <w:t>型</w:t>
                  </w:r>
                  <w:r>
                    <w:rPr>
                      <w:color w:val="000000" w:themeColor="text1"/>
                      <w:spacing w:val="1"/>
                      <w:szCs w:val="21"/>
                      <w14:textFill>
                        <w14:solidFill>
                          <w14:schemeClr w14:val="tx1"/>
                        </w14:solidFill>
                      </w14:textFill>
                    </w:rPr>
                    <w:t>涂</w:t>
                  </w:r>
                  <w:r>
                    <w:rPr>
                      <w:color w:val="000000" w:themeColor="text1"/>
                      <w:szCs w:val="21"/>
                      <w14:textFill>
                        <w14:solidFill>
                          <w14:schemeClr w14:val="tx1"/>
                        </w14:solidFill>
                      </w14:textFill>
                    </w:rPr>
                    <w:t>料</w:t>
                  </w: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8"/>
                      <w:szCs w:val="21"/>
                      <w14:textFill>
                        <w14:solidFill>
                          <w14:schemeClr w14:val="tx1"/>
                        </w14:solidFill>
                      </w14:textFill>
                    </w:rPr>
                    <w:t>防水</w:t>
                  </w:r>
                  <w:r>
                    <w:rPr>
                      <w:color w:val="000000" w:themeColor="text1"/>
                      <w:spacing w:val="5"/>
                      <w:szCs w:val="21"/>
                      <w14:textFill>
                        <w14:solidFill>
                          <w14:schemeClr w14:val="tx1"/>
                        </w14:solidFill>
                      </w14:textFill>
                    </w:rPr>
                    <w:t>涂</w:t>
                  </w:r>
                  <w:r>
                    <w:rPr>
                      <w:color w:val="000000" w:themeColor="text1"/>
                      <w:spacing w:val="4"/>
                      <w:szCs w:val="21"/>
                      <w14:textFill>
                        <w14:solidFill>
                          <w14:schemeClr w14:val="tx1"/>
                        </w14:solidFill>
                      </w14:textFill>
                    </w:rPr>
                    <w:t>料：单组分</w:t>
                  </w:r>
                  <w:r>
                    <w:rPr>
                      <w:color w:val="000000" w:themeColor="text1"/>
                      <w:szCs w:val="21"/>
                      <w14:textFill>
                        <w14:solidFill>
                          <w14:schemeClr w14:val="tx1"/>
                        </w14:solidFill>
                      </w14:textFill>
                    </w:rPr>
                    <w:t>VOCs</w:t>
                  </w:r>
                  <w:r>
                    <w:rPr>
                      <w:color w:val="000000" w:themeColor="text1"/>
                      <w:spacing w:val="4"/>
                      <w:szCs w:val="21"/>
                      <w14:textFill>
                        <w14:solidFill>
                          <w14:schemeClr w14:val="tx1"/>
                        </w14:solidFill>
                      </w14:textFill>
                    </w:rPr>
                    <w:t>含量</w:t>
                  </w:r>
                  <w:r>
                    <w:rPr>
                      <w:color w:val="000000" w:themeColor="text1"/>
                      <w:spacing w:val="-1"/>
                      <w:szCs w:val="21"/>
                      <w14:textFill>
                        <w14:solidFill>
                          <w14:schemeClr w14:val="tx1"/>
                        </w14:solidFill>
                      </w14:textFill>
                    </w:rPr>
                    <w:t>≤100</w:t>
                  </w:r>
                  <w:r>
                    <w:rPr>
                      <w:color w:val="000000" w:themeColor="text1"/>
                      <w:szCs w:val="21"/>
                      <w14:textFill>
                        <w14:solidFill>
                          <w14:schemeClr w14:val="tx1"/>
                        </w14:solidFill>
                      </w14:textFill>
                    </w:rPr>
                    <w:t>g</w:t>
                  </w:r>
                  <w:r>
                    <w:rPr>
                      <w:color w:val="000000" w:themeColor="text1"/>
                      <w:spacing w:val="-1"/>
                      <w:szCs w:val="21"/>
                      <w14:textFill>
                        <w14:solidFill>
                          <w14:schemeClr w14:val="tx1"/>
                        </w14:solidFill>
                      </w14:textFill>
                    </w:rPr>
                    <w:t>/</w:t>
                  </w:r>
                  <w:r>
                    <w:rPr>
                      <w:color w:val="000000" w:themeColor="text1"/>
                      <w:szCs w:val="21"/>
                      <w14:textFill>
                        <w14:solidFill>
                          <w14:schemeClr w14:val="tx1"/>
                        </w14:solidFill>
                      </w14:textFill>
                    </w:rPr>
                    <w:t>L</w:t>
                  </w:r>
                  <w:r>
                    <w:rPr>
                      <w:color w:val="000000" w:themeColor="text1"/>
                      <w:spacing w:val="-1"/>
                      <w:szCs w:val="21"/>
                      <w14:textFill>
                        <w14:solidFill>
                          <w14:schemeClr w14:val="tx1"/>
                        </w14:solidFill>
                      </w14:textFill>
                    </w:rPr>
                    <w:t>，多</w:t>
                  </w:r>
                  <w:r>
                    <w:rPr>
                      <w:color w:val="000000" w:themeColor="text1"/>
                      <w:szCs w:val="21"/>
                      <w14:textFill>
                        <w14:solidFill>
                          <w14:schemeClr w14:val="tx1"/>
                        </w14:solidFill>
                      </w14:textFill>
                    </w:rPr>
                    <w:t>组分VOCs含量≤50g/L</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不涉</w:t>
                  </w:r>
                  <w:r>
                    <w:rPr>
                      <w:color w:val="000000" w:themeColor="text1"/>
                      <w:spacing w:val="5"/>
                      <w:szCs w:val="21"/>
                      <w14:textFill>
                        <w14:solidFill>
                          <w14:schemeClr w14:val="tx1"/>
                        </w14:solidFill>
                      </w14:textFill>
                    </w:rPr>
                    <w:t>及</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2"/>
                      <w:position w:val="2"/>
                      <w:szCs w:val="2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29"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6</w:t>
                  </w:r>
                </w:p>
              </w:tc>
              <w:tc>
                <w:tcPr>
                  <w:tcW w:w="321" w:type="dxa"/>
                  <w:vMerge w:val="continue"/>
                  <w:textDirection w:val="tbRlV"/>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630" w:type="dxa"/>
                  <w:vMerge w:val="continue"/>
                  <w:tcBorders>
                    <w:top w:val="nil"/>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position w:val="2"/>
                      <w:szCs w:val="21"/>
                      <w14:textFill>
                        <w14:solidFill>
                          <w14:schemeClr w14:val="tx1"/>
                        </w14:solidFill>
                      </w14:textFill>
                    </w:rPr>
                    <w:t>防火</w:t>
                  </w:r>
                  <w:r>
                    <w:rPr>
                      <w:color w:val="000000" w:themeColor="text1"/>
                      <w:spacing w:val="5"/>
                      <w:position w:val="2"/>
                      <w:szCs w:val="21"/>
                      <w14:textFill>
                        <w14:solidFill>
                          <w14:schemeClr w14:val="tx1"/>
                        </w14:solidFill>
                      </w14:textFill>
                    </w:rPr>
                    <w:t>涂</w:t>
                  </w:r>
                  <w:r>
                    <w:rPr>
                      <w:color w:val="000000" w:themeColor="text1"/>
                      <w:spacing w:val="3"/>
                      <w:position w:val="2"/>
                      <w:szCs w:val="21"/>
                      <w14:textFill>
                        <w14:solidFill>
                          <w14:schemeClr w14:val="tx1"/>
                        </w14:solidFill>
                      </w14:textFill>
                    </w:rPr>
                    <w:t>料</w:t>
                  </w:r>
                  <w:r>
                    <w:rPr>
                      <w:color w:val="000000" w:themeColor="text1"/>
                      <w:position w:val="2"/>
                      <w:szCs w:val="21"/>
                      <w14:textFill>
                        <w14:solidFill>
                          <w14:schemeClr w14:val="tx1"/>
                        </w14:solidFill>
                      </w14:textFill>
                    </w:rPr>
                    <w:t>VOCs</w:t>
                  </w:r>
                  <w:r>
                    <w:rPr>
                      <w:color w:val="000000" w:themeColor="text1"/>
                      <w:spacing w:val="3"/>
                      <w:position w:val="2"/>
                      <w:szCs w:val="21"/>
                      <w14:textFill>
                        <w14:solidFill>
                          <w14:schemeClr w14:val="tx1"/>
                        </w14:solidFill>
                      </w14:textFill>
                    </w:rPr>
                    <w:t>含量≤420</w:t>
                  </w:r>
                  <w:r>
                    <w:rPr>
                      <w:color w:val="000000" w:themeColor="text1"/>
                      <w:position w:val="2"/>
                      <w:szCs w:val="21"/>
                      <w14:textFill>
                        <w14:solidFill>
                          <w14:schemeClr w14:val="tx1"/>
                        </w14:solidFill>
                      </w14:textFill>
                    </w:rPr>
                    <w:t>g</w:t>
                  </w:r>
                  <w:r>
                    <w:rPr>
                      <w:color w:val="000000" w:themeColor="text1"/>
                      <w:spacing w:val="3"/>
                      <w:position w:val="2"/>
                      <w:szCs w:val="21"/>
                      <w14:textFill>
                        <w14:solidFill>
                          <w14:schemeClr w14:val="tx1"/>
                        </w14:solidFill>
                      </w14:textFill>
                    </w:rPr>
                    <w:t>/</w:t>
                  </w:r>
                  <w:r>
                    <w:rPr>
                      <w:color w:val="000000" w:themeColor="text1"/>
                      <w:position w:val="2"/>
                      <w:szCs w:val="21"/>
                      <w14:textFill>
                        <w14:solidFill>
                          <w14:schemeClr w14:val="tx1"/>
                        </w14:solidFill>
                      </w14:textFill>
                    </w:rPr>
                    <w:t>L</w:t>
                  </w:r>
                  <w:r>
                    <w:rPr>
                      <w:color w:val="000000" w:themeColor="text1"/>
                      <w:spacing w:val="3"/>
                      <w:position w:val="2"/>
                      <w:szCs w:val="21"/>
                      <w14:textFill>
                        <w14:solidFill>
                          <w14:schemeClr w14:val="tx1"/>
                        </w14:solidFill>
                      </w14:textFill>
                    </w:rPr>
                    <w:t>。</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不涉</w:t>
                  </w:r>
                  <w:r>
                    <w:rPr>
                      <w:color w:val="000000" w:themeColor="text1"/>
                      <w:spacing w:val="5"/>
                      <w:szCs w:val="21"/>
                      <w14:textFill>
                        <w14:solidFill>
                          <w14:schemeClr w14:val="tx1"/>
                        </w14:solidFill>
                      </w14:textFill>
                    </w:rPr>
                    <w:t>及</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2"/>
                      <w:position w:val="2"/>
                      <w:szCs w:val="2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9"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7</w:t>
                  </w:r>
                </w:p>
              </w:tc>
              <w:tc>
                <w:tcPr>
                  <w:tcW w:w="321" w:type="dxa"/>
                  <w:vMerge w:val="continue"/>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630"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4"/>
                      <w:szCs w:val="21"/>
                      <w14:textFill>
                        <w14:solidFill>
                          <w14:schemeClr w14:val="tx1"/>
                        </w14:solidFill>
                      </w14:textFill>
                    </w:rPr>
                    <w:t>无</w:t>
                  </w:r>
                  <w:r>
                    <w:rPr>
                      <w:color w:val="000000" w:themeColor="text1"/>
                      <w:spacing w:val="3"/>
                      <w:szCs w:val="21"/>
                      <w14:textFill>
                        <w14:solidFill>
                          <w14:schemeClr w14:val="tx1"/>
                        </w14:solidFill>
                      </w14:textFill>
                    </w:rPr>
                    <w:t>溶</w:t>
                  </w:r>
                  <w:r>
                    <w:rPr>
                      <w:color w:val="000000" w:themeColor="text1"/>
                      <w:spacing w:val="4"/>
                      <w:szCs w:val="21"/>
                      <w14:textFill>
                        <w14:solidFill>
                          <w14:schemeClr w14:val="tx1"/>
                        </w14:solidFill>
                      </w14:textFill>
                    </w:rPr>
                    <w:t>剂涂</w:t>
                  </w:r>
                  <w:r>
                    <w:rPr>
                      <w:color w:val="000000" w:themeColor="text1"/>
                      <w:szCs w:val="21"/>
                      <w14:textFill>
                        <w14:solidFill>
                          <w14:schemeClr w14:val="tx1"/>
                        </w14:solidFill>
                      </w14:textFill>
                    </w:rPr>
                    <w:t>料</w:t>
                  </w: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position w:val="2"/>
                      <w:szCs w:val="21"/>
                      <w14:textFill>
                        <w14:solidFill>
                          <w14:schemeClr w14:val="tx1"/>
                        </w14:solidFill>
                      </w14:textFill>
                    </w:rPr>
                    <w:t>VOCs</w:t>
                  </w:r>
                  <w:r>
                    <w:rPr>
                      <w:color w:val="000000" w:themeColor="text1"/>
                      <w:spacing w:val="9"/>
                      <w:position w:val="2"/>
                      <w:szCs w:val="21"/>
                      <w14:textFill>
                        <w14:solidFill>
                          <w14:schemeClr w14:val="tx1"/>
                        </w14:solidFill>
                      </w14:textFill>
                    </w:rPr>
                    <w:t>含量≤60</w:t>
                  </w:r>
                  <w:r>
                    <w:rPr>
                      <w:color w:val="000000" w:themeColor="text1"/>
                      <w:position w:val="2"/>
                      <w:szCs w:val="21"/>
                      <w14:textFill>
                        <w14:solidFill>
                          <w14:schemeClr w14:val="tx1"/>
                        </w14:solidFill>
                      </w14:textFill>
                    </w:rPr>
                    <w:t>g</w:t>
                  </w:r>
                  <w:r>
                    <w:rPr>
                      <w:color w:val="000000" w:themeColor="text1"/>
                      <w:spacing w:val="9"/>
                      <w:position w:val="2"/>
                      <w:szCs w:val="21"/>
                      <w14:textFill>
                        <w14:solidFill>
                          <w14:schemeClr w14:val="tx1"/>
                        </w14:solidFill>
                      </w14:textFill>
                    </w:rPr>
                    <w:t>/</w:t>
                  </w:r>
                  <w:r>
                    <w:rPr>
                      <w:color w:val="000000" w:themeColor="text1"/>
                      <w:position w:val="2"/>
                      <w:szCs w:val="21"/>
                      <w14:textFill>
                        <w14:solidFill>
                          <w14:schemeClr w14:val="tx1"/>
                        </w14:solidFill>
                      </w14:textFill>
                    </w:rPr>
                    <w:t>L</w:t>
                  </w:r>
                  <w:r>
                    <w:rPr>
                      <w:color w:val="000000" w:themeColor="text1"/>
                      <w:spacing w:val="8"/>
                      <w:position w:val="2"/>
                      <w:szCs w:val="21"/>
                      <w14:textFill>
                        <w14:solidFill>
                          <w14:schemeClr w14:val="tx1"/>
                        </w14:solidFill>
                      </w14:textFill>
                    </w:rPr>
                    <w:t>。</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不涉</w:t>
                  </w:r>
                  <w:r>
                    <w:rPr>
                      <w:color w:val="000000" w:themeColor="text1"/>
                      <w:spacing w:val="5"/>
                      <w:szCs w:val="21"/>
                      <w14:textFill>
                        <w14:solidFill>
                          <w14:schemeClr w14:val="tx1"/>
                        </w14:solidFill>
                      </w14:textFill>
                    </w:rPr>
                    <w:t>及</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2"/>
                      <w:position w:val="2"/>
                      <w:szCs w:val="2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16"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8</w:t>
                  </w:r>
                </w:p>
              </w:tc>
              <w:tc>
                <w:tcPr>
                  <w:tcW w:w="321" w:type="dxa"/>
                  <w:vMerge w:val="continue"/>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630"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辐</w:t>
                  </w:r>
                  <w:r>
                    <w:rPr>
                      <w:color w:val="000000" w:themeColor="text1"/>
                      <w:spacing w:val="5"/>
                      <w:szCs w:val="21"/>
                      <w14:textFill>
                        <w14:solidFill>
                          <w14:schemeClr w14:val="tx1"/>
                        </w14:solidFill>
                      </w14:textFill>
                    </w:rPr>
                    <w:t>射</w:t>
                  </w:r>
                  <w:r>
                    <w:rPr>
                      <w:color w:val="000000" w:themeColor="text1"/>
                      <w:spacing w:val="4"/>
                      <w:szCs w:val="21"/>
                      <w14:textFill>
                        <w14:solidFill>
                          <w14:schemeClr w14:val="tx1"/>
                        </w14:solidFill>
                      </w14:textFill>
                    </w:rPr>
                    <w:t>固</w:t>
                  </w:r>
                  <w:r>
                    <w:rPr>
                      <w:color w:val="000000" w:themeColor="text1"/>
                      <w:spacing w:val="3"/>
                      <w:szCs w:val="21"/>
                      <w14:textFill>
                        <w14:solidFill>
                          <w14:schemeClr w14:val="tx1"/>
                        </w14:solidFill>
                      </w14:textFill>
                    </w:rPr>
                    <w:t>化</w:t>
                  </w:r>
                  <w:r>
                    <w:rPr>
                      <w:color w:val="000000" w:themeColor="text1"/>
                      <w:spacing w:val="4"/>
                      <w:szCs w:val="21"/>
                      <w14:textFill>
                        <w14:solidFill>
                          <w14:schemeClr w14:val="tx1"/>
                        </w14:solidFill>
                      </w14:textFill>
                    </w:rPr>
                    <w:t>涂</w:t>
                  </w:r>
                  <w:r>
                    <w:rPr>
                      <w:color w:val="000000" w:themeColor="text1"/>
                      <w:spacing w:val="3"/>
                      <w:szCs w:val="21"/>
                      <w14:textFill>
                        <w14:solidFill>
                          <w14:schemeClr w14:val="tx1"/>
                        </w14:solidFill>
                      </w14:textFill>
                    </w:rPr>
                    <w:t>料</w:t>
                  </w: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2"/>
                      <w:szCs w:val="21"/>
                      <w14:textFill>
                        <w14:solidFill>
                          <w14:schemeClr w14:val="tx1"/>
                        </w14:solidFill>
                      </w14:textFill>
                    </w:rPr>
                    <w:t>喷</w:t>
                  </w:r>
                  <w:r>
                    <w:rPr>
                      <w:color w:val="000000" w:themeColor="text1"/>
                      <w:spacing w:val="1"/>
                      <w:szCs w:val="21"/>
                      <w14:textFill>
                        <w14:solidFill>
                          <w14:schemeClr w14:val="tx1"/>
                        </w14:solidFill>
                      </w14:textFill>
                    </w:rPr>
                    <w:t>涂</w:t>
                  </w:r>
                  <w:r>
                    <w:rPr>
                      <w:color w:val="000000" w:themeColor="text1"/>
                      <w:szCs w:val="21"/>
                      <w14:textFill>
                        <w14:solidFill>
                          <w14:schemeClr w14:val="tx1"/>
                        </w14:solidFill>
                      </w14:textFill>
                    </w:rPr>
                    <w:t>VOCs</w:t>
                  </w:r>
                  <w:r>
                    <w:rPr>
                      <w:color w:val="000000" w:themeColor="text1"/>
                      <w:spacing w:val="1"/>
                      <w:szCs w:val="21"/>
                      <w14:textFill>
                        <w14:solidFill>
                          <w14:schemeClr w14:val="tx1"/>
                        </w14:solidFill>
                      </w14:textFill>
                    </w:rPr>
                    <w:t>含量≤350</w:t>
                  </w:r>
                  <w:r>
                    <w:rPr>
                      <w:color w:val="000000" w:themeColor="text1"/>
                      <w:szCs w:val="21"/>
                      <w14:textFill>
                        <w14:solidFill>
                          <w14:schemeClr w14:val="tx1"/>
                        </w14:solidFill>
                      </w14:textFill>
                    </w:rPr>
                    <w:t>g</w:t>
                  </w:r>
                  <w:r>
                    <w:rPr>
                      <w:color w:val="000000" w:themeColor="text1"/>
                      <w:spacing w:val="1"/>
                      <w:szCs w:val="21"/>
                      <w14:textFill>
                        <w14:solidFill>
                          <w14:schemeClr w14:val="tx1"/>
                        </w14:solidFill>
                      </w14:textFill>
                    </w:rPr>
                    <w:t>/</w:t>
                  </w:r>
                  <w:r>
                    <w:rPr>
                      <w:color w:val="000000" w:themeColor="text1"/>
                      <w:szCs w:val="21"/>
                      <w14:textFill>
                        <w14:solidFill>
                          <w14:schemeClr w14:val="tx1"/>
                        </w14:solidFill>
                      </w14:textFill>
                    </w:rPr>
                    <w:t>L</w:t>
                  </w:r>
                  <w:r>
                    <w:rPr>
                      <w:color w:val="000000" w:themeColor="text1"/>
                      <w:spacing w:val="1"/>
                      <w:szCs w:val="21"/>
                      <w14:textFill>
                        <w14:solidFill>
                          <w14:schemeClr w14:val="tx1"/>
                        </w14:solidFill>
                      </w14:textFill>
                    </w:rPr>
                    <w:t>，其他</w:t>
                  </w:r>
                  <w:r>
                    <w:rPr>
                      <w:color w:val="000000" w:themeColor="text1"/>
                      <w:szCs w:val="21"/>
                      <w14:textFill>
                        <w14:solidFill>
                          <w14:schemeClr w14:val="tx1"/>
                        </w14:solidFill>
                      </w14:textFill>
                    </w:rPr>
                    <w:t>VOCs</w:t>
                  </w:r>
                  <w:r>
                    <w:rPr>
                      <w:color w:val="000000" w:themeColor="text1"/>
                      <w:spacing w:val="8"/>
                      <w:szCs w:val="21"/>
                      <w14:textFill>
                        <w14:solidFill>
                          <w14:schemeClr w14:val="tx1"/>
                        </w14:solidFill>
                      </w14:textFill>
                    </w:rPr>
                    <w:t>含量≤100</w:t>
                  </w:r>
                  <w:r>
                    <w:rPr>
                      <w:color w:val="000000" w:themeColor="text1"/>
                      <w:szCs w:val="21"/>
                      <w14:textFill>
                        <w14:solidFill>
                          <w14:schemeClr w14:val="tx1"/>
                        </w14:solidFill>
                      </w14:textFill>
                    </w:rPr>
                    <w:t>g</w:t>
                  </w:r>
                  <w:r>
                    <w:rPr>
                      <w:color w:val="000000" w:themeColor="text1"/>
                      <w:spacing w:val="8"/>
                      <w:szCs w:val="21"/>
                      <w14:textFill>
                        <w14:solidFill>
                          <w14:schemeClr w14:val="tx1"/>
                        </w14:solidFill>
                      </w14:textFill>
                    </w:rPr>
                    <w:t>/</w:t>
                  </w:r>
                  <w:r>
                    <w:rPr>
                      <w:color w:val="000000" w:themeColor="text1"/>
                      <w:szCs w:val="21"/>
                      <w14:textFill>
                        <w14:solidFill>
                          <w14:schemeClr w14:val="tx1"/>
                        </w14:solidFill>
                      </w14:textFill>
                    </w:rPr>
                    <w:t>L</w:t>
                  </w:r>
                  <w:r>
                    <w:rPr>
                      <w:color w:val="000000" w:themeColor="text1"/>
                      <w:spacing w:val="8"/>
                      <w:szCs w:val="21"/>
                      <w14:textFill>
                        <w14:solidFill>
                          <w14:schemeClr w14:val="tx1"/>
                        </w14:solidFill>
                      </w14:textFill>
                    </w:rPr>
                    <w:t>。</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不涉</w:t>
                  </w:r>
                  <w:r>
                    <w:rPr>
                      <w:color w:val="000000" w:themeColor="text1"/>
                      <w:spacing w:val="5"/>
                      <w:szCs w:val="21"/>
                      <w14:textFill>
                        <w14:solidFill>
                          <w14:schemeClr w14:val="tx1"/>
                        </w14:solidFill>
                      </w14:textFill>
                    </w:rPr>
                    <w:t>及</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2"/>
                      <w:position w:val="2"/>
                      <w:szCs w:val="2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5"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9</w:t>
                  </w:r>
                </w:p>
              </w:tc>
              <w:tc>
                <w:tcPr>
                  <w:tcW w:w="321" w:type="dxa"/>
                  <w:vMerge w:val="restart"/>
                  <w:tcBorders>
                    <w:bottom w:val="nil"/>
                  </w:tcBorders>
                  <w:textDirection w:val="tbRlV"/>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9"/>
                      <w:szCs w:val="21"/>
                      <w14:textFill>
                        <w14:solidFill>
                          <w14:schemeClr w14:val="tx1"/>
                        </w14:solidFill>
                      </w14:textFill>
                    </w:rPr>
                    <w:t>胶</w:t>
                  </w:r>
                  <w:r>
                    <w:rPr>
                      <w:color w:val="000000" w:themeColor="text1"/>
                      <w:spacing w:val="-6"/>
                      <w:szCs w:val="21"/>
                      <w14:textFill>
                        <w14:solidFill>
                          <w14:schemeClr w14:val="tx1"/>
                        </w14:solidFill>
                      </w14:textFill>
                    </w:rPr>
                    <w:t>粘</w:t>
                  </w:r>
                </w:p>
              </w:tc>
              <w:tc>
                <w:tcPr>
                  <w:tcW w:w="630" w:type="dxa"/>
                  <w:vMerge w:val="restart"/>
                  <w:tcBorders>
                    <w:bottom w:val="nil"/>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4"/>
                      <w:szCs w:val="21"/>
                      <w14:textFill>
                        <w14:solidFill>
                          <w14:schemeClr w14:val="tx1"/>
                        </w14:solidFill>
                      </w14:textFill>
                    </w:rPr>
                    <w:t>溶</w:t>
                  </w:r>
                  <w:r>
                    <w:rPr>
                      <w:color w:val="000000" w:themeColor="text1"/>
                      <w:spacing w:val="3"/>
                      <w:szCs w:val="21"/>
                      <w14:textFill>
                        <w14:solidFill>
                          <w14:schemeClr w14:val="tx1"/>
                        </w14:solidFill>
                      </w14:textFill>
                    </w:rPr>
                    <w:t>剂</w:t>
                  </w:r>
                  <w:r>
                    <w:rPr>
                      <w:color w:val="000000" w:themeColor="text1"/>
                      <w:szCs w:val="21"/>
                      <w14:textFill>
                        <w14:solidFill>
                          <w14:schemeClr w14:val="tx1"/>
                        </w14:solidFill>
                      </w14:textFill>
                    </w:rPr>
                    <w:t>型</w:t>
                  </w:r>
                  <w:r>
                    <w:rPr>
                      <w:color w:val="000000" w:themeColor="text1"/>
                      <w:spacing w:val="5"/>
                      <w:szCs w:val="21"/>
                      <w14:textFill>
                        <w14:solidFill>
                          <w14:schemeClr w14:val="tx1"/>
                        </w14:solidFill>
                      </w14:textFill>
                    </w:rPr>
                    <w:t>胶粘</w:t>
                  </w:r>
                  <w:r>
                    <w:rPr>
                      <w:color w:val="000000" w:themeColor="text1"/>
                      <w:szCs w:val="21"/>
                      <w14:textFill>
                        <w14:solidFill>
                          <w14:schemeClr w14:val="tx1"/>
                        </w14:solidFill>
                      </w14:textFill>
                    </w:rPr>
                    <w:t>剂</w:t>
                  </w: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10"/>
                      <w:szCs w:val="21"/>
                      <w14:textFill>
                        <w14:solidFill>
                          <w14:schemeClr w14:val="tx1"/>
                        </w14:solidFill>
                      </w14:textFill>
                    </w:rPr>
                    <w:t>氯</w:t>
                  </w:r>
                  <w:r>
                    <w:rPr>
                      <w:color w:val="000000" w:themeColor="text1"/>
                      <w:spacing w:val="7"/>
                      <w:szCs w:val="21"/>
                      <w14:textFill>
                        <w14:solidFill>
                          <w14:schemeClr w14:val="tx1"/>
                        </w14:solidFill>
                      </w14:textFill>
                    </w:rPr>
                    <w:t>丁</w:t>
                  </w:r>
                  <w:r>
                    <w:rPr>
                      <w:color w:val="000000" w:themeColor="text1"/>
                      <w:spacing w:val="5"/>
                      <w:szCs w:val="21"/>
                      <w14:textFill>
                        <w14:solidFill>
                          <w14:schemeClr w14:val="tx1"/>
                        </w14:solidFill>
                      </w14:textFill>
                    </w:rPr>
                    <w:t>橡胶类胶粘剂</w:t>
                  </w:r>
                  <w:r>
                    <w:rPr>
                      <w:color w:val="000000" w:themeColor="text1"/>
                      <w:szCs w:val="21"/>
                      <w14:textFill>
                        <w14:solidFill>
                          <w14:schemeClr w14:val="tx1"/>
                        </w14:solidFill>
                      </w14:textFill>
                    </w:rPr>
                    <w:t>VOCs</w:t>
                  </w:r>
                  <w:r>
                    <w:rPr>
                      <w:color w:val="000000" w:themeColor="text1"/>
                      <w:spacing w:val="5"/>
                      <w:szCs w:val="21"/>
                      <w14:textFill>
                        <w14:solidFill>
                          <w14:schemeClr w14:val="tx1"/>
                        </w14:solidFill>
                      </w14:textFill>
                    </w:rPr>
                    <w:t>含量≤600</w:t>
                  </w:r>
                  <w:r>
                    <w:rPr>
                      <w:color w:val="000000" w:themeColor="text1"/>
                      <w:szCs w:val="21"/>
                      <w14:textFill>
                        <w14:solidFill>
                          <w14:schemeClr w14:val="tx1"/>
                        </w14:solidFill>
                      </w14:textFill>
                    </w:rPr>
                    <w:t>g</w:t>
                  </w:r>
                  <w:r>
                    <w:rPr>
                      <w:color w:val="000000" w:themeColor="text1"/>
                      <w:spacing w:val="5"/>
                      <w:szCs w:val="21"/>
                      <w14:textFill>
                        <w14:solidFill>
                          <w14:schemeClr w14:val="tx1"/>
                        </w14:solidFill>
                      </w14:textFill>
                    </w:rPr>
                    <w:t>/</w:t>
                  </w:r>
                  <w:r>
                    <w:rPr>
                      <w:color w:val="000000" w:themeColor="text1"/>
                      <w:szCs w:val="21"/>
                      <w14:textFill>
                        <w14:solidFill>
                          <w14:schemeClr w14:val="tx1"/>
                        </w14:solidFill>
                      </w14:textFill>
                    </w:rPr>
                    <w:t>L</w:t>
                  </w:r>
                  <w:r>
                    <w:rPr>
                      <w:color w:val="000000" w:themeColor="text1"/>
                      <w:spacing w:val="5"/>
                      <w:szCs w:val="21"/>
                      <w14:textFill>
                        <w14:solidFill>
                          <w14:schemeClr w14:val="tx1"/>
                        </w14:solidFill>
                      </w14:textFill>
                    </w:rPr>
                    <w:t>。</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不涉</w:t>
                  </w:r>
                  <w:r>
                    <w:rPr>
                      <w:color w:val="000000" w:themeColor="text1"/>
                      <w:spacing w:val="5"/>
                      <w:szCs w:val="21"/>
                      <w14:textFill>
                        <w14:solidFill>
                          <w14:schemeClr w14:val="tx1"/>
                        </w14:solidFill>
                      </w14:textFill>
                    </w:rPr>
                    <w:t>及</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2"/>
                      <w:position w:val="2"/>
                      <w:szCs w:val="2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4"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8"/>
                      <w:szCs w:val="21"/>
                      <w14:textFill>
                        <w14:solidFill>
                          <w14:schemeClr w14:val="tx1"/>
                        </w14:solidFill>
                      </w14:textFill>
                    </w:rPr>
                    <w:t>1</w:t>
                  </w:r>
                  <w:r>
                    <w:rPr>
                      <w:color w:val="000000" w:themeColor="text1"/>
                      <w:spacing w:val="-7"/>
                      <w:szCs w:val="21"/>
                      <w14:textFill>
                        <w14:solidFill>
                          <w14:schemeClr w14:val="tx1"/>
                        </w14:solidFill>
                      </w14:textFill>
                    </w:rPr>
                    <w:t>0</w:t>
                  </w:r>
                </w:p>
              </w:tc>
              <w:tc>
                <w:tcPr>
                  <w:tcW w:w="321" w:type="dxa"/>
                  <w:vMerge w:val="continue"/>
                  <w:tcBorders>
                    <w:top w:val="nil"/>
                    <w:bottom w:val="nil"/>
                  </w:tcBorders>
                  <w:textDirection w:val="tbRlV"/>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630" w:type="dxa"/>
                  <w:vMerge w:val="continue"/>
                  <w:tcBorders>
                    <w:top w:val="nil"/>
                    <w:bottom w:val="nil"/>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8"/>
                      <w:szCs w:val="21"/>
                      <w14:textFill>
                        <w14:solidFill>
                          <w14:schemeClr w14:val="tx1"/>
                        </w14:solidFill>
                      </w14:textFill>
                    </w:rPr>
                    <w:t>苯</w:t>
                  </w:r>
                  <w:r>
                    <w:rPr>
                      <w:color w:val="000000" w:themeColor="text1"/>
                      <w:spacing w:val="6"/>
                      <w:szCs w:val="21"/>
                      <w14:textFill>
                        <w14:solidFill>
                          <w14:schemeClr w14:val="tx1"/>
                        </w14:solidFill>
                      </w14:textFill>
                    </w:rPr>
                    <w:t>乙烯-丁二稀-苯乙烯嵌段共聚物</w:t>
                  </w:r>
                  <w:r>
                    <w:rPr>
                      <w:color w:val="000000" w:themeColor="text1"/>
                      <w:spacing w:val="2"/>
                      <w:szCs w:val="21"/>
                      <w14:textFill>
                        <w14:solidFill>
                          <w14:schemeClr w14:val="tx1"/>
                        </w14:solidFill>
                      </w14:textFill>
                    </w:rPr>
                    <w:t>橡胶类胶粘剂</w:t>
                  </w:r>
                  <w:r>
                    <w:rPr>
                      <w:color w:val="000000" w:themeColor="text1"/>
                      <w:szCs w:val="21"/>
                      <w14:textFill>
                        <w14:solidFill>
                          <w14:schemeClr w14:val="tx1"/>
                        </w14:solidFill>
                      </w14:textFill>
                    </w:rPr>
                    <w:t>VOCs</w:t>
                  </w:r>
                  <w:r>
                    <w:rPr>
                      <w:color w:val="000000" w:themeColor="text1"/>
                      <w:spacing w:val="1"/>
                      <w:szCs w:val="21"/>
                      <w14:textFill>
                        <w14:solidFill>
                          <w14:schemeClr w14:val="tx1"/>
                        </w14:solidFill>
                      </w14:textFill>
                    </w:rPr>
                    <w:t>含量≤500</w:t>
                  </w:r>
                  <w:r>
                    <w:rPr>
                      <w:color w:val="000000" w:themeColor="text1"/>
                      <w:szCs w:val="21"/>
                      <w14:textFill>
                        <w14:solidFill>
                          <w14:schemeClr w14:val="tx1"/>
                        </w14:solidFill>
                      </w14:textFill>
                    </w:rPr>
                    <w:t>g</w:t>
                  </w:r>
                  <w:r>
                    <w:rPr>
                      <w:color w:val="000000" w:themeColor="text1"/>
                      <w:spacing w:val="1"/>
                      <w:szCs w:val="21"/>
                      <w14:textFill>
                        <w14:solidFill>
                          <w14:schemeClr w14:val="tx1"/>
                        </w14:solidFill>
                      </w14:textFill>
                    </w:rPr>
                    <w:t>/</w:t>
                  </w:r>
                  <w:r>
                    <w:rPr>
                      <w:color w:val="000000" w:themeColor="text1"/>
                      <w:szCs w:val="21"/>
                      <w14:textFill>
                        <w14:solidFill>
                          <w14:schemeClr w14:val="tx1"/>
                        </w14:solidFill>
                      </w14:textFill>
                    </w:rPr>
                    <w:t>L</w:t>
                  </w:r>
                  <w:r>
                    <w:rPr>
                      <w:color w:val="000000" w:themeColor="text1"/>
                      <w:spacing w:val="1"/>
                      <w:szCs w:val="21"/>
                      <w14:textFill>
                        <w14:solidFill>
                          <w14:schemeClr w14:val="tx1"/>
                        </w14:solidFill>
                      </w14:textFill>
                    </w:rPr>
                    <w:t>。</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不涉</w:t>
                  </w:r>
                  <w:r>
                    <w:rPr>
                      <w:color w:val="000000" w:themeColor="text1"/>
                      <w:spacing w:val="5"/>
                      <w:szCs w:val="21"/>
                      <w14:textFill>
                        <w14:solidFill>
                          <w14:schemeClr w14:val="tx1"/>
                        </w14:solidFill>
                      </w14:textFill>
                    </w:rPr>
                    <w:t>及</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2"/>
                      <w:position w:val="2"/>
                      <w:szCs w:val="2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4"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11"/>
                      <w:szCs w:val="21"/>
                      <w14:textFill>
                        <w14:solidFill>
                          <w14:schemeClr w14:val="tx1"/>
                        </w14:solidFill>
                      </w14:textFill>
                    </w:rPr>
                    <w:t>1</w:t>
                  </w:r>
                  <w:r>
                    <w:rPr>
                      <w:color w:val="000000" w:themeColor="text1"/>
                      <w:spacing w:val="-9"/>
                      <w:szCs w:val="21"/>
                      <w14:textFill>
                        <w14:solidFill>
                          <w14:schemeClr w14:val="tx1"/>
                        </w14:solidFill>
                      </w14:textFill>
                    </w:rPr>
                    <w:t>1</w:t>
                  </w:r>
                </w:p>
              </w:tc>
              <w:tc>
                <w:tcPr>
                  <w:tcW w:w="321" w:type="dxa"/>
                  <w:vMerge w:val="continue"/>
                  <w:tcBorders>
                    <w:top w:val="nil"/>
                    <w:bottom w:val="nil"/>
                  </w:tcBorders>
                  <w:textDirection w:val="tbRlV"/>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630" w:type="dxa"/>
                  <w:vMerge w:val="continue"/>
                  <w:tcBorders>
                    <w:top w:val="nil"/>
                    <w:bottom w:val="nil"/>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8"/>
                      <w:szCs w:val="21"/>
                      <w14:textFill>
                        <w14:solidFill>
                          <w14:schemeClr w14:val="tx1"/>
                        </w14:solidFill>
                      </w14:textFill>
                    </w:rPr>
                    <w:t>聚</w:t>
                  </w:r>
                  <w:r>
                    <w:rPr>
                      <w:color w:val="000000" w:themeColor="text1"/>
                      <w:spacing w:val="7"/>
                      <w:szCs w:val="21"/>
                      <w14:textFill>
                        <w14:solidFill>
                          <w14:schemeClr w14:val="tx1"/>
                        </w14:solidFill>
                      </w14:textFill>
                    </w:rPr>
                    <w:t>氨</w:t>
                  </w:r>
                  <w:r>
                    <w:rPr>
                      <w:color w:val="000000" w:themeColor="text1"/>
                      <w:spacing w:val="4"/>
                      <w:szCs w:val="21"/>
                      <w14:textFill>
                        <w14:solidFill>
                          <w14:schemeClr w14:val="tx1"/>
                        </w14:solidFill>
                      </w14:textFill>
                    </w:rPr>
                    <w:t>酯类胶粘剂</w:t>
                  </w:r>
                  <w:r>
                    <w:rPr>
                      <w:color w:val="000000" w:themeColor="text1"/>
                      <w:szCs w:val="21"/>
                      <w14:textFill>
                        <w14:solidFill>
                          <w14:schemeClr w14:val="tx1"/>
                        </w14:solidFill>
                      </w14:textFill>
                    </w:rPr>
                    <w:t>VOCs</w:t>
                  </w:r>
                  <w:r>
                    <w:rPr>
                      <w:color w:val="000000" w:themeColor="text1"/>
                      <w:spacing w:val="4"/>
                      <w:szCs w:val="21"/>
                      <w14:textFill>
                        <w14:solidFill>
                          <w14:schemeClr w14:val="tx1"/>
                        </w14:solidFill>
                      </w14:textFill>
                    </w:rPr>
                    <w:t>含量</w:t>
                  </w:r>
                  <w:r>
                    <w:rPr>
                      <w:color w:val="000000" w:themeColor="text1"/>
                      <w:spacing w:val="5"/>
                      <w:szCs w:val="21"/>
                      <w14:textFill>
                        <w14:solidFill>
                          <w14:schemeClr w14:val="tx1"/>
                        </w14:solidFill>
                      </w14:textFill>
                    </w:rPr>
                    <w:t>≤250</w:t>
                  </w:r>
                  <w:r>
                    <w:rPr>
                      <w:color w:val="000000" w:themeColor="text1"/>
                      <w:szCs w:val="21"/>
                      <w14:textFill>
                        <w14:solidFill>
                          <w14:schemeClr w14:val="tx1"/>
                        </w14:solidFill>
                      </w14:textFill>
                    </w:rPr>
                    <w:t>g</w:t>
                  </w:r>
                  <w:r>
                    <w:rPr>
                      <w:color w:val="000000" w:themeColor="text1"/>
                      <w:spacing w:val="5"/>
                      <w:szCs w:val="21"/>
                      <w14:textFill>
                        <w14:solidFill>
                          <w14:schemeClr w14:val="tx1"/>
                        </w14:solidFill>
                      </w14:textFill>
                    </w:rPr>
                    <w:t>/</w:t>
                  </w:r>
                  <w:r>
                    <w:rPr>
                      <w:color w:val="000000" w:themeColor="text1"/>
                      <w:szCs w:val="21"/>
                      <w14:textFill>
                        <w14:solidFill>
                          <w14:schemeClr w14:val="tx1"/>
                        </w14:solidFill>
                      </w14:textFill>
                    </w:rPr>
                    <w:t>L</w:t>
                  </w:r>
                  <w:r>
                    <w:rPr>
                      <w:color w:val="000000" w:themeColor="text1"/>
                      <w:spacing w:val="5"/>
                      <w:szCs w:val="21"/>
                      <w14:textFill>
                        <w14:solidFill>
                          <w14:schemeClr w14:val="tx1"/>
                        </w14:solidFill>
                      </w14:textFill>
                    </w:rPr>
                    <w:t>。</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不涉</w:t>
                  </w:r>
                  <w:r>
                    <w:rPr>
                      <w:color w:val="000000" w:themeColor="text1"/>
                      <w:spacing w:val="5"/>
                      <w:szCs w:val="21"/>
                      <w14:textFill>
                        <w14:solidFill>
                          <w14:schemeClr w14:val="tx1"/>
                        </w14:solidFill>
                      </w14:textFill>
                    </w:rPr>
                    <w:t>及</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2"/>
                      <w:position w:val="2"/>
                      <w:szCs w:val="2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4"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8"/>
                      <w:szCs w:val="21"/>
                      <w14:textFill>
                        <w14:solidFill>
                          <w14:schemeClr w14:val="tx1"/>
                        </w14:solidFill>
                      </w14:textFill>
                    </w:rPr>
                    <w:t>1</w:t>
                  </w:r>
                  <w:r>
                    <w:rPr>
                      <w:color w:val="000000" w:themeColor="text1"/>
                      <w:spacing w:val="-7"/>
                      <w:szCs w:val="21"/>
                      <w14:textFill>
                        <w14:solidFill>
                          <w14:schemeClr w14:val="tx1"/>
                        </w14:solidFill>
                      </w14:textFill>
                    </w:rPr>
                    <w:t>2</w:t>
                  </w:r>
                </w:p>
              </w:tc>
              <w:tc>
                <w:tcPr>
                  <w:tcW w:w="321" w:type="dxa"/>
                  <w:vMerge w:val="continue"/>
                  <w:tcBorders>
                    <w:top w:val="nil"/>
                    <w:bottom w:val="nil"/>
                  </w:tcBorders>
                  <w:textDirection w:val="tbRlV"/>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630" w:type="dxa"/>
                  <w:vMerge w:val="continue"/>
                  <w:tcBorders>
                    <w:top w:val="nil"/>
                    <w:bottom w:val="nil"/>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10"/>
                      <w:szCs w:val="21"/>
                      <w14:textFill>
                        <w14:solidFill>
                          <w14:schemeClr w14:val="tx1"/>
                        </w14:solidFill>
                      </w14:textFill>
                    </w:rPr>
                    <w:t>丙</w:t>
                  </w:r>
                  <w:r>
                    <w:rPr>
                      <w:color w:val="000000" w:themeColor="text1"/>
                      <w:spacing w:val="6"/>
                      <w:szCs w:val="21"/>
                      <w14:textFill>
                        <w14:solidFill>
                          <w14:schemeClr w14:val="tx1"/>
                        </w14:solidFill>
                      </w14:textFill>
                    </w:rPr>
                    <w:t>烯</w:t>
                  </w:r>
                  <w:r>
                    <w:rPr>
                      <w:color w:val="000000" w:themeColor="text1"/>
                      <w:spacing w:val="5"/>
                      <w:szCs w:val="21"/>
                      <w14:textFill>
                        <w14:solidFill>
                          <w14:schemeClr w14:val="tx1"/>
                        </w14:solidFill>
                      </w14:textFill>
                    </w:rPr>
                    <w:t>酸酯类胶粘剂</w:t>
                  </w:r>
                  <w:r>
                    <w:rPr>
                      <w:color w:val="000000" w:themeColor="text1"/>
                      <w:szCs w:val="21"/>
                      <w14:textFill>
                        <w14:solidFill>
                          <w14:schemeClr w14:val="tx1"/>
                        </w14:solidFill>
                      </w14:textFill>
                    </w:rPr>
                    <w:t>VOCs</w:t>
                  </w:r>
                  <w:r>
                    <w:rPr>
                      <w:color w:val="000000" w:themeColor="text1"/>
                      <w:spacing w:val="5"/>
                      <w:szCs w:val="21"/>
                      <w14:textFill>
                        <w14:solidFill>
                          <w14:schemeClr w14:val="tx1"/>
                        </w14:solidFill>
                      </w14:textFill>
                    </w:rPr>
                    <w:t>含量≤510</w:t>
                  </w:r>
                  <w:r>
                    <w:rPr>
                      <w:color w:val="000000" w:themeColor="text1"/>
                      <w:szCs w:val="21"/>
                      <w14:textFill>
                        <w14:solidFill>
                          <w14:schemeClr w14:val="tx1"/>
                        </w14:solidFill>
                      </w14:textFill>
                    </w:rPr>
                    <w:t>g</w:t>
                  </w:r>
                  <w:r>
                    <w:rPr>
                      <w:color w:val="000000" w:themeColor="text1"/>
                      <w:spacing w:val="5"/>
                      <w:szCs w:val="21"/>
                      <w14:textFill>
                        <w14:solidFill>
                          <w14:schemeClr w14:val="tx1"/>
                        </w14:solidFill>
                      </w14:textFill>
                    </w:rPr>
                    <w:t>/</w:t>
                  </w:r>
                  <w:r>
                    <w:rPr>
                      <w:color w:val="000000" w:themeColor="text1"/>
                      <w:szCs w:val="21"/>
                      <w14:textFill>
                        <w14:solidFill>
                          <w14:schemeClr w14:val="tx1"/>
                        </w14:solidFill>
                      </w14:textFill>
                    </w:rPr>
                    <w:t>L</w:t>
                  </w:r>
                  <w:r>
                    <w:rPr>
                      <w:color w:val="000000" w:themeColor="text1"/>
                      <w:spacing w:val="5"/>
                      <w:szCs w:val="21"/>
                      <w14:textFill>
                        <w14:solidFill>
                          <w14:schemeClr w14:val="tx1"/>
                        </w14:solidFill>
                      </w14:textFill>
                    </w:rPr>
                    <w:t>。</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不涉</w:t>
                  </w:r>
                  <w:r>
                    <w:rPr>
                      <w:color w:val="000000" w:themeColor="text1"/>
                      <w:spacing w:val="5"/>
                      <w:szCs w:val="21"/>
                      <w14:textFill>
                        <w14:solidFill>
                          <w14:schemeClr w14:val="tx1"/>
                        </w14:solidFill>
                      </w14:textFill>
                    </w:rPr>
                    <w:t>及</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2"/>
                      <w:position w:val="2"/>
                      <w:szCs w:val="2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5"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8"/>
                      <w:szCs w:val="21"/>
                      <w14:textFill>
                        <w14:solidFill>
                          <w14:schemeClr w14:val="tx1"/>
                        </w14:solidFill>
                      </w14:textFill>
                    </w:rPr>
                    <w:t>1</w:t>
                  </w:r>
                  <w:r>
                    <w:rPr>
                      <w:color w:val="000000" w:themeColor="text1"/>
                      <w:spacing w:val="-7"/>
                      <w:szCs w:val="21"/>
                      <w14:textFill>
                        <w14:solidFill>
                          <w14:schemeClr w14:val="tx1"/>
                        </w14:solidFill>
                      </w14:textFill>
                    </w:rPr>
                    <w:t>3</w:t>
                  </w:r>
                </w:p>
              </w:tc>
              <w:tc>
                <w:tcPr>
                  <w:tcW w:w="321" w:type="dxa"/>
                  <w:vMerge w:val="continue"/>
                  <w:tcBorders>
                    <w:top w:val="nil"/>
                    <w:bottom w:val="nil"/>
                  </w:tcBorders>
                  <w:textDirection w:val="tbRlV"/>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630" w:type="dxa"/>
                  <w:vMerge w:val="continue"/>
                  <w:tcBorders>
                    <w:top w:val="nil"/>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5"/>
                      <w:position w:val="2"/>
                      <w:szCs w:val="21"/>
                      <w14:textFill>
                        <w14:solidFill>
                          <w14:schemeClr w14:val="tx1"/>
                        </w14:solidFill>
                      </w14:textFill>
                    </w:rPr>
                    <w:t>其他胶粘剂</w:t>
                  </w:r>
                  <w:r>
                    <w:rPr>
                      <w:color w:val="000000" w:themeColor="text1"/>
                      <w:position w:val="2"/>
                      <w:szCs w:val="21"/>
                      <w14:textFill>
                        <w14:solidFill>
                          <w14:schemeClr w14:val="tx1"/>
                        </w14:solidFill>
                      </w14:textFill>
                    </w:rPr>
                    <w:t>VOCs</w:t>
                  </w:r>
                  <w:r>
                    <w:rPr>
                      <w:color w:val="000000" w:themeColor="text1"/>
                      <w:spacing w:val="5"/>
                      <w:position w:val="2"/>
                      <w:szCs w:val="21"/>
                      <w14:textFill>
                        <w14:solidFill>
                          <w14:schemeClr w14:val="tx1"/>
                        </w14:solidFill>
                      </w14:textFill>
                    </w:rPr>
                    <w:t>含量≤250</w:t>
                  </w:r>
                  <w:r>
                    <w:rPr>
                      <w:color w:val="000000" w:themeColor="text1"/>
                      <w:position w:val="2"/>
                      <w:szCs w:val="21"/>
                      <w14:textFill>
                        <w14:solidFill>
                          <w14:schemeClr w14:val="tx1"/>
                        </w14:solidFill>
                      </w14:textFill>
                    </w:rPr>
                    <w:t>g</w:t>
                  </w:r>
                  <w:r>
                    <w:rPr>
                      <w:color w:val="000000" w:themeColor="text1"/>
                      <w:spacing w:val="5"/>
                      <w:position w:val="2"/>
                      <w:szCs w:val="21"/>
                      <w14:textFill>
                        <w14:solidFill>
                          <w14:schemeClr w14:val="tx1"/>
                        </w14:solidFill>
                      </w14:textFill>
                    </w:rPr>
                    <w:t>/</w:t>
                  </w:r>
                  <w:r>
                    <w:rPr>
                      <w:color w:val="000000" w:themeColor="text1"/>
                      <w:position w:val="2"/>
                      <w:szCs w:val="21"/>
                      <w14:textFill>
                        <w14:solidFill>
                          <w14:schemeClr w14:val="tx1"/>
                        </w14:solidFill>
                      </w14:textFill>
                    </w:rPr>
                    <w:t>L</w:t>
                  </w:r>
                  <w:r>
                    <w:rPr>
                      <w:color w:val="000000" w:themeColor="text1"/>
                      <w:spacing w:val="3"/>
                      <w:position w:val="2"/>
                      <w:szCs w:val="21"/>
                      <w14:textFill>
                        <w14:solidFill>
                          <w14:schemeClr w14:val="tx1"/>
                        </w14:solidFill>
                      </w14:textFill>
                    </w:rPr>
                    <w:t>。</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不涉</w:t>
                  </w:r>
                  <w:r>
                    <w:rPr>
                      <w:color w:val="000000" w:themeColor="text1"/>
                      <w:spacing w:val="5"/>
                      <w:szCs w:val="21"/>
                      <w14:textFill>
                        <w14:solidFill>
                          <w14:schemeClr w14:val="tx1"/>
                        </w14:solidFill>
                      </w14:textFill>
                    </w:rPr>
                    <w:t>及</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2"/>
                      <w:position w:val="2"/>
                      <w:szCs w:val="2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5"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8"/>
                      <w:szCs w:val="21"/>
                      <w14:textFill>
                        <w14:solidFill>
                          <w14:schemeClr w14:val="tx1"/>
                        </w14:solidFill>
                      </w14:textFill>
                    </w:rPr>
                    <w:t>1</w:t>
                  </w:r>
                  <w:r>
                    <w:rPr>
                      <w:color w:val="000000" w:themeColor="text1"/>
                      <w:spacing w:val="-7"/>
                      <w:szCs w:val="21"/>
                      <w14:textFill>
                        <w14:solidFill>
                          <w14:schemeClr w14:val="tx1"/>
                        </w14:solidFill>
                      </w14:textFill>
                    </w:rPr>
                    <w:t>4</w:t>
                  </w:r>
                </w:p>
              </w:tc>
              <w:tc>
                <w:tcPr>
                  <w:tcW w:w="321" w:type="dxa"/>
                  <w:vMerge w:val="continue"/>
                  <w:tcBorders>
                    <w:top w:val="nil"/>
                    <w:bottom w:val="nil"/>
                  </w:tcBorders>
                  <w:textDirection w:val="tbRlV"/>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630" w:type="dxa"/>
                  <w:vMerge w:val="restart"/>
                  <w:tcBorders>
                    <w:bottom w:val="nil"/>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4"/>
                      <w:szCs w:val="21"/>
                      <w14:textFill>
                        <w14:solidFill>
                          <w14:schemeClr w14:val="tx1"/>
                        </w14:solidFill>
                      </w14:textFill>
                    </w:rPr>
                    <w:t>水</w:t>
                  </w:r>
                  <w:r>
                    <w:rPr>
                      <w:color w:val="000000" w:themeColor="text1"/>
                      <w:spacing w:val="3"/>
                      <w:szCs w:val="21"/>
                      <w14:textFill>
                        <w14:solidFill>
                          <w14:schemeClr w14:val="tx1"/>
                        </w14:solidFill>
                      </w14:textFill>
                    </w:rPr>
                    <w:t>基</w:t>
                  </w:r>
                  <w:r>
                    <w:rPr>
                      <w:color w:val="000000" w:themeColor="text1"/>
                      <w:szCs w:val="21"/>
                      <w14:textFill>
                        <w14:solidFill>
                          <w14:schemeClr w14:val="tx1"/>
                        </w14:solidFill>
                      </w14:textFill>
                    </w:rPr>
                    <w:t>型</w:t>
                  </w:r>
                  <w:r>
                    <w:rPr>
                      <w:color w:val="000000" w:themeColor="text1"/>
                      <w:spacing w:val="5"/>
                      <w:szCs w:val="21"/>
                      <w14:textFill>
                        <w14:solidFill>
                          <w14:schemeClr w14:val="tx1"/>
                        </w14:solidFill>
                      </w14:textFill>
                    </w:rPr>
                    <w:t>胶粘</w:t>
                  </w:r>
                  <w:r>
                    <w:rPr>
                      <w:color w:val="000000" w:themeColor="text1"/>
                      <w:szCs w:val="21"/>
                      <w14:textFill>
                        <w14:solidFill>
                          <w14:schemeClr w14:val="tx1"/>
                        </w14:solidFill>
                      </w14:textFill>
                    </w:rPr>
                    <w:t>剂</w:t>
                  </w: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10"/>
                      <w:szCs w:val="21"/>
                      <w14:textFill>
                        <w14:solidFill>
                          <w14:schemeClr w14:val="tx1"/>
                        </w14:solidFill>
                      </w14:textFill>
                    </w:rPr>
                    <w:t>聚乙</w:t>
                  </w:r>
                  <w:r>
                    <w:rPr>
                      <w:color w:val="000000" w:themeColor="text1"/>
                      <w:spacing w:val="5"/>
                      <w:szCs w:val="21"/>
                      <w14:textFill>
                        <w14:solidFill>
                          <w14:schemeClr w14:val="tx1"/>
                        </w14:solidFill>
                      </w14:textFill>
                    </w:rPr>
                    <w:t>酸乙烯酯类胶粘剂</w:t>
                  </w:r>
                  <w:r>
                    <w:rPr>
                      <w:color w:val="000000" w:themeColor="text1"/>
                      <w:szCs w:val="21"/>
                      <w14:textFill>
                        <w14:solidFill>
                          <w14:schemeClr w14:val="tx1"/>
                        </w14:solidFill>
                      </w14:textFill>
                    </w:rPr>
                    <w:t>VOCs</w:t>
                  </w:r>
                  <w:r>
                    <w:rPr>
                      <w:color w:val="000000" w:themeColor="text1"/>
                      <w:spacing w:val="5"/>
                      <w:szCs w:val="21"/>
                      <w14:textFill>
                        <w14:solidFill>
                          <w14:schemeClr w14:val="tx1"/>
                        </w14:solidFill>
                      </w14:textFill>
                    </w:rPr>
                    <w:t>含量</w:t>
                  </w:r>
                  <w:r>
                    <w:rPr>
                      <w:color w:val="000000" w:themeColor="text1"/>
                      <w:spacing w:val="6"/>
                      <w:szCs w:val="21"/>
                      <w14:textFill>
                        <w14:solidFill>
                          <w14:schemeClr w14:val="tx1"/>
                        </w14:solidFill>
                      </w14:textFill>
                    </w:rPr>
                    <w:t>≤</w:t>
                  </w:r>
                  <w:r>
                    <w:rPr>
                      <w:color w:val="000000" w:themeColor="text1"/>
                      <w:spacing w:val="4"/>
                      <w:szCs w:val="21"/>
                      <w14:textFill>
                        <w14:solidFill>
                          <w14:schemeClr w14:val="tx1"/>
                        </w14:solidFill>
                      </w14:textFill>
                    </w:rPr>
                    <w:t>50</w:t>
                  </w:r>
                  <w:r>
                    <w:rPr>
                      <w:color w:val="000000" w:themeColor="text1"/>
                      <w:szCs w:val="21"/>
                      <w14:textFill>
                        <w14:solidFill>
                          <w14:schemeClr w14:val="tx1"/>
                        </w14:solidFill>
                      </w14:textFill>
                    </w:rPr>
                    <w:t>g</w:t>
                  </w:r>
                  <w:r>
                    <w:rPr>
                      <w:color w:val="000000" w:themeColor="text1"/>
                      <w:spacing w:val="4"/>
                      <w:szCs w:val="21"/>
                      <w14:textFill>
                        <w14:solidFill>
                          <w14:schemeClr w14:val="tx1"/>
                        </w14:solidFill>
                      </w14:textFill>
                    </w:rPr>
                    <w:t>/</w:t>
                  </w:r>
                  <w:r>
                    <w:rPr>
                      <w:color w:val="000000" w:themeColor="text1"/>
                      <w:szCs w:val="21"/>
                      <w14:textFill>
                        <w14:solidFill>
                          <w14:schemeClr w14:val="tx1"/>
                        </w14:solidFill>
                      </w14:textFill>
                    </w:rPr>
                    <w:t>L</w:t>
                  </w:r>
                  <w:r>
                    <w:rPr>
                      <w:color w:val="000000" w:themeColor="text1"/>
                      <w:spacing w:val="4"/>
                      <w:szCs w:val="21"/>
                      <w14:textFill>
                        <w14:solidFill>
                          <w14:schemeClr w14:val="tx1"/>
                        </w14:solidFill>
                      </w14:textFill>
                    </w:rPr>
                    <w:t>。</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不涉</w:t>
                  </w:r>
                  <w:r>
                    <w:rPr>
                      <w:color w:val="000000" w:themeColor="text1"/>
                      <w:spacing w:val="5"/>
                      <w:szCs w:val="21"/>
                      <w14:textFill>
                        <w14:solidFill>
                          <w14:schemeClr w14:val="tx1"/>
                        </w14:solidFill>
                      </w14:textFill>
                    </w:rPr>
                    <w:t>及</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2"/>
                      <w:position w:val="2"/>
                      <w:szCs w:val="2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4"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8"/>
                      <w:szCs w:val="21"/>
                      <w14:textFill>
                        <w14:solidFill>
                          <w14:schemeClr w14:val="tx1"/>
                        </w14:solidFill>
                      </w14:textFill>
                    </w:rPr>
                    <w:t>1</w:t>
                  </w:r>
                  <w:r>
                    <w:rPr>
                      <w:color w:val="000000" w:themeColor="text1"/>
                      <w:spacing w:val="-7"/>
                      <w:szCs w:val="21"/>
                      <w14:textFill>
                        <w14:solidFill>
                          <w14:schemeClr w14:val="tx1"/>
                        </w14:solidFill>
                      </w14:textFill>
                    </w:rPr>
                    <w:t>5</w:t>
                  </w:r>
                </w:p>
              </w:tc>
              <w:tc>
                <w:tcPr>
                  <w:tcW w:w="321" w:type="dxa"/>
                  <w:vMerge w:val="continue"/>
                  <w:tcBorders>
                    <w:top w:val="nil"/>
                    <w:bottom w:val="nil"/>
                  </w:tcBorders>
                  <w:textDirection w:val="tbRlV"/>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630" w:type="dxa"/>
                  <w:vMerge w:val="continue"/>
                  <w:tcBorders>
                    <w:top w:val="nil"/>
                    <w:bottom w:val="nil"/>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7"/>
                      <w:szCs w:val="21"/>
                      <w14:textFill>
                        <w14:solidFill>
                          <w14:schemeClr w14:val="tx1"/>
                        </w14:solidFill>
                      </w14:textFill>
                    </w:rPr>
                    <w:t>聚</w:t>
                  </w:r>
                  <w:r>
                    <w:rPr>
                      <w:color w:val="000000" w:themeColor="text1"/>
                      <w:spacing w:val="5"/>
                      <w:szCs w:val="21"/>
                      <w14:textFill>
                        <w14:solidFill>
                          <w14:schemeClr w14:val="tx1"/>
                        </w14:solidFill>
                      </w14:textFill>
                    </w:rPr>
                    <w:t>乙烯醇类胶粘剂</w:t>
                  </w:r>
                  <w:r>
                    <w:rPr>
                      <w:color w:val="000000" w:themeColor="text1"/>
                      <w:szCs w:val="21"/>
                      <w14:textFill>
                        <w14:solidFill>
                          <w14:schemeClr w14:val="tx1"/>
                        </w14:solidFill>
                      </w14:textFill>
                    </w:rPr>
                    <w:t>VOCs</w:t>
                  </w:r>
                  <w:r>
                    <w:rPr>
                      <w:color w:val="000000" w:themeColor="text1"/>
                      <w:spacing w:val="5"/>
                      <w:szCs w:val="21"/>
                      <w14:textFill>
                        <w14:solidFill>
                          <w14:schemeClr w14:val="tx1"/>
                        </w14:solidFill>
                      </w14:textFill>
                    </w:rPr>
                    <w:t>含量</w:t>
                  </w:r>
                  <w:r>
                    <w:rPr>
                      <w:color w:val="000000" w:themeColor="text1"/>
                      <w:spacing w:val="6"/>
                      <w:szCs w:val="21"/>
                      <w14:textFill>
                        <w14:solidFill>
                          <w14:schemeClr w14:val="tx1"/>
                        </w14:solidFill>
                      </w14:textFill>
                    </w:rPr>
                    <w:t>≤</w:t>
                  </w:r>
                  <w:r>
                    <w:rPr>
                      <w:color w:val="000000" w:themeColor="text1"/>
                      <w:spacing w:val="4"/>
                      <w:szCs w:val="21"/>
                      <w14:textFill>
                        <w14:solidFill>
                          <w14:schemeClr w14:val="tx1"/>
                        </w14:solidFill>
                      </w14:textFill>
                    </w:rPr>
                    <w:t>50</w:t>
                  </w:r>
                  <w:r>
                    <w:rPr>
                      <w:color w:val="000000" w:themeColor="text1"/>
                      <w:szCs w:val="21"/>
                      <w14:textFill>
                        <w14:solidFill>
                          <w14:schemeClr w14:val="tx1"/>
                        </w14:solidFill>
                      </w14:textFill>
                    </w:rPr>
                    <w:t>g</w:t>
                  </w:r>
                  <w:r>
                    <w:rPr>
                      <w:color w:val="000000" w:themeColor="text1"/>
                      <w:spacing w:val="4"/>
                      <w:szCs w:val="21"/>
                      <w14:textFill>
                        <w14:solidFill>
                          <w14:schemeClr w14:val="tx1"/>
                        </w14:solidFill>
                      </w14:textFill>
                    </w:rPr>
                    <w:t>/</w:t>
                  </w:r>
                  <w:r>
                    <w:rPr>
                      <w:color w:val="000000" w:themeColor="text1"/>
                      <w:szCs w:val="21"/>
                      <w14:textFill>
                        <w14:solidFill>
                          <w14:schemeClr w14:val="tx1"/>
                        </w14:solidFill>
                      </w14:textFill>
                    </w:rPr>
                    <w:t>L</w:t>
                  </w:r>
                  <w:r>
                    <w:rPr>
                      <w:color w:val="000000" w:themeColor="text1"/>
                      <w:spacing w:val="4"/>
                      <w:szCs w:val="21"/>
                      <w14:textFill>
                        <w14:solidFill>
                          <w14:schemeClr w14:val="tx1"/>
                        </w14:solidFill>
                      </w14:textFill>
                    </w:rPr>
                    <w:t>。</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不涉</w:t>
                  </w:r>
                  <w:r>
                    <w:rPr>
                      <w:color w:val="000000" w:themeColor="text1"/>
                      <w:spacing w:val="5"/>
                      <w:szCs w:val="21"/>
                      <w14:textFill>
                        <w14:solidFill>
                          <w14:schemeClr w14:val="tx1"/>
                        </w14:solidFill>
                      </w14:textFill>
                    </w:rPr>
                    <w:t>及</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2"/>
                      <w:position w:val="2"/>
                      <w:szCs w:val="2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7"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8"/>
                      <w:szCs w:val="21"/>
                      <w14:textFill>
                        <w14:solidFill>
                          <w14:schemeClr w14:val="tx1"/>
                        </w14:solidFill>
                      </w14:textFill>
                    </w:rPr>
                    <w:t>1</w:t>
                  </w:r>
                  <w:r>
                    <w:rPr>
                      <w:color w:val="000000" w:themeColor="text1"/>
                      <w:spacing w:val="-7"/>
                      <w:szCs w:val="21"/>
                      <w14:textFill>
                        <w14:solidFill>
                          <w14:schemeClr w14:val="tx1"/>
                        </w14:solidFill>
                      </w14:textFill>
                    </w:rPr>
                    <w:t>6</w:t>
                  </w:r>
                </w:p>
              </w:tc>
              <w:tc>
                <w:tcPr>
                  <w:tcW w:w="321" w:type="dxa"/>
                  <w:vMerge w:val="continue"/>
                  <w:tcBorders>
                    <w:top w:val="nil"/>
                    <w:bottom w:val="nil"/>
                  </w:tcBorders>
                  <w:textDirection w:val="tbRlV"/>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630" w:type="dxa"/>
                  <w:vMerge w:val="continue"/>
                  <w:tcBorders>
                    <w:top w:val="nil"/>
                    <w:bottom w:val="nil"/>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10"/>
                      <w:position w:val="2"/>
                      <w:szCs w:val="21"/>
                      <w14:textFill>
                        <w14:solidFill>
                          <w14:schemeClr w14:val="tx1"/>
                        </w14:solidFill>
                      </w14:textFill>
                    </w:rPr>
                    <w:t>橡</w:t>
                  </w:r>
                  <w:r>
                    <w:rPr>
                      <w:color w:val="000000" w:themeColor="text1"/>
                      <w:spacing w:val="5"/>
                      <w:position w:val="2"/>
                      <w:szCs w:val="21"/>
                      <w14:textFill>
                        <w14:solidFill>
                          <w14:schemeClr w14:val="tx1"/>
                        </w14:solidFill>
                      </w14:textFill>
                    </w:rPr>
                    <w:t>胶类胶粘剂</w:t>
                  </w:r>
                  <w:r>
                    <w:rPr>
                      <w:color w:val="000000" w:themeColor="text1"/>
                      <w:position w:val="2"/>
                      <w:szCs w:val="21"/>
                      <w14:textFill>
                        <w14:solidFill>
                          <w14:schemeClr w14:val="tx1"/>
                        </w14:solidFill>
                      </w14:textFill>
                    </w:rPr>
                    <w:t>VOCs</w:t>
                  </w:r>
                  <w:r>
                    <w:rPr>
                      <w:color w:val="000000" w:themeColor="text1"/>
                      <w:spacing w:val="5"/>
                      <w:position w:val="2"/>
                      <w:szCs w:val="21"/>
                      <w14:textFill>
                        <w14:solidFill>
                          <w14:schemeClr w14:val="tx1"/>
                        </w14:solidFill>
                      </w14:textFill>
                    </w:rPr>
                    <w:t>含量≤50</w:t>
                  </w:r>
                  <w:r>
                    <w:rPr>
                      <w:color w:val="000000" w:themeColor="text1"/>
                      <w:position w:val="2"/>
                      <w:szCs w:val="21"/>
                      <w14:textFill>
                        <w14:solidFill>
                          <w14:schemeClr w14:val="tx1"/>
                        </w14:solidFill>
                      </w14:textFill>
                    </w:rPr>
                    <w:t>g</w:t>
                  </w:r>
                  <w:r>
                    <w:rPr>
                      <w:color w:val="000000" w:themeColor="text1"/>
                      <w:spacing w:val="5"/>
                      <w:position w:val="2"/>
                      <w:szCs w:val="21"/>
                      <w14:textFill>
                        <w14:solidFill>
                          <w14:schemeClr w14:val="tx1"/>
                        </w14:solidFill>
                      </w14:textFill>
                    </w:rPr>
                    <w:t>/</w:t>
                  </w:r>
                  <w:r>
                    <w:rPr>
                      <w:color w:val="000000" w:themeColor="text1"/>
                      <w:position w:val="2"/>
                      <w:szCs w:val="21"/>
                      <w14:textFill>
                        <w14:solidFill>
                          <w14:schemeClr w14:val="tx1"/>
                        </w14:solidFill>
                      </w14:textFill>
                    </w:rPr>
                    <w:t>L</w:t>
                  </w:r>
                  <w:r>
                    <w:rPr>
                      <w:color w:val="000000" w:themeColor="text1"/>
                      <w:spacing w:val="5"/>
                      <w:position w:val="2"/>
                      <w:szCs w:val="21"/>
                      <w14:textFill>
                        <w14:solidFill>
                          <w14:schemeClr w14:val="tx1"/>
                        </w14:solidFill>
                      </w14:textFill>
                    </w:rPr>
                    <w:t>。</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不涉</w:t>
                  </w:r>
                  <w:r>
                    <w:rPr>
                      <w:color w:val="000000" w:themeColor="text1"/>
                      <w:spacing w:val="5"/>
                      <w:szCs w:val="21"/>
                      <w14:textFill>
                        <w14:solidFill>
                          <w14:schemeClr w14:val="tx1"/>
                        </w14:solidFill>
                      </w14:textFill>
                    </w:rPr>
                    <w:t>及</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2"/>
                      <w:position w:val="2"/>
                      <w:szCs w:val="2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0"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8"/>
                      <w:szCs w:val="21"/>
                      <w14:textFill>
                        <w14:solidFill>
                          <w14:schemeClr w14:val="tx1"/>
                        </w14:solidFill>
                      </w14:textFill>
                    </w:rPr>
                    <w:t>1</w:t>
                  </w:r>
                  <w:r>
                    <w:rPr>
                      <w:color w:val="000000" w:themeColor="text1"/>
                      <w:spacing w:val="-7"/>
                      <w:szCs w:val="21"/>
                      <w14:textFill>
                        <w14:solidFill>
                          <w14:schemeClr w14:val="tx1"/>
                        </w14:solidFill>
                      </w14:textFill>
                    </w:rPr>
                    <w:t>7</w:t>
                  </w:r>
                </w:p>
              </w:tc>
              <w:tc>
                <w:tcPr>
                  <w:tcW w:w="321" w:type="dxa"/>
                  <w:vMerge w:val="continue"/>
                  <w:tcBorders>
                    <w:top w:val="nil"/>
                    <w:bottom w:val="nil"/>
                  </w:tcBorders>
                  <w:textDirection w:val="tbRlV"/>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630" w:type="dxa"/>
                  <w:vMerge w:val="continue"/>
                  <w:tcBorders>
                    <w:top w:val="nil"/>
                    <w:bottom w:val="nil"/>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8"/>
                      <w:szCs w:val="21"/>
                      <w14:textFill>
                        <w14:solidFill>
                          <w14:schemeClr w14:val="tx1"/>
                        </w14:solidFill>
                      </w14:textFill>
                    </w:rPr>
                    <w:t>聚</w:t>
                  </w:r>
                  <w:r>
                    <w:rPr>
                      <w:color w:val="000000" w:themeColor="text1"/>
                      <w:spacing w:val="7"/>
                      <w:szCs w:val="21"/>
                      <w14:textFill>
                        <w14:solidFill>
                          <w14:schemeClr w14:val="tx1"/>
                        </w14:solidFill>
                      </w14:textFill>
                    </w:rPr>
                    <w:t>氨</w:t>
                  </w:r>
                  <w:r>
                    <w:rPr>
                      <w:color w:val="000000" w:themeColor="text1"/>
                      <w:spacing w:val="4"/>
                      <w:szCs w:val="21"/>
                      <w14:textFill>
                        <w14:solidFill>
                          <w14:schemeClr w14:val="tx1"/>
                        </w14:solidFill>
                      </w14:textFill>
                    </w:rPr>
                    <w:t>酯类胶粘剂</w:t>
                  </w:r>
                  <w:r>
                    <w:rPr>
                      <w:color w:val="000000" w:themeColor="text1"/>
                      <w:szCs w:val="21"/>
                      <w14:textFill>
                        <w14:solidFill>
                          <w14:schemeClr w14:val="tx1"/>
                        </w14:solidFill>
                      </w14:textFill>
                    </w:rPr>
                    <w:t>VOCs</w:t>
                  </w:r>
                  <w:r>
                    <w:rPr>
                      <w:color w:val="000000" w:themeColor="text1"/>
                      <w:spacing w:val="4"/>
                      <w:szCs w:val="21"/>
                      <w14:textFill>
                        <w14:solidFill>
                          <w14:schemeClr w14:val="tx1"/>
                        </w14:solidFill>
                      </w14:textFill>
                    </w:rPr>
                    <w:t>含量</w:t>
                  </w:r>
                  <w:r>
                    <w:rPr>
                      <w:color w:val="000000" w:themeColor="text1"/>
                      <w:spacing w:val="6"/>
                      <w:szCs w:val="21"/>
                      <w14:textFill>
                        <w14:solidFill>
                          <w14:schemeClr w14:val="tx1"/>
                        </w14:solidFill>
                      </w14:textFill>
                    </w:rPr>
                    <w:t>≤</w:t>
                  </w:r>
                  <w:r>
                    <w:rPr>
                      <w:color w:val="000000" w:themeColor="text1"/>
                      <w:spacing w:val="4"/>
                      <w:szCs w:val="21"/>
                      <w14:textFill>
                        <w14:solidFill>
                          <w14:schemeClr w14:val="tx1"/>
                        </w14:solidFill>
                      </w14:textFill>
                    </w:rPr>
                    <w:t>50</w:t>
                  </w:r>
                  <w:r>
                    <w:rPr>
                      <w:color w:val="000000" w:themeColor="text1"/>
                      <w:szCs w:val="21"/>
                      <w14:textFill>
                        <w14:solidFill>
                          <w14:schemeClr w14:val="tx1"/>
                        </w14:solidFill>
                      </w14:textFill>
                    </w:rPr>
                    <w:t>g</w:t>
                  </w:r>
                  <w:r>
                    <w:rPr>
                      <w:color w:val="000000" w:themeColor="text1"/>
                      <w:spacing w:val="4"/>
                      <w:szCs w:val="21"/>
                      <w14:textFill>
                        <w14:solidFill>
                          <w14:schemeClr w14:val="tx1"/>
                        </w14:solidFill>
                      </w14:textFill>
                    </w:rPr>
                    <w:t>/</w:t>
                  </w:r>
                  <w:r>
                    <w:rPr>
                      <w:color w:val="000000" w:themeColor="text1"/>
                      <w:szCs w:val="21"/>
                      <w14:textFill>
                        <w14:solidFill>
                          <w14:schemeClr w14:val="tx1"/>
                        </w14:solidFill>
                      </w14:textFill>
                    </w:rPr>
                    <w:t>L</w:t>
                  </w:r>
                  <w:r>
                    <w:rPr>
                      <w:color w:val="000000" w:themeColor="text1"/>
                      <w:spacing w:val="4"/>
                      <w:szCs w:val="21"/>
                      <w14:textFill>
                        <w14:solidFill>
                          <w14:schemeClr w14:val="tx1"/>
                        </w14:solidFill>
                      </w14:textFill>
                    </w:rPr>
                    <w:t>。</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不涉</w:t>
                  </w:r>
                  <w:r>
                    <w:rPr>
                      <w:color w:val="000000" w:themeColor="text1"/>
                      <w:spacing w:val="5"/>
                      <w:szCs w:val="21"/>
                      <w14:textFill>
                        <w14:solidFill>
                          <w14:schemeClr w14:val="tx1"/>
                        </w14:solidFill>
                      </w14:textFill>
                    </w:rPr>
                    <w:t>及</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2"/>
                      <w:position w:val="2"/>
                      <w:szCs w:val="2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5"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8"/>
                      <w:szCs w:val="21"/>
                      <w14:textFill>
                        <w14:solidFill>
                          <w14:schemeClr w14:val="tx1"/>
                        </w14:solidFill>
                      </w14:textFill>
                    </w:rPr>
                    <w:t>1</w:t>
                  </w:r>
                  <w:r>
                    <w:rPr>
                      <w:color w:val="000000" w:themeColor="text1"/>
                      <w:spacing w:val="-7"/>
                      <w:szCs w:val="21"/>
                      <w14:textFill>
                        <w14:solidFill>
                          <w14:schemeClr w14:val="tx1"/>
                        </w14:solidFill>
                      </w14:textFill>
                    </w:rPr>
                    <w:t>8</w:t>
                  </w:r>
                </w:p>
              </w:tc>
              <w:tc>
                <w:tcPr>
                  <w:tcW w:w="321" w:type="dxa"/>
                  <w:vMerge w:val="continue"/>
                  <w:tcBorders>
                    <w:top w:val="nil"/>
                    <w:bottom w:val="nil"/>
                  </w:tcBorders>
                  <w:textDirection w:val="tbRlV"/>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630" w:type="dxa"/>
                  <w:vMerge w:val="continue"/>
                  <w:tcBorders>
                    <w:top w:val="nil"/>
                    <w:bottom w:val="nil"/>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7"/>
                      <w:szCs w:val="21"/>
                      <w14:textFill>
                        <w14:solidFill>
                          <w14:schemeClr w14:val="tx1"/>
                        </w14:solidFill>
                      </w14:textFill>
                    </w:rPr>
                    <w:t>醋</w:t>
                  </w:r>
                  <w:r>
                    <w:rPr>
                      <w:color w:val="000000" w:themeColor="text1"/>
                      <w:spacing w:val="5"/>
                      <w:szCs w:val="21"/>
                      <w14:textFill>
                        <w14:solidFill>
                          <w14:schemeClr w14:val="tx1"/>
                        </w14:solidFill>
                      </w14:textFill>
                    </w:rPr>
                    <w:t>酸乙烯-乙烯共聚乳液类胶粘剂</w:t>
                  </w:r>
                  <w:r>
                    <w:rPr>
                      <w:color w:val="000000" w:themeColor="text1"/>
                      <w:szCs w:val="21"/>
                      <w14:textFill>
                        <w14:solidFill>
                          <w14:schemeClr w14:val="tx1"/>
                        </w14:solidFill>
                      </w14:textFill>
                    </w:rPr>
                    <w:t>VOCs</w:t>
                  </w:r>
                  <w:r>
                    <w:rPr>
                      <w:color w:val="000000" w:themeColor="text1"/>
                      <w:spacing w:val="9"/>
                      <w:szCs w:val="21"/>
                      <w14:textFill>
                        <w14:solidFill>
                          <w14:schemeClr w14:val="tx1"/>
                        </w14:solidFill>
                      </w14:textFill>
                    </w:rPr>
                    <w:t>含量≤50</w:t>
                  </w:r>
                  <w:r>
                    <w:rPr>
                      <w:color w:val="000000" w:themeColor="text1"/>
                      <w:szCs w:val="21"/>
                      <w14:textFill>
                        <w14:solidFill>
                          <w14:schemeClr w14:val="tx1"/>
                        </w14:solidFill>
                      </w14:textFill>
                    </w:rPr>
                    <w:t>g</w:t>
                  </w:r>
                  <w:r>
                    <w:rPr>
                      <w:color w:val="000000" w:themeColor="text1"/>
                      <w:spacing w:val="9"/>
                      <w:szCs w:val="21"/>
                      <w14:textFill>
                        <w14:solidFill>
                          <w14:schemeClr w14:val="tx1"/>
                        </w14:solidFill>
                      </w14:textFill>
                    </w:rPr>
                    <w:t>/</w:t>
                  </w:r>
                  <w:r>
                    <w:rPr>
                      <w:color w:val="000000" w:themeColor="text1"/>
                      <w:szCs w:val="21"/>
                      <w14:textFill>
                        <w14:solidFill>
                          <w14:schemeClr w14:val="tx1"/>
                        </w14:solidFill>
                      </w14:textFill>
                    </w:rPr>
                    <w:t>L</w:t>
                  </w:r>
                  <w:r>
                    <w:rPr>
                      <w:color w:val="000000" w:themeColor="text1"/>
                      <w:spacing w:val="8"/>
                      <w:szCs w:val="21"/>
                      <w14:textFill>
                        <w14:solidFill>
                          <w14:schemeClr w14:val="tx1"/>
                        </w14:solidFill>
                      </w14:textFill>
                    </w:rPr>
                    <w:t>。</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不涉</w:t>
                  </w:r>
                  <w:r>
                    <w:rPr>
                      <w:color w:val="000000" w:themeColor="text1"/>
                      <w:spacing w:val="5"/>
                      <w:szCs w:val="21"/>
                      <w14:textFill>
                        <w14:solidFill>
                          <w14:schemeClr w14:val="tx1"/>
                        </w14:solidFill>
                      </w14:textFill>
                    </w:rPr>
                    <w:t>及</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2"/>
                      <w:position w:val="2"/>
                      <w:szCs w:val="2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9"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8"/>
                      <w:szCs w:val="21"/>
                      <w14:textFill>
                        <w14:solidFill>
                          <w14:schemeClr w14:val="tx1"/>
                        </w14:solidFill>
                      </w14:textFill>
                    </w:rPr>
                    <w:t>1</w:t>
                  </w:r>
                  <w:r>
                    <w:rPr>
                      <w:color w:val="000000" w:themeColor="text1"/>
                      <w:spacing w:val="-7"/>
                      <w:szCs w:val="21"/>
                      <w14:textFill>
                        <w14:solidFill>
                          <w14:schemeClr w14:val="tx1"/>
                        </w14:solidFill>
                      </w14:textFill>
                    </w:rPr>
                    <w:t>9</w:t>
                  </w:r>
                </w:p>
              </w:tc>
              <w:tc>
                <w:tcPr>
                  <w:tcW w:w="321" w:type="dxa"/>
                  <w:vMerge w:val="continue"/>
                  <w:tcBorders>
                    <w:top w:val="nil"/>
                    <w:bottom w:val="nil"/>
                  </w:tcBorders>
                  <w:textDirection w:val="tbRlV"/>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630" w:type="dxa"/>
                  <w:vMerge w:val="continue"/>
                  <w:tcBorders>
                    <w:top w:val="nil"/>
                    <w:bottom w:val="nil"/>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10"/>
                      <w:szCs w:val="21"/>
                      <w14:textFill>
                        <w14:solidFill>
                          <w14:schemeClr w14:val="tx1"/>
                        </w14:solidFill>
                      </w14:textFill>
                    </w:rPr>
                    <w:t>丙</w:t>
                  </w:r>
                  <w:r>
                    <w:rPr>
                      <w:color w:val="000000" w:themeColor="text1"/>
                      <w:spacing w:val="6"/>
                      <w:szCs w:val="21"/>
                      <w14:textFill>
                        <w14:solidFill>
                          <w14:schemeClr w14:val="tx1"/>
                        </w14:solidFill>
                      </w14:textFill>
                    </w:rPr>
                    <w:t>烯</w:t>
                  </w:r>
                  <w:r>
                    <w:rPr>
                      <w:color w:val="000000" w:themeColor="text1"/>
                      <w:spacing w:val="5"/>
                      <w:szCs w:val="21"/>
                      <w14:textFill>
                        <w14:solidFill>
                          <w14:schemeClr w14:val="tx1"/>
                        </w14:solidFill>
                      </w14:textFill>
                    </w:rPr>
                    <w:t>酸酯类胶粘剂</w:t>
                  </w:r>
                  <w:r>
                    <w:rPr>
                      <w:color w:val="000000" w:themeColor="text1"/>
                      <w:szCs w:val="21"/>
                      <w14:textFill>
                        <w14:solidFill>
                          <w14:schemeClr w14:val="tx1"/>
                        </w14:solidFill>
                      </w14:textFill>
                    </w:rPr>
                    <w:t>VOCs</w:t>
                  </w:r>
                  <w:r>
                    <w:rPr>
                      <w:color w:val="000000" w:themeColor="text1"/>
                      <w:spacing w:val="5"/>
                      <w:szCs w:val="21"/>
                      <w14:textFill>
                        <w14:solidFill>
                          <w14:schemeClr w14:val="tx1"/>
                        </w14:solidFill>
                      </w14:textFill>
                    </w:rPr>
                    <w:t>含量</w:t>
                  </w:r>
                  <w:r>
                    <w:rPr>
                      <w:color w:val="000000" w:themeColor="text1"/>
                      <w:spacing w:val="6"/>
                      <w:szCs w:val="21"/>
                      <w14:textFill>
                        <w14:solidFill>
                          <w14:schemeClr w14:val="tx1"/>
                        </w14:solidFill>
                      </w14:textFill>
                    </w:rPr>
                    <w:t>≤</w:t>
                  </w:r>
                  <w:r>
                    <w:rPr>
                      <w:color w:val="000000" w:themeColor="text1"/>
                      <w:spacing w:val="4"/>
                      <w:szCs w:val="21"/>
                      <w14:textFill>
                        <w14:solidFill>
                          <w14:schemeClr w14:val="tx1"/>
                        </w14:solidFill>
                      </w14:textFill>
                    </w:rPr>
                    <w:t>50</w:t>
                  </w:r>
                  <w:r>
                    <w:rPr>
                      <w:color w:val="000000" w:themeColor="text1"/>
                      <w:szCs w:val="21"/>
                      <w14:textFill>
                        <w14:solidFill>
                          <w14:schemeClr w14:val="tx1"/>
                        </w14:solidFill>
                      </w14:textFill>
                    </w:rPr>
                    <w:t>g</w:t>
                  </w:r>
                  <w:r>
                    <w:rPr>
                      <w:color w:val="000000" w:themeColor="text1"/>
                      <w:spacing w:val="4"/>
                      <w:szCs w:val="21"/>
                      <w14:textFill>
                        <w14:solidFill>
                          <w14:schemeClr w14:val="tx1"/>
                        </w14:solidFill>
                      </w14:textFill>
                    </w:rPr>
                    <w:t>/</w:t>
                  </w:r>
                  <w:r>
                    <w:rPr>
                      <w:color w:val="000000" w:themeColor="text1"/>
                      <w:szCs w:val="21"/>
                      <w14:textFill>
                        <w14:solidFill>
                          <w14:schemeClr w14:val="tx1"/>
                        </w14:solidFill>
                      </w14:textFill>
                    </w:rPr>
                    <w:t>L</w:t>
                  </w:r>
                  <w:r>
                    <w:rPr>
                      <w:color w:val="000000" w:themeColor="text1"/>
                      <w:spacing w:val="4"/>
                      <w:szCs w:val="21"/>
                      <w14:textFill>
                        <w14:solidFill>
                          <w14:schemeClr w14:val="tx1"/>
                        </w14:solidFill>
                      </w14:textFill>
                    </w:rPr>
                    <w:t>。</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不涉</w:t>
                  </w:r>
                  <w:r>
                    <w:rPr>
                      <w:color w:val="000000" w:themeColor="text1"/>
                      <w:spacing w:val="5"/>
                      <w:szCs w:val="21"/>
                      <w14:textFill>
                        <w14:solidFill>
                          <w14:schemeClr w14:val="tx1"/>
                        </w14:solidFill>
                      </w14:textFill>
                    </w:rPr>
                    <w:t>及</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2"/>
                      <w:position w:val="2"/>
                      <w:szCs w:val="2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3"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3"/>
                      <w:szCs w:val="21"/>
                      <w14:textFill>
                        <w14:solidFill>
                          <w14:schemeClr w14:val="tx1"/>
                        </w14:solidFill>
                      </w14:textFill>
                    </w:rPr>
                    <w:t>2</w:t>
                  </w:r>
                  <w:r>
                    <w:rPr>
                      <w:color w:val="000000" w:themeColor="text1"/>
                      <w:spacing w:val="2"/>
                      <w:szCs w:val="21"/>
                      <w14:textFill>
                        <w14:solidFill>
                          <w14:schemeClr w14:val="tx1"/>
                        </w14:solidFill>
                      </w14:textFill>
                    </w:rPr>
                    <w:t>0</w:t>
                  </w:r>
                </w:p>
              </w:tc>
              <w:tc>
                <w:tcPr>
                  <w:tcW w:w="321" w:type="dxa"/>
                  <w:vMerge w:val="continue"/>
                  <w:tcBorders>
                    <w:top w:val="nil"/>
                    <w:bottom w:val="nil"/>
                  </w:tcBorders>
                  <w:textDirection w:val="tbRlV"/>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630" w:type="dxa"/>
                  <w:vMerge w:val="continue"/>
                  <w:tcBorders>
                    <w:top w:val="nil"/>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5"/>
                      <w:position w:val="2"/>
                      <w:szCs w:val="21"/>
                      <w14:textFill>
                        <w14:solidFill>
                          <w14:schemeClr w14:val="tx1"/>
                        </w14:solidFill>
                      </w14:textFill>
                    </w:rPr>
                    <w:t>其他胶粘剂</w:t>
                  </w:r>
                  <w:r>
                    <w:rPr>
                      <w:color w:val="000000" w:themeColor="text1"/>
                      <w:position w:val="2"/>
                      <w:szCs w:val="21"/>
                      <w14:textFill>
                        <w14:solidFill>
                          <w14:schemeClr w14:val="tx1"/>
                        </w14:solidFill>
                      </w14:textFill>
                    </w:rPr>
                    <w:t>VOCs</w:t>
                  </w:r>
                  <w:r>
                    <w:rPr>
                      <w:color w:val="000000" w:themeColor="text1"/>
                      <w:spacing w:val="5"/>
                      <w:position w:val="2"/>
                      <w:szCs w:val="21"/>
                      <w14:textFill>
                        <w14:solidFill>
                          <w14:schemeClr w14:val="tx1"/>
                        </w14:solidFill>
                      </w14:textFill>
                    </w:rPr>
                    <w:t>含量≤50</w:t>
                  </w:r>
                  <w:r>
                    <w:rPr>
                      <w:color w:val="000000" w:themeColor="text1"/>
                      <w:position w:val="2"/>
                      <w:szCs w:val="21"/>
                      <w14:textFill>
                        <w14:solidFill>
                          <w14:schemeClr w14:val="tx1"/>
                        </w14:solidFill>
                      </w14:textFill>
                    </w:rPr>
                    <w:t>g</w:t>
                  </w:r>
                  <w:r>
                    <w:rPr>
                      <w:color w:val="000000" w:themeColor="text1"/>
                      <w:spacing w:val="5"/>
                      <w:position w:val="2"/>
                      <w:szCs w:val="21"/>
                      <w14:textFill>
                        <w14:solidFill>
                          <w14:schemeClr w14:val="tx1"/>
                        </w14:solidFill>
                      </w14:textFill>
                    </w:rPr>
                    <w:t>/</w:t>
                  </w:r>
                  <w:r>
                    <w:rPr>
                      <w:color w:val="000000" w:themeColor="text1"/>
                      <w:position w:val="2"/>
                      <w:szCs w:val="21"/>
                      <w14:textFill>
                        <w14:solidFill>
                          <w14:schemeClr w14:val="tx1"/>
                        </w14:solidFill>
                      </w14:textFill>
                    </w:rPr>
                    <w:t>L</w:t>
                  </w:r>
                  <w:r>
                    <w:rPr>
                      <w:color w:val="000000" w:themeColor="text1"/>
                      <w:spacing w:val="3"/>
                      <w:position w:val="2"/>
                      <w:szCs w:val="21"/>
                      <w14:textFill>
                        <w14:solidFill>
                          <w14:schemeClr w14:val="tx1"/>
                        </w14:solidFill>
                      </w14:textFill>
                    </w:rPr>
                    <w:t>。</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不涉</w:t>
                  </w:r>
                  <w:r>
                    <w:rPr>
                      <w:color w:val="000000" w:themeColor="text1"/>
                      <w:spacing w:val="5"/>
                      <w:szCs w:val="21"/>
                      <w14:textFill>
                        <w14:solidFill>
                          <w14:schemeClr w14:val="tx1"/>
                        </w14:solidFill>
                      </w14:textFill>
                    </w:rPr>
                    <w:t>及</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2"/>
                      <w:position w:val="2"/>
                      <w:szCs w:val="2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0"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3"/>
                      <w:szCs w:val="21"/>
                      <w14:textFill>
                        <w14:solidFill>
                          <w14:schemeClr w14:val="tx1"/>
                        </w14:solidFill>
                      </w14:textFill>
                    </w:rPr>
                    <w:t>2</w:t>
                  </w:r>
                  <w:r>
                    <w:rPr>
                      <w:color w:val="000000" w:themeColor="text1"/>
                      <w:spacing w:val="2"/>
                      <w:szCs w:val="21"/>
                      <w14:textFill>
                        <w14:solidFill>
                          <w14:schemeClr w14:val="tx1"/>
                        </w14:solidFill>
                      </w14:textFill>
                    </w:rPr>
                    <w:t>1</w:t>
                  </w:r>
                </w:p>
              </w:tc>
              <w:tc>
                <w:tcPr>
                  <w:tcW w:w="321" w:type="dxa"/>
                  <w:vMerge w:val="continue"/>
                  <w:tcBorders>
                    <w:top w:val="nil"/>
                    <w:bottom w:val="nil"/>
                  </w:tcBorders>
                  <w:textDirection w:val="tbRlV"/>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630" w:type="dxa"/>
                  <w:vMerge w:val="restart"/>
                  <w:tcBorders>
                    <w:bottom w:val="nil"/>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4"/>
                      <w:szCs w:val="21"/>
                      <w14:textFill>
                        <w14:solidFill>
                          <w14:schemeClr w14:val="tx1"/>
                        </w14:solidFill>
                      </w14:textFill>
                    </w:rPr>
                    <w:t>本体</w:t>
                  </w:r>
                  <w:r>
                    <w:rPr>
                      <w:color w:val="000000" w:themeColor="text1"/>
                      <w:szCs w:val="21"/>
                      <w14:textFill>
                        <w14:solidFill>
                          <w14:schemeClr w14:val="tx1"/>
                        </w14:solidFill>
                      </w14:textFill>
                    </w:rPr>
                    <w:t>型</w:t>
                  </w:r>
                  <w:r>
                    <w:rPr>
                      <w:color w:val="000000" w:themeColor="text1"/>
                      <w:spacing w:val="5"/>
                      <w:szCs w:val="21"/>
                      <w14:textFill>
                        <w14:solidFill>
                          <w14:schemeClr w14:val="tx1"/>
                        </w14:solidFill>
                      </w14:textFill>
                    </w:rPr>
                    <w:t>胶粘</w:t>
                  </w:r>
                  <w:r>
                    <w:rPr>
                      <w:color w:val="000000" w:themeColor="text1"/>
                      <w:szCs w:val="21"/>
                      <w14:textFill>
                        <w14:solidFill>
                          <w14:schemeClr w14:val="tx1"/>
                        </w14:solidFill>
                      </w14:textFill>
                    </w:rPr>
                    <w:t>剂</w:t>
                  </w: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8"/>
                      <w:szCs w:val="21"/>
                      <w14:textFill>
                        <w14:solidFill>
                          <w14:schemeClr w14:val="tx1"/>
                        </w14:solidFill>
                      </w14:textFill>
                    </w:rPr>
                    <w:t>有</w:t>
                  </w:r>
                  <w:r>
                    <w:rPr>
                      <w:color w:val="000000" w:themeColor="text1"/>
                      <w:spacing w:val="5"/>
                      <w:szCs w:val="21"/>
                      <w14:textFill>
                        <w14:solidFill>
                          <w14:schemeClr w14:val="tx1"/>
                        </w14:solidFill>
                      </w14:textFill>
                    </w:rPr>
                    <w:t>机硅类胶粘剂</w:t>
                  </w:r>
                  <w:r>
                    <w:rPr>
                      <w:color w:val="000000" w:themeColor="text1"/>
                      <w:szCs w:val="21"/>
                      <w14:textFill>
                        <w14:solidFill>
                          <w14:schemeClr w14:val="tx1"/>
                        </w14:solidFill>
                      </w14:textFill>
                    </w:rPr>
                    <w:t>VOCs</w:t>
                  </w:r>
                  <w:r>
                    <w:rPr>
                      <w:color w:val="000000" w:themeColor="text1"/>
                      <w:spacing w:val="5"/>
                      <w:szCs w:val="21"/>
                      <w14:textFill>
                        <w14:solidFill>
                          <w14:schemeClr w14:val="tx1"/>
                        </w14:solidFill>
                      </w14:textFill>
                    </w:rPr>
                    <w:t>含量</w:t>
                  </w:r>
                  <w:r>
                    <w:rPr>
                      <w:color w:val="000000" w:themeColor="text1"/>
                      <w:spacing w:val="-4"/>
                      <w:szCs w:val="21"/>
                      <w14:textFill>
                        <w14:solidFill>
                          <w14:schemeClr w14:val="tx1"/>
                        </w14:solidFill>
                      </w14:textFill>
                    </w:rPr>
                    <w:t>≤</w:t>
                  </w:r>
                  <w:r>
                    <w:rPr>
                      <w:color w:val="000000" w:themeColor="text1"/>
                      <w:spacing w:val="-2"/>
                      <w:szCs w:val="21"/>
                      <w14:textFill>
                        <w14:solidFill>
                          <w14:schemeClr w14:val="tx1"/>
                        </w14:solidFill>
                      </w14:textFill>
                    </w:rPr>
                    <w:t>100g/L。</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不涉</w:t>
                  </w:r>
                  <w:r>
                    <w:rPr>
                      <w:color w:val="000000" w:themeColor="text1"/>
                      <w:spacing w:val="5"/>
                      <w:szCs w:val="21"/>
                      <w14:textFill>
                        <w14:solidFill>
                          <w14:schemeClr w14:val="tx1"/>
                        </w14:solidFill>
                      </w14:textFill>
                    </w:rPr>
                    <w:t>及</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2"/>
                      <w:position w:val="2"/>
                      <w:szCs w:val="2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3"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3"/>
                      <w:szCs w:val="21"/>
                      <w14:textFill>
                        <w14:solidFill>
                          <w14:schemeClr w14:val="tx1"/>
                        </w14:solidFill>
                      </w14:textFill>
                    </w:rPr>
                    <w:t>2</w:t>
                  </w:r>
                  <w:r>
                    <w:rPr>
                      <w:color w:val="000000" w:themeColor="text1"/>
                      <w:spacing w:val="2"/>
                      <w:szCs w:val="21"/>
                      <w14:textFill>
                        <w14:solidFill>
                          <w14:schemeClr w14:val="tx1"/>
                        </w14:solidFill>
                      </w14:textFill>
                    </w:rPr>
                    <w:t>2</w:t>
                  </w:r>
                </w:p>
              </w:tc>
              <w:tc>
                <w:tcPr>
                  <w:tcW w:w="321" w:type="dxa"/>
                  <w:vMerge w:val="continue"/>
                  <w:tcBorders>
                    <w:top w:val="nil"/>
                    <w:bottom w:val="nil"/>
                  </w:tcBorders>
                  <w:textDirection w:val="tbRlV"/>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630" w:type="dxa"/>
                  <w:vMerge w:val="continue"/>
                  <w:tcBorders>
                    <w:top w:val="nil"/>
                    <w:bottom w:val="nil"/>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position w:val="2"/>
                      <w:szCs w:val="21"/>
                      <w14:textFill>
                        <w14:solidFill>
                          <w14:schemeClr w14:val="tx1"/>
                        </w14:solidFill>
                      </w14:textFill>
                    </w:rPr>
                    <w:t>MS</w:t>
                  </w:r>
                  <w:r>
                    <w:rPr>
                      <w:color w:val="000000" w:themeColor="text1"/>
                      <w:spacing w:val="8"/>
                      <w:position w:val="2"/>
                      <w:szCs w:val="21"/>
                      <w14:textFill>
                        <w14:solidFill>
                          <w14:schemeClr w14:val="tx1"/>
                        </w14:solidFill>
                      </w14:textFill>
                    </w:rPr>
                    <w:t>类</w:t>
                  </w:r>
                  <w:r>
                    <w:rPr>
                      <w:color w:val="000000" w:themeColor="text1"/>
                      <w:spacing w:val="5"/>
                      <w:position w:val="2"/>
                      <w:szCs w:val="21"/>
                      <w14:textFill>
                        <w14:solidFill>
                          <w14:schemeClr w14:val="tx1"/>
                        </w14:solidFill>
                      </w14:textFill>
                    </w:rPr>
                    <w:t>胶粘剂</w:t>
                  </w:r>
                  <w:r>
                    <w:rPr>
                      <w:color w:val="000000" w:themeColor="text1"/>
                      <w:position w:val="2"/>
                      <w:szCs w:val="21"/>
                      <w14:textFill>
                        <w14:solidFill>
                          <w14:schemeClr w14:val="tx1"/>
                        </w14:solidFill>
                      </w14:textFill>
                    </w:rPr>
                    <w:t>VOCs</w:t>
                  </w:r>
                  <w:r>
                    <w:rPr>
                      <w:color w:val="000000" w:themeColor="text1"/>
                      <w:spacing w:val="5"/>
                      <w:position w:val="2"/>
                      <w:szCs w:val="21"/>
                      <w14:textFill>
                        <w14:solidFill>
                          <w14:schemeClr w14:val="tx1"/>
                        </w14:solidFill>
                      </w14:textFill>
                    </w:rPr>
                    <w:t>含量≤50</w:t>
                  </w:r>
                  <w:r>
                    <w:rPr>
                      <w:color w:val="000000" w:themeColor="text1"/>
                      <w:position w:val="2"/>
                      <w:szCs w:val="21"/>
                      <w14:textFill>
                        <w14:solidFill>
                          <w14:schemeClr w14:val="tx1"/>
                        </w14:solidFill>
                      </w14:textFill>
                    </w:rPr>
                    <w:t>g</w:t>
                  </w:r>
                  <w:r>
                    <w:rPr>
                      <w:color w:val="000000" w:themeColor="text1"/>
                      <w:spacing w:val="5"/>
                      <w:position w:val="2"/>
                      <w:szCs w:val="21"/>
                      <w14:textFill>
                        <w14:solidFill>
                          <w14:schemeClr w14:val="tx1"/>
                        </w14:solidFill>
                      </w14:textFill>
                    </w:rPr>
                    <w:t>/</w:t>
                  </w:r>
                  <w:r>
                    <w:rPr>
                      <w:color w:val="000000" w:themeColor="text1"/>
                      <w:position w:val="2"/>
                      <w:szCs w:val="21"/>
                      <w14:textFill>
                        <w14:solidFill>
                          <w14:schemeClr w14:val="tx1"/>
                        </w14:solidFill>
                      </w14:textFill>
                    </w:rPr>
                    <w:t>L</w:t>
                  </w:r>
                  <w:r>
                    <w:rPr>
                      <w:color w:val="000000" w:themeColor="text1"/>
                      <w:spacing w:val="5"/>
                      <w:position w:val="2"/>
                      <w:szCs w:val="21"/>
                      <w14:textFill>
                        <w14:solidFill>
                          <w14:schemeClr w14:val="tx1"/>
                        </w14:solidFill>
                      </w14:textFill>
                    </w:rPr>
                    <w:t>。</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不涉</w:t>
                  </w:r>
                  <w:r>
                    <w:rPr>
                      <w:color w:val="000000" w:themeColor="text1"/>
                      <w:spacing w:val="5"/>
                      <w:szCs w:val="21"/>
                      <w14:textFill>
                        <w14:solidFill>
                          <w14:schemeClr w14:val="tx1"/>
                        </w14:solidFill>
                      </w14:textFill>
                    </w:rPr>
                    <w:t>及</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2"/>
                      <w:position w:val="2"/>
                      <w:szCs w:val="2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0"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3"/>
                      <w:szCs w:val="21"/>
                      <w14:textFill>
                        <w14:solidFill>
                          <w14:schemeClr w14:val="tx1"/>
                        </w14:solidFill>
                      </w14:textFill>
                    </w:rPr>
                    <w:t>2</w:t>
                  </w:r>
                  <w:r>
                    <w:rPr>
                      <w:color w:val="000000" w:themeColor="text1"/>
                      <w:spacing w:val="2"/>
                      <w:szCs w:val="21"/>
                      <w14:textFill>
                        <w14:solidFill>
                          <w14:schemeClr w14:val="tx1"/>
                        </w14:solidFill>
                      </w14:textFill>
                    </w:rPr>
                    <w:t>3</w:t>
                  </w:r>
                </w:p>
              </w:tc>
              <w:tc>
                <w:tcPr>
                  <w:tcW w:w="321" w:type="dxa"/>
                  <w:vMerge w:val="continue"/>
                  <w:tcBorders>
                    <w:top w:val="nil"/>
                    <w:bottom w:val="nil"/>
                  </w:tcBorders>
                  <w:textDirection w:val="tbRlV"/>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630" w:type="dxa"/>
                  <w:vMerge w:val="continue"/>
                  <w:tcBorders>
                    <w:top w:val="nil"/>
                    <w:bottom w:val="nil"/>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8"/>
                      <w:szCs w:val="21"/>
                      <w14:textFill>
                        <w14:solidFill>
                          <w14:schemeClr w14:val="tx1"/>
                        </w14:solidFill>
                      </w14:textFill>
                    </w:rPr>
                    <w:t>聚</w:t>
                  </w:r>
                  <w:r>
                    <w:rPr>
                      <w:color w:val="000000" w:themeColor="text1"/>
                      <w:spacing w:val="7"/>
                      <w:szCs w:val="21"/>
                      <w14:textFill>
                        <w14:solidFill>
                          <w14:schemeClr w14:val="tx1"/>
                        </w14:solidFill>
                      </w14:textFill>
                    </w:rPr>
                    <w:t>氨</w:t>
                  </w:r>
                  <w:r>
                    <w:rPr>
                      <w:color w:val="000000" w:themeColor="text1"/>
                      <w:spacing w:val="4"/>
                      <w:szCs w:val="21"/>
                      <w14:textFill>
                        <w14:solidFill>
                          <w14:schemeClr w14:val="tx1"/>
                        </w14:solidFill>
                      </w14:textFill>
                    </w:rPr>
                    <w:t>酯类胶粘剂</w:t>
                  </w:r>
                  <w:r>
                    <w:rPr>
                      <w:color w:val="000000" w:themeColor="text1"/>
                      <w:szCs w:val="21"/>
                      <w14:textFill>
                        <w14:solidFill>
                          <w14:schemeClr w14:val="tx1"/>
                        </w14:solidFill>
                      </w14:textFill>
                    </w:rPr>
                    <w:t>VOCs</w:t>
                  </w:r>
                  <w:r>
                    <w:rPr>
                      <w:color w:val="000000" w:themeColor="text1"/>
                      <w:spacing w:val="4"/>
                      <w:szCs w:val="21"/>
                      <w14:textFill>
                        <w14:solidFill>
                          <w14:schemeClr w14:val="tx1"/>
                        </w14:solidFill>
                      </w14:textFill>
                    </w:rPr>
                    <w:t>含量</w:t>
                  </w:r>
                  <w:r>
                    <w:rPr>
                      <w:color w:val="000000" w:themeColor="text1"/>
                      <w:spacing w:val="6"/>
                      <w:szCs w:val="21"/>
                      <w14:textFill>
                        <w14:solidFill>
                          <w14:schemeClr w14:val="tx1"/>
                        </w14:solidFill>
                      </w14:textFill>
                    </w:rPr>
                    <w:t>≤</w:t>
                  </w:r>
                  <w:r>
                    <w:rPr>
                      <w:color w:val="000000" w:themeColor="text1"/>
                      <w:spacing w:val="4"/>
                      <w:szCs w:val="21"/>
                      <w14:textFill>
                        <w14:solidFill>
                          <w14:schemeClr w14:val="tx1"/>
                        </w14:solidFill>
                      </w14:textFill>
                    </w:rPr>
                    <w:t>50</w:t>
                  </w:r>
                  <w:r>
                    <w:rPr>
                      <w:color w:val="000000" w:themeColor="text1"/>
                      <w:szCs w:val="21"/>
                      <w14:textFill>
                        <w14:solidFill>
                          <w14:schemeClr w14:val="tx1"/>
                        </w14:solidFill>
                      </w14:textFill>
                    </w:rPr>
                    <w:t>g</w:t>
                  </w:r>
                  <w:r>
                    <w:rPr>
                      <w:color w:val="000000" w:themeColor="text1"/>
                      <w:spacing w:val="4"/>
                      <w:szCs w:val="21"/>
                      <w14:textFill>
                        <w14:solidFill>
                          <w14:schemeClr w14:val="tx1"/>
                        </w14:solidFill>
                      </w14:textFill>
                    </w:rPr>
                    <w:t>/</w:t>
                  </w:r>
                  <w:r>
                    <w:rPr>
                      <w:color w:val="000000" w:themeColor="text1"/>
                      <w:szCs w:val="21"/>
                      <w14:textFill>
                        <w14:solidFill>
                          <w14:schemeClr w14:val="tx1"/>
                        </w14:solidFill>
                      </w14:textFill>
                    </w:rPr>
                    <w:t>L</w:t>
                  </w:r>
                  <w:r>
                    <w:rPr>
                      <w:color w:val="000000" w:themeColor="text1"/>
                      <w:spacing w:val="4"/>
                      <w:szCs w:val="21"/>
                      <w14:textFill>
                        <w14:solidFill>
                          <w14:schemeClr w14:val="tx1"/>
                        </w14:solidFill>
                      </w14:textFill>
                    </w:rPr>
                    <w:t>。</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不涉</w:t>
                  </w:r>
                  <w:r>
                    <w:rPr>
                      <w:color w:val="000000" w:themeColor="text1"/>
                      <w:spacing w:val="5"/>
                      <w:szCs w:val="21"/>
                      <w14:textFill>
                        <w14:solidFill>
                          <w14:schemeClr w14:val="tx1"/>
                        </w14:solidFill>
                      </w14:textFill>
                    </w:rPr>
                    <w:t>及</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2"/>
                      <w:position w:val="2"/>
                      <w:szCs w:val="2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3"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3"/>
                      <w:szCs w:val="21"/>
                      <w14:textFill>
                        <w14:solidFill>
                          <w14:schemeClr w14:val="tx1"/>
                        </w14:solidFill>
                      </w14:textFill>
                    </w:rPr>
                    <w:t>2</w:t>
                  </w:r>
                  <w:r>
                    <w:rPr>
                      <w:color w:val="000000" w:themeColor="text1"/>
                      <w:spacing w:val="2"/>
                      <w:szCs w:val="21"/>
                      <w14:textFill>
                        <w14:solidFill>
                          <w14:schemeClr w14:val="tx1"/>
                        </w14:solidFill>
                      </w14:textFill>
                    </w:rPr>
                    <w:t>4</w:t>
                  </w:r>
                </w:p>
              </w:tc>
              <w:tc>
                <w:tcPr>
                  <w:tcW w:w="321" w:type="dxa"/>
                  <w:vMerge w:val="continue"/>
                  <w:tcBorders>
                    <w:top w:val="nil"/>
                    <w:bottom w:val="nil"/>
                  </w:tcBorders>
                  <w:textDirection w:val="tbRlV"/>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630" w:type="dxa"/>
                  <w:vMerge w:val="continue"/>
                  <w:tcBorders>
                    <w:top w:val="nil"/>
                    <w:bottom w:val="nil"/>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8"/>
                      <w:position w:val="2"/>
                      <w:szCs w:val="21"/>
                      <w14:textFill>
                        <w14:solidFill>
                          <w14:schemeClr w14:val="tx1"/>
                        </w14:solidFill>
                      </w14:textFill>
                    </w:rPr>
                    <w:t>聚硫</w:t>
                  </w:r>
                  <w:r>
                    <w:rPr>
                      <w:color w:val="000000" w:themeColor="text1"/>
                      <w:spacing w:val="7"/>
                      <w:position w:val="2"/>
                      <w:szCs w:val="21"/>
                      <w14:textFill>
                        <w14:solidFill>
                          <w14:schemeClr w14:val="tx1"/>
                        </w14:solidFill>
                      </w14:textFill>
                    </w:rPr>
                    <w:t>类</w:t>
                  </w:r>
                  <w:r>
                    <w:rPr>
                      <w:color w:val="000000" w:themeColor="text1"/>
                      <w:spacing w:val="4"/>
                      <w:position w:val="2"/>
                      <w:szCs w:val="21"/>
                      <w14:textFill>
                        <w14:solidFill>
                          <w14:schemeClr w14:val="tx1"/>
                        </w14:solidFill>
                      </w14:textFill>
                    </w:rPr>
                    <w:t>胶粘剂</w:t>
                  </w:r>
                  <w:r>
                    <w:rPr>
                      <w:color w:val="000000" w:themeColor="text1"/>
                      <w:position w:val="2"/>
                      <w:szCs w:val="21"/>
                      <w14:textFill>
                        <w14:solidFill>
                          <w14:schemeClr w14:val="tx1"/>
                        </w14:solidFill>
                      </w14:textFill>
                    </w:rPr>
                    <w:t>VOCs</w:t>
                  </w:r>
                  <w:r>
                    <w:rPr>
                      <w:color w:val="000000" w:themeColor="text1"/>
                      <w:spacing w:val="4"/>
                      <w:position w:val="2"/>
                      <w:szCs w:val="21"/>
                      <w14:textFill>
                        <w14:solidFill>
                          <w14:schemeClr w14:val="tx1"/>
                        </w14:solidFill>
                      </w14:textFill>
                    </w:rPr>
                    <w:t>含量≤50</w:t>
                  </w:r>
                  <w:r>
                    <w:rPr>
                      <w:color w:val="000000" w:themeColor="text1"/>
                      <w:position w:val="2"/>
                      <w:szCs w:val="21"/>
                      <w14:textFill>
                        <w14:solidFill>
                          <w14:schemeClr w14:val="tx1"/>
                        </w14:solidFill>
                      </w14:textFill>
                    </w:rPr>
                    <w:t>g</w:t>
                  </w:r>
                  <w:r>
                    <w:rPr>
                      <w:color w:val="000000" w:themeColor="text1"/>
                      <w:spacing w:val="4"/>
                      <w:position w:val="2"/>
                      <w:szCs w:val="21"/>
                      <w14:textFill>
                        <w14:solidFill>
                          <w14:schemeClr w14:val="tx1"/>
                        </w14:solidFill>
                      </w14:textFill>
                    </w:rPr>
                    <w:t>/</w:t>
                  </w:r>
                  <w:r>
                    <w:rPr>
                      <w:color w:val="000000" w:themeColor="text1"/>
                      <w:position w:val="2"/>
                      <w:szCs w:val="21"/>
                      <w14:textFill>
                        <w14:solidFill>
                          <w14:schemeClr w14:val="tx1"/>
                        </w14:solidFill>
                      </w14:textFill>
                    </w:rPr>
                    <w:t>L</w:t>
                  </w:r>
                  <w:r>
                    <w:rPr>
                      <w:color w:val="000000" w:themeColor="text1"/>
                      <w:spacing w:val="4"/>
                      <w:position w:val="2"/>
                      <w:szCs w:val="21"/>
                      <w14:textFill>
                        <w14:solidFill>
                          <w14:schemeClr w14:val="tx1"/>
                        </w14:solidFill>
                      </w14:textFill>
                    </w:rPr>
                    <w:t>。</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不涉</w:t>
                  </w:r>
                  <w:r>
                    <w:rPr>
                      <w:color w:val="000000" w:themeColor="text1"/>
                      <w:spacing w:val="5"/>
                      <w:szCs w:val="21"/>
                      <w14:textFill>
                        <w14:solidFill>
                          <w14:schemeClr w14:val="tx1"/>
                        </w14:solidFill>
                      </w14:textFill>
                    </w:rPr>
                    <w:t>及</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2"/>
                      <w:position w:val="2"/>
                      <w:szCs w:val="2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34"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3"/>
                      <w:szCs w:val="21"/>
                      <w14:textFill>
                        <w14:solidFill>
                          <w14:schemeClr w14:val="tx1"/>
                        </w14:solidFill>
                      </w14:textFill>
                    </w:rPr>
                    <w:t>2</w:t>
                  </w:r>
                  <w:r>
                    <w:rPr>
                      <w:color w:val="000000" w:themeColor="text1"/>
                      <w:spacing w:val="2"/>
                      <w:szCs w:val="21"/>
                      <w14:textFill>
                        <w14:solidFill>
                          <w14:schemeClr w14:val="tx1"/>
                        </w14:solidFill>
                      </w14:textFill>
                    </w:rPr>
                    <w:t>5</w:t>
                  </w:r>
                </w:p>
              </w:tc>
              <w:tc>
                <w:tcPr>
                  <w:tcW w:w="321" w:type="dxa"/>
                  <w:vMerge w:val="continue"/>
                  <w:tcBorders>
                    <w:top w:val="nil"/>
                    <w:bottom w:val="nil"/>
                  </w:tcBorders>
                  <w:textDirection w:val="tbRlV"/>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630" w:type="dxa"/>
                  <w:vMerge w:val="continue"/>
                  <w:tcBorders>
                    <w:top w:val="nil"/>
                    <w:bottom w:val="nil"/>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10"/>
                      <w:szCs w:val="21"/>
                      <w14:textFill>
                        <w14:solidFill>
                          <w14:schemeClr w14:val="tx1"/>
                        </w14:solidFill>
                      </w14:textFill>
                    </w:rPr>
                    <w:t>丙</w:t>
                  </w:r>
                  <w:r>
                    <w:rPr>
                      <w:color w:val="000000" w:themeColor="text1"/>
                      <w:spacing w:val="6"/>
                      <w:szCs w:val="21"/>
                      <w14:textFill>
                        <w14:solidFill>
                          <w14:schemeClr w14:val="tx1"/>
                        </w14:solidFill>
                      </w14:textFill>
                    </w:rPr>
                    <w:t>烯</w:t>
                  </w:r>
                  <w:r>
                    <w:rPr>
                      <w:color w:val="000000" w:themeColor="text1"/>
                      <w:spacing w:val="5"/>
                      <w:szCs w:val="21"/>
                      <w14:textFill>
                        <w14:solidFill>
                          <w14:schemeClr w14:val="tx1"/>
                        </w14:solidFill>
                      </w14:textFill>
                    </w:rPr>
                    <w:t>酸酯类胶粘剂</w:t>
                  </w:r>
                  <w:r>
                    <w:rPr>
                      <w:color w:val="000000" w:themeColor="text1"/>
                      <w:szCs w:val="21"/>
                      <w14:textFill>
                        <w14:solidFill>
                          <w14:schemeClr w14:val="tx1"/>
                        </w14:solidFill>
                      </w14:textFill>
                    </w:rPr>
                    <w:t>VOCs</w:t>
                  </w:r>
                  <w:r>
                    <w:rPr>
                      <w:color w:val="000000" w:themeColor="text1"/>
                      <w:spacing w:val="5"/>
                      <w:szCs w:val="21"/>
                      <w14:textFill>
                        <w14:solidFill>
                          <w14:schemeClr w14:val="tx1"/>
                        </w14:solidFill>
                      </w14:textFill>
                    </w:rPr>
                    <w:t>含量≤200</w:t>
                  </w:r>
                  <w:r>
                    <w:rPr>
                      <w:color w:val="000000" w:themeColor="text1"/>
                      <w:szCs w:val="21"/>
                      <w14:textFill>
                        <w14:solidFill>
                          <w14:schemeClr w14:val="tx1"/>
                        </w14:solidFill>
                      </w14:textFill>
                    </w:rPr>
                    <w:t>g</w:t>
                  </w:r>
                  <w:r>
                    <w:rPr>
                      <w:color w:val="000000" w:themeColor="text1"/>
                      <w:spacing w:val="5"/>
                      <w:szCs w:val="21"/>
                      <w14:textFill>
                        <w14:solidFill>
                          <w14:schemeClr w14:val="tx1"/>
                        </w14:solidFill>
                      </w14:textFill>
                    </w:rPr>
                    <w:t>/</w:t>
                  </w:r>
                  <w:r>
                    <w:rPr>
                      <w:color w:val="000000" w:themeColor="text1"/>
                      <w:szCs w:val="21"/>
                      <w14:textFill>
                        <w14:solidFill>
                          <w14:schemeClr w14:val="tx1"/>
                        </w14:solidFill>
                      </w14:textFill>
                    </w:rPr>
                    <w:t>L</w:t>
                  </w:r>
                  <w:r>
                    <w:rPr>
                      <w:color w:val="000000" w:themeColor="text1"/>
                      <w:spacing w:val="5"/>
                      <w:szCs w:val="21"/>
                      <w14:textFill>
                        <w14:solidFill>
                          <w14:schemeClr w14:val="tx1"/>
                        </w14:solidFill>
                      </w14:textFill>
                    </w:rPr>
                    <w:t>。</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不涉</w:t>
                  </w:r>
                  <w:r>
                    <w:rPr>
                      <w:color w:val="000000" w:themeColor="text1"/>
                      <w:spacing w:val="5"/>
                      <w:szCs w:val="21"/>
                      <w14:textFill>
                        <w14:solidFill>
                          <w14:schemeClr w14:val="tx1"/>
                        </w14:solidFill>
                      </w14:textFill>
                    </w:rPr>
                    <w:t>及</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2"/>
                      <w:position w:val="2"/>
                      <w:szCs w:val="2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5"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3"/>
                      <w:szCs w:val="21"/>
                      <w14:textFill>
                        <w14:solidFill>
                          <w14:schemeClr w14:val="tx1"/>
                        </w14:solidFill>
                      </w14:textFill>
                    </w:rPr>
                    <w:t>2</w:t>
                  </w:r>
                  <w:r>
                    <w:rPr>
                      <w:color w:val="000000" w:themeColor="text1"/>
                      <w:spacing w:val="2"/>
                      <w:szCs w:val="21"/>
                      <w14:textFill>
                        <w14:solidFill>
                          <w14:schemeClr w14:val="tx1"/>
                        </w14:solidFill>
                      </w14:textFill>
                    </w:rPr>
                    <w:t>6</w:t>
                  </w:r>
                </w:p>
              </w:tc>
              <w:tc>
                <w:tcPr>
                  <w:tcW w:w="321" w:type="dxa"/>
                  <w:vMerge w:val="continue"/>
                  <w:tcBorders>
                    <w:top w:val="nil"/>
                    <w:bottom w:val="nil"/>
                  </w:tcBorders>
                  <w:textDirection w:val="tbRlV"/>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630" w:type="dxa"/>
                  <w:vMerge w:val="continue"/>
                  <w:tcBorders>
                    <w:top w:val="nil"/>
                    <w:bottom w:val="nil"/>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环氧树脂类胶粘剂</w:t>
                  </w:r>
                  <w:r>
                    <w:rPr>
                      <w:color w:val="000000" w:themeColor="text1"/>
                      <w:szCs w:val="21"/>
                      <w14:textFill>
                        <w14:solidFill>
                          <w14:schemeClr w14:val="tx1"/>
                        </w14:solidFill>
                      </w14:textFill>
                    </w:rPr>
                    <w:t>VOCs</w:t>
                  </w:r>
                  <w:r>
                    <w:rPr>
                      <w:color w:val="000000" w:themeColor="text1"/>
                      <w:spacing w:val="6"/>
                      <w:szCs w:val="21"/>
                      <w14:textFill>
                        <w14:solidFill>
                          <w14:schemeClr w14:val="tx1"/>
                        </w14:solidFill>
                      </w14:textFill>
                    </w:rPr>
                    <w:t>含</w:t>
                  </w:r>
                  <w:r>
                    <w:rPr>
                      <w:color w:val="000000" w:themeColor="text1"/>
                      <w:spacing w:val="4"/>
                      <w:szCs w:val="21"/>
                      <w14:textFill>
                        <w14:solidFill>
                          <w14:schemeClr w14:val="tx1"/>
                        </w14:solidFill>
                      </w14:textFill>
                    </w:rPr>
                    <w:t>量</w:t>
                  </w:r>
                  <w:r>
                    <w:rPr>
                      <w:color w:val="000000" w:themeColor="text1"/>
                      <w:spacing w:val="6"/>
                      <w:szCs w:val="21"/>
                      <w14:textFill>
                        <w14:solidFill>
                          <w14:schemeClr w14:val="tx1"/>
                        </w14:solidFill>
                      </w14:textFill>
                    </w:rPr>
                    <w:t>≤</w:t>
                  </w:r>
                  <w:r>
                    <w:rPr>
                      <w:color w:val="000000" w:themeColor="text1"/>
                      <w:spacing w:val="4"/>
                      <w:szCs w:val="21"/>
                      <w14:textFill>
                        <w14:solidFill>
                          <w14:schemeClr w14:val="tx1"/>
                        </w14:solidFill>
                      </w14:textFill>
                    </w:rPr>
                    <w:t>50</w:t>
                  </w:r>
                  <w:r>
                    <w:rPr>
                      <w:color w:val="000000" w:themeColor="text1"/>
                      <w:szCs w:val="21"/>
                      <w14:textFill>
                        <w14:solidFill>
                          <w14:schemeClr w14:val="tx1"/>
                        </w14:solidFill>
                      </w14:textFill>
                    </w:rPr>
                    <w:t>g</w:t>
                  </w:r>
                  <w:r>
                    <w:rPr>
                      <w:color w:val="000000" w:themeColor="text1"/>
                      <w:spacing w:val="4"/>
                      <w:szCs w:val="21"/>
                      <w14:textFill>
                        <w14:solidFill>
                          <w14:schemeClr w14:val="tx1"/>
                        </w14:solidFill>
                      </w14:textFill>
                    </w:rPr>
                    <w:t>/</w:t>
                  </w:r>
                  <w:r>
                    <w:rPr>
                      <w:color w:val="000000" w:themeColor="text1"/>
                      <w:szCs w:val="21"/>
                      <w14:textFill>
                        <w14:solidFill>
                          <w14:schemeClr w14:val="tx1"/>
                        </w14:solidFill>
                      </w14:textFill>
                    </w:rPr>
                    <w:t>L</w:t>
                  </w:r>
                  <w:r>
                    <w:rPr>
                      <w:color w:val="000000" w:themeColor="text1"/>
                      <w:spacing w:val="4"/>
                      <w:szCs w:val="21"/>
                      <w14:textFill>
                        <w14:solidFill>
                          <w14:schemeClr w14:val="tx1"/>
                        </w14:solidFill>
                      </w14:textFill>
                    </w:rPr>
                    <w:t>。</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不涉</w:t>
                  </w:r>
                  <w:r>
                    <w:rPr>
                      <w:color w:val="000000" w:themeColor="text1"/>
                      <w:spacing w:val="5"/>
                      <w:szCs w:val="21"/>
                      <w14:textFill>
                        <w14:solidFill>
                          <w14:schemeClr w14:val="tx1"/>
                        </w14:solidFill>
                      </w14:textFill>
                    </w:rPr>
                    <w:t>及</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2"/>
                      <w:position w:val="2"/>
                      <w:szCs w:val="2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5"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3"/>
                      <w:szCs w:val="21"/>
                      <w14:textFill>
                        <w14:solidFill>
                          <w14:schemeClr w14:val="tx1"/>
                        </w14:solidFill>
                      </w14:textFill>
                    </w:rPr>
                    <w:t>2</w:t>
                  </w:r>
                  <w:r>
                    <w:rPr>
                      <w:color w:val="000000" w:themeColor="text1"/>
                      <w:spacing w:val="2"/>
                      <w:szCs w:val="21"/>
                      <w14:textFill>
                        <w14:solidFill>
                          <w14:schemeClr w14:val="tx1"/>
                        </w14:solidFill>
                      </w14:textFill>
                    </w:rPr>
                    <w:t>7</w:t>
                  </w:r>
                </w:p>
              </w:tc>
              <w:tc>
                <w:tcPr>
                  <w:tcW w:w="321" w:type="dxa"/>
                  <w:vMerge w:val="continue"/>
                  <w:tcBorders>
                    <w:top w:val="nil"/>
                    <w:bottom w:val="nil"/>
                  </w:tcBorders>
                  <w:textDirection w:val="tbRlV"/>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630" w:type="dxa"/>
                  <w:vMerge w:val="continue"/>
                  <w:tcBorders>
                    <w:top w:val="nil"/>
                    <w:bottom w:val="nil"/>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α-氰基丙烯酸类胶粘剂</w:t>
                  </w:r>
                  <w:r>
                    <w:rPr>
                      <w:color w:val="000000" w:themeColor="text1"/>
                      <w:szCs w:val="21"/>
                      <w14:textFill>
                        <w14:solidFill>
                          <w14:schemeClr w14:val="tx1"/>
                        </w14:solidFill>
                      </w14:textFill>
                    </w:rPr>
                    <w:t>VOCs</w:t>
                  </w:r>
                  <w:r>
                    <w:rPr>
                      <w:color w:val="000000" w:themeColor="text1"/>
                      <w:spacing w:val="6"/>
                      <w:szCs w:val="21"/>
                      <w14:textFill>
                        <w14:solidFill>
                          <w14:schemeClr w14:val="tx1"/>
                        </w14:solidFill>
                      </w14:textFill>
                    </w:rPr>
                    <w:t>含</w:t>
                  </w:r>
                  <w:r>
                    <w:rPr>
                      <w:color w:val="000000" w:themeColor="text1"/>
                      <w:spacing w:val="3"/>
                      <w:szCs w:val="21"/>
                      <w14:textFill>
                        <w14:solidFill>
                          <w14:schemeClr w14:val="tx1"/>
                        </w14:solidFill>
                      </w14:textFill>
                    </w:rPr>
                    <w:t>量</w:t>
                  </w:r>
                  <w:r>
                    <w:rPr>
                      <w:color w:val="000000" w:themeColor="text1"/>
                      <w:spacing w:val="6"/>
                      <w:szCs w:val="21"/>
                      <w14:textFill>
                        <w14:solidFill>
                          <w14:schemeClr w14:val="tx1"/>
                        </w14:solidFill>
                      </w14:textFill>
                    </w:rPr>
                    <w:t>≤</w:t>
                  </w:r>
                  <w:r>
                    <w:rPr>
                      <w:color w:val="000000" w:themeColor="text1"/>
                      <w:spacing w:val="4"/>
                      <w:szCs w:val="21"/>
                      <w14:textFill>
                        <w14:solidFill>
                          <w14:schemeClr w14:val="tx1"/>
                        </w14:solidFill>
                      </w14:textFill>
                    </w:rPr>
                    <w:t>20</w:t>
                  </w:r>
                  <w:r>
                    <w:rPr>
                      <w:color w:val="000000" w:themeColor="text1"/>
                      <w:szCs w:val="21"/>
                      <w14:textFill>
                        <w14:solidFill>
                          <w14:schemeClr w14:val="tx1"/>
                        </w14:solidFill>
                      </w14:textFill>
                    </w:rPr>
                    <w:t>g</w:t>
                  </w:r>
                  <w:r>
                    <w:rPr>
                      <w:color w:val="000000" w:themeColor="text1"/>
                      <w:spacing w:val="4"/>
                      <w:szCs w:val="21"/>
                      <w14:textFill>
                        <w14:solidFill>
                          <w14:schemeClr w14:val="tx1"/>
                        </w14:solidFill>
                      </w14:textFill>
                    </w:rPr>
                    <w:t>/</w:t>
                  </w:r>
                  <w:r>
                    <w:rPr>
                      <w:color w:val="000000" w:themeColor="text1"/>
                      <w:szCs w:val="21"/>
                      <w14:textFill>
                        <w14:solidFill>
                          <w14:schemeClr w14:val="tx1"/>
                        </w14:solidFill>
                      </w14:textFill>
                    </w:rPr>
                    <w:t>L</w:t>
                  </w:r>
                  <w:r>
                    <w:rPr>
                      <w:color w:val="000000" w:themeColor="text1"/>
                      <w:spacing w:val="4"/>
                      <w:szCs w:val="21"/>
                      <w14:textFill>
                        <w14:solidFill>
                          <w14:schemeClr w14:val="tx1"/>
                        </w14:solidFill>
                      </w14:textFill>
                    </w:rPr>
                    <w:t>。</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不涉</w:t>
                  </w:r>
                  <w:r>
                    <w:rPr>
                      <w:color w:val="000000" w:themeColor="text1"/>
                      <w:spacing w:val="5"/>
                      <w:szCs w:val="21"/>
                      <w14:textFill>
                        <w14:solidFill>
                          <w14:schemeClr w14:val="tx1"/>
                        </w14:solidFill>
                      </w14:textFill>
                    </w:rPr>
                    <w:t>及</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2"/>
                      <w:position w:val="2"/>
                      <w:szCs w:val="2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4"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3"/>
                      <w:szCs w:val="21"/>
                      <w14:textFill>
                        <w14:solidFill>
                          <w14:schemeClr w14:val="tx1"/>
                        </w14:solidFill>
                      </w14:textFill>
                    </w:rPr>
                    <w:t>2</w:t>
                  </w:r>
                  <w:r>
                    <w:rPr>
                      <w:color w:val="000000" w:themeColor="text1"/>
                      <w:spacing w:val="2"/>
                      <w:szCs w:val="21"/>
                      <w14:textFill>
                        <w14:solidFill>
                          <w14:schemeClr w14:val="tx1"/>
                        </w14:solidFill>
                      </w14:textFill>
                    </w:rPr>
                    <w:t>8</w:t>
                  </w:r>
                </w:p>
              </w:tc>
              <w:tc>
                <w:tcPr>
                  <w:tcW w:w="321" w:type="dxa"/>
                  <w:vMerge w:val="continue"/>
                  <w:tcBorders>
                    <w:top w:val="nil"/>
                    <w:bottom w:val="nil"/>
                  </w:tcBorders>
                  <w:textDirection w:val="tbRlV"/>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630" w:type="dxa"/>
                  <w:vMerge w:val="continue"/>
                  <w:tcBorders>
                    <w:top w:val="nil"/>
                    <w:bottom w:val="nil"/>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5"/>
                      <w:position w:val="2"/>
                      <w:szCs w:val="21"/>
                      <w14:textFill>
                        <w14:solidFill>
                          <w14:schemeClr w14:val="tx1"/>
                        </w14:solidFill>
                      </w14:textFill>
                    </w:rPr>
                    <w:t>热塑类胶粘剂</w:t>
                  </w:r>
                  <w:r>
                    <w:rPr>
                      <w:color w:val="000000" w:themeColor="text1"/>
                      <w:position w:val="2"/>
                      <w:szCs w:val="21"/>
                      <w14:textFill>
                        <w14:solidFill>
                          <w14:schemeClr w14:val="tx1"/>
                        </w14:solidFill>
                      </w14:textFill>
                    </w:rPr>
                    <w:t>VOCs</w:t>
                  </w:r>
                  <w:r>
                    <w:rPr>
                      <w:color w:val="000000" w:themeColor="text1"/>
                      <w:spacing w:val="5"/>
                      <w:position w:val="2"/>
                      <w:szCs w:val="21"/>
                      <w14:textFill>
                        <w14:solidFill>
                          <w14:schemeClr w14:val="tx1"/>
                        </w14:solidFill>
                      </w14:textFill>
                    </w:rPr>
                    <w:t>含量≤50</w:t>
                  </w:r>
                  <w:r>
                    <w:rPr>
                      <w:color w:val="000000" w:themeColor="text1"/>
                      <w:position w:val="2"/>
                      <w:szCs w:val="21"/>
                      <w14:textFill>
                        <w14:solidFill>
                          <w14:schemeClr w14:val="tx1"/>
                        </w14:solidFill>
                      </w14:textFill>
                    </w:rPr>
                    <w:t>g</w:t>
                  </w:r>
                  <w:r>
                    <w:rPr>
                      <w:color w:val="000000" w:themeColor="text1"/>
                      <w:spacing w:val="5"/>
                      <w:position w:val="2"/>
                      <w:szCs w:val="21"/>
                      <w14:textFill>
                        <w14:solidFill>
                          <w14:schemeClr w14:val="tx1"/>
                        </w14:solidFill>
                      </w14:textFill>
                    </w:rPr>
                    <w:t>/</w:t>
                  </w:r>
                  <w:r>
                    <w:rPr>
                      <w:color w:val="000000" w:themeColor="text1"/>
                      <w:position w:val="2"/>
                      <w:szCs w:val="21"/>
                      <w14:textFill>
                        <w14:solidFill>
                          <w14:schemeClr w14:val="tx1"/>
                        </w14:solidFill>
                      </w14:textFill>
                    </w:rPr>
                    <w:t>L</w:t>
                  </w:r>
                  <w:r>
                    <w:rPr>
                      <w:color w:val="000000" w:themeColor="text1"/>
                      <w:spacing w:val="5"/>
                      <w:position w:val="2"/>
                      <w:szCs w:val="21"/>
                      <w14:textFill>
                        <w14:solidFill>
                          <w14:schemeClr w14:val="tx1"/>
                        </w14:solidFill>
                      </w14:textFill>
                    </w:rPr>
                    <w:t>。</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不涉</w:t>
                  </w:r>
                  <w:r>
                    <w:rPr>
                      <w:color w:val="000000" w:themeColor="text1"/>
                      <w:spacing w:val="5"/>
                      <w:szCs w:val="21"/>
                      <w14:textFill>
                        <w14:solidFill>
                          <w14:schemeClr w14:val="tx1"/>
                        </w14:solidFill>
                      </w14:textFill>
                    </w:rPr>
                    <w:t>及</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2"/>
                      <w:position w:val="2"/>
                      <w:szCs w:val="2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4"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3"/>
                      <w:szCs w:val="21"/>
                      <w14:textFill>
                        <w14:solidFill>
                          <w14:schemeClr w14:val="tx1"/>
                        </w14:solidFill>
                      </w14:textFill>
                    </w:rPr>
                    <w:t>2</w:t>
                  </w:r>
                  <w:r>
                    <w:rPr>
                      <w:color w:val="000000" w:themeColor="text1"/>
                      <w:spacing w:val="2"/>
                      <w:szCs w:val="21"/>
                      <w14:textFill>
                        <w14:solidFill>
                          <w14:schemeClr w14:val="tx1"/>
                        </w14:solidFill>
                      </w14:textFill>
                    </w:rPr>
                    <w:t>9</w:t>
                  </w:r>
                </w:p>
              </w:tc>
              <w:tc>
                <w:tcPr>
                  <w:tcW w:w="321" w:type="dxa"/>
                  <w:vMerge w:val="continue"/>
                  <w:tcBorders>
                    <w:top w:val="nil"/>
                  </w:tcBorders>
                  <w:textDirection w:val="tbRlV"/>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630" w:type="dxa"/>
                  <w:vMerge w:val="continue"/>
                  <w:tcBorders>
                    <w:top w:val="nil"/>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5"/>
                      <w:position w:val="2"/>
                      <w:szCs w:val="21"/>
                      <w14:textFill>
                        <w14:solidFill>
                          <w14:schemeClr w14:val="tx1"/>
                        </w14:solidFill>
                      </w14:textFill>
                    </w:rPr>
                    <w:t>其他胶粘剂</w:t>
                  </w:r>
                  <w:r>
                    <w:rPr>
                      <w:color w:val="000000" w:themeColor="text1"/>
                      <w:position w:val="2"/>
                      <w:szCs w:val="21"/>
                      <w14:textFill>
                        <w14:solidFill>
                          <w14:schemeClr w14:val="tx1"/>
                        </w14:solidFill>
                      </w14:textFill>
                    </w:rPr>
                    <w:t>VOCs</w:t>
                  </w:r>
                  <w:r>
                    <w:rPr>
                      <w:color w:val="000000" w:themeColor="text1"/>
                      <w:spacing w:val="5"/>
                      <w:position w:val="2"/>
                      <w:szCs w:val="21"/>
                      <w14:textFill>
                        <w14:solidFill>
                          <w14:schemeClr w14:val="tx1"/>
                        </w14:solidFill>
                      </w14:textFill>
                    </w:rPr>
                    <w:t>含量≤50</w:t>
                  </w:r>
                  <w:r>
                    <w:rPr>
                      <w:color w:val="000000" w:themeColor="text1"/>
                      <w:position w:val="2"/>
                      <w:szCs w:val="21"/>
                      <w14:textFill>
                        <w14:solidFill>
                          <w14:schemeClr w14:val="tx1"/>
                        </w14:solidFill>
                      </w14:textFill>
                    </w:rPr>
                    <w:t>g</w:t>
                  </w:r>
                  <w:r>
                    <w:rPr>
                      <w:color w:val="000000" w:themeColor="text1"/>
                      <w:spacing w:val="5"/>
                      <w:position w:val="2"/>
                      <w:szCs w:val="21"/>
                      <w14:textFill>
                        <w14:solidFill>
                          <w14:schemeClr w14:val="tx1"/>
                        </w14:solidFill>
                      </w14:textFill>
                    </w:rPr>
                    <w:t>/</w:t>
                  </w:r>
                  <w:r>
                    <w:rPr>
                      <w:color w:val="000000" w:themeColor="text1"/>
                      <w:position w:val="2"/>
                      <w:szCs w:val="21"/>
                      <w14:textFill>
                        <w14:solidFill>
                          <w14:schemeClr w14:val="tx1"/>
                        </w14:solidFill>
                      </w14:textFill>
                    </w:rPr>
                    <w:t>L</w:t>
                  </w:r>
                  <w:r>
                    <w:rPr>
                      <w:color w:val="000000" w:themeColor="text1"/>
                      <w:spacing w:val="3"/>
                      <w:position w:val="2"/>
                      <w:szCs w:val="21"/>
                      <w14:textFill>
                        <w14:solidFill>
                          <w14:schemeClr w14:val="tx1"/>
                        </w14:solidFill>
                      </w14:textFill>
                    </w:rPr>
                    <w:t>。</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不涉</w:t>
                  </w:r>
                  <w:r>
                    <w:rPr>
                      <w:color w:val="000000" w:themeColor="text1"/>
                      <w:spacing w:val="5"/>
                      <w:szCs w:val="21"/>
                      <w14:textFill>
                        <w14:solidFill>
                          <w14:schemeClr w14:val="tx1"/>
                        </w14:solidFill>
                      </w14:textFill>
                    </w:rPr>
                    <w:t>及</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2"/>
                      <w:position w:val="2"/>
                      <w:szCs w:val="2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60"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1"/>
                      <w:szCs w:val="21"/>
                      <w14:textFill>
                        <w14:solidFill>
                          <w14:schemeClr w14:val="tx1"/>
                        </w14:solidFill>
                      </w14:textFill>
                    </w:rPr>
                    <w:t>3</w:t>
                  </w:r>
                  <w:r>
                    <w:rPr>
                      <w:color w:val="000000" w:themeColor="text1"/>
                      <w:szCs w:val="21"/>
                      <w14:textFill>
                        <w14:solidFill>
                          <w14:schemeClr w14:val="tx1"/>
                        </w14:solidFill>
                      </w14:textFill>
                    </w:rPr>
                    <w:t>0</w:t>
                  </w:r>
                </w:p>
              </w:tc>
              <w:tc>
                <w:tcPr>
                  <w:tcW w:w="321" w:type="dxa"/>
                  <w:vMerge w:val="restart"/>
                  <w:textDirection w:val="tbRlV"/>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清洗</w:t>
                  </w:r>
                </w:p>
              </w:tc>
              <w:tc>
                <w:tcPr>
                  <w:tcW w:w="630" w:type="dxa"/>
                  <w:vMerge w:val="restart"/>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5"/>
                      <w:szCs w:val="21"/>
                      <w14:textFill>
                        <w14:solidFill>
                          <w14:schemeClr w14:val="tx1"/>
                        </w14:solidFill>
                      </w14:textFill>
                    </w:rPr>
                    <w:t>清</w:t>
                  </w:r>
                  <w:r>
                    <w:rPr>
                      <w:color w:val="000000" w:themeColor="text1"/>
                      <w:spacing w:val="4"/>
                      <w:szCs w:val="21"/>
                      <w14:textFill>
                        <w14:solidFill>
                          <w14:schemeClr w14:val="tx1"/>
                        </w14:solidFill>
                      </w14:textFill>
                    </w:rPr>
                    <w:t>洗</w:t>
                  </w:r>
                  <w:r>
                    <w:rPr>
                      <w:color w:val="000000" w:themeColor="text1"/>
                      <w:szCs w:val="21"/>
                      <w14:textFill>
                        <w14:solidFill>
                          <w14:schemeClr w14:val="tx1"/>
                        </w14:solidFill>
                      </w14:textFill>
                    </w:rPr>
                    <w:t>剂</w:t>
                  </w: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11"/>
                      <w:szCs w:val="21"/>
                      <w14:textFill>
                        <w14:solidFill>
                          <w14:schemeClr w14:val="tx1"/>
                        </w14:solidFill>
                      </w14:textFill>
                    </w:rPr>
                    <w:t>半</w:t>
                  </w:r>
                  <w:r>
                    <w:rPr>
                      <w:color w:val="000000" w:themeColor="text1"/>
                      <w:spacing w:val="10"/>
                      <w:szCs w:val="21"/>
                      <w14:textFill>
                        <w14:solidFill>
                          <w14:schemeClr w14:val="tx1"/>
                        </w14:solidFill>
                      </w14:textFill>
                    </w:rPr>
                    <w:t>水基型清洗剂：</w:t>
                  </w:r>
                  <w:r>
                    <w:rPr>
                      <w:color w:val="000000" w:themeColor="text1"/>
                      <w:szCs w:val="21"/>
                      <w14:textFill>
                        <w14:solidFill>
                          <w14:schemeClr w14:val="tx1"/>
                        </w14:solidFill>
                      </w14:textFill>
                    </w:rPr>
                    <w:t>VOCs</w:t>
                  </w:r>
                  <w:r>
                    <w:rPr>
                      <w:color w:val="000000" w:themeColor="text1"/>
                      <w:spacing w:val="10"/>
                      <w:szCs w:val="21"/>
                      <w14:textFill>
                        <w14:solidFill>
                          <w14:schemeClr w14:val="tx1"/>
                        </w14:solidFill>
                      </w14:textFill>
                    </w:rPr>
                    <w:t>含量</w:t>
                  </w:r>
                  <w:r>
                    <w:rPr>
                      <w:color w:val="000000" w:themeColor="text1"/>
                      <w:spacing w:val="2"/>
                      <w:szCs w:val="21"/>
                      <w14:textFill>
                        <w14:solidFill>
                          <w14:schemeClr w14:val="tx1"/>
                        </w14:solidFill>
                      </w14:textFill>
                    </w:rPr>
                    <w:t>≤300</w:t>
                  </w:r>
                  <w:r>
                    <w:rPr>
                      <w:color w:val="000000" w:themeColor="text1"/>
                      <w:szCs w:val="21"/>
                      <w14:textFill>
                        <w14:solidFill>
                          <w14:schemeClr w14:val="tx1"/>
                        </w14:solidFill>
                      </w14:textFill>
                    </w:rPr>
                    <w:t>g</w:t>
                  </w:r>
                  <w:r>
                    <w:rPr>
                      <w:color w:val="000000" w:themeColor="text1"/>
                      <w:spacing w:val="2"/>
                      <w:szCs w:val="21"/>
                      <w14:textFill>
                        <w14:solidFill>
                          <w14:schemeClr w14:val="tx1"/>
                        </w14:solidFill>
                      </w14:textFill>
                    </w:rPr>
                    <w:t>/</w:t>
                  </w:r>
                  <w:r>
                    <w:rPr>
                      <w:color w:val="000000" w:themeColor="text1"/>
                      <w:szCs w:val="21"/>
                      <w14:textFill>
                        <w14:solidFill>
                          <w14:schemeClr w14:val="tx1"/>
                        </w14:solidFill>
                      </w14:textFill>
                    </w:rPr>
                    <w:t>L</w:t>
                  </w:r>
                  <w:r>
                    <w:rPr>
                      <w:color w:val="000000" w:themeColor="text1"/>
                      <w:spacing w:val="2"/>
                      <w:szCs w:val="21"/>
                      <w14:textFill>
                        <w14:solidFill>
                          <w14:schemeClr w14:val="tx1"/>
                        </w14:solidFill>
                      </w14:textFill>
                    </w:rPr>
                    <w:t>，二氯甲</w:t>
                  </w:r>
                  <w:r>
                    <w:rPr>
                      <w:color w:val="000000" w:themeColor="text1"/>
                      <w:spacing w:val="1"/>
                      <w:szCs w:val="21"/>
                      <w14:textFill>
                        <w14:solidFill>
                          <w14:schemeClr w14:val="tx1"/>
                        </w14:solidFill>
                      </w14:textFill>
                    </w:rPr>
                    <w:t>烷、三氯甲烷、三氯乙烯、四氯乙烯总和≤2%</w:t>
                  </w:r>
                  <w:r>
                    <w:rPr>
                      <w:color w:val="000000" w:themeColor="text1"/>
                      <w:szCs w:val="21"/>
                      <w14:textFill>
                        <w14:solidFill>
                          <w14:schemeClr w14:val="tx1"/>
                        </w14:solidFill>
                      </w14:textFill>
                    </w:rPr>
                    <w:t>，甲醛</w:t>
                  </w:r>
                  <w:r>
                    <w:rPr>
                      <w:color w:val="000000" w:themeColor="text1"/>
                      <w:spacing w:val="3"/>
                      <w:szCs w:val="21"/>
                      <w14:textFill>
                        <w14:solidFill>
                          <w14:schemeClr w14:val="tx1"/>
                        </w14:solidFill>
                      </w14:textFill>
                    </w:rPr>
                    <w:t>≤0.5</w:t>
                  </w:r>
                  <w:r>
                    <w:rPr>
                      <w:color w:val="000000" w:themeColor="text1"/>
                      <w:szCs w:val="21"/>
                      <w14:textFill>
                        <w14:solidFill>
                          <w14:schemeClr w14:val="tx1"/>
                        </w14:solidFill>
                      </w14:textFill>
                    </w:rPr>
                    <w:t>g</w:t>
                  </w:r>
                  <w:r>
                    <w:rPr>
                      <w:color w:val="000000" w:themeColor="text1"/>
                      <w:spacing w:val="3"/>
                      <w:szCs w:val="21"/>
                      <w14:textFill>
                        <w14:solidFill>
                          <w14:schemeClr w14:val="tx1"/>
                        </w14:solidFill>
                      </w14:textFill>
                    </w:rPr>
                    <w:t>/</w:t>
                  </w:r>
                  <w:r>
                    <w:rPr>
                      <w:color w:val="000000" w:themeColor="text1"/>
                      <w:szCs w:val="21"/>
                      <w14:textFill>
                        <w14:solidFill>
                          <w14:schemeClr w14:val="tx1"/>
                        </w14:solidFill>
                      </w14:textFill>
                    </w:rPr>
                    <w:t>kg</w:t>
                  </w:r>
                  <w:r>
                    <w:rPr>
                      <w:color w:val="000000" w:themeColor="text1"/>
                      <w:spacing w:val="3"/>
                      <w:szCs w:val="21"/>
                      <w14:textFill>
                        <w14:solidFill>
                          <w14:schemeClr w14:val="tx1"/>
                        </w14:solidFill>
                      </w14:textFill>
                    </w:rPr>
                    <w:t>，苯、甲苯、乙苯和二甲</w:t>
                  </w:r>
                  <w:r>
                    <w:rPr>
                      <w:color w:val="000000" w:themeColor="text1"/>
                      <w:szCs w:val="21"/>
                      <w14:textFill>
                        <w14:solidFill>
                          <w14:schemeClr w14:val="tx1"/>
                        </w14:solidFill>
                      </w14:textFill>
                    </w:rPr>
                    <w:t>苯</w:t>
                  </w:r>
                  <w:r>
                    <w:rPr>
                      <w:color w:val="000000" w:themeColor="text1"/>
                      <w:spacing w:val="4"/>
                      <w:position w:val="1"/>
                      <w:szCs w:val="21"/>
                      <w14:textFill>
                        <w14:solidFill>
                          <w14:schemeClr w14:val="tx1"/>
                        </w14:solidFill>
                      </w14:textFill>
                    </w:rPr>
                    <w:t>总和≤1%。</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不涉</w:t>
                  </w:r>
                  <w:r>
                    <w:rPr>
                      <w:color w:val="000000" w:themeColor="text1"/>
                      <w:spacing w:val="5"/>
                      <w:szCs w:val="21"/>
                      <w14:textFill>
                        <w14:solidFill>
                          <w14:schemeClr w14:val="tx1"/>
                        </w14:solidFill>
                      </w14:textFill>
                    </w:rPr>
                    <w:t>及</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2"/>
                      <w:position w:val="2"/>
                      <w:szCs w:val="2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00"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1"/>
                      <w:szCs w:val="21"/>
                      <w14:textFill>
                        <w14:solidFill>
                          <w14:schemeClr w14:val="tx1"/>
                        </w14:solidFill>
                      </w14:textFill>
                    </w:rPr>
                    <w:t>3</w:t>
                  </w:r>
                  <w:r>
                    <w:rPr>
                      <w:color w:val="000000" w:themeColor="text1"/>
                      <w:szCs w:val="21"/>
                      <w14:textFill>
                        <w14:solidFill>
                          <w14:schemeClr w14:val="tx1"/>
                        </w14:solidFill>
                      </w14:textFill>
                    </w:rPr>
                    <w:t>1</w:t>
                  </w:r>
                </w:p>
              </w:tc>
              <w:tc>
                <w:tcPr>
                  <w:tcW w:w="321" w:type="dxa"/>
                  <w:vMerge w:val="continue"/>
                  <w:textDirection w:val="tbRlV"/>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630" w:type="dxa"/>
                  <w:vMerge w:val="continue"/>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4389" w:type="dxa"/>
                  <w:vAlign w:val="center"/>
                </w:tcPr>
                <w:p>
                  <w:pPr>
                    <w:widowControl/>
                    <w:kinsoku w:val="0"/>
                    <w:autoSpaceDE w:val="0"/>
                    <w:autoSpaceDN w:val="0"/>
                    <w:adjustRightInd w:val="0"/>
                    <w:snapToGrid w:val="0"/>
                    <w:jc w:val="center"/>
                    <w:textAlignment w:val="baseline"/>
                    <w:rPr>
                      <w:color w:val="000000" w:themeColor="text1"/>
                      <w:spacing w:val="13"/>
                      <w:szCs w:val="21"/>
                      <w14:textFill>
                        <w14:solidFill>
                          <w14:schemeClr w14:val="tx1"/>
                        </w14:solidFill>
                      </w14:textFill>
                    </w:rPr>
                  </w:pPr>
                  <w:r>
                    <w:rPr>
                      <w:color w:val="000000" w:themeColor="text1"/>
                      <w:spacing w:val="13"/>
                      <w:szCs w:val="21"/>
                      <w14:textFill>
                        <w14:solidFill>
                          <w14:schemeClr w14:val="tx1"/>
                        </w14:solidFill>
                      </w14:textFill>
                    </w:rPr>
                    <w:t>有</w:t>
                  </w:r>
                  <w:r>
                    <w:rPr>
                      <w:color w:val="000000" w:themeColor="text1"/>
                      <w:spacing w:val="10"/>
                      <w:szCs w:val="21"/>
                      <w14:textFill>
                        <w14:solidFill>
                          <w14:schemeClr w14:val="tx1"/>
                        </w14:solidFill>
                      </w14:textFill>
                    </w:rPr>
                    <w:t>机溶剂清洗剂：</w:t>
                  </w:r>
                  <w:r>
                    <w:rPr>
                      <w:color w:val="000000" w:themeColor="text1"/>
                      <w:szCs w:val="21"/>
                      <w14:textFill>
                        <w14:solidFill>
                          <w14:schemeClr w14:val="tx1"/>
                        </w14:solidFill>
                      </w14:textFill>
                    </w:rPr>
                    <w:t>VOCs</w:t>
                  </w:r>
                  <w:r>
                    <w:rPr>
                      <w:color w:val="000000" w:themeColor="text1"/>
                      <w:spacing w:val="10"/>
                      <w:szCs w:val="21"/>
                      <w14:textFill>
                        <w14:solidFill>
                          <w14:schemeClr w14:val="tx1"/>
                        </w14:solidFill>
                      </w14:textFill>
                    </w:rPr>
                    <w:t>含量</w:t>
                  </w:r>
                  <w:r>
                    <w:rPr>
                      <w:color w:val="000000" w:themeColor="text1"/>
                      <w:spacing w:val="2"/>
                      <w:szCs w:val="21"/>
                      <w14:textFill>
                        <w14:solidFill>
                          <w14:schemeClr w14:val="tx1"/>
                        </w14:solidFill>
                      </w14:textFill>
                    </w:rPr>
                    <w:t>≤900</w:t>
                  </w:r>
                  <w:r>
                    <w:rPr>
                      <w:color w:val="000000" w:themeColor="text1"/>
                      <w:szCs w:val="21"/>
                      <w14:textFill>
                        <w14:solidFill>
                          <w14:schemeClr w14:val="tx1"/>
                        </w14:solidFill>
                      </w14:textFill>
                    </w:rPr>
                    <w:t>g</w:t>
                  </w:r>
                  <w:r>
                    <w:rPr>
                      <w:color w:val="000000" w:themeColor="text1"/>
                      <w:spacing w:val="2"/>
                      <w:szCs w:val="21"/>
                      <w14:textFill>
                        <w14:solidFill>
                          <w14:schemeClr w14:val="tx1"/>
                        </w14:solidFill>
                      </w14:textFill>
                    </w:rPr>
                    <w:t>/</w:t>
                  </w:r>
                  <w:r>
                    <w:rPr>
                      <w:color w:val="000000" w:themeColor="text1"/>
                      <w:szCs w:val="21"/>
                      <w14:textFill>
                        <w14:solidFill>
                          <w14:schemeClr w14:val="tx1"/>
                        </w14:solidFill>
                      </w14:textFill>
                    </w:rPr>
                    <w:t>L</w:t>
                  </w:r>
                  <w:r>
                    <w:rPr>
                      <w:color w:val="000000" w:themeColor="text1"/>
                      <w:spacing w:val="2"/>
                      <w:szCs w:val="21"/>
                      <w14:textFill>
                        <w14:solidFill>
                          <w14:schemeClr w14:val="tx1"/>
                        </w14:solidFill>
                      </w14:textFill>
                    </w:rPr>
                    <w:t>，二氯甲</w:t>
                  </w:r>
                  <w:r>
                    <w:rPr>
                      <w:color w:val="000000" w:themeColor="text1"/>
                      <w:spacing w:val="1"/>
                      <w:szCs w:val="21"/>
                      <w14:textFill>
                        <w14:solidFill>
                          <w14:schemeClr w14:val="tx1"/>
                        </w14:solidFill>
                      </w14:textFill>
                    </w:rPr>
                    <w:t>烷、三氯甲烷、三</w:t>
                  </w:r>
                </w:p>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2"/>
                      <w:szCs w:val="21"/>
                      <w14:textFill>
                        <w14:solidFill>
                          <w14:schemeClr w14:val="tx1"/>
                        </w14:solidFill>
                      </w14:textFill>
                    </w:rPr>
                    <w:t>氯乙烯、四氯乙烯总和≤20</w:t>
                  </w:r>
                  <w:r>
                    <w:rPr>
                      <w:color w:val="000000" w:themeColor="text1"/>
                      <w:spacing w:val="1"/>
                      <w:szCs w:val="21"/>
                      <w14:textFill>
                        <w14:solidFill>
                          <w14:schemeClr w14:val="tx1"/>
                        </w14:solidFill>
                      </w14:textFill>
                    </w:rPr>
                    <w:t>%，苯、</w:t>
                  </w:r>
                  <w:r>
                    <w:rPr>
                      <w:color w:val="000000" w:themeColor="text1"/>
                      <w:spacing w:val="8"/>
                      <w:szCs w:val="21"/>
                      <w14:textFill>
                        <w14:solidFill>
                          <w14:schemeClr w14:val="tx1"/>
                        </w14:solidFill>
                      </w14:textFill>
                    </w:rPr>
                    <w:t>甲苯</w:t>
                  </w:r>
                  <w:r>
                    <w:rPr>
                      <w:color w:val="000000" w:themeColor="text1"/>
                      <w:spacing w:val="7"/>
                      <w:szCs w:val="21"/>
                      <w14:textFill>
                        <w14:solidFill>
                          <w14:schemeClr w14:val="tx1"/>
                        </w14:solidFill>
                      </w14:textFill>
                    </w:rPr>
                    <w:t>、</w:t>
                  </w:r>
                  <w:r>
                    <w:rPr>
                      <w:color w:val="000000" w:themeColor="text1"/>
                      <w:spacing w:val="4"/>
                      <w:szCs w:val="21"/>
                      <w14:textFill>
                        <w14:solidFill>
                          <w14:schemeClr w14:val="tx1"/>
                        </w14:solidFill>
                      </w14:textFill>
                    </w:rPr>
                    <w:t>乙苯和二甲苯总和≤2%。</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不涉</w:t>
                  </w:r>
                  <w:r>
                    <w:rPr>
                      <w:color w:val="000000" w:themeColor="text1"/>
                      <w:spacing w:val="5"/>
                      <w:szCs w:val="21"/>
                      <w14:textFill>
                        <w14:solidFill>
                          <w14:schemeClr w14:val="tx1"/>
                        </w14:solidFill>
                      </w14:textFill>
                    </w:rPr>
                    <w:t>及</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2"/>
                      <w:position w:val="2"/>
                      <w:szCs w:val="2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61"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1"/>
                      <w:szCs w:val="21"/>
                      <w14:textFill>
                        <w14:solidFill>
                          <w14:schemeClr w14:val="tx1"/>
                        </w14:solidFill>
                      </w14:textFill>
                    </w:rPr>
                    <w:t>3</w:t>
                  </w:r>
                  <w:r>
                    <w:rPr>
                      <w:color w:val="000000" w:themeColor="text1"/>
                      <w:szCs w:val="21"/>
                      <w14:textFill>
                        <w14:solidFill>
                          <w14:schemeClr w14:val="tx1"/>
                        </w14:solidFill>
                      </w14:textFill>
                    </w:rPr>
                    <w:t>2</w:t>
                  </w:r>
                </w:p>
              </w:tc>
              <w:tc>
                <w:tcPr>
                  <w:tcW w:w="321" w:type="dxa"/>
                  <w:vMerge w:val="continue"/>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630" w:type="dxa"/>
                  <w:vMerge w:val="restart"/>
                  <w:tcBorders>
                    <w:bottom w:val="nil"/>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1"/>
                      <w:szCs w:val="21"/>
                      <w14:textFill>
                        <w14:solidFill>
                          <w14:schemeClr w14:val="tx1"/>
                        </w14:solidFill>
                      </w14:textFill>
                    </w:rPr>
                    <w:t>低</w:t>
                  </w:r>
                  <w:r>
                    <w:rPr>
                      <w:color w:val="000000" w:themeColor="text1"/>
                      <w:spacing w:val="6"/>
                      <w:szCs w:val="21"/>
                      <w14:textFill>
                        <w14:solidFill>
                          <w14:schemeClr w14:val="tx1"/>
                        </w14:solidFill>
                      </w14:textFill>
                    </w:rPr>
                    <w:t>VOC</w:t>
                  </w:r>
                  <w:r>
                    <w:rPr>
                      <w:color w:val="000000" w:themeColor="text1"/>
                      <w:spacing w:val="5"/>
                      <w:szCs w:val="21"/>
                      <w14:textFill>
                        <w14:solidFill>
                          <w14:schemeClr w14:val="tx1"/>
                        </w14:solidFill>
                      </w14:textFill>
                    </w:rPr>
                    <w:t>s含</w:t>
                  </w:r>
                  <w:r>
                    <w:rPr>
                      <w:color w:val="000000" w:themeColor="text1"/>
                      <w:spacing w:val="4"/>
                      <w:szCs w:val="21"/>
                      <w14:textFill>
                        <w14:solidFill>
                          <w14:schemeClr w14:val="tx1"/>
                        </w14:solidFill>
                      </w14:textFill>
                    </w:rPr>
                    <w:t>量</w:t>
                  </w:r>
                  <w:r>
                    <w:rPr>
                      <w:color w:val="000000" w:themeColor="text1"/>
                      <w:spacing w:val="5"/>
                      <w:szCs w:val="21"/>
                      <w14:textFill>
                        <w14:solidFill>
                          <w14:schemeClr w14:val="tx1"/>
                        </w14:solidFill>
                      </w14:textFill>
                    </w:rPr>
                    <w:t>清</w:t>
                  </w:r>
                  <w:r>
                    <w:rPr>
                      <w:color w:val="000000" w:themeColor="text1"/>
                      <w:spacing w:val="4"/>
                      <w:szCs w:val="21"/>
                      <w14:textFill>
                        <w14:solidFill>
                          <w14:schemeClr w14:val="tx1"/>
                        </w14:solidFill>
                      </w14:textFill>
                    </w:rPr>
                    <w:t>洗</w:t>
                  </w:r>
                  <w:r>
                    <w:rPr>
                      <w:color w:val="000000" w:themeColor="text1"/>
                      <w:szCs w:val="21"/>
                      <w14:textFill>
                        <w14:solidFill>
                          <w14:schemeClr w14:val="tx1"/>
                        </w14:solidFill>
                      </w14:textFill>
                    </w:rPr>
                    <w:t>剂</w:t>
                  </w: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2"/>
                      <w:szCs w:val="21"/>
                      <w14:textFill>
                        <w14:solidFill>
                          <w14:schemeClr w14:val="tx1"/>
                        </w14:solidFill>
                      </w14:textFill>
                    </w:rPr>
                    <w:t>水基型清洗</w:t>
                  </w:r>
                  <w:r>
                    <w:rPr>
                      <w:color w:val="000000" w:themeColor="text1"/>
                      <w:spacing w:val="1"/>
                      <w:szCs w:val="21"/>
                      <w14:textFill>
                        <w14:solidFill>
                          <w14:schemeClr w14:val="tx1"/>
                        </w14:solidFill>
                      </w14:textFill>
                    </w:rPr>
                    <w:t>剂：</w:t>
                  </w:r>
                  <w:r>
                    <w:rPr>
                      <w:color w:val="000000" w:themeColor="text1"/>
                      <w:szCs w:val="21"/>
                      <w14:textFill>
                        <w14:solidFill>
                          <w14:schemeClr w14:val="tx1"/>
                        </w14:solidFill>
                      </w14:textFill>
                    </w:rPr>
                    <w:t>VOCs</w:t>
                  </w:r>
                  <w:r>
                    <w:rPr>
                      <w:color w:val="000000" w:themeColor="text1"/>
                      <w:spacing w:val="1"/>
                      <w:szCs w:val="21"/>
                      <w14:textFill>
                        <w14:solidFill>
                          <w14:schemeClr w14:val="tx1"/>
                        </w14:solidFill>
                      </w14:textFill>
                    </w:rPr>
                    <w:t>含量≤50</w:t>
                  </w:r>
                  <w:r>
                    <w:rPr>
                      <w:color w:val="000000" w:themeColor="text1"/>
                      <w:szCs w:val="21"/>
                      <w14:textFill>
                        <w14:solidFill>
                          <w14:schemeClr w14:val="tx1"/>
                        </w14:solidFill>
                      </w14:textFill>
                    </w:rPr>
                    <w:t>g</w:t>
                  </w:r>
                  <w:r>
                    <w:rPr>
                      <w:color w:val="000000" w:themeColor="text1"/>
                      <w:spacing w:val="1"/>
                      <w:szCs w:val="21"/>
                      <w14:textFill>
                        <w14:solidFill>
                          <w14:schemeClr w14:val="tx1"/>
                        </w14:solidFill>
                      </w14:textFill>
                    </w:rPr>
                    <w:t>/</w:t>
                  </w:r>
                  <w:r>
                    <w:rPr>
                      <w:color w:val="000000" w:themeColor="text1"/>
                      <w:szCs w:val="21"/>
                      <w14:textFill>
                        <w14:solidFill>
                          <w14:schemeClr w14:val="tx1"/>
                        </w14:solidFill>
                      </w14:textFill>
                    </w:rPr>
                    <w:t>L</w:t>
                  </w:r>
                  <w:r>
                    <w:rPr>
                      <w:color w:val="000000" w:themeColor="text1"/>
                      <w:spacing w:val="1"/>
                      <w:szCs w:val="21"/>
                      <w14:textFill>
                        <w14:solidFill>
                          <w14:schemeClr w14:val="tx1"/>
                        </w14:solidFill>
                      </w14:textFill>
                    </w:rPr>
                    <w:t>，</w:t>
                  </w:r>
                  <w:r>
                    <w:rPr>
                      <w:color w:val="000000" w:themeColor="text1"/>
                      <w:spacing w:val="5"/>
                      <w:szCs w:val="21"/>
                      <w14:textFill>
                        <w14:solidFill>
                          <w14:schemeClr w14:val="tx1"/>
                        </w14:solidFill>
                      </w14:textFill>
                    </w:rPr>
                    <w:t>二氯甲烷、三氯甲烷、三氯乙烯</w:t>
                  </w:r>
                  <w:r>
                    <w:rPr>
                      <w:color w:val="000000" w:themeColor="text1"/>
                      <w:spacing w:val="3"/>
                      <w:szCs w:val="21"/>
                      <w14:textFill>
                        <w14:solidFill>
                          <w14:schemeClr w14:val="tx1"/>
                        </w14:solidFill>
                      </w14:textFill>
                    </w:rPr>
                    <w:t>、</w:t>
                  </w:r>
                  <w:r>
                    <w:rPr>
                      <w:color w:val="000000" w:themeColor="text1"/>
                      <w:spacing w:val="-4"/>
                      <w:position w:val="1"/>
                      <w:szCs w:val="21"/>
                      <w14:textFill>
                        <w14:solidFill>
                          <w14:schemeClr w14:val="tx1"/>
                        </w14:solidFill>
                      </w14:textFill>
                    </w:rPr>
                    <w:t>四氯乙烯总和≤0.5%，甲醛</w:t>
                  </w:r>
                  <w:r>
                    <w:rPr>
                      <w:color w:val="000000" w:themeColor="text1"/>
                      <w:spacing w:val="3"/>
                      <w:szCs w:val="21"/>
                      <w14:textFill>
                        <w14:solidFill>
                          <w14:schemeClr w14:val="tx1"/>
                        </w14:solidFill>
                      </w14:textFill>
                    </w:rPr>
                    <w:t>≤0.5</w:t>
                  </w:r>
                  <w:r>
                    <w:rPr>
                      <w:color w:val="000000" w:themeColor="text1"/>
                      <w:szCs w:val="21"/>
                      <w14:textFill>
                        <w14:solidFill>
                          <w14:schemeClr w14:val="tx1"/>
                        </w14:solidFill>
                      </w14:textFill>
                    </w:rPr>
                    <w:t>g</w:t>
                  </w:r>
                  <w:r>
                    <w:rPr>
                      <w:color w:val="000000" w:themeColor="text1"/>
                      <w:spacing w:val="3"/>
                      <w:szCs w:val="21"/>
                      <w14:textFill>
                        <w14:solidFill>
                          <w14:schemeClr w14:val="tx1"/>
                        </w14:solidFill>
                      </w14:textFill>
                    </w:rPr>
                    <w:t>/</w:t>
                  </w:r>
                  <w:r>
                    <w:rPr>
                      <w:color w:val="000000" w:themeColor="text1"/>
                      <w:szCs w:val="21"/>
                      <w14:textFill>
                        <w14:solidFill>
                          <w14:schemeClr w14:val="tx1"/>
                        </w14:solidFill>
                      </w14:textFill>
                    </w:rPr>
                    <w:t>kg</w:t>
                  </w:r>
                  <w:r>
                    <w:rPr>
                      <w:color w:val="000000" w:themeColor="text1"/>
                      <w:spacing w:val="3"/>
                      <w:szCs w:val="21"/>
                      <w14:textFill>
                        <w14:solidFill>
                          <w14:schemeClr w14:val="tx1"/>
                        </w14:solidFill>
                      </w14:textFill>
                    </w:rPr>
                    <w:t>，苯、甲苯、乙苯和二甲苯</w:t>
                  </w:r>
                  <w:r>
                    <w:rPr>
                      <w:color w:val="000000" w:themeColor="text1"/>
                      <w:spacing w:val="4"/>
                      <w:szCs w:val="21"/>
                      <w14:textFill>
                        <w14:solidFill>
                          <w14:schemeClr w14:val="tx1"/>
                        </w14:solidFill>
                      </w14:textFill>
                    </w:rPr>
                    <w:t>总和≤0.5%。</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不涉</w:t>
                  </w:r>
                  <w:r>
                    <w:rPr>
                      <w:color w:val="000000" w:themeColor="text1"/>
                      <w:spacing w:val="5"/>
                      <w:szCs w:val="21"/>
                      <w14:textFill>
                        <w14:solidFill>
                          <w14:schemeClr w14:val="tx1"/>
                        </w14:solidFill>
                      </w14:textFill>
                    </w:rPr>
                    <w:t>及</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2"/>
                      <w:position w:val="2"/>
                      <w:szCs w:val="2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60"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1"/>
                      <w:szCs w:val="21"/>
                      <w14:textFill>
                        <w14:solidFill>
                          <w14:schemeClr w14:val="tx1"/>
                        </w14:solidFill>
                      </w14:textFill>
                    </w:rPr>
                    <w:t>3</w:t>
                  </w:r>
                  <w:r>
                    <w:rPr>
                      <w:color w:val="000000" w:themeColor="text1"/>
                      <w:szCs w:val="21"/>
                      <w14:textFill>
                        <w14:solidFill>
                          <w14:schemeClr w14:val="tx1"/>
                        </w14:solidFill>
                      </w14:textFill>
                    </w:rPr>
                    <w:t>3</w:t>
                  </w:r>
                </w:p>
              </w:tc>
              <w:tc>
                <w:tcPr>
                  <w:tcW w:w="321" w:type="dxa"/>
                  <w:vMerge w:val="continue"/>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630" w:type="dxa"/>
                  <w:vMerge w:val="continue"/>
                  <w:tcBorders>
                    <w:top w:val="nil"/>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14"/>
                      <w:szCs w:val="21"/>
                      <w14:textFill>
                        <w14:solidFill>
                          <w14:schemeClr w14:val="tx1"/>
                        </w14:solidFill>
                      </w14:textFill>
                    </w:rPr>
                    <w:t>半</w:t>
                  </w:r>
                  <w:r>
                    <w:rPr>
                      <w:color w:val="000000" w:themeColor="text1"/>
                      <w:spacing w:val="10"/>
                      <w:szCs w:val="21"/>
                      <w14:textFill>
                        <w14:solidFill>
                          <w14:schemeClr w14:val="tx1"/>
                        </w14:solidFill>
                      </w14:textFill>
                    </w:rPr>
                    <w:t>水基型清洗剂：</w:t>
                  </w:r>
                  <w:r>
                    <w:rPr>
                      <w:color w:val="000000" w:themeColor="text1"/>
                      <w:szCs w:val="21"/>
                      <w14:textFill>
                        <w14:solidFill>
                          <w14:schemeClr w14:val="tx1"/>
                        </w14:solidFill>
                      </w14:textFill>
                    </w:rPr>
                    <w:t>VOCs</w:t>
                  </w:r>
                  <w:r>
                    <w:rPr>
                      <w:color w:val="000000" w:themeColor="text1"/>
                      <w:spacing w:val="10"/>
                      <w:szCs w:val="21"/>
                      <w14:textFill>
                        <w14:solidFill>
                          <w14:schemeClr w14:val="tx1"/>
                        </w14:solidFill>
                      </w14:textFill>
                    </w:rPr>
                    <w:t>含量</w:t>
                  </w:r>
                  <w:r>
                    <w:rPr>
                      <w:color w:val="000000" w:themeColor="text1"/>
                      <w:spacing w:val="-2"/>
                      <w:position w:val="3"/>
                      <w:szCs w:val="21"/>
                      <w14:textFill>
                        <w14:solidFill>
                          <w14:schemeClr w14:val="tx1"/>
                        </w14:solidFill>
                      </w14:textFill>
                    </w:rPr>
                    <w:t>≤</w:t>
                  </w:r>
                  <w:r>
                    <w:rPr>
                      <w:color w:val="000000" w:themeColor="text1"/>
                      <w:spacing w:val="-1"/>
                      <w:position w:val="3"/>
                      <w:szCs w:val="21"/>
                      <w14:textFill>
                        <w14:solidFill>
                          <w14:schemeClr w14:val="tx1"/>
                        </w14:solidFill>
                      </w14:textFill>
                    </w:rPr>
                    <w:t>100g/L，二氯甲烷、三氯甲烷、三</w:t>
                  </w:r>
                  <w:r>
                    <w:rPr>
                      <w:color w:val="000000" w:themeColor="text1"/>
                      <w:spacing w:val="1"/>
                      <w:position w:val="1"/>
                      <w:szCs w:val="21"/>
                      <w14:textFill>
                        <w14:solidFill>
                          <w14:schemeClr w14:val="tx1"/>
                        </w14:solidFill>
                      </w14:textFill>
                    </w:rPr>
                    <w:t>氯乙烯、四氯乙烯</w:t>
                  </w:r>
                  <w:r>
                    <w:rPr>
                      <w:color w:val="000000" w:themeColor="text1"/>
                      <w:position w:val="1"/>
                      <w:szCs w:val="21"/>
                      <w14:textFill>
                        <w14:solidFill>
                          <w14:schemeClr w14:val="tx1"/>
                        </w14:solidFill>
                      </w14:textFill>
                    </w:rPr>
                    <w:t>总和≤0.5%，甲</w:t>
                  </w:r>
                  <w:r>
                    <w:rPr>
                      <w:color w:val="000000" w:themeColor="text1"/>
                      <w:spacing w:val="4"/>
                      <w:position w:val="1"/>
                      <w:szCs w:val="21"/>
                      <w14:textFill>
                        <w14:solidFill>
                          <w14:schemeClr w14:val="tx1"/>
                        </w14:solidFill>
                      </w14:textFill>
                    </w:rPr>
                    <w:t>醛≤0.5</w:t>
                  </w:r>
                  <w:r>
                    <w:rPr>
                      <w:color w:val="000000" w:themeColor="text1"/>
                      <w:position w:val="1"/>
                      <w:szCs w:val="21"/>
                      <w14:textFill>
                        <w14:solidFill>
                          <w14:schemeClr w14:val="tx1"/>
                        </w14:solidFill>
                      </w14:textFill>
                    </w:rPr>
                    <w:t>g</w:t>
                  </w:r>
                  <w:r>
                    <w:rPr>
                      <w:color w:val="000000" w:themeColor="text1"/>
                      <w:spacing w:val="2"/>
                      <w:position w:val="1"/>
                      <w:szCs w:val="21"/>
                      <w14:textFill>
                        <w14:solidFill>
                          <w14:schemeClr w14:val="tx1"/>
                        </w14:solidFill>
                      </w14:textFill>
                    </w:rPr>
                    <w:t>/</w:t>
                  </w:r>
                  <w:r>
                    <w:rPr>
                      <w:color w:val="000000" w:themeColor="text1"/>
                      <w:position w:val="1"/>
                      <w:szCs w:val="21"/>
                      <w14:textFill>
                        <w14:solidFill>
                          <w14:schemeClr w14:val="tx1"/>
                        </w14:solidFill>
                      </w14:textFill>
                    </w:rPr>
                    <w:t>kg</w:t>
                  </w:r>
                  <w:r>
                    <w:rPr>
                      <w:color w:val="000000" w:themeColor="text1"/>
                      <w:spacing w:val="2"/>
                      <w:position w:val="1"/>
                      <w:szCs w:val="21"/>
                      <w14:textFill>
                        <w14:solidFill>
                          <w14:schemeClr w14:val="tx1"/>
                        </w14:solidFill>
                      </w14:textFill>
                    </w:rPr>
                    <w:t>，苯、甲苯、乙苯和二甲</w:t>
                  </w:r>
                  <w:r>
                    <w:rPr>
                      <w:color w:val="000000" w:themeColor="text1"/>
                      <w:spacing w:val="8"/>
                      <w:position w:val="1"/>
                      <w:szCs w:val="21"/>
                      <w14:textFill>
                        <w14:solidFill>
                          <w14:schemeClr w14:val="tx1"/>
                        </w14:solidFill>
                      </w14:textFill>
                    </w:rPr>
                    <w:t>苯</w:t>
                  </w:r>
                  <w:r>
                    <w:rPr>
                      <w:color w:val="000000" w:themeColor="text1"/>
                      <w:spacing w:val="6"/>
                      <w:position w:val="1"/>
                      <w:szCs w:val="21"/>
                      <w14:textFill>
                        <w14:solidFill>
                          <w14:schemeClr w14:val="tx1"/>
                        </w14:solidFill>
                      </w14:textFill>
                    </w:rPr>
                    <w:t>总</w:t>
                  </w:r>
                  <w:r>
                    <w:rPr>
                      <w:color w:val="000000" w:themeColor="text1"/>
                      <w:spacing w:val="4"/>
                      <w:position w:val="1"/>
                      <w:szCs w:val="21"/>
                      <w14:textFill>
                        <w14:solidFill>
                          <w14:schemeClr w14:val="tx1"/>
                        </w14:solidFill>
                      </w14:textFill>
                    </w:rPr>
                    <w:t>和≤0.5%。</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不涉</w:t>
                  </w:r>
                  <w:r>
                    <w:rPr>
                      <w:color w:val="000000" w:themeColor="text1"/>
                      <w:spacing w:val="5"/>
                      <w:szCs w:val="21"/>
                      <w14:textFill>
                        <w14:solidFill>
                          <w14:schemeClr w14:val="tx1"/>
                        </w14:solidFill>
                      </w14:textFill>
                    </w:rPr>
                    <w:t>及</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2"/>
                      <w:position w:val="2"/>
                      <w:szCs w:val="2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2"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1"/>
                      <w:szCs w:val="21"/>
                      <w14:textFill>
                        <w14:solidFill>
                          <w14:schemeClr w14:val="tx1"/>
                        </w14:solidFill>
                      </w14:textFill>
                    </w:rPr>
                    <w:t>3</w:t>
                  </w:r>
                  <w:r>
                    <w:rPr>
                      <w:color w:val="000000" w:themeColor="text1"/>
                      <w:szCs w:val="21"/>
                      <w14:textFill>
                        <w14:solidFill>
                          <w14:schemeClr w14:val="tx1"/>
                        </w14:solidFill>
                      </w14:textFill>
                    </w:rPr>
                    <w:t>4</w:t>
                  </w:r>
                </w:p>
              </w:tc>
              <w:tc>
                <w:tcPr>
                  <w:tcW w:w="321" w:type="dxa"/>
                  <w:vMerge w:val="restart"/>
                  <w:tcBorders>
                    <w:bottom w:val="nil"/>
                  </w:tcBorders>
                  <w:textDirection w:val="tbRlV"/>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9"/>
                      <w:szCs w:val="21"/>
                      <w14:textFill>
                        <w14:solidFill>
                          <w14:schemeClr w14:val="tx1"/>
                        </w14:solidFill>
                      </w14:textFill>
                    </w:rPr>
                    <w:t>印</w:t>
                  </w:r>
                  <w:r>
                    <w:rPr>
                      <w:color w:val="000000" w:themeColor="text1"/>
                      <w:spacing w:val="-6"/>
                      <w:szCs w:val="21"/>
                      <w14:textFill>
                        <w14:solidFill>
                          <w14:schemeClr w14:val="tx1"/>
                        </w14:solidFill>
                      </w14:textFill>
                    </w:rPr>
                    <w:t>刷</w:t>
                  </w:r>
                </w:p>
              </w:tc>
              <w:tc>
                <w:tcPr>
                  <w:tcW w:w="630" w:type="dxa"/>
                  <w:vMerge w:val="restart"/>
                  <w:tcBorders>
                    <w:bottom w:val="nil"/>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4"/>
                      <w:szCs w:val="21"/>
                      <w14:textFill>
                        <w14:solidFill>
                          <w14:schemeClr w14:val="tx1"/>
                        </w14:solidFill>
                      </w14:textFill>
                    </w:rPr>
                    <w:t>溶</w:t>
                  </w:r>
                  <w:r>
                    <w:rPr>
                      <w:color w:val="000000" w:themeColor="text1"/>
                      <w:spacing w:val="3"/>
                      <w:szCs w:val="21"/>
                      <w14:textFill>
                        <w14:solidFill>
                          <w14:schemeClr w14:val="tx1"/>
                        </w14:solidFill>
                      </w14:textFill>
                    </w:rPr>
                    <w:t>剂油墨</w:t>
                  </w: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14"/>
                      <w:position w:val="1"/>
                      <w:szCs w:val="21"/>
                      <w14:textFill>
                        <w14:solidFill>
                          <w14:schemeClr w14:val="tx1"/>
                        </w14:solidFill>
                      </w14:textFill>
                    </w:rPr>
                    <w:t>凹</w:t>
                  </w:r>
                  <w:r>
                    <w:rPr>
                      <w:color w:val="000000" w:themeColor="text1"/>
                      <w:spacing w:val="7"/>
                      <w:position w:val="1"/>
                      <w:szCs w:val="21"/>
                      <w14:textFill>
                        <w14:solidFill>
                          <w14:schemeClr w14:val="tx1"/>
                        </w14:solidFill>
                      </w14:textFill>
                    </w:rPr>
                    <w:t>印油墨：</w:t>
                  </w:r>
                  <w:r>
                    <w:rPr>
                      <w:color w:val="000000" w:themeColor="text1"/>
                      <w:position w:val="1"/>
                      <w:szCs w:val="21"/>
                      <w14:textFill>
                        <w14:solidFill>
                          <w14:schemeClr w14:val="tx1"/>
                        </w14:solidFill>
                      </w14:textFill>
                    </w:rPr>
                    <w:t>VOCs</w:t>
                  </w:r>
                  <w:r>
                    <w:rPr>
                      <w:color w:val="000000" w:themeColor="text1"/>
                      <w:spacing w:val="7"/>
                      <w:position w:val="1"/>
                      <w:szCs w:val="21"/>
                      <w14:textFill>
                        <w14:solidFill>
                          <w14:schemeClr w14:val="tx1"/>
                        </w14:solidFill>
                      </w14:textFill>
                    </w:rPr>
                    <w:t>含量≤75%。</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不涉</w:t>
                  </w:r>
                  <w:r>
                    <w:rPr>
                      <w:color w:val="000000" w:themeColor="text1"/>
                      <w:spacing w:val="5"/>
                      <w:szCs w:val="21"/>
                      <w14:textFill>
                        <w14:solidFill>
                          <w14:schemeClr w14:val="tx1"/>
                        </w14:solidFill>
                      </w14:textFill>
                    </w:rPr>
                    <w:t>及</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2"/>
                      <w:position w:val="2"/>
                      <w:szCs w:val="2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73"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1"/>
                      <w:szCs w:val="21"/>
                      <w14:textFill>
                        <w14:solidFill>
                          <w14:schemeClr w14:val="tx1"/>
                        </w14:solidFill>
                      </w14:textFill>
                    </w:rPr>
                    <w:t>3</w:t>
                  </w:r>
                  <w:r>
                    <w:rPr>
                      <w:color w:val="000000" w:themeColor="text1"/>
                      <w:szCs w:val="21"/>
                      <w14:textFill>
                        <w14:solidFill>
                          <w14:schemeClr w14:val="tx1"/>
                        </w14:solidFill>
                      </w14:textFill>
                    </w:rPr>
                    <w:t>5</w:t>
                  </w:r>
                </w:p>
              </w:tc>
              <w:tc>
                <w:tcPr>
                  <w:tcW w:w="321" w:type="dxa"/>
                  <w:vMerge w:val="continue"/>
                  <w:tcBorders>
                    <w:top w:val="nil"/>
                    <w:bottom w:val="nil"/>
                  </w:tcBorders>
                  <w:textDirection w:val="tbRlV"/>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630" w:type="dxa"/>
                  <w:vMerge w:val="continue"/>
                  <w:tcBorders>
                    <w:top w:val="nil"/>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16"/>
                      <w:position w:val="1"/>
                      <w:szCs w:val="21"/>
                      <w14:textFill>
                        <w14:solidFill>
                          <w14:schemeClr w14:val="tx1"/>
                        </w14:solidFill>
                      </w14:textFill>
                    </w:rPr>
                    <w:t>柔</w:t>
                  </w:r>
                  <w:r>
                    <w:rPr>
                      <w:color w:val="000000" w:themeColor="text1"/>
                      <w:spacing w:val="8"/>
                      <w:position w:val="1"/>
                      <w:szCs w:val="21"/>
                      <w14:textFill>
                        <w14:solidFill>
                          <w14:schemeClr w14:val="tx1"/>
                        </w14:solidFill>
                      </w14:textFill>
                    </w:rPr>
                    <w:t>印油墨：</w:t>
                  </w:r>
                  <w:r>
                    <w:rPr>
                      <w:color w:val="000000" w:themeColor="text1"/>
                      <w:position w:val="1"/>
                      <w:szCs w:val="21"/>
                      <w14:textFill>
                        <w14:solidFill>
                          <w14:schemeClr w14:val="tx1"/>
                        </w14:solidFill>
                      </w14:textFill>
                    </w:rPr>
                    <w:t>VOCs</w:t>
                  </w:r>
                  <w:r>
                    <w:rPr>
                      <w:color w:val="000000" w:themeColor="text1"/>
                      <w:spacing w:val="8"/>
                      <w:position w:val="1"/>
                      <w:szCs w:val="21"/>
                      <w14:textFill>
                        <w14:solidFill>
                          <w14:schemeClr w14:val="tx1"/>
                        </w14:solidFill>
                      </w14:textFill>
                    </w:rPr>
                    <w:t>含量≤75%。</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不涉</w:t>
                  </w:r>
                  <w:r>
                    <w:rPr>
                      <w:color w:val="000000" w:themeColor="text1"/>
                      <w:spacing w:val="5"/>
                      <w:szCs w:val="21"/>
                      <w14:textFill>
                        <w14:solidFill>
                          <w14:schemeClr w14:val="tx1"/>
                        </w14:solidFill>
                      </w14:textFill>
                    </w:rPr>
                    <w:t>及</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2"/>
                      <w:position w:val="1"/>
                      <w:szCs w:val="2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32"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1"/>
                      <w:szCs w:val="21"/>
                      <w14:textFill>
                        <w14:solidFill>
                          <w14:schemeClr w14:val="tx1"/>
                        </w14:solidFill>
                      </w14:textFill>
                    </w:rPr>
                    <w:t>3</w:t>
                  </w:r>
                  <w:r>
                    <w:rPr>
                      <w:color w:val="000000" w:themeColor="text1"/>
                      <w:szCs w:val="21"/>
                      <w14:textFill>
                        <w14:solidFill>
                          <w14:schemeClr w14:val="tx1"/>
                        </w14:solidFill>
                      </w14:textFill>
                    </w:rPr>
                    <w:t>6</w:t>
                  </w:r>
                </w:p>
              </w:tc>
              <w:tc>
                <w:tcPr>
                  <w:tcW w:w="321" w:type="dxa"/>
                  <w:vMerge w:val="continue"/>
                  <w:tcBorders>
                    <w:top w:val="nil"/>
                    <w:bottom w:val="nil"/>
                  </w:tcBorders>
                  <w:textDirection w:val="tbRlV"/>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630" w:type="dxa"/>
                  <w:vMerge w:val="restart"/>
                  <w:tcBorders>
                    <w:bottom w:val="nil"/>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4"/>
                      <w:szCs w:val="21"/>
                      <w14:textFill>
                        <w14:solidFill>
                          <w14:schemeClr w14:val="tx1"/>
                        </w14:solidFill>
                      </w14:textFill>
                    </w:rPr>
                    <w:t>水</w:t>
                  </w:r>
                  <w:r>
                    <w:rPr>
                      <w:color w:val="000000" w:themeColor="text1"/>
                      <w:spacing w:val="3"/>
                      <w:szCs w:val="21"/>
                      <w14:textFill>
                        <w14:solidFill>
                          <w14:schemeClr w14:val="tx1"/>
                        </w14:solidFill>
                      </w14:textFill>
                    </w:rPr>
                    <w:t>性油墨</w:t>
                  </w: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12"/>
                      <w:szCs w:val="21"/>
                      <w14:textFill>
                        <w14:solidFill>
                          <w14:schemeClr w14:val="tx1"/>
                        </w14:solidFill>
                      </w14:textFill>
                    </w:rPr>
                    <w:t>凹</w:t>
                  </w:r>
                  <w:r>
                    <w:rPr>
                      <w:color w:val="000000" w:themeColor="text1"/>
                      <w:spacing w:val="10"/>
                      <w:szCs w:val="21"/>
                      <w14:textFill>
                        <w14:solidFill>
                          <w14:schemeClr w14:val="tx1"/>
                        </w14:solidFill>
                      </w14:textFill>
                    </w:rPr>
                    <w:t>印油墨：吸收性承印物，</w:t>
                  </w:r>
                  <w:r>
                    <w:rPr>
                      <w:color w:val="000000" w:themeColor="text1"/>
                      <w:szCs w:val="21"/>
                      <w14:textFill>
                        <w14:solidFill>
                          <w14:schemeClr w14:val="tx1"/>
                        </w14:solidFill>
                      </w14:textFill>
                    </w:rPr>
                    <w:t>VOCs</w:t>
                  </w:r>
                  <w:r>
                    <w:rPr>
                      <w:color w:val="000000" w:themeColor="text1"/>
                      <w:spacing w:val="-1"/>
                      <w:szCs w:val="21"/>
                      <w14:textFill>
                        <w14:solidFill>
                          <w14:schemeClr w14:val="tx1"/>
                        </w14:solidFill>
                      </w14:textFill>
                    </w:rPr>
                    <w:t>含量≤15%；非吸收性承印物，V</w:t>
                  </w:r>
                  <w:r>
                    <w:rPr>
                      <w:color w:val="000000" w:themeColor="text1"/>
                      <w:szCs w:val="21"/>
                      <w14:textFill>
                        <w14:solidFill>
                          <w14:schemeClr w14:val="tx1"/>
                        </w14:solidFill>
                      </w14:textFill>
                    </w:rPr>
                    <w:t>OCs</w:t>
                  </w:r>
                  <w:r>
                    <w:rPr>
                      <w:color w:val="000000" w:themeColor="text1"/>
                      <w:spacing w:val="5"/>
                      <w:szCs w:val="21"/>
                      <w14:textFill>
                        <w14:solidFill>
                          <w14:schemeClr w14:val="tx1"/>
                        </w14:solidFill>
                      </w14:textFill>
                    </w:rPr>
                    <w:t>含量≤30%</w:t>
                  </w:r>
                  <w:r>
                    <w:rPr>
                      <w:color w:val="000000" w:themeColor="text1"/>
                      <w:spacing w:val="4"/>
                      <w:szCs w:val="21"/>
                      <w14:textFill>
                        <w14:solidFill>
                          <w14:schemeClr w14:val="tx1"/>
                        </w14:solidFill>
                      </w14:textFill>
                    </w:rPr>
                    <w:t>。</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不涉</w:t>
                  </w:r>
                  <w:r>
                    <w:rPr>
                      <w:color w:val="000000" w:themeColor="text1"/>
                      <w:spacing w:val="5"/>
                      <w:szCs w:val="21"/>
                      <w14:textFill>
                        <w14:solidFill>
                          <w14:schemeClr w14:val="tx1"/>
                        </w14:solidFill>
                      </w14:textFill>
                    </w:rPr>
                    <w:t>及</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2"/>
                      <w:position w:val="2"/>
                      <w:szCs w:val="2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17"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1"/>
                      <w:szCs w:val="21"/>
                      <w14:textFill>
                        <w14:solidFill>
                          <w14:schemeClr w14:val="tx1"/>
                        </w14:solidFill>
                      </w14:textFill>
                    </w:rPr>
                    <w:t>3</w:t>
                  </w:r>
                  <w:r>
                    <w:rPr>
                      <w:color w:val="000000" w:themeColor="text1"/>
                      <w:szCs w:val="21"/>
                      <w14:textFill>
                        <w14:solidFill>
                          <w14:schemeClr w14:val="tx1"/>
                        </w14:solidFill>
                      </w14:textFill>
                    </w:rPr>
                    <w:t>7</w:t>
                  </w:r>
                </w:p>
              </w:tc>
              <w:tc>
                <w:tcPr>
                  <w:tcW w:w="321" w:type="dxa"/>
                  <w:vMerge w:val="continue"/>
                  <w:tcBorders>
                    <w:top w:val="nil"/>
                  </w:tcBorders>
                  <w:textDirection w:val="tbRlV"/>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630" w:type="dxa"/>
                  <w:vMerge w:val="continue"/>
                  <w:tcBorders>
                    <w:top w:val="nil"/>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15"/>
                      <w:szCs w:val="21"/>
                      <w14:textFill>
                        <w14:solidFill>
                          <w14:schemeClr w14:val="tx1"/>
                        </w14:solidFill>
                      </w14:textFill>
                    </w:rPr>
                    <w:t>柔</w:t>
                  </w:r>
                  <w:r>
                    <w:rPr>
                      <w:color w:val="000000" w:themeColor="text1"/>
                      <w:spacing w:val="11"/>
                      <w:szCs w:val="21"/>
                      <w14:textFill>
                        <w14:solidFill>
                          <w14:schemeClr w14:val="tx1"/>
                        </w14:solidFill>
                      </w14:textFill>
                    </w:rPr>
                    <w:t>印油墨：吸收性承印物，</w:t>
                  </w:r>
                  <w:r>
                    <w:rPr>
                      <w:color w:val="000000" w:themeColor="text1"/>
                      <w:szCs w:val="21"/>
                      <w14:textFill>
                        <w14:solidFill>
                          <w14:schemeClr w14:val="tx1"/>
                        </w14:solidFill>
                      </w14:textFill>
                    </w:rPr>
                    <w:t>VOCs</w:t>
                  </w:r>
                  <w:r>
                    <w:rPr>
                      <w:color w:val="000000" w:themeColor="text1"/>
                      <w:spacing w:val="6"/>
                      <w:szCs w:val="21"/>
                      <w14:textFill>
                        <w14:solidFill>
                          <w14:schemeClr w14:val="tx1"/>
                        </w14:solidFill>
                      </w14:textFill>
                    </w:rPr>
                    <w:t>含量≤5%；非吸收性承印物，</w:t>
                  </w:r>
                  <w:r>
                    <w:rPr>
                      <w:color w:val="000000" w:themeColor="text1"/>
                      <w:szCs w:val="21"/>
                      <w14:textFill>
                        <w14:solidFill>
                          <w14:schemeClr w14:val="tx1"/>
                        </w14:solidFill>
                      </w14:textFill>
                    </w:rPr>
                    <w:t>VOCs</w:t>
                  </w:r>
                  <w:r>
                    <w:rPr>
                      <w:color w:val="000000" w:themeColor="text1"/>
                      <w:spacing w:val="5"/>
                      <w:szCs w:val="21"/>
                      <w14:textFill>
                        <w14:solidFill>
                          <w14:schemeClr w14:val="tx1"/>
                        </w14:solidFill>
                      </w14:textFill>
                    </w:rPr>
                    <w:t>含量≤25%</w:t>
                  </w:r>
                  <w:r>
                    <w:rPr>
                      <w:color w:val="000000" w:themeColor="text1"/>
                      <w:spacing w:val="4"/>
                      <w:szCs w:val="21"/>
                      <w14:textFill>
                        <w14:solidFill>
                          <w14:schemeClr w14:val="tx1"/>
                        </w14:solidFill>
                      </w14:textFill>
                    </w:rPr>
                    <w:t>。</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不涉</w:t>
                  </w:r>
                  <w:r>
                    <w:rPr>
                      <w:color w:val="000000" w:themeColor="text1"/>
                      <w:spacing w:val="5"/>
                      <w:szCs w:val="21"/>
                      <w14:textFill>
                        <w14:solidFill>
                          <w14:schemeClr w14:val="tx1"/>
                        </w14:solidFill>
                      </w14:textFill>
                    </w:rPr>
                    <w:t>及</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2"/>
                      <w:position w:val="2"/>
                      <w:szCs w:val="2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94" w:hRule="atLeast"/>
                <w:jc w:val="center"/>
              </w:trPr>
              <w:tc>
                <w:tcPr>
                  <w:tcW w:w="8317" w:type="dxa"/>
                  <w:gridSpan w:val="6"/>
                  <w:tcBorders>
                    <w:right w:val="single" w:color="000000" w:sz="6" w:space="0"/>
                  </w:tcBorders>
                  <w:shd w:val="clear" w:color="auto" w:fill="D7D7D7"/>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7"/>
                      <w:szCs w:val="21"/>
                      <w14:textFill>
                        <w14:solidFill>
                          <w14:schemeClr w14:val="tx1"/>
                        </w14:solidFill>
                      </w14:textFill>
                    </w:rPr>
                    <w:t>过程控制</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79"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1"/>
                      <w:szCs w:val="21"/>
                      <w14:textFill>
                        <w14:solidFill>
                          <w14:schemeClr w14:val="tx1"/>
                        </w14:solidFill>
                      </w14:textFill>
                    </w:rPr>
                    <w:t>3</w:t>
                  </w:r>
                  <w:r>
                    <w:rPr>
                      <w:color w:val="000000" w:themeColor="text1"/>
                      <w:szCs w:val="21"/>
                      <w14:textFill>
                        <w14:solidFill>
                          <w14:schemeClr w14:val="tx1"/>
                        </w14:solidFill>
                      </w14:textFill>
                    </w:rPr>
                    <w:t>8</w:t>
                  </w:r>
                </w:p>
              </w:tc>
              <w:tc>
                <w:tcPr>
                  <w:tcW w:w="951" w:type="dxa"/>
                  <w:gridSpan w:val="2"/>
                  <w:vMerge w:val="restart"/>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VOCs</w:t>
                  </w:r>
                  <w:r>
                    <w:rPr>
                      <w:color w:val="000000" w:themeColor="text1"/>
                      <w:spacing w:val="17"/>
                      <w:szCs w:val="21"/>
                      <w14:textFill>
                        <w14:solidFill>
                          <w14:schemeClr w14:val="tx1"/>
                        </w14:solidFill>
                      </w14:textFill>
                    </w:rPr>
                    <w:t>物</w:t>
                  </w:r>
                  <w:r>
                    <w:rPr>
                      <w:color w:val="000000" w:themeColor="text1"/>
                      <w:spacing w:val="7"/>
                      <w:szCs w:val="21"/>
                      <w14:textFill>
                        <w14:solidFill>
                          <w14:schemeClr w14:val="tx1"/>
                        </w14:solidFill>
                      </w14:textFill>
                    </w:rPr>
                    <w:t>料储</w:t>
                  </w:r>
                  <w:r>
                    <w:rPr>
                      <w:color w:val="000000" w:themeColor="text1"/>
                      <w:spacing w:val="6"/>
                      <w:szCs w:val="21"/>
                      <w14:textFill>
                        <w14:solidFill>
                          <w14:schemeClr w14:val="tx1"/>
                        </w14:solidFill>
                      </w14:textFill>
                    </w:rPr>
                    <w:t>存</w:t>
                  </w: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VOCs</w:t>
                  </w:r>
                  <w:r>
                    <w:rPr>
                      <w:color w:val="000000" w:themeColor="text1"/>
                      <w:spacing w:val="8"/>
                      <w:szCs w:val="21"/>
                      <w14:textFill>
                        <w14:solidFill>
                          <w14:schemeClr w14:val="tx1"/>
                        </w14:solidFill>
                      </w14:textFill>
                    </w:rPr>
                    <w:t>物料应储存于密闭的容器、</w:t>
                  </w:r>
                  <w:r>
                    <w:rPr>
                      <w:color w:val="000000" w:themeColor="text1"/>
                      <w:spacing w:val="16"/>
                      <w:szCs w:val="21"/>
                      <w14:textFill>
                        <w14:solidFill>
                          <w14:schemeClr w14:val="tx1"/>
                        </w14:solidFill>
                      </w14:textFill>
                    </w:rPr>
                    <w:t>包</w:t>
                  </w:r>
                  <w:r>
                    <w:rPr>
                      <w:color w:val="000000" w:themeColor="text1"/>
                      <w:spacing w:val="8"/>
                      <w:szCs w:val="21"/>
                      <w14:textFill>
                        <w14:solidFill>
                          <w14:schemeClr w14:val="tx1"/>
                        </w14:solidFill>
                      </w14:textFill>
                    </w:rPr>
                    <w:t>装袋、储罐、储库、料仓中。</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VOCs</w:t>
                  </w:r>
                  <w:r>
                    <w:rPr>
                      <w:color w:val="000000" w:themeColor="text1"/>
                      <w:spacing w:val="13"/>
                      <w:szCs w:val="21"/>
                      <w14:textFill>
                        <w14:solidFill>
                          <w14:schemeClr w14:val="tx1"/>
                        </w14:solidFill>
                      </w14:textFill>
                    </w:rPr>
                    <w:t>物料储</w:t>
                  </w:r>
                  <w:r>
                    <w:rPr>
                      <w:color w:val="000000" w:themeColor="text1"/>
                      <w:spacing w:val="12"/>
                      <w:szCs w:val="21"/>
                      <w14:textFill>
                        <w14:solidFill>
                          <w14:schemeClr w14:val="tx1"/>
                        </w14:solidFill>
                      </w14:textFill>
                    </w:rPr>
                    <w:t>存</w:t>
                  </w:r>
                  <w:r>
                    <w:rPr>
                      <w:color w:val="000000" w:themeColor="text1"/>
                      <w:spacing w:val="8"/>
                      <w:szCs w:val="21"/>
                      <w14:textFill>
                        <w14:solidFill>
                          <w14:schemeClr w14:val="tx1"/>
                        </w14:solidFill>
                      </w14:textFill>
                    </w:rPr>
                    <w:t>于</w:t>
                  </w:r>
                  <w:r>
                    <w:rPr>
                      <w:color w:val="000000" w:themeColor="text1"/>
                      <w:spacing w:val="4"/>
                      <w:szCs w:val="21"/>
                      <w14:textFill>
                        <w14:solidFill>
                          <w14:schemeClr w14:val="tx1"/>
                        </w14:solidFill>
                      </w14:textFill>
                    </w:rPr>
                    <w:t>密闭的容器、</w:t>
                  </w:r>
                  <w:r>
                    <w:rPr>
                      <w:color w:val="000000" w:themeColor="text1"/>
                      <w:spacing w:val="8"/>
                      <w:szCs w:val="21"/>
                      <w14:textFill>
                        <w14:solidFill>
                          <w14:schemeClr w14:val="tx1"/>
                        </w14:solidFill>
                      </w14:textFill>
                    </w:rPr>
                    <w:t>包</w:t>
                  </w:r>
                  <w:r>
                    <w:rPr>
                      <w:color w:val="000000" w:themeColor="text1"/>
                      <w:spacing w:val="4"/>
                      <w:szCs w:val="21"/>
                      <w14:textFill>
                        <w14:solidFill>
                          <w14:schemeClr w14:val="tx1"/>
                        </w14:solidFill>
                      </w14:textFill>
                    </w:rPr>
                    <w:t>装袋、储罐、储库、料仓中</w:t>
                  </w:r>
                  <w:r>
                    <w:rPr>
                      <w:color w:val="000000" w:themeColor="text1"/>
                      <w:spacing w:val="2"/>
                      <w:szCs w:val="21"/>
                      <w14:textFill>
                        <w14:solidFill>
                          <w14:schemeClr w14:val="tx1"/>
                        </w14:solidFill>
                      </w14:textFill>
                    </w:rPr>
                    <w:t>。</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4"/>
                      <w:szCs w:val="21"/>
                      <w14:textFill>
                        <w14:solidFill>
                          <w14:schemeClr w14:val="tx1"/>
                        </w14:solidFill>
                      </w14:textFill>
                    </w:rPr>
                    <w:t>符</w:t>
                  </w:r>
                  <w:r>
                    <w:rPr>
                      <w:color w:val="000000" w:themeColor="text1"/>
                      <w:spacing w:val="3"/>
                      <w:szCs w:val="21"/>
                      <w14:textFill>
                        <w14:solidFill>
                          <w14:schemeClr w14:val="tx1"/>
                        </w14:solidFill>
                      </w14:textFill>
                    </w:rPr>
                    <w:t>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81"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1"/>
                      <w:szCs w:val="21"/>
                      <w14:textFill>
                        <w14:solidFill>
                          <w14:schemeClr w14:val="tx1"/>
                        </w14:solidFill>
                      </w14:textFill>
                    </w:rPr>
                    <w:t>3</w:t>
                  </w:r>
                  <w:r>
                    <w:rPr>
                      <w:color w:val="000000" w:themeColor="text1"/>
                      <w:szCs w:val="21"/>
                      <w14:textFill>
                        <w14:solidFill>
                          <w14:schemeClr w14:val="tx1"/>
                        </w14:solidFill>
                      </w14:textFill>
                    </w:rPr>
                    <w:t>9</w:t>
                  </w:r>
                </w:p>
              </w:tc>
              <w:tc>
                <w:tcPr>
                  <w:tcW w:w="951" w:type="dxa"/>
                  <w:gridSpan w:val="2"/>
                  <w:vMerge w:val="continue"/>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8"/>
                      <w:szCs w:val="21"/>
                      <w14:textFill>
                        <w14:solidFill>
                          <w14:schemeClr w14:val="tx1"/>
                        </w14:solidFill>
                      </w14:textFill>
                    </w:rPr>
                    <w:t>盛</w:t>
                  </w:r>
                  <w:r>
                    <w:rPr>
                      <w:color w:val="000000" w:themeColor="text1"/>
                      <w:spacing w:val="6"/>
                      <w:szCs w:val="21"/>
                      <w14:textFill>
                        <w14:solidFill>
                          <w14:schemeClr w14:val="tx1"/>
                        </w14:solidFill>
                      </w14:textFill>
                    </w:rPr>
                    <w:t>装</w:t>
                  </w:r>
                  <w:r>
                    <w:rPr>
                      <w:color w:val="000000" w:themeColor="text1"/>
                      <w:szCs w:val="21"/>
                      <w14:textFill>
                        <w14:solidFill>
                          <w14:schemeClr w14:val="tx1"/>
                        </w14:solidFill>
                      </w14:textFill>
                    </w:rPr>
                    <w:t>VOCs</w:t>
                  </w:r>
                  <w:r>
                    <w:rPr>
                      <w:color w:val="000000" w:themeColor="text1"/>
                      <w:spacing w:val="6"/>
                      <w:szCs w:val="21"/>
                      <w14:textFill>
                        <w14:solidFill>
                          <w14:schemeClr w14:val="tx1"/>
                        </w14:solidFill>
                      </w14:textFill>
                    </w:rPr>
                    <w:t>物料的容器是否存放于</w:t>
                  </w:r>
                  <w:r>
                    <w:rPr>
                      <w:color w:val="000000" w:themeColor="text1"/>
                      <w:spacing w:val="11"/>
                      <w:szCs w:val="21"/>
                      <w14:textFill>
                        <w14:solidFill>
                          <w14:schemeClr w14:val="tx1"/>
                        </w14:solidFill>
                      </w14:textFill>
                    </w:rPr>
                    <w:t>室</w:t>
                  </w:r>
                  <w:r>
                    <w:rPr>
                      <w:color w:val="000000" w:themeColor="text1"/>
                      <w:spacing w:val="9"/>
                      <w:szCs w:val="21"/>
                      <w14:textFill>
                        <w14:solidFill>
                          <w14:schemeClr w14:val="tx1"/>
                        </w14:solidFill>
                      </w14:textFill>
                    </w:rPr>
                    <w:t>内，或存放于设置有雨棚、遮阳</w:t>
                  </w:r>
                  <w:r>
                    <w:rPr>
                      <w:color w:val="000000" w:themeColor="text1"/>
                      <w:spacing w:val="12"/>
                      <w:szCs w:val="21"/>
                      <w14:textFill>
                        <w14:solidFill>
                          <w14:schemeClr w14:val="tx1"/>
                        </w14:solidFill>
                      </w14:textFill>
                    </w:rPr>
                    <w:t>和</w:t>
                  </w:r>
                  <w:r>
                    <w:rPr>
                      <w:color w:val="000000" w:themeColor="text1"/>
                      <w:spacing w:val="9"/>
                      <w:szCs w:val="21"/>
                      <w14:textFill>
                        <w14:solidFill>
                          <w14:schemeClr w14:val="tx1"/>
                        </w14:solidFill>
                      </w14:textFill>
                    </w:rPr>
                    <w:t>防渗设施的专用场地。盛装</w:t>
                  </w:r>
                  <w:r>
                    <w:rPr>
                      <w:color w:val="000000" w:themeColor="text1"/>
                      <w:szCs w:val="21"/>
                      <w14:textFill>
                        <w14:solidFill>
                          <w14:schemeClr w14:val="tx1"/>
                        </w14:solidFill>
                      </w14:textFill>
                    </w:rPr>
                    <w:t>VOCs</w:t>
                  </w:r>
                  <w:r>
                    <w:rPr>
                      <w:color w:val="000000" w:themeColor="text1"/>
                      <w:spacing w:val="11"/>
                      <w:szCs w:val="21"/>
                      <w14:textFill>
                        <w14:solidFill>
                          <w14:schemeClr w14:val="tx1"/>
                        </w14:solidFill>
                      </w14:textFill>
                    </w:rPr>
                    <w:t>物料的容器在非取用状态</w:t>
                  </w:r>
                  <w:r>
                    <w:rPr>
                      <w:color w:val="000000" w:themeColor="text1"/>
                      <w:spacing w:val="9"/>
                      <w:szCs w:val="21"/>
                      <w14:textFill>
                        <w14:solidFill>
                          <w14:schemeClr w14:val="tx1"/>
                        </w14:solidFill>
                      </w14:textFill>
                    </w:rPr>
                    <w:t>时</w:t>
                  </w:r>
                  <w:r>
                    <w:rPr>
                      <w:color w:val="000000" w:themeColor="text1"/>
                      <w:spacing w:val="12"/>
                      <w:szCs w:val="21"/>
                      <w14:textFill>
                        <w14:solidFill>
                          <w14:schemeClr w14:val="tx1"/>
                        </w14:solidFill>
                      </w14:textFill>
                    </w:rPr>
                    <w:t>应</w:t>
                  </w:r>
                  <w:r>
                    <w:rPr>
                      <w:color w:val="000000" w:themeColor="text1"/>
                      <w:spacing w:val="8"/>
                      <w:szCs w:val="21"/>
                      <w14:textFill>
                        <w14:solidFill>
                          <w14:schemeClr w14:val="tx1"/>
                        </w14:solidFill>
                      </w14:textFill>
                    </w:rPr>
                    <w:t>加盖、封口，保持密闭。</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1"/>
                      <w:szCs w:val="21"/>
                      <w14:textFill>
                        <w14:solidFill>
                          <w14:schemeClr w14:val="tx1"/>
                        </w14:solidFill>
                      </w14:textFill>
                    </w:rPr>
                    <w:t>盛装</w:t>
                  </w:r>
                  <w:r>
                    <w:rPr>
                      <w:color w:val="000000" w:themeColor="text1"/>
                      <w:szCs w:val="21"/>
                      <w14:textFill>
                        <w14:solidFill>
                          <w14:schemeClr w14:val="tx1"/>
                        </w14:solidFill>
                      </w14:textFill>
                    </w:rPr>
                    <w:t>VOCs</w:t>
                  </w:r>
                  <w:r>
                    <w:rPr>
                      <w:color w:val="000000" w:themeColor="text1"/>
                      <w:spacing w:val="1"/>
                      <w:szCs w:val="21"/>
                      <w14:textFill>
                        <w14:solidFill>
                          <w14:schemeClr w14:val="tx1"/>
                        </w14:solidFill>
                      </w14:textFill>
                    </w:rPr>
                    <w:t>物料</w:t>
                  </w:r>
                  <w:r>
                    <w:rPr>
                      <w:color w:val="000000" w:themeColor="text1"/>
                      <w:spacing w:val="7"/>
                      <w:szCs w:val="21"/>
                      <w14:textFill>
                        <w14:solidFill>
                          <w14:schemeClr w14:val="tx1"/>
                        </w14:solidFill>
                      </w14:textFill>
                    </w:rPr>
                    <w:t>的</w:t>
                  </w:r>
                  <w:r>
                    <w:rPr>
                      <w:color w:val="000000" w:themeColor="text1"/>
                      <w:spacing w:val="6"/>
                      <w:szCs w:val="21"/>
                      <w14:textFill>
                        <w14:solidFill>
                          <w14:schemeClr w14:val="tx1"/>
                        </w14:solidFill>
                      </w14:textFill>
                    </w:rPr>
                    <w:t>容器存放于室</w:t>
                  </w:r>
                  <w:r>
                    <w:rPr>
                      <w:color w:val="000000" w:themeColor="text1"/>
                      <w:spacing w:val="-2"/>
                      <w:szCs w:val="21"/>
                      <w14:textFill>
                        <w14:solidFill>
                          <w14:schemeClr w14:val="tx1"/>
                        </w14:solidFill>
                      </w14:textFill>
                    </w:rPr>
                    <w:t>内，盛装VO</w:t>
                  </w:r>
                  <w:r>
                    <w:rPr>
                      <w:color w:val="000000" w:themeColor="text1"/>
                      <w:spacing w:val="-1"/>
                      <w:szCs w:val="21"/>
                      <w14:textFill>
                        <w14:solidFill>
                          <w14:schemeClr w14:val="tx1"/>
                        </w14:solidFill>
                      </w14:textFill>
                    </w:rPr>
                    <w:t>Cs</w:t>
                  </w:r>
                  <w:r>
                    <w:rPr>
                      <w:color w:val="000000" w:themeColor="text1"/>
                      <w:spacing w:val="12"/>
                      <w:szCs w:val="21"/>
                      <w14:textFill>
                        <w14:solidFill>
                          <w14:schemeClr w14:val="tx1"/>
                        </w14:solidFill>
                      </w14:textFill>
                    </w:rPr>
                    <w:t>物</w:t>
                  </w:r>
                  <w:r>
                    <w:rPr>
                      <w:color w:val="000000" w:themeColor="text1"/>
                      <w:spacing w:val="8"/>
                      <w:szCs w:val="21"/>
                      <w14:textFill>
                        <w14:solidFill>
                          <w14:schemeClr w14:val="tx1"/>
                        </w14:solidFill>
                      </w14:textFill>
                    </w:rPr>
                    <w:t>料的容器在非取用状态时</w:t>
                  </w:r>
                  <w:r>
                    <w:rPr>
                      <w:color w:val="000000" w:themeColor="text1"/>
                      <w:spacing w:val="7"/>
                      <w:szCs w:val="21"/>
                      <w14:textFill>
                        <w14:solidFill>
                          <w14:schemeClr w14:val="tx1"/>
                        </w14:solidFill>
                      </w14:textFill>
                    </w:rPr>
                    <w:t>加</w:t>
                  </w:r>
                  <w:r>
                    <w:rPr>
                      <w:color w:val="000000" w:themeColor="text1"/>
                      <w:spacing w:val="11"/>
                      <w:szCs w:val="21"/>
                      <w14:textFill>
                        <w14:solidFill>
                          <w14:schemeClr w14:val="tx1"/>
                        </w14:solidFill>
                      </w14:textFill>
                    </w:rPr>
                    <w:t>盖</w:t>
                  </w:r>
                  <w:r>
                    <w:rPr>
                      <w:color w:val="000000" w:themeColor="text1"/>
                      <w:spacing w:val="8"/>
                      <w:szCs w:val="21"/>
                      <w14:textFill>
                        <w14:solidFill>
                          <w14:schemeClr w14:val="tx1"/>
                        </w14:solidFill>
                      </w14:textFill>
                    </w:rPr>
                    <w:t>、封口，保持</w:t>
                  </w:r>
                  <w:r>
                    <w:rPr>
                      <w:color w:val="000000" w:themeColor="text1"/>
                      <w:spacing w:val="3"/>
                      <w:szCs w:val="21"/>
                      <w14:textFill>
                        <w14:solidFill>
                          <w14:schemeClr w14:val="tx1"/>
                        </w14:solidFill>
                      </w14:textFill>
                    </w:rPr>
                    <w:t>密闭</w:t>
                  </w:r>
                  <w:r>
                    <w:rPr>
                      <w:color w:val="000000" w:themeColor="text1"/>
                      <w:spacing w:val="2"/>
                      <w:szCs w:val="21"/>
                      <w14:textFill>
                        <w14:solidFill>
                          <w14:schemeClr w14:val="tx1"/>
                        </w14:solidFill>
                      </w14:textFill>
                    </w:rPr>
                    <w:t>。</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4"/>
                      <w:szCs w:val="21"/>
                      <w14:textFill>
                        <w14:solidFill>
                          <w14:schemeClr w14:val="tx1"/>
                        </w14:solidFill>
                      </w14:textFill>
                    </w:rPr>
                    <w:t>符</w:t>
                  </w:r>
                  <w:r>
                    <w:rPr>
                      <w:color w:val="000000" w:themeColor="text1"/>
                      <w:spacing w:val="3"/>
                      <w:szCs w:val="21"/>
                      <w14:textFill>
                        <w14:solidFill>
                          <w14:schemeClr w14:val="tx1"/>
                        </w14:solidFill>
                      </w14:textFill>
                    </w:rPr>
                    <w:t>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89"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3"/>
                      <w:szCs w:val="21"/>
                      <w14:textFill>
                        <w14:solidFill>
                          <w14:schemeClr w14:val="tx1"/>
                        </w14:solidFill>
                      </w14:textFill>
                    </w:rPr>
                    <w:t>40</w:t>
                  </w:r>
                </w:p>
              </w:tc>
              <w:tc>
                <w:tcPr>
                  <w:tcW w:w="951" w:type="dxa"/>
                  <w:gridSpan w:val="2"/>
                  <w:vMerge w:val="continue"/>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11"/>
                      <w:position w:val="1"/>
                      <w:szCs w:val="21"/>
                      <w14:textFill>
                        <w14:solidFill>
                          <w14:schemeClr w14:val="tx1"/>
                        </w14:solidFill>
                      </w14:textFill>
                    </w:rPr>
                    <w:t>储</w:t>
                  </w:r>
                  <w:r>
                    <w:rPr>
                      <w:color w:val="000000" w:themeColor="text1"/>
                      <w:spacing w:val="8"/>
                      <w:position w:val="1"/>
                      <w:szCs w:val="21"/>
                      <w14:textFill>
                        <w14:solidFill>
                          <w14:schemeClr w14:val="tx1"/>
                        </w14:solidFill>
                      </w14:textFill>
                    </w:rPr>
                    <w:t>存真实蒸气压≥76.6</w:t>
                  </w:r>
                  <w:r>
                    <w:rPr>
                      <w:color w:val="000000" w:themeColor="text1"/>
                      <w:position w:val="1"/>
                      <w:szCs w:val="21"/>
                      <w14:textFill>
                        <w14:solidFill>
                          <w14:schemeClr w14:val="tx1"/>
                        </w14:solidFill>
                      </w14:textFill>
                    </w:rPr>
                    <w:t>kPa</w:t>
                  </w:r>
                  <w:r>
                    <w:rPr>
                      <w:color w:val="000000" w:themeColor="text1"/>
                      <w:spacing w:val="8"/>
                      <w:position w:val="1"/>
                      <w:szCs w:val="21"/>
                      <w14:textFill>
                        <w14:solidFill>
                          <w14:schemeClr w14:val="tx1"/>
                        </w14:solidFill>
                      </w14:textFill>
                    </w:rPr>
                    <w:t>且储罐容</w:t>
                  </w:r>
                  <w:r>
                    <w:rPr>
                      <w:color w:val="000000" w:themeColor="text1"/>
                      <w:spacing w:val="13"/>
                      <w:position w:val="1"/>
                      <w:szCs w:val="21"/>
                      <w14:textFill>
                        <w14:solidFill>
                          <w14:schemeClr w14:val="tx1"/>
                        </w14:solidFill>
                      </w14:textFill>
                    </w:rPr>
                    <w:t>积</w:t>
                  </w:r>
                  <w:r>
                    <w:rPr>
                      <w:color w:val="000000" w:themeColor="text1"/>
                      <w:spacing w:val="7"/>
                      <w:position w:val="1"/>
                      <w:szCs w:val="21"/>
                      <w14:textFill>
                        <w14:solidFill>
                          <w14:schemeClr w14:val="tx1"/>
                        </w14:solidFill>
                      </w14:textFill>
                    </w:rPr>
                    <w:t>≥75</w:t>
                  </w:r>
                  <w:r>
                    <w:rPr>
                      <w:color w:val="000000" w:themeColor="text1"/>
                      <w:position w:val="1"/>
                      <w:szCs w:val="21"/>
                      <w14:textFill>
                        <w14:solidFill>
                          <w14:schemeClr w14:val="tx1"/>
                        </w14:solidFill>
                      </w14:textFill>
                    </w:rPr>
                    <w:t>m</w:t>
                  </w:r>
                  <w:r>
                    <w:rPr>
                      <w:color w:val="000000" w:themeColor="text1"/>
                      <w:spacing w:val="7"/>
                      <w:position w:val="7"/>
                      <w:szCs w:val="21"/>
                      <w14:textFill>
                        <w14:solidFill>
                          <w14:schemeClr w14:val="tx1"/>
                        </w14:solidFill>
                      </w14:textFill>
                    </w:rPr>
                    <w:t>3</w:t>
                  </w:r>
                  <w:r>
                    <w:rPr>
                      <w:color w:val="000000" w:themeColor="text1"/>
                      <w:spacing w:val="7"/>
                      <w:position w:val="1"/>
                      <w:szCs w:val="21"/>
                      <w14:textFill>
                        <w14:solidFill>
                          <w14:schemeClr w14:val="tx1"/>
                        </w14:solidFill>
                      </w14:textFill>
                    </w:rPr>
                    <w:t>的挥发性有机液体储罐，</w:t>
                  </w:r>
                  <w:r>
                    <w:rPr>
                      <w:color w:val="000000" w:themeColor="text1"/>
                      <w:spacing w:val="14"/>
                      <w:szCs w:val="21"/>
                      <w14:textFill>
                        <w14:solidFill>
                          <w14:schemeClr w14:val="tx1"/>
                        </w14:solidFill>
                      </w14:textFill>
                    </w:rPr>
                    <w:t>应</w:t>
                  </w:r>
                  <w:r>
                    <w:rPr>
                      <w:color w:val="000000" w:themeColor="text1"/>
                      <w:spacing w:val="9"/>
                      <w:szCs w:val="21"/>
                      <w14:textFill>
                        <w14:solidFill>
                          <w14:schemeClr w14:val="tx1"/>
                        </w14:solidFill>
                      </w14:textFill>
                    </w:rPr>
                    <w:t>采用低压罐、压力罐或其他等效</w:t>
                  </w:r>
                  <w:r>
                    <w:rPr>
                      <w:color w:val="000000" w:themeColor="text1"/>
                      <w:spacing w:val="3"/>
                      <w:szCs w:val="21"/>
                      <w14:textFill>
                        <w14:solidFill>
                          <w14:schemeClr w14:val="tx1"/>
                        </w14:solidFill>
                      </w14:textFill>
                    </w:rPr>
                    <w:t>措施。</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不涉</w:t>
                  </w:r>
                  <w:r>
                    <w:rPr>
                      <w:color w:val="000000" w:themeColor="text1"/>
                      <w:spacing w:val="5"/>
                      <w:szCs w:val="21"/>
                      <w14:textFill>
                        <w14:solidFill>
                          <w14:schemeClr w14:val="tx1"/>
                        </w14:solidFill>
                      </w14:textFill>
                    </w:rPr>
                    <w:t>及</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2"/>
                      <w:position w:val="2"/>
                      <w:szCs w:val="2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12"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3"/>
                      <w:szCs w:val="21"/>
                      <w14:textFill>
                        <w14:solidFill>
                          <w14:schemeClr w14:val="tx1"/>
                        </w14:solidFill>
                      </w14:textFill>
                    </w:rPr>
                    <w:t>41</w:t>
                  </w:r>
                </w:p>
              </w:tc>
              <w:tc>
                <w:tcPr>
                  <w:tcW w:w="951" w:type="dxa"/>
                  <w:gridSpan w:val="2"/>
                  <w:vMerge w:val="continue"/>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10"/>
                      <w:szCs w:val="21"/>
                      <w14:textFill>
                        <w14:solidFill>
                          <w14:schemeClr w14:val="tx1"/>
                        </w14:solidFill>
                      </w14:textFill>
                    </w:rPr>
                    <w:t>储</w:t>
                  </w:r>
                  <w:r>
                    <w:rPr>
                      <w:color w:val="000000" w:themeColor="text1"/>
                      <w:spacing w:val="6"/>
                      <w:szCs w:val="21"/>
                      <w14:textFill>
                        <w14:solidFill>
                          <w14:schemeClr w14:val="tx1"/>
                        </w14:solidFill>
                      </w14:textFill>
                    </w:rPr>
                    <w:t>存真实蒸气压≥27.6</w:t>
                  </w:r>
                  <w:r>
                    <w:rPr>
                      <w:color w:val="000000" w:themeColor="text1"/>
                      <w:szCs w:val="21"/>
                      <w14:textFill>
                        <w14:solidFill>
                          <w14:schemeClr w14:val="tx1"/>
                        </w14:solidFill>
                      </w14:textFill>
                    </w:rPr>
                    <w:t>kPa</w:t>
                  </w:r>
                  <w:r>
                    <w:rPr>
                      <w:color w:val="000000" w:themeColor="text1"/>
                      <w:spacing w:val="6"/>
                      <w:szCs w:val="21"/>
                      <w14:textFill>
                        <w14:solidFill>
                          <w14:schemeClr w14:val="tx1"/>
                        </w14:solidFill>
                      </w14:textFill>
                    </w:rPr>
                    <w:t>但＜</w:t>
                  </w:r>
                  <w:r>
                    <w:rPr>
                      <w:color w:val="000000" w:themeColor="text1"/>
                      <w:spacing w:val="12"/>
                      <w:szCs w:val="21"/>
                      <w14:textFill>
                        <w14:solidFill>
                          <w14:schemeClr w14:val="tx1"/>
                        </w14:solidFill>
                      </w14:textFill>
                    </w:rPr>
                    <w:t>7</w:t>
                  </w:r>
                  <w:r>
                    <w:rPr>
                      <w:color w:val="000000" w:themeColor="text1"/>
                      <w:spacing w:val="8"/>
                      <w:szCs w:val="21"/>
                      <w14:textFill>
                        <w14:solidFill>
                          <w14:schemeClr w14:val="tx1"/>
                        </w14:solidFill>
                      </w14:textFill>
                    </w:rPr>
                    <w:t>6.6</w:t>
                  </w:r>
                  <w:r>
                    <w:rPr>
                      <w:color w:val="000000" w:themeColor="text1"/>
                      <w:szCs w:val="21"/>
                      <w14:textFill>
                        <w14:solidFill>
                          <w14:schemeClr w14:val="tx1"/>
                        </w14:solidFill>
                      </w14:textFill>
                    </w:rPr>
                    <w:t>kPa</w:t>
                  </w:r>
                  <w:r>
                    <w:rPr>
                      <w:color w:val="000000" w:themeColor="text1"/>
                      <w:spacing w:val="8"/>
                      <w:szCs w:val="21"/>
                      <w14:textFill>
                        <w14:solidFill>
                          <w14:schemeClr w14:val="tx1"/>
                        </w14:solidFill>
                      </w14:textFill>
                    </w:rPr>
                    <w:t>且储罐容积≥75</w:t>
                  </w:r>
                  <w:r>
                    <w:rPr>
                      <w:color w:val="000000" w:themeColor="text1"/>
                      <w:szCs w:val="21"/>
                      <w14:textFill>
                        <w14:solidFill>
                          <w14:schemeClr w14:val="tx1"/>
                        </w14:solidFill>
                      </w14:textFill>
                    </w:rPr>
                    <w:t>m</w:t>
                  </w:r>
                  <w:r>
                    <w:rPr>
                      <w:color w:val="000000" w:themeColor="text1"/>
                      <w:spacing w:val="8"/>
                      <w:position w:val="6"/>
                      <w:szCs w:val="21"/>
                      <w14:textFill>
                        <w14:solidFill>
                          <w14:schemeClr w14:val="tx1"/>
                        </w14:solidFill>
                      </w14:textFill>
                    </w:rPr>
                    <w:t>3</w:t>
                  </w:r>
                  <w:r>
                    <w:rPr>
                      <w:color w:val="000000" w:themeColor="text1"/>
                      <w:spacing w:val="8"/>
                      <w:szCs w:val="21"/>
                      <w14:textFill>
                        <w14:solidFill>
                          <w14:schemeClr w14:val="tx1"/>
                        </w14:solidFill>
                      </w14:textFill>
                    </w:rPr>
                    <w:t>的挥发性</w:t>
                  </w:r>
                  <w:r>
                    <w:rPr>
                      <w:color w:val="000000" w:themeColor="text1"/>
                      <w:spacing w:val="13"/>
                      <w:szCs w:val="21"/>
                      <w14:textFill>
                        <w14:solidFill>
                          <w14:schemeClr w14:val="tx1"/>
                        </w14:solidFill>
                      </w14:textFill>
                    </w:rPr>
                    <w:t>有</w:t>
                  </w:r>
                  <w:r>
                    <w:rPr>
                      <w:color w:val="000000" w:themeColor="text1"/>
                      <w:spacing w:val="9"/>
                      <w:szCs w:val="21"/>
                      <w14:textFill>
                        <w14:solidFill>
                          <w14:schemeClr w14:val="tx1"/>
                        </w14:solidFill>
                      </w14:textFill>
                    </w:rPr>
                    <w:t>机液体储罐，应符合下列规定之</w:t>
                  </w:r>
                  <w:r>
                    <w:rPr>
                      <w:color w:val="000000" w:themeColor="text1"/>
                      <w:spacing w:val="-2"/>
                      <w:szCs w:val="21"/>
                      <w14:textFill>
                        <w14:solidFill>
                          <w14:schemeClr w14:val="tx1"/>
                        </w14:solidFill>
                      </w14:textFill>
                    </w:rPr>
                    <w:t>一</w:t>
                  </w:r>
                  <w:r>
                    <w:rPr>
                      <w:color w:val="000000" w:themeColor="text1"/>
                      <w:spacing w:val="-1"/>
                      <w:szCs w:val="21"/>
                      <w14:textFill>
                        <w14:solidFill>
                          <w14:schemeClr w14:val="tx1"/>
                        </w14:solidFill>
                      </w14:textFill>
                    </w:rPr>
                    <w:t>：</w:t>
                  </w:r>
                  <w:r>
                    <w:rPr>
                      <w:color w:val="000000" w:themeColor="text1"/>
                      <w:szCs w:val="21"/>
                      <w14:textFill>
                        <w14:solidFill>
                          <w14:schemeClr w14:val="tx1"/>
                        </w14:solidFill>
                      </w14:textFill>
                    </w:rPr>
                    <w:t>a</w:t>
                  </w:r>
                  <w:r>
                    <w:rPr>
                      <w:color w:val="000000" w:themeColor="text1"/>
                      <w:spacing w:val="2"/>
                      <w:szCs w:val="21"/>
                      <w14:textFill>
                        <w14:solidFill>
                          <w14:schemeClr w14:val="tx1"/>
                        </w14:solidFill>
                      </w14:textFill>
                    </w:rPr>
                    <w:t>)采用</w:t>
                  </w:r>
                  <w:r>
                    <w:rPr>
                      <w:color w:val="000000" w:themeColor="text1"/>
                      <w:spacing w:val="1"/>
                      <w:szCs w:val="21"/>
                      <w14:textFill>
                        <w14:solidFill>
                          <w14:schemeClr w14:val="tx1"/>
                        </w14:solidFill>
                      </w14:textFill>
                    </w:rPr>
                    <w:t>浮顶罐。对于内浮顶罐，浮</w:t>
                  </w:r>
                  <w:r>
                    <w:rPr>
                      <w:color w:val="000000" w:themeColor="text1"/>
                      <w:spacing w:val="10"/>
                      <w:szCs w:val="21"/>
                      <w14:textFill>
                        <w14:solidFill>
                          <w14:schemeClr w14:val="tx1"/>
                        </w14:solidFill>
                      </w14:textFill>
                    </w:rPr>
                    <w:t>顶与罐壁之间应采用浸液式密封</w:t>
                  </w:r>
                  <w:r>
                    <w:rPr>
                      <w:color w:val="000000" w:themeColor="text1"/>
                      <w:spacing w:val="9"/>
                      <w:szCs w:val="21"/>
                      <w14:textFill>
                        <w14:solidFill>
                          <w14:schemeClr w14:val="tx1"/>
                        </w14:solidFill>
                      </w14:textFill>
                    </w:rPr>
                    <w:t>、</w:t>
                  </w:r>
                  <w:r>
                    <w:rPr>
                      <w:color w:val="000000" w:themeColor="text1"/>
                      <w:spacing w:val="14"/>
                      <w:szCs w:val="21"/>
                      <w14:textFill>
                        <w14:solidFill>
                          <w14:schemeClr w14:val="tx1"/>
                        </w14:solidFill>
                      </w14:textFill>
                    </w:rPr>
                    <w:t>机</w:t>
                  </w:r>
                  <w:r>
                    <w:rPr>
                      <w:color w:val="000000" w:themeColor="text1"/>
                      <w:spacing w:val="8"/>
                      <w:szCs w:val="21"/>
                      <w14:textFill>
                        <w14:solidFill>
                          <w14:schemeClr w14:val="tx1"/>
                        </w14:solidFill>
                      </w14:textFill>
                    </w:rPr>
                    <w:t>械式鞋形密封等高效密封方式；</w:t>
                  </w:r>
                  <w:r>
                    <w:rPr>
                      <w:color w:val="000000" w:themeColor="text1"/>
                      <w:spacing w:val="11"/>
                      <w:szCs w:val="21"/>
                      <w14:textFill>
                        <w14:solidFill>
                          <w14:schemeClr w14:val="tx1"/>
                        </w14:solidFill>
                      </w14:textFill>
                    </w:rPr>
                    <w:t>对</w:t>
                  </w:r>
                  <w:r>
                    <w:rPr>
                      <w:color w:val="000000" w:themeColor="text1"/>
                      <w:spacing w:val="9"/>
                      <w:szCs w:val="21"/>
                      <w14:textFill>
                        <w14:solidFill>
                          <w14:schemeClr w14:val="tx1"/>
                        </w14:solidFill>
                      </w14:textFill>
                    </w:rPr>
                    <w:t>于外浮顶罐，浮顶与罐壁之间应</w:t>
                  </w:r>
                  <w:r>
                    <w:rPr>
                      <w:color w:val="000000" w:themeColor="text1"/>
                      <w:spacing w:val="11"/>
                      <w:szCs w:val="21"/>
                      <w14:textFill>
                        <w14:solidFill>
                          <w14:schemeClr w14:val="tx1"/>
                        </w14:solidFill>
                      </w14:textFill>
                    </w:rPr>
                    <w:t>采</w:t>
                  </w:r>
                  <w:r>
                    <w:rPr>
                      <w:color w:val="000000" w:themeColor="text1"/>
                      <w:spacing w:val="9"/>
                      <w:szCs w:val="21"/>
                      <w14:textFill>
                        <w14:solidFill>
                          <w14:schemeClr w14:val="tx1"/>
                        </w14:solidFill>
                      </w14:textFill>
                    </w:rPr>
                    <w:t>用双重密封，且一次密封应采用</w:t>
                  </w:r>
                  <w:r>
                    <w:rPr>
                      <w:color w:val="000000" w:themeColor="text1"/>
                      <w:spacing w:val="11"/>
                      <w:szCs w:val="21"/>
                      <w14:textFill>
                        <w14:solidFill>
                          <w14:schemeClr w14:val="tx1"/>
                        </w14:solidFill>
                      </w14:textFill>
                    </w:rPr>
                    <w:t>浸</w:t>
                  </w:r>
                  <w:r>
                    <w:rPr>
                      <w:color w:val="000000" w:themeColor="text1"/>
                      <w:spacing w:val="9"/>
                      <w:szCs w:val="21"/>
                      <w14:textFill>
                        <w14:solidFill>
                          <w14:schemeClr w14:val="tx1"/>
                        </w14:solidFill>
                      </w14:textFill>
                    </w:rPr>
                    <w:t>液式密封、机械式鞋形密封等高</w:t>
                  </w:r>
                  <w:r>
                    <w:rPr>
                      <w:color w:val="000000" w:themeColor="text1"/>
                      <w:spacing w:val="6"/>
                      <w:szCs w:val="21"/>
                      <w14:textFill>
                        <w14:solidFill>
                          <w14:schemeClr w14:val="tx1"/>
                        </w14:solidFill>
                      </w14:textFill>
                    </w:rPr>
                    <w:t>效密封方式</w:t>
                  </w:r>
                  <w:r>
                    <w:rPr>
                      <w:color w:val="000000" w:themeColor="text1"/>
                      <w:spacing w:val="5"/>
                      <w:szCs w:val="21"/>
                      <w14:textFill>
                        <w14:solidFill>
                          <w14:schemeClr w14:val="tx1"/>
                        </w14:solidFill>
                      </w14:textFill>
                    </w:rPr>
                    <w:t>。</w:t>
                  </w:r>
                  <w:r>
                    <w:rPr>
                      <w:color w:val="000000" w:themeColor="text1"/>
                      <w:position w:val="1"/>
                      <w:szCs w:val="21"/>
                      <w14:textFill>
                        <w14:solidFill>
                          <w14:schemeClr w14:val="tx1"/>
                        </w14:solidFill>
                      </w14:textFill>
                    </w:rPr>
                    <w:t>b</w:t>
                  </w:r>
                  <w:r>
                    <w:rPr>
                      <w:color w:val="000000" w:themeColor="text1"/>
                      <w:spacing w:val="8"/>
                      <w:position w:val="1"/>
                      <w:szCs w:val="21"/>
                      <w14:textFill>
                        <w14:solidFill>
                          <w14:schemeClr w14:val="tx1"/>
                        </w14:solidFill>
                      </w14:textFill>
                    </w:rPr>
                    <w:t>)</w:t>
                  </w:r>
                  <w:r>
                    <w:rPr>
                      <w:color w:val="000000" w:themeColor="text1"/>
                      <w:spacing w:val="4"/>
                      <w:position w:val="1"/>
                      <w:szCs w:val="21"/>
                      <w14:textFill>
                        <w14:solidFill>
                          <w14:schemeClr w14:val="tx1"/>
                        </w14:solidFill>
                      </w14:textFill>
                    </w:rPr>
                    <w:t>采用固定顶罐，排放的废气应收</w:t>
                  </w:r>
                  <w:r>
                    <w:rPr>
                      <w:color w:val="000000" w:themeColor="text1"/>
                      <w:spacing w:val="14"/>
                      <w:szCs w:val="21"/>
                      <w14:textFill>
                        <w14:solidFill>
                          <w14:schemeClr w14:val="tx1"/>
                        </w14:solidFill>
                      </w14:textFill>
                    </w:rPr>
                    <w:t>集</w:t>
                  </w:r>
                  <w:r>
                    <w:rPr>
                      <w:color w:val="000000" w:themeColor="text1"/>
                      <w:spacing w:val="9"/>
                      <w:szCs w:val="21"/>
                      <w14:textFill>
                        <w14:solidFill>
                          <w14:schemeClr w14:val="tx1"/>
                        </w14:solidFill>
                      </w14:textFill>
                    </w:rPr>
                    <w:t>处理达标排放，或者处理效率不</w:t>
                  </w:r>
                  <w:r>
                    <w:rPr>
                      <w:color w:val="000000" w:themeColor="text1"/>
                      <w:spacing w:val="-4"/>
                      <w:szCs w:val="21"/>
                      <w14:textFill>
                        <w14:solidFill>
                          <w14:schemeClr w14:val="tx1"/>
                        </w14:solidFill>
                      </w14:textFill>
                    </w:rPr>
                    <w:t>低于</w:t>
                  </w:r>
                  <w:r>
                    <w:rPr>
                      <w:color w:val="000000" w:themeColor="text1"/>
                      <w:spacing w:val="-2"/>
                      <w:szCs w:val="21"/>
                      <w14:textFill>
                        <w14:solidFill>
                          <w14:schemeClr w14:val="tx1"/>
                        </w14:solidFill>
                      </w14:textFill>
                    </w:rPr>
                    <w:t>80%。</w:t>
                  </w:r>
                  <w:r>
                    <w:rPr>
                      <w:color w:val="000000" w:themeColor="text1"/>
                      <w:szCs w:val="21"/>
                      <w14:textFill>
                        <w14:solidFill>
                          <w14:schemeClr w14:val="tx1"/>
                        </w14:solidFill>
                      </w14:textFill>
                    </w:rPr>
                    <w:t>c</w:t>
                  </w:r>
                  <w:r>
                    <w:rPr>
                      <w:color w:val="000000" w:themeColor="text1"/>
                      <w:spacing w:val="3"/>
                      <w:szCs w:val="21"/>
                      <w14:textFill>
                        <w14:solidFill>
                          <w14:schemeClr w14:val="tx1"/>
                        </w14:solidFill>
                      </w14:textFill>
                    </w:rPr>
                    <w:t>)采用气相平衡系统。</w:t>
                  </w:r>
                  <w:r>
                    <w:rPr>
                      <w:color w:val="000000" w:themeColor="text1"/>
                      <w:position w:val="1"/>
                      <w:szCs w:val="21"/>
                      <w14:textFill>
                        <w14:solidFill>
                          <w14:schemeClr w14:val="tx1"/>
                        </w14:solidFill>
                      </w14:textFill>
                    </w:rPr>
                    <w:t>d</w:t>
                  </w:r>
                  <w:r>
                    <w:rPr>
                      <w:color w:val="000000" w:themeColor="text1"/>
                      <w:spacing w:val="8"/>
                      <w:position w:val="1"/>
                      <w:szCs w:val="21"/>
                      <w14:textFill>
                        <w14:solidFill>
                          <w14:schemeClr w14:val="tx1"/>
                        </w14:solidFill>
                      </w14:textFill>
                    </w:rPr>
                    <w:t>)采用其他等效措施</w:t>
                  </w:r>
                  <w:r>
                    <w:rPr>
                      <w:color w:val="000000" w:themeColor="text1"/>
                      <w:spacing w:val="7"/>
                      <w:position w:val="1"/>
                      <w:szCs w:val="21"/>
                      <w14:textFill>
                        <w14:solidFill>
                          <w14:schemeClr w14:val="tx1"/>
                        </w14:solidFill>
                      </w14:textFill>
                    </w:rPr>
                    <w:t>。</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不涉</w:t>
                  </w:r>
                  <w:r>
                    <w:rPr>
                      <w:color w:val="000000" w:themeColor="text1"/>
                      <w:spacing w:val="5"/>
                      <w:szCs w:val="21"/>
                      <w14:textFill>
                        <w14:solidFill>
                          <w14:schemeClr w14:val="tx1"/>
                        </w14:solidFill>
                      </w14:textFill>
                    </w:rPr>
                    <w:t>及</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2"/>
                      <w:position w:val="2"/>
                      <w:szCs w:val="2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90"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3"/>
                      <w:szCs w:val="21"/>
                      <w14:textFill>
                        <w14:solidFill>
                          <w14:schemeClr w14:val="tx1"/>
                        </w14:solidFill>
                      </w14:textFill>
                    </w:rPr>
                    <w:t>42</w:t>
                  </w:r>
                </w:p>
              </w:tc>
              <w:tc>
                <w:tcPr>
                  <w:tcW w:w="951" w:type="dxa"/>
                  <w:gridSpan w:val="2"/>
                  <w:vMerge w:val="restart"/>
                  <w:tcBorders>
                    <w:bottom w:val="nil"/>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VOCs</w:t>
                  </w:r>
                  <w:r>
                    <w:rPr>
                      <w:color w:val="000000" w:themeColor="text1"/>
                      <w:spacing w:val="17"/>
                      <w:szCs w:val="21"/>
                      <w14:textFill>
                        <w14:solidFill>
                          <w14:schemeClr w14:val="tx1"/>
                        </w14:solidFill>
                      </w14:textFill>
                    </w:rPr>
                    <w:t>物</w:t>
                  </w:r>
                  <w:r>
                    <w:rPr>
                      <w:color w:val="000000" w:themeColor="text1"/>
                      <w:spacing w:val="7"/>
                      <w:szCs w:val="21"/>
                      <w14:textFill>
                        <w14:solidFill>
                          <w14:schemeClr w14:val="tx1"/>
                        </w14:solidFill>
                      </w14:textFill>
                    </w:rPr>
                    <w:t>料转</w:t>
                  </w:r>
                  <w:r>
                    <w:rPr>
                      <w:color w:val="000000" w:themeColor="text1"/>
                      <w:spacing w:val="6"/>
                      <w:szCs w:val="21"/>
                      <w14:textFill>
                        <w14:solidFill>
                          <w14:schemeClr w14:val="tx1"/>
                        </w14:solidFill>
                      </w14:textFill>
                    </w:rPr>
                    <w:t>移</w:t>
                  </w:r>
                  <w:r>
                    <w:rPr>
                      <w:color w:val="000000" w:themeColor="text1"/>
                      <w:spacing w:val="7"/>
                      <w:szCs w:val="21"/>
                      <w14:textFill>
                        <w14:solidFill>
                          <w14:schemeClr w14:val="tx1"/>
                        </w14:solidFill>
                      </w14:textFill>
                    </w:rPr>
                    <w:t>和输</w:t>
                  </w:r>
                  <w:r>
                    <w:rPr>
                      <w:color w:val="000000" w:themeColor="text1"/>
                      <w:spacing w:val="6"/>
                      <w:szCs w:val="21"/>
                      <w14:textFill>
                        <w14:solidFill>
                          <w14:schemeClr w14:val="tx1"/>
                        </w14:solidFill>
                      </w14:textFill>
                    </w:rPr>
                    <w:t>送</w:t>
                  </w: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8"/>
                      <w:szCs w:val="21"/>
                      <w14:textFill>
                        <w14:solidFill>
                          <w14:schemeClr w14:val="tx1"/>
                        </w14:solidFill>
                      </w14:textFill>
                    </w:rPr>
                    <w:t>液</w:t>
                  </w:r>
                  <w:r>
                    <w:rPr>
                      <w:color w:val="000000" w:themeColor="text1"/>
                      <w:spacing w:val="6"/>
                      <w:szCs w:val="21"/>
                      <w14:textFill>
                        <w14:solidFill>
                          <w14:schemeClr w14:val="tx1"/>
                        </w14:solidFill>
                      </w14:textFill>
                    </w:rPr>
                    <w:t>体</w:t>
                  </w:r>
                  <w:r>
                    <w:rPr>
                      <w:color w:val="000000" w:themeColor="text1"/>
                      <w:szCs w:val="21"/>
                      <w14:textFill>
                        <w14:solidFill>
                          <w14:schemeClr w14:val="tx1"/>
                        </w14:solidFill>
                      </w14:textFill>
                    </w:rPr>
                    <w:t>VOCs</w:t>
                  </w:r>
                  <w:r>
                    <w:rPr>
                      <w:color w:val="000000" w:themeColor="text1"/>
                      <w:spacing w:val="6"/>
                      <w:szCs w:val="21"/>
                      <w14:textFill>
                        <w14:solidFill>
                          <w14:schemeClr w14:val="tx1"/>
                        </w14:solidFill>
                      </w14:textFill>
                    </w:rPr>
                    <w:t>物料应采用管道密闭输</w:t>
                  </w:r>
                  <w:r>
                    <w:rPr>
                      <w:color w:val="000000" w:themeColor="text1"/>
                      <w:spacing w:val="16"/>
                      <w:szCs w:val="21"/>
                      <w14:textFill>
                        <w14:solidFill>
                          <w14:schemeClr w14:val="tx1"/>
                        </w14:solidFill>
                      </w14:textFill>
                    </w:rPr>
                    <w:t>送</w:t>
                  </w:r>
                  <w:r>
                    <w:rPr>
                      <w:color w:val="000000" w:themeColor="text1"/>
                      <w:spacing w:val="9"/>
                      <w:szCs w:val="21"/>
                      <w14:textFill>
                        <w14:solidFill>
                          <w14:schemeClr w14:val="tx1"/>
                        </w14:solidFill>
                      </w14:textFill>
                    </w:rPr>
                    <w:t>。采用非管道输送方式转移液态</w:t>
                  </w:r>
                  <w:r>
                    <w:rPr>
                      <w:color w:val="000000" w:themeColor="text1"/>
                      <w:szCs w:val="21"/>
                      <w14:textFill>
                        <w14:solidFill>
                          <w14:schemeClr w14:val="tx1"/>
                        </w14:solidFill>
                      </w14:textFill>
                    </w:rPr>
                    <w:t>VOCs</w:t>
                  </w:r>
                  <w:r>
                    <w:rPr>
                      <w:color w:val="000000" w:themeColor="text1"/>
                      <w:spacing w:val="13"/>
                      <w:szCs w:val="21"/>
                      <w14:textFill>
                        <w14:solidFill>
                          <w14:schemeClr w14:val="tx1"/>
                        </w14:solidFill>
                      </w14:textFill>
                    </w:rPr>
                    <w:t>物料时，应采用密闭容器或</w:t>
                  </w:r>
                  <w:r>
                    <w:rPr>
                      <w:color w:val="000000" w:themeColor="text1"/>
                      <w:spacing w:val="3"/>
                      <w:szCs w:val="21"/>
                      <w14:textFill>
                        <w14:solidFill>
                          <w14:schemeClr w14:val="tx1"/>
                        </w14:solidFill>
                      </w14:textFill>
                    </w:rPr>
                    <w:t>罐</w:t>
                  </w:r>
                  <w:r>
                    <w:rPr>
                      <w:color w:val="000000" w:themeColor="text1"/>
                      <w:spacing w:val="2"/>
                      <w:szCs w:val="21"/>
                      <w14:textFill>
                        <w14:solidFill>
                          <w14:schemeClr w14:val="tx1"/>
                        </w14:solidFill>
                      </w14:textFill>
                    </w:rPr>
                    <w:t>车。</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不涉</w:t>
                  </w:r>
                  <w:r>
                    <w:rPr>
                      <w:color w:val="000000" w:themeColor="text1"/>
                      <w:spacing w:val="5"/>
                      <w:szCs w:val="21"/>
                      <w14:textFill>
                        <w14:solidFill>
                          <w14:schemeClr w14:val="tx1"/>
                        </w14:solidFill>
                      </w14:textFill>
                    </w:rPr>
                    <w:t>及</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2"/>
                      <w:position w:val="2"/>
                      <w:szCs w:val="2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60"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3"/>
                      <w:szCs w:val="21"/>
                      <w14:textFill>
                        <w14:solidFill>
                          <w14:schemeClr w14:val="tx1"/>
                        </w14:solidFill>
                      </w14:textFill>
                    </w:rPr>
                    <w:t>43</w:t>
                  </w:r>
                </w:p>
              </w:tc>
              <w:tc>
                <w:tcPr>
                  <w:tcW w:w="951" w:type="dxa"/>
                  <w:gridSpan w:val="2"/>
                  <w:vMerge w:val="continue"/>
                  <w:tcBorders>
                    <w:top w:val="nil"/>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12"/>
                      <w:szCs w:val="21"/>
                      <w14:textFill>
                        <w14:solidFill>
                          <w14:schemeClr w14:val="tx1"/>
                        </w14:solidFill>
                      </w14:textFill>
                    </w:rPr>
                    <w:t>粉</w:t>
                  </w:r>
                  <w:r>
                    <w:rPr>
                      <w:color w:val="000000" w:themeColor="text1"/>
                      <w:spacing w:val="7"/>
                      <w:szCs w:val="21"/>
                      <w14:textFill>
                        <w14:solidFill>
                          <w14:schemeClr w14:val="tx1"/>
                        </w14:solidFill>
                      </w14:textFill>
                    </w:rPr>
                    <w:t>状</w:t>
                  </w:r>
                  <w:r>
                    <w:rPr>
                      <w:color w:val="000000" w:themeColor="text1"/>
                      <w:spacing w:val="6"/>
                      <w:szCs w:val="21"/>
                      <w14:textFill>
                        <w14:solidFill>
                          <w14:schemeClr w14:val="tx1"/>
                        </w14:solidFill>
                      </w14:textFill>
                    </w:rPr>
                    <w:t>、粒状</w:t>
                  </w:r>
                  <w:r>
                    <w:rPr>
                      <w:color w:val="000000" w:themeColor="text1"/>
                      <w:szCs w:val="21"/>
                      <w14:textFill>
                        <w14:solidFill>
                          <w14:schemeClr w14:val="tx1"/>
                        </w14:solidFill>
                      </w14:textFill>
                    </w:rPr>
                    <w:t>VOCs</w:t>
                  </w:r>
                  <w:r>
                    <w:rPr>
                      <w:color w:val="000000" w:themeColor="text1"/>
                      <w:spacing w:val="6"/>
                      <w:szCs w:val="21"/>
                      <w14:textFill>
                        <w14:solidFill>
                          <w14:schemeClr w14:val="tx1"/>
                        </w14:solidFill>
                      </w14:textFill>
                    </w:rPr>
                    <w:t>物料采用气力输</w:t>
                  </w:r>
                  <w:r>
                    <w:rPr>
                      <w:color w:val="000000" w:themeColor="text1"/>
                      <w:spacing w:val="16"/>
                      <w:szCs w:val="21"/>
                      <w14:textFill>
                        <w14:solidFill>
                          <w14:schemeClr w14:val="tx1"/>
                        </w14:solidFill>
                      </w14:textFill>
                    </w:rPr>
                    <w:t>送</w:t>
                  </w:r>
                  <w:r>
                    <w:rPr>
                      <w:color w:val="000000" w:themeColor="text1"/>
                      <w:spacing w:val="9"/>
                      <w:szCs w:val="21"/>
                      <w14:textFill>
                        <w14:solidFill>
                          <w14:schemeClr w14:val="tx1"/>
                        </w14:solidFill>
                      </w14:textFill>
                    </w:rPr>
                    <w:t>设备、管状带式输送机、螺旋输</w:t>
                  </w:r>
                  <w:r>
                    <w:rPr>
                      <w:color w:val="000000" w:themeColor="text1"/>
                      <w:spacing w:val="16"/>
                      <w:szCs w:val="21"/>
                      <w14:textFill>
                        <w14:solidFill>
                          <w14:schemeClr w14:val="tx1"/>
                        </w14:solidFill>
                      </w14:textFill>
                    </w:rPr>
                    <w:t>送</w:t>
                  </w:r>
                  <w:r>
                    <w:rPr>
                      <w:color w:val="000000" w:themeColor="text1"/>
                      <w:spacing w:val="9"/>
                      <w:szCs w:val="21"/>
                      <w14:textFill>
                        <w14:solidFill>
                          <w14:schemeClr w14:val="tx1"/>
                        </w14:solidFill>
                      </w14:textFill>
                    </w:rPr>
                    <w:t>机等密闭输送方式，或者采用密</w:t>
                  </w:r>
                  <w:r>
                    <w:rPr>
                      <w:color w:val="000000" w:themeColor="text1"/>
                      <w:spacing w:val="16"/>
                      <w:szCs w:val="21"/>
                      <w14:textFill>
                        <w14:solidFill>
                          <w14:schemeClr w14:val="tx1"/>
                        </w14:solidFill>
                      </w14:textFill>
                    </w:rPr>
                    <w:t>闭</w:t>
                  </w:r>
                  <w:r>
                    <w:rPr>
                      <w:color w:val="000000" w:themeColor="text1"/>
                      <w:spacing w:val="9"/>
                      <w:szCs w:val="21"/>
                      <w14:textFill>
                        <w14:solidFill>
                          <w14:schemeClr w14:val="tx1"/>
                        </w14:solidFill>
                      </w14:textFill>
                    </w:rPr>
                    <w:t>的包装袋、容器或罐车进行物料</w:t>
                  </w:r>
                  <w:r>
                    <w:rPr>
                      <w:color w:val="000000" w:themeColor="text1"/>
                      <w:spacing w:val="3"/>
                      <w:szCs w:val="21"/>
                      <w14:textFill>
                        <w14:solidFill>
                          <w14:schemeClr w14:val="tx1"/>
                        </w14:solidFill>
                      </w14:textFill>
                    </w:rPr>
                    <w:t>转移</w:t>
                  </w:r>
                  <w:r>
                    <w:rPr>
                      <w:color w:val="000000" w:themeColor="text1"/>
                      <w:spacing w:val="2"/>
                      <w:szCs w:val="21"/>
                      <w14:textFill>
                        <w14:solidFill>
                          <w14:schemeClr w14:val="tx1"/>
                        </w14:solidFill>
                      </w14:textFill>
                    </w:rPr>
                    <w:t>。</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9"/>
                      <w:szCs w:val="21"/>
                      <w14:textFill>
                        <w14:solidFill>
                          <w14:schemeClr w14:val="tx1"/>
                        </w14:solidFill>
                      </w14:textFill>
                    </w:rPr>
                    <w:t>粉</w:t>
                  </w:r>
                  <w:r>
                    <w:rPr>
                      <w:color w:val="000000" w:themeColor="text1"/>
                      <w:spacing w:val="8"/>
                      <w:szCs w:val="21"/>
                      <w14:textFill>
                        <w14:solidFill>
                          <w14:schemeClr w14:val="tx1"/>
                        </w14:solidFill>
                      </w14:textFill>
                    </w:rPr>
                    <w:t>状、粒状</w:t>
                  </w:r>
                  <w:r>
                    <w:rPr>
                      <w:color w:val="000000" w:themeColor="text1"/>
                      <w:szCs w:val="21"/>
                      <w14:textFill>
                        <w14:solidFill>
                          <w14:schemeClr w14:val="tx1"/>
                        </w14:solidFill>
                      </w14:textFill>
                    </w:rPr>
                    <w:t>VOCs</w:t>
                  </w:r>
                  <w:r>
                    <w:rPr>
                      <w:color w:val="000000" w:themeColor="text1"/>
                      <w:spacing w:val="16"/>
                      <w:szCs w:val="21"/>
                      <w14:textFill>
                        <w14:solidFill>
                          <w14:schemeClr w14:val="tx1"/>
                        </w14:solidFill>
                      </w14:textFill>
                    </w:rPr>
                    <w:t>物料采用</w:t>
                  </w:r>
                  <w:r>
                    <w:rPr>
                      <w:color w:val="000000" w:themeColor="text1"/>
                      <w:spacing w:val="11"/>
                      <w:szCs w:val="21"/>
                      <w14:textFill>
                        <w14:solidFill>
                          <w14:schemeClr w14:val="tx1"/>
                        </w14:solidFill>
                      </w14:textFill>
                    </w:rPr>
                    <w:t>密</w:t>
                  </w:r>
                  <w:r>
                    <w:rPr>
                      <w:color w:val="000000" w:themeColor="text1"/>
                      <w:spacing w:val="8"/>
                      <w:szCs w:val="21"/>
                      <w14:textFill>
                        <w14:solidFill>
                          <w14:schemeClr w14:val="tx1"/>
                        </w14:solidFill>
                      </w14:textFill>
                    </w:rPr>
                    <w:t>闭的包装袋、</w:t>
                  </w:r>
                  <w:r>
                    <w:rPr>
                      <w:color w:val="000000" w:themeColor="text1"/>
                      <w:spacing w:val="11"/>
                      <w:szCs w:val="21"/>
                      <w14:textFill>
                        <w14:solidFill>
                          <w14:schemeClr w14:val="tx1"/>
                        </w14:solidFill>
                      </w14:textFill>
                    </w:rPr>
                    <w:t>容</w:t>
                  </w:r>
                  <w:r>
                    <w:rPr>
                      <w:color w:val="000000" w:themeColor="text1"/>
                      <w:spacing w:val="8"/>
                      <w:szCs w:val="21"/>
                      <w14:textFill>
                        <w14:solidFill>
                          <w14:schemeClr w14:val="tx1"/>
                        </w14:solidFill>
                      </w14:textFill>
                    </w:rPr>
                    <w:t>器进行物料转移</w:t>
                  </w:r>
                  <w:r>
                    <w:rPr>
                      <w:color w:val="000000" w:themeColor="text1"/>
                      <w:position w:val="1"/>
                      <w:szCs w:val="21"/>
                      <w14:textFill>
                        <w14:solidFill>
                          <w14:schemeClr w14:val="tx1"/>
                        </w14:solidFill>
                      </w14:textFill>
                    </w:rPr>
                    <w:t>。</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4"/>
                      <w:szCs w:val="21"/>
                      <w14:textFill>
                        <w14:solidFill>
                          <w14:schemeClr w14:val="tx1"/>
                        </w14:solidFill>
                      </w14:textFill>
                    </w:rPr>
                    <w:t>符</w:t>
                  </w:r>
                  <w:r>
                    <w:rPr>
                      <w:color w:val="000000" w:themeColor="text1"/>
                      <w:spacing w:val="3"/>
                      <w:szCs w:val="21"/>
                      <w14:textFill>
                        <w14:solidFill>
                          <w14:schemeClr w14:val="tx1"/>
                        </w14:solidFill>
                      </w14:textFill>
                    </w:rPr>
                    <w:t>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634" w:hRule="atLeast"/>
                <w:jc w:val="center"/>
              </w:trPr>
              <w:tc>
                <w:tcPr>
                  <w:tcW w:w="321" w:type="dxa"/>
                  <w:vMerge w:val="restart"/>
                  <w:tcBorders>
                    <w:bottom w:val="nil"/>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3"/>
                      <w:szCs w:val="21"/>
                      <w14:textFill>
                        <w14:solidFill>
                          <w14:schemeClr w14:val="tx1"/>
                        </w14:solidFill>
                      </w14:textFill>
                    </w:rPr>
                    <w:t>44</w:t>
                  </w:r>
                </w:p>
              </w:tc>
              <w:tc>
                <w:tcPr>
                  <w:tcW w:w="951" w:type="dxa"/>
                  <w:gridSpan w:val="2"/>
                  <w:vMerge w:val="restart"/>
                  <w:tcBorders>
                    <w:bottom w:val="nil"/>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工艺过</w:t>
                  </w:r>
                  <w:r>
                    <w:rPr>
                      <w:color w:val="000000" w:themeColor="text1"/>
                      <w:spacing w:val="1"/>
                      <w:szCs w:val="21"/>
                      <w14:textFill>
                        <w14:solidFill>
                          <w14:schemeClr w14:val="tx1"/>
                        </w14:solidFill>
                      </w14:textFill>
                    </w:rPr>
                    <w:t>程</w:t>
                  </w: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8"/>
                      <w:szCs w:val="21"/>
                      <w14:textFill>
                        <w14:solidFill>
                          <w14:schemeClr w14:val="tx1"/>
                        </w14:solidFill>
                      </w14:textFill>
                    </w:rPr>
                    <w:t>液</w:t>
                  </w:r>
                  <w:r>
                    <w:rPr>
                      <w:color w:val="000000" w:themeColor="text1"/>
                      <w:spacing w:val="6"/>
                      <w:szCs w:val="21"/>
                      <w14:textFill>
                        <w14:solidFill>
                          <w14:schemeClr w14:val="tx1"/>
                        </w14:solidFill>
                      </w14:textFill>
                    </w:rPr>
                    <w:t>态</w:t>
                  </w:r>
                  <w:r>
                    <w:rPr>
                      <w:color w:val="000000" w:themeColor="text1"/>
                      <w:szCs w:val="21"/>
                      <w14:textFill>
                        <w14:solidFill>
                          <w14:schemeClr w14:val="tx1"/>
                        </w14:solidFill>
                      </w14:textFill>
                    </w:rPr>
                    <w:t>VOCs</w:t>
                  </w:r>
                  <w:r>
                    <w:rPr>
                      <w:color w:val="000000" w:themeColor="text1"/>
                      <w:spacing w:val="6"/>
                      <w:szCs w:val="21"/>
                      <w14:textFill>
                        <w14:solidFill>
                          <w14:schemeClr w14:val="tx1"/>
                        </w14:solidFill>
                      </w14:textFill>
                    </w:rPr>
                    <w:t>物料采用密闭管道输送</w:t>
                  </w:r>
                  <w:r>
                    <w:rPr>
                      <w:color w:val="000000" w:themeColor="text1"/>
                      <w:spacing w:val="11"/>
                      <w:szCs w:val="21"/>
                      <w14:textFill>
                        <w14:solidFill>
                          <w14:schemeClr w14:val="tx1"/>
                        </w14:solidFill>
                      </w14:textFill>
                    </w:rPr>
                    <w:t>方</w:t>
                  </w:r>
                  <w:r>
                    <w:rPr>
                      <w:color w:val="000000" w:themeColor="text1"/>
                      <w:spacing w:val="8"/>
                      <w:szCs w:val="21"/>
                      <w14:textFill>
                        <w14:solidFill>
                          <w14:schemeClr w14:val="tx1"/>
                        </w14:solidFill>
                      </w14:textFill>
                    </w:rPr>
                    <w:t>式或采用高位槽(罐)、桶泵等</w:t>
                  </w:r>
                  <w:r>
                    <w:rPr>
                      <w:color w:val="000000" w:themeColor="text1"/>
                      <w:spacing w:val="13"/>
                      <w:szCs w:val="21"/>
                      <w14:textFill>
                        <w14:solidFill>
                          <w14:schemeClr w14:val="tx1"/>
                        </w14:solidFill>
                      </w14:textFill>
                    </w:rPr>
                    <w:t>给</w:t>
                  </w:r>
                  <w:r>
                    <w:rPr>
                      <w:color w:val="000000" w:themeColor="text1"/>
                      <w:spacing w:val="9"/>
                      <w:szCs w:val="21"/>
                      <w14:textFill>
                        <w14:solidFill>
                          <w14:schemeClr w14:val="tx1"/>
                        </w14:solidFill>
                      </w14:textFill>
                    </w:rPr>
                    <w:t>料方式密闭投加；无法密闭投加</w:t>
                  </w:r>
                  <w:r>
                    <w:rPr>
                      <w:color w:val="000000" w:themeColor="text1"/>
                      <w:spacing w:val="13"/>
                      <w:szCs w:val="21"/>
                      <w14:textFill>
                        <w14:solidFill>
                          <w14:schemeClr w14:val="tx1"/>
                        </w14:solidFill>
                      </w14:textFill>
                    </w:rPr>
                    <w:t>的</w:t>
                  </w:r>
                  <w:r>
                    <w:rPr>
                      <w:color w:val="000000" w:themeColor="text1"/>
                      <w:spacing w:val="9"/>
                      <w:szCs w:val="21"/>
                      <w14:textFill>
                        <w14:solidFill>
                          <w14:schemeClr w14:val="tx1"/>
                        </w14:solidFill>
                      </w14:textFill>
                    </w:rPr>
                    <w:t>，在密闭空间内操作，或进行局部</w:t>
                  </w:r>
                  <w:r>
                    <w:rPr>
                      <w:color w:val="000000" w:themeColor="text1"/>
                      <w:spacing w:val="6"/>
                      <w:szCs w:val="21"/>
                      <w14:textFill>
                        <w14:solidFill>
                          <w14:schemeClr w14:val="tx1"/>
                        </w14:solidFill>
                      </w14:textFill>
                    </w:rPr>
                    <w:t>气体收集，废气排至</w:t>
                  </w:r>
                  <w:r>
                    <w:rPr>
                      <w:color w:val="000000" w:themeColor="text1"/>
                      <w:szCs w:val="21"/>
                      <w14:textFill>
                        <w14:solidFill>
                          <w14:schemeClr w14:val="tx1"/>
                        </w14:solidFill>
                      </w14:textFill>
                    </w:rPr>
                    <w:t>VOCs</w:t>
                  </w:r>
                  <w:r>
                    <w:rPr>
                      <w:color w:val="000000" w:themeColor="text1"/>
                      <w:spacing w:val="6"/>
                      <w:szCs w:val="21"/>
                      <w14:textFill>
                        <w14:solidFill>
                          <w14:schemeClr w14:val="tx1"/>
                        </w14:solidFill>
                      </w14:textFill>
                    </w:rPr>
                    <w:t>废气收集处理系统。</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不涉</w:t>
                  </w:r>
                  <w:r>
                    <w:rPr>
                      <w:color w:val="000000" w:themeColor="text1"/>
                      <w:spacing w:val="5"/>
                      <w:szCs w:val="21"/>
                      <w14:textFill>
                        <w14:solidFill>
                          <w14:schemeClr w14:val="tx1"/>
                        </w14:solidFill>
                      </w14:textFill>
                    </w:rPr>
                    <w:t>及</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2"/>
                      <w:position w:val="2"/>
                      <w:szCs w:val="2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690" w:hRule="atLeast"/>
                <w:jc w:val="center"/>
              </w:trPr>
              <w:tc>
                <w:tcPr>
                  <w:tcW w:w="321" w:type="dxa"/>
                  <w:vMerge w:val="continue"/>
                  <w:tcBorders>
                    <w:top w:val="nil"/>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951" w:type="dxa"/>
                  <w:gridSpan w:val="2"/>
                  <w:vMerge w:val="continue"/>
                  <w:tcBorders>
                    <w:top w:val="nil"/>
                    <w:bottom w:val="nil"/>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4"/>
                      <w:szCs w:val="21"/>
                      <w14:textFill>
                        <w14:solidFill>
                          <w14:schemeClr w14:val="tx1"/>
                        </w14:solidFill>
                      </w14:textFill>
                    </w:rPr>
                    <w:t>粉状、</w:t>
                  </w:r>
                  <w:r>
                    <w:rPr>
                      <w:color w:val="000000" w:themeColor="text1"/>
                      <w:spacing w:val="2"/>
                      <w:szCs w:val="21"/>
                      <w14:textFill>
                        <w14:solidFill>
                          <w14:schemeClr w14:val="tx1"/>
                        </w14:solidFill>
                      </w14:textFill>
                    </w:rPr>
                    <w:t>粒状</w:t>
                  </w:r>
                  <w:r>
                    <w:rPr>
                      <w:color w:val="000000" w:themeColor="text1"/>
                      <w:szCs w:val="21"/>
                      <w14:textFill>
                        <w14:solidFill>
                          <w14:schemeClr w14:val="tx1"/>
                        </w14:solidFill>
                      </w14:textFill>
                    </w:rPr>
                    <w:t>VOCs</w:t>
                  </w:r>
                  <w:r>
                    <w:rPr>
                      <w:color w:val="000000" w:themeColor="text1"/>
                      <w:spacing w:val="2"/>
                      <w:szCs w:val="21"/>
                      <w14:textFill>
                        <w14:solidFill>
                          <w14:schemeClr w14:val="tx1"/>
                        </w14:solidFill>
                      </w14:textFill>
                    </w:rPr>
                    <w:t>物料采用气力输</w:t>
                  </w:r>
                  <w:r>
                    <w:rPr>
                      <w:color w:val="000000" w:themeColor="text1"/>
                      <w:spacing w:val="11"/>
                      <w:szCs w:val="21"/>
                      <w14:textFill>
                        <w14:solidFill>
                          <w14:schemeClr w14:val="tx1"/>
                        </w14:solidFill>
                      </w14:textFill>
                    </w:rPr>
                    <w:t>送</w:t>
                  </w:r>
                  <w:r>
                    <w:rPr>
                      <w:color w:val="000000" w:themeColor="text1"/>
                      <w:spacing w:val="6"/>
                      <w:szCs w:val="21"/>
                      <w14:textFill>
                        <w14:solidFill>
                          <w14:schemeClr w14:val="tx1"/>
                        </w14:solidFill>
                      </w14:textFill>
                    </w:rPr>
                    <w:t>方式或采用密闭固体投料器等给</w:t>
                  </w:r>
                  <w:r>
                    <w:rPr>
                      <w:color w:val="000000" w:themeColor="text1"/>
                      <w:spacing w:val="-4"/>
                      <w:szCs w:val="21"/>
                      <w14:textFill>
                        <w14:solidFill>
                          <w14:schemeClr w14:val="tx1"/>
                        </w14:solidFill>
                      </w14:textFill>
                    </w:rPr>
                    <w:t>料方式密</w:t>
                  </w:r>
                  <w:r>
                    <w:rPr>
                      <w:color w:val="000000" w:themeColor="text1"/>
                      <w:spacing w:val="-2"/>
                      <w:szCs w:val="21"/>
                      <w14:textFill>
                        <w14:solidFill>
                          <w14:schemeClr w14:val="tx1"/>
                        </w14:solidFill>
                      </w14:textFill>
                    </w:rPr>
                    <w:t>闭投加；无法密闭投加的，</w:t>
                  </w:r>
                  <w:r>
                    <w:rPr>
                      <w:color w:val="000000" w:themeColor="text1"/>
                      <w:spacing w:val="11"/>
                      <w:szCs w:val="21"/>
                      <w14:textFill>
                        <w14:solidFill>
                          <w14:schemeClr w14:val="tx1"/>
                        </w14:solidFill>
                      </w14:textFill>
                    </w:rPr>
                    <w:t>在</w:t>
                  </w:r>
                  <w:r>
                    <w:rPr>
                      <w:color w:val="000000" w:themeColor="text1"/>
                      <w:spacing w:val="6"/>
                      <w:szCs w:val="21"/>
                      <w14:textFill>
                        <w14:solidFill>
                          <w14:schemeClr w14:val="tx1"/>
                        </w14:solidFill>
                      </w14:textFill>
                    </w:rPr>
                    <w:t>密闭空间内操作，或进行局部气</w:t>
                  </w:r>
                  <w:r>
                    <w:rPr>
                      <w:color w:val="000000" w:themeColor="text1"/>
                      <w:spacing w:val="1"/>
                      <w:szCs w:val="21"/>
                      <w14:textFill>
                        <w14:solidFill>
                          <w14:schemeClr w14:val="tx1"/>
                        </w14:solidFill>
                      </w14:textFill>
                    </w:rPr>
                    <w:t>体收集，废气</w:t>
                  </w:r>
                  <w:r>
                    <w:rPr>
                      <w:color w:val="000000" w:themeColor="text1"/>
                      <w:szCs w:val="21"/>
                      <w14:textFill>
                        <w14:solidFill>
                          <w14:schemeClr w14:val="tx1"/>
                        </w14:solidFill>
                      </w14:textFill>
                    </w:rPr>
                    <w:t>排至除尘设施、VOCs</w:t>
                  </w:r>
                  <w:r>
                    <w:rPr>
                      <w:color w:val="000000" w:themeColor="text1"/>
                      <w:spacing w:val="8"/>
                      <w:szCs w:val="21"/>
                      <w14:textFill>
                        <w14:solidFill>
                          <w14:schemeClr w14:val="tx1"/>
                        </w14:solidFill>
                      </w14:textFill>
                    </w:rPr>
                    <w:t>废气收集处理系统</w:t>
                  </w:r>
                  <w:r>
                    <w:rPr>
                      <w:color w:val="000000" w:themeColor="text1"/>
                      <w:spacing w:val="6"/>
                      <w:szCs w:val="21"/>
                      <w14:textFill>
                        <w14:solidFill>
                          <w14:schemeClr w14:val="tx1"/>
                        </w14:solidFill>
                      </w14:textFill>
                    </w:rPr>
                    <w:t>。</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9"/>
                      <w:szCs w:val="21"/>
                      <w14:textFill>
                        <w14:solidFill>
                          <w14:schemeClr w14:val="tx1"/>
                        </w14:solidFill>
                      </w14:textFill>
                    </w:rPr>
                    <w:t>粉</w:t>
                  </w:r>
                  <w:r>
                    <w:rPr>
                      <w:color w:val="000000" w:themeColor="text1"/>
                      <w:spacing w:val="8"/>
                      <w:szCs w:val="21"/>
                      <w14:textFill>
                        <w14:solidFill>
                          <w14:schemeClr w14:val="tx1"/>
                        </w14:solidFill>
                      </w14:textFill>
                    </w:rPr>
                    <w:t>状、粒状</w:t>
                  </w:r>
                  <w:r>
                    <w:rPr>
                      <w:color w:val="000000" w:themeColor="text1"/>
                      <w:szCs w:val="21"/>
                      <w14:textFill>
                        <w14:solidFill>
                          <w14:schemeClr w14:val="tx1"/>
                        </w14:solidFill>
                      </w14:textFill>
                    </w:rPr>
                    <w:t>VOCs</w:t>
                  </w:r>
                  <w:r>
                    <w:rPr>
                      <w:color w:val="000000" w:themeColor="text1"/>
                      <w:spacing w:val="13"/>
                      <w:szCs w:val="21"/>
                      <w14:textFill>
                        <w14:solidFill>
                          <w14:schemeClr w14:val="tx1"/>
                        </w14:solidFill>
                      </w14:textFill>
                    </w:rPr>
                    <w:t>物料</w:t>
                  </w:r>
                  <w:r>
                    <w:rPr>
                      <w:rFonts w:hint="eastAsia"/>
                      <w:color w:val="000000" w:themeColor="text1"/>
                      <w:spacing w:val="13"/>
                      <w:szCs w:val="21"/>
                      <w:lang w:val="en-US" w:eastAsia="zh-CN"/>
                      <w14:textFill>
                        <w14:solidFill>
                          <w14:schemeClr w14:val="tx1"/>
                        </w14:solidFill>
                      </w14:textFill>
                    </w:rPr>
                    <w:t>在密闭正压车间内操作</w:t>
                  </w:r>
                  <w:r>
                    <w:rPr>
                      <w:color w:val="000000" w:themeColor="text1"/>
                      <w:position w:val="1"/>
                      <w:szCs w:val="21"/>
                      <w14:textFill>
                        <w14:solidFill>
                          <w14:schemeClr w14:val="tx1"/>
                        </w14:solidFill>
                      </w14:textFill>
                    </w:rPr>
                    <w:t>。</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4"/>
                      <w:szCs w:val="21"/>
                      <w14:textFill>
                        <w14:solidFill>
                          <w14:schemeClr w14:val="tx1"/>
                        </w14:solidFill>
                      </w14:textFill>
                    </w:rPr>
                    <w:t>符</w:t>
                  </w:r>
                  <w:r>
                    <w:rPr>
                      <w:color w:val="000000" w:themeColor="text1"/>
                      <w:spacing w:val="3"/>
                      <w:szCs w:val="21"/>
                      <w14:textFill>
                        <w14:solidFill>
                          <w14:schemeClr w14:val="tx1"/>
                        </w14:solidFill>
                      </w14:textFill>
                    </w:rPr>
                    <w:t>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732"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3"/>
                      <w:szCs w:val="21"/>
                      <w14:textFill>
                        <w14:solidFill>
                          <w14:schemeClr w14:val="tx1"/>
                        </w14:solidFill>
                      </w14:textFill>
                    </w:rPr>
                    <w:t>45</w:t>
                  </w:r>
                </w:p>
              </w:tc>
              <w:tc>
                <w:tcPr>
                  <w:tcW w:w="951" w:type="dxa"/>
                  <w:gridSpan w:val="2"/>
                  <w:vMerge w:val="continue"/>
                  <w:tcBorders>
                    <w:top w:val="nil"/>
                    <w:bottom w:val="nil"/>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10"/>
                      <w:position w:val="1"/>
                      <w:szCs w:val="21"/>
                      <w14:textFill>
                        <w14:solidFill>
                          <w14:schemeClr w14:val="tx1"/>
                        </w14:solidFill>
                      </w14:textFill>
                    </w:rPr>
                    <w:t>在</w:t>
                  </w:r>
                  <w:r>
                    <w:rPr>
                      <w:color w:val="000000" w:themeColor="text1"/>
                      <w:spacing w:val="8"/>
                      <w:position w:val="1"/>
                      <w:szCs w:val="21"/>
                      <w14:textFill>
                        <w14:solidFill>
                          <w14:schemeClr w14:val="tx1"/>
                        </w14:solidFill>
                      </w14:textFill>
                    </w:rPr>
                    <w:t>混合/混炼、塑炼/塑化/熔化、加</w:t>
                  </w:r>
                  <w:r>
                    <w:rPr>
                      <w:color w:val="000000" w:themeColor="text1"/>
                      <w:spacing w:val="-4"/>
                      <w:szCs w:val="21"/>
                      <w14:textFill>
                        <w14:solidFill>
                          <w14:schemeClr w14:val="tx1"/>
                        </w14:solidFill>
                      </w14:textFill>
                    </w:rPr>
                    <w:t>工成型</w:t>
                  </w:r>
                  <w:r>
                    <w:rPr>
                      <w:color w:val="000000" w:themeColor="text1"/>
                      <w:spacing w:val="-2"/>
                      <w:szCs w:val="21"/>
                      <w14:textFill>
                        <w14:solidFill>
                          <w14:schemeClr w14:val="tx1"/>
                        </w14:solidFill>
                      </w14:textFill>
                    </w:rPr>
                    <w:t>(挤出、注射、压制、压延、</w:t>
                  </w:r>
                  <w:r>
                    <w:rPr>
                      <w:color w:val="000000" w:themeColor="text1"/>
                      <w:spacing w:val="16"/>
                      <w:szCs w:val="21"/>
                      <w14:textFill>
                        <w14:solidFill>
                          <w14:schemeClr w14:val="tx1"/>
                        </w14:solidFill>
                      </w14:textFill>
                    </w:rPr>
                    <w:t>发</w:t>
                  </w:r>
                  <w:r>
                    <w:rPr>
                      <w:color w:val="000000" w:themeColor="text1"/>
                      <w:spacing w:val="9"/>
                      <w:szCs w:val="21"/>
                      <w14:textFill>
                        <w14:solidFill>
                          <w14:schemeClr w14:val="tx1"/>
                        </w14:solidFill>
                      </w14:textFill>
                    </w:rPr>
                    <w:t>泡</w:t>
                  </w:r>
                  <w:r>
                    <w:rPr>
                      <w:color w:val="000000" w:themeColor="text1"/>
                      <w:spacing w:val="8"/>
                      <w:szCs w:val="21"/>
                      <w14:textFill>
                        <w14:solidFill>
                          <w14:schemeClr w14:val="tx1"/>
                        </w14:solidFill>
                      </w14:textFill>
                    </w:rPr>
                    <w:t>、纺丝等)、硫化等作业中应</w:t>
                  </w:r>
                  <w:r>
                    <w:rPr>
                      <w:color w:val="000000" w:themeColor="text1"/>
                      <w:spacing w:val="13"/>
                      <w:szCs w:val="21"/>
                      <w14:textFill>
                        <w14:solidFill>
                          <w14:schemeClr w14:val="tx1"/>
                        </w14:solidFill>
                      </w14:textFill>
                    </w:rPr>
                    <w:t>采</w:t>
                  </w:r>
                  <w:r>
                    <w:rPr>
                      <w:color w:val="000000" w:themeColor="text1"/>
                      <w:spacing w:val="9"/>
                      <w:szCs w:val="21"/>
                      <w14:textFill>
                        <w14:solidFill>
                          <w14:schemeClr w14:val="tx1"/>
                        </w14:solidFill>
                      </w14:textFill>
                    </w:rPr>
                    <w:t>用密闭设备或在密闭空间中操</w:t>
                  </w:r>
                  <w:r>
                    <w:rPr>
                      <w:color w:val="000000" w:themeColor="text1"/>
                      <w:spacing w:val="11"/>
                      <w:szCs w:val="21"/>
                      <w14:textFill>
                        <w14:solidFill>
                          <w14:schemeClr w14:val="tx1"/>
                        </w14:solidFill>
                      </w14:textFill>
                    </w:rPr>
                    <w:t>作</w:t>
                  </w:r>
                  <w:r>
                    <w:rPr>
                      <w:color w:val="000000" w:themeColor="text1"/>
                      <w:spacing w:val="6"/>
                      <w:szCs w:val="21"/>
                      <w14:textFill>
                        <w14:solidFill>
                          <w14:schemeClr w14:val="tx1"/>
                        </w14:solidFill>
                      </w14:textFill>
                    </w:rPr>
                    <w:t>，废气应排至</w:t>
                  </w:r>
                  <w:r>
                    <w:rPr>
                      <w:color w:val="000000" w:themeColor="text1"/>
                      <w:szCs w:val="21"/>
                      <w14:textFill>
                        <w14:solidFill>
                          <w14:schemeClr w14:val="tx1"/>
                        </w14:solidFill>
                      </w14:textFill>
                    </w:rPr>
                    <w:t>VOCs</w:t>
                  </w:r>
                  <w:r>
                    <w:rPr>
                      <w:color w:val="000000" w:themeColor="text1"/>
                      <w:spacing w:val="6"/>
                      <w:szCs w:val="21"/>
                      <w14:textFill>
                        <w14:solidFill>
                          <w14:schemeClr w14:val="tx1"/>
                        </w14:solidFill>
                      </w14:textFill>
                    </w:rPr>
                    <w:t>废气收集处</w:t>
                  </w:r>
                  <w:r>
                    <w:rPr>
                      <w:color w:val="000000" w:themeColor="text1"/>
                      <w:spacing w:val="12"/>
                      <w:szCs w:val="21"/>
                      <w14:textFill>
                        <w14:solidFill>
                          <w14:schemeClr w14:val="tx1"/>
                        </w14:solidFill>
                      </w14:textFill>
                    </w:rPr>
                    <w:t>理</w:t>
                  </w:r>
                  <w:r>
                    <w:rPr>
                      <w:color w:val="000000" w:themeColor="text1"/>
                      <w:spacing w:val="9"/>
                      <w:szCs w:val="21"/>
                      <w14:textFill>
                        <w14:solidFill>
                          <w14:schemeClr w14:val="tx1"/>
                        </w14:solidFill>
                      </w14:textFill>
                    </w:rPr>
                    <w:t>系统；无法密闭的，应采取局部</w:t>
                  </w:r>
                  <w:r>
                    <w:rPr>
                      <w:color w:val="000000" w:themeColor="text1"/>
                      <w:spacing w:val="12"/>
                      <w:szCs w:val="21"/>
                      <w14:textFill>
                        <w14:solidFill>
                          <w14:schemeClr w14:val="tx1"/>
                        </w14:solidFill>
                      </w14:textFill>
                    </w:rPr>
                    <w:t>气</w:t>
                  </w:r>
                  <w:r>
                    <w:rPr>
                      <w:color w:val="000000" w:themeColor="text1"/>
                      <w:spacing w:val="8"/>
                      <w:szCs w:val="21"/>
                      <w14:textFill>
                        <w14:solidFill>
                          <w14:schemeClr w14:val="tx1"/>
                        </w14:solidFill>
                      </w14:textFill>
                    </w:rPr>
                    <w:t>体</w:t>
                  </w:r>
                  <w:r>
                    <w:rPr>
                      <w:color w:val="000000" w:themeColor="text1"/>
                      <w:spacing w:val="6"/>
                      <w:szCs w:val="21"/>
                      <w14:textFill>
                        <w14:solidFill>
                          <w14:schemeClr w14:val="tx1"/>
                        </w14:solidFill>
                      </w14:textFill>
                    </w:rPr>
                    <w:t>收集措施，废气应排至</w:t>
                  </w:r>
                  <w:r>
                    <w:rPr>
                      <w:color w:val="000000" w:themeColor="text1"/>
                      <w:szCs w:val="21"/>
                      <w14:textFill>
                        <w14:solidFill>
                          <w14:schemeClr w14:val="tx1"/>
                        </w14:solidFill>
                      </w14:textFill>
                    </w:rPr>
                    <w:t>VOCs</w:t>
                  </w:r>
                  <w:r>
                    <w:rPr>
                      <w:color w:val="000000" w:themeColor="text1"/>
                      <w:spacing w:val="8"/>
                      <w:szCs w:val="21"/>
                      <w14:textFill>
                        <w14:solidFill>
                          <w14:schemeClr w14:val="tx1"/>
                        </w14:solidFill>
                      </w14:textFill>
                    </w:rPr>
                    <w:t>废气收集处理系统</w:t>
                  </w:r>
                  <w:r>
                    <w:rPr>
                      <w:color w:val="000000" w:themeColor="text1"/>
                      <w:spacing w:val="6"/>
                      <w:szCs w:val="21"/>
                      <w14:textFill>
                        <w14:solidFill>
                          <w14:schemeClr w14:val="tx1"/>
                        </w14:solidFill>
                      </w14:textFill>
                    </w:rPr>
                    <w:t>。</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9"/>
                      <w:szCs w:val="21"/>
                      <w14:textFill>
                        <w14:solidFill>
                          <w14:schemeClr w14:val="tx1"/>
                        </w14:solidFill>
                      </w14:textFill>
                    </w:rPr>
                    <w:t>在造粒、挤出</w:t>
                  </w:r>
                  <w:r>
                    <w:rPr>
                      <w:color w:val="000000" w:themeColor="text1"/>
                      <w:spacing w:val="5"/>
                      <w:szCs w:val="21"/>
                      <w14:textFill>
                        <w14:solidFill>
                          <w14:schemeClr w14:val="tx1"/>
                        </w14:solidFill>
                      </w14:textFill>
                    </w:rPr>
                    <w:t>等</w:t>
                  </w:r>
                  <w:r>
                    <w:rPr>
                      <w:color w:val="000000" w:themeColor="text1"/>
                      <w:spacing w:val="9"/>
                      <w:szCs w:val="21"/>
                      <w14:textFill>
                        <w14:solidFill>
                          <w14:schemeClr w14:val="tx1"/>
                        </w14:solidFill>
                      </w14:textFill>
                    </w:rPr>
                    <w:t>作业</w:t>
                  </w:r>
                  <w:r>
                    <w:rPr>
                      <w:rFonts w:hint="eastAsia"/>
                      <w:color w:val="000000" w:themeColor="text1"/>
                      <w:spacing w:val="9"/>
                      <w:szCs w:val="21"/>
                      <w:lang w:val="en-US" w:eastAsia="zh-CN"/>
                      <w14:textFill>
                        <w14:solidFill>
                          <w14:schemeClr w14:val="tx1"/>
                        </w14:solidFill>
                      </w14:textFill>
                    </w:rPr>
                    <w:t>在</w:t>
                  </w:r>
                  <w:r>
                    <w:rPr>
                      <w:rFonts w:hint="eastAsia"/>
                      <w:color w:val="000000" w:themeColor="text1"/>
                      <w:spacing w:val="13"/>
                      <w:szCs w:val="21"/>
                      <w:lang w:val="en-US" w:eastAsia="zh-CN"/>
                      <w14:textFill>
                        <w14:solidFill>
                          <w14:schemeClr w14:val="tx1"/>
                        </w14:solidFill>
                      </w14:textFill>
                    </w:rPr>
                    <w:t>密闭正压车间内进行</w:t>
                  </w:r>
                  <w:r>
                    <w:rPr>
                      <w:color w:val="000000" w:themeColor="text1"/>
                      <w:spacing w:val="9"/>
                      <w:szCs w:val="21"/>
                      <w14:textFill>
                        <w14:solidFill>
                          <w14:schemeClr w14:val="tx1"/>
                        </w14:solidFill>
                      </w14:textFill>
                    </w:rPr>
                    <w:t>，</w:t>
                  </w:r>
                  <w:r>
                    <w:rPr>
                      <w:color w:val="000000" w:themeColor="text1"/>
                      <w:spacing w:val="7"/>
                      <w:szCs w:val="21"/>
                      <w14:textFill>
                        <w14:solidFill>
                          <w14:schemeClr w14:val="tx1"/>
                        </w14:solidFill>
                      </w14:textFill>
                    </w:rPr>
                    <w:t>废气排至</w:t>
                  </w:r>
                  <w:r>
                    <w:rPr>
                      <w:color w:val="000000" w:themeColor="text1"/>
                      <w:szCs w:val="21"/>
                      <w14:textFill>
                        <w14:solidFill>
                          <w14:schemeClr w14:val="tx1"/>
                        </w14:solidFill>
                      </w14:textFill>
                    </w:rPr>
                    <w:t>VOCs</w:t>
                  </w:r>
                  <w:r>
                    <w:rPr>
                      <w:color w:val="000000" w:themeColor="text1"/>
                      <w:spacing w:val="9"/>
                      <w:szCs w:val="21"/>
                      <w14:textFill>
                        <w14:solidFill>
                          <w14:schemeClr w14:val="tx1"/>
                        </w14:solidFill>
                      </w14:textFill>
                    </w:rPr>
                    <w:t>废气处理</w:t>
                  </w:r>
                  <w:r>
                    <w:rPr>
                      <w:color w:val="000000" w:themeColor="text1"/>
                      <w:spacing w:val="7"/>
                      <w:szCs w:val="21"/>
                      <w14:textFill>
                        <w14:solidFill>
                          <w14:schemeClr w14:val="tx1"/>
                        </w14:solidFill>
                      </w14:textFill>
                    </w:rPr>
                    <w:t>系统</w:t>
                  </w:r>
                  <w:r>
                    <w:rPr>
                      <w:color w:val="000000" w:themeColor="text1"/>
                      <w:position w:val="1"/>
                      <w:szCs w:val="21"/>
                      <w14:textFill>
                        <w14:solidFill>
                          <w14:schemeClr w14:val="tx1"/>
                        </w14:solidFill>
                      </w14:textFill>
                    </w:rPr>
                    <w:t>。</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4"/>
                      <w:szCs w:val="21"/>
                      <w14:textFill>
                        <w14:solidFill>
                          <w14:schemeClr w14:val="tx1"/>
                        </w14:solidFill>
                      </w14:textFill>
                    </w:rPr>
                    <w:t>符</w:t>
                  </w:r>
                  <w:r>
                    <w:rPr>
                      <w:color w:val="000000" w:themeColor="text1"/>
                      <w:spacing w:val="3"/>
                      <w:szCs w:val="21"/>
                      <w14:textFill>
                        <w14:solidFill>
                          <w14:schemeClr w14:val="tx1"/>
                        </w14:solidFill>
                      </w14:textFill>
                    </w:rPr>
                    <w:t>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178"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3"/>
                      <w:szCs w:val="21"/>
                      <w14:textFill>
                        <w14:solidFill>
                          <w14:schemeClr w14:val="tx1"/>
                        </w14:solidFill>
                      </w14:textFill>
                    </w:rPr>
                    <w:t>46</w:t>
                  </w:r>
                </w:p>
              </w:tc>
              <w:tc>
                <w:tcPr>
                  <w:tcW w:w="951" w:type="dxa"/>
                  <w:gridSpan w:val="2"/>
                  <w:vMerge w:val="continue"/>
                  <w:tcBorders>
                    <w:top w:val="nil"/>
                    <w:bottom w:val="nil"/>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4389" w:type="dxa"/>
                  <w:vAlign w:val="center"/>
                </w:tcPr>
                <w:p>
                  <w:pPr>
                    <w:widowControl/>
                    <w:kinsoku w:val="0"/>
                    <w:autoSpaceDE w:val="0"/>
                    <w:autoSpaceDN w:val="0"/>
                    <w:adjustRightInd w:val="0"/>
                    <w:snapToGrid w:val="0"/>
                    <w:jc w:val="left"/>
                    <w:textAlignment w:val="baseline"/>
                    <w:rPr>
                      <w:color w:val="000000" w:themeColor="text1"/>
                      <w:szCs w:val="21"/>
                      <w14:textFill>
                        <w14:solidFill>
                          <w14:schemeClr w14:val="tx1"/>
                        </w14:solidFill>
                      </w14:textFill>
                    </w:rPr>
                  </w:pPr>
                  <w:r>
                    <w:rPr>
                      <w:color w:val="000000" w:themeColor="text1"/>
                      <w:spacing w:val="14"/>
                      <w:szCs w:val="21"/>
                      <w14:textFill>
                        <w14:solidFill>
                          <w14:schemeClr w14:val="tx1"/>
                        </w14:solidFill>
                      </w14:textFill>
                    </w:rPr>
                    <w:t>浸</w:t>
                  </w:r>
                  <w:r>
                    <w:rPr>
                      <w:color w:val="000000" w:themeColor="text1"/>
                      <w:spacing w:val="9"/>
                      <w:szCs w:val="21"/>
                      <w14:textFill>
                        <w14:solidFill>
                          <w14:schemeClr w14:val="tx1"/>
                        </w14:solidFill>
                      </w14:textFill>
                    </w:rPr>
                    <w:t>胶、胶浆喷涂、涂胶、喷漆、印</w:t>
                  </w:r>
                  <w:r>
                    <w:rPr>
                      <w:color w:val="000000" w:themeColor="text1"/>
                      <w:spacing w:val="12"/>
                      <w:szCs w:val="21"/>
                      <w14:textFill>
                        <w14:solidFill>
                          <w14:schemeClr w14:val="tx1"/>
                        </w14:solidFill>
                      </w14:textFill>
                    </w:rPr>
                    <w:t>刷</w:t>
                  </w:r>
                  <w:r>
                    <w:rPr>
                      <w:color w:val="000000" w:themeColor="text1"/>
                      <w:spacing w:val="7"/>
                      <w:szCs w:val="21"/>
                      <w14:textFill>
                        <w14:solidFill>
                          <w14:schemeClr w14:val="tx1"/>
                        </w14:solidFill>
                      </w14:textFill>
                    </w:rPr>
                    <w:t>、</w:t>
                  </w:r>
                  <w:r>
                    <w:rPr>
                      <w:color w:val="000000" w:themeColor="text1"/>
                      <w:spacing w:val="6"/>
                      <w:szCs w:val="21"/>
                      <w14:textFill>
                        <w14:solidFill>
                          <w14:schemeClr w14:val="tx1"/>
                        </w14:solidFill>
                      </w14:textFill>
                    </w:rPr>
                    <w:t>清洗等工序使用</w:t>
                  </w:r>
                  <w:r>
                    <w:rPr>
                      <w:color w:val="000000" w:themeColor="text1"/>
                      <w:szCs w:val="21"/>
                      <w14:textFill>
                        <w14:solidFill>
                          <w14:schemeClr w14:val="tx1"/>
                        </w14:solidFill>
                      </w14:textFill>
                    </w:rPr>
                    <w:t>VOCs</w:t>
                  </w:r>
                  <w:r>
                    <w:rPr>
                      <w:color w:val="000000" w:themeColor="text1"/>
                      <w:spacing w:val="6"/>
                      <w:szCs w:val="21"/>
                      <w14:textFill>
                        <w14:solidFill>
                          <w14:schemeClr w14:val="tx1"/>
                        </w14:solidFill>
                      </w14:textFill>
                    </w:rPr>
                    <w:t>质量占</w:t>
                  </w:r>
                  <w:r>
                    <w:rPr>
                      <w:color w:val="000000" w:themeColor="text1"/>
                      <w:spacing w:val="5"/>
                      <w:szCs w:val="21"/>
                      <w14:textFill>
                        <w14:solidFill>
                          <w14:schemeClr w14:val="tx1"/>
                        </w14:solidFill>
                      </w14:textFill>
                    </w:rPr>
                    <w:t>比大于等于10%的原辅材料时，</w:t>
                  </w:r>
                  <w:r>
                    <w:rPr>
                      <w:color w:val="000000" w:themeColor="text1"/>
                      <w:spacing w:val="2"/>
                      <w:szCs w:val="21"/>
                      <w14:textFill>
                        <w14:solidFill>
                          <w14:schemeClr w14:val="tx1"/>
                        </w14:solidFill>
                      </w14:textFill>
                    </w:rPr>
                    <w:t>其</w:t>
                  </w:r>
                  <w:r>
                    <w:rPr>
                      <w:color w:val="000000" w:themeColor="text1"/>
                      <w:spacing w:val="15"/>
                      <w:szCs w:val="21"/>
                      <w14:textFill>
                        <w14:solidFill>
                          <w14:schemeClr w14:val="tx1"/>
                        </w14:solidFill>
                      </w14:textFill>
                    </w:rPr>
                    <w:t>使</w:t>
                  </w:r>
                  <w:r>
                    <w:rPr>
                      <w:color w:val="000000" w:themeColor="text1"/>
                      <w:spacing w:val="9"/>
                      <w:szCs w:val="21"/>
                      <w14:textFill>
                        <w14:solidFill>
                          <w14:schemeClr w14:val="tx1"/>
                        </w14:solidFill>
                      </w14:textFill>
                    </w:rPr>
                    <w:t>用过程应采用密闭设备或在密闭</w:t>
                  </w:r>
                  <w:r>
                    <w:rPr>
                      <w:color w:val="000000" w:themeColor="text1"/>
                      <w:spacing w:val="12"/>
                      <w:szCs w:val="21"/>
                      <w14:textFill>
                        <w14:solidFill>
                          <w14:schemeClr w14:val="tx1"/>
                        </w14:solidFill>
                      </w14:textFill>
                    </w:rPr>
                    <w:t>空</w:t>
                  </w:r>
                  <w:r>
                    <w:rPr>
                      <w:color w:val="000000" w:themeColor="text1"/>
                      <w:spacing w:val="7"/>
                      <w:szCs w:val="21"/>
                      <w14:textFill>
                        <w14:solidFill>
                          <w14:schemeClr w14:val="tx1"/>
                        </w14:solidFill>
                      </w14:textFill>
                    </w:rPr>
                    <w:t>间</w:t>
                  </w:r>
                  <w:r>
                    <w:rPr>
                      <w:color w:val="000000" w:themeColor="text1"/>
                      <w:spacing w:val="6"/>
                      <w:szCs w:val="21"/>
                      <w14:textFill>
                        <w14:solidFill>
                          <w14:schemeClr w14:val="tx1"/>
                        </w14:solidFill>
                      </w14:textFill>
                    </w:rPr>
                    <w:t>内操作，废气应排至</w:t>
                  </w:r>
                  <w:r>
                    <w:rPr>
                      <w:color w:val="000000" w:themeColor="text1"/>
                      <w:szCs w:val="21"/>
                      <w14:textFill>
                        <w14:solidFill>
                          <w14:schemeClr w14:val="tx1"/>
                        </w14:solidFill>
                      </w14:textFill>
                    </w:rPr>
                    <w:t>VOCs</w:t>
                  </w:r>
                  <w:r>
                    <w:rPr>
                      <w:color w:val="000000" w:themeColor="text1"/>
                      <w:spacing w:val="6"/>
                      <w:szCs w:val="21"/>
                      <w14:textFill>
                        <w14:solidFill>
                          <w14:schemeClr w14:val="tx1"/>
                        </w14:solidFill>
                      </w14:textFill>
                    </w:rPr>
                    <w:t>废</w:t>
                  </w:r>
                  <w:r>
                    <w:rPr>
                      <w:color w:val="000000" w:themeColor="text1"/>
                      <w:spacing w:val="15"/>
                      <w:szCs w:val="21"/>
                      <w14:textFill>
                        <w14:solidFill>
                          <w14:schemeClr w14:val="tx1"/>
                        </w14:solidFill>
                      </w14:textFill>
                    </w:rPr>
                    <w:t>气</w:t>
                  </w:r>
                  <w:r>
                    <w:rPr>
                      <w:color w:val="000000" w:themeColor="text1"/>
                      <w:spacing w:val="9"/>
                      <w:szCs w:val="21"/>
                      <w14:textFill>
                        <w14:solidFill>
                          <w14:schemeClr w14:val="tx1"/>
                        </w14:solidFill>
                      </w14:textFill>
                    </w:rPr>
                    <w:t>收集处理系统；无法密闭的，应</w:t>
                  </w:r>
                  <w:r>
                    <w:rPr>
                      <w:color w:val="000000" w:themeColor="text1"/>
                      <w:spacing w:val="15"/>
                      <w:szCs w:val="21"/>
                      <w14:textFill>
                        <w14:solidFill>
                          <w14:schemeClr w14:val="tx1"/>
                        </w14:solidFill>
                      </w14:textFill>
                    </w:rPr>
                    <w:t>采</w:t>
                  </w:r>
                  <w:r>
                    <w:rPr>
                      <w:color w:val="000000" w:themeColor="text1"/>
                      <w:spacing w:val="9"/>
                      <w:szCs w:val="21"/>
                      <w14:textFill>
                        <w14:solidFill>
                          <w14:schemeClr w14:val="tx1"/>
                        </w14:solidFill>
                      </w14:textFill>
                    </w:rPr>
                    <w:t>取局部气体收集措施，废气应排</w:t>
                  </w:r>
                  <w:r>
                    <w:rPr>
                      <w:color w:val="000000" w:themeColor="text1"/>
                      <w:spacing w:val="5"/>
                      <w:szCs w:val="21"/>
                      <w14:textFill>
                        <w14:solidFill>
                          <w14:schemeClr w14:val="tx1"/>
                        </w14:solidFill>
                      </w14:textFill>
                    </w:rPr>
                    <w:t>至</w:t>
                  </w:r>
                  <w:r>
                    <w:rPr>
                      <w:color w:val="000000" w:themeColor="text1"/>
                      <w:szCs w:val="21"/>
                      <w14:textFill>
                        <w14:solidFill>
                          <w14:schemeClr w14:val="tx1"/>
                        </w14:solidFill>
                      </w14:textFill>
                    </w:rPr>
                    <w:t>VOCs</w:t>
                  </w:r>
                  <w:r>
                    <w:rPr>
                      <w:color w:val="000000" w:themeColor="text1"/>
                      <w:spacing w:val="5"/>
                      <w:szCs w:val="21"/>
                      <w14:textFill>
                        <w14:solidFill>
                          <w14:schemeClr w14:val="tx1"/>
                        </w14:solidFill>
                      </w14:textFill>
                    </w:rPr>
                    <w:t>废气收集处理系统</w:t>
                  </w:r>
                  <w:r>
                    <w:rPr>
                      <w:color w:val="000000" w:themeColor="text1"/>
                      <w:spacing w:val="2"/>
                      <w:szCs w:val="21"/>
                      <w14:textFill>
                        <w14:solidFill>
                          <w14:schemeClr w14:val="tx1"/>
                        </w14:solidFill>
                      </w14:textFill>
                    </w:rPr>
                    <w:t>。</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不涉</w:t>
                  </w:r>
                  <w:r>
                    <w:rPr>
                      <w:color w:val="000000" w:themeColor="text1"/>
                      <w:spacing w:val="5"/>
                      <w:szCs w:val="21"/>
                      <w14:textFill>
                        <w14:solidFill>
                          <w14:schemeClr w14:val="tx1"/>
                        </w14:solidFill>
                      </w14:textFill>
                    </w:rPr>
                    <w:t>及</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2"/>
                      <w:position w:val="2"/>
                      <w:szCs w:val="2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80"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3"/>
                      <w:szCs w:val="21"/>
                      <w14:textFill>
                        <w14:solidFill>
                          <w14:schemeClr w14:val="tx1"/>
                        </w14:solidFill>
                      </w14:textFill>
                    </w:rPr>
                    <w:t>47</w:t>
                  </w:r>
                </w:p>
              </w:tc>
              <w:tc>
                <w:tcPr>
                  <w:tcW w:w="951" w:type="dxa"/>
                  <w:gridSpan w:val="2"/>
                  <w:vMerge w:val="continue"/>
                  <w:tcBorders>
                    <w:top w:val="nil"/>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15"/>
                      <w:szCs w:val="21"/>
                      <w14:textFill>
                        <w14:solidFill>
                          <w14:schemeClr w14:val="tx1"/>
                        </w14:solidFill>
                      </w14:textFill>
                    </w:rPr>
                    <w:t>橡</w:t>
                  </w:r>
                  <w:r>
                    <w:rPr>
                      <w:color w:val="000000" w:themeColor="text1"/>
                      <w:spacing w:val="9"/>
                      <w:szCs w:val="21"/>
                      <w14:textFill>
                        <w14:solidFill>
                          <w14:schemeClr w14:val="tx1"/>
                        </w14:solidFill>
                      </w14:textFill>
                    </w:rPr>
                    <w:t>胶制品行业的脱硫工艺推荐采用</w:t>
                  </w:r>
                  <w:r>
                    <w:rPr>
                      <w:color w:val="000000" w:themeColor="text1"/>
                      <w:spacing w:val="12"/>
                      <w:szCs w:val="21"/>
                      <w14:textFill>
                        <w14:solidFill>
                          <w14:schemeClr w14:val="tx1"/>
                        </w14:solidFill>
                      </w14:textFill>
                    </w:rPr>
                    <w:t>串</w:t>
                  </w:r>
                  <w:r>
                    <w:rPr>
                      <w:color w:val="000000" w:themeColor="text1"/>
                      <w:spacing w:val="7"/>
                      <w:szCs w:val="21"/>
                      <w14:textFill>
                        <w14:solidFill>
                          <w14:schemeClr w14:val="tx1"/>
                        </w14:solidFill>
                      </w14:textFill>
                    </w:rPr>
                    <w:t>联法混炼、常压边续脱硫工艺。</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不涉</w:t>
                  </w:r>
                  <w:r>
                    <w:rPr>
                      <w:color w:val="000000" w:themeColor="text1"/>
                      <w:spacing w:val="5"/>
                      <w:szCs w:val="21"/>
                      <w14:textFill>
                        <w14:solidFill>
                          <w14:schemeClr w14:val="tx1"/>
                        </w14:solidFill>
                      </w14:textFill>
                    </w:rPr>
                    <w:t>及</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2"/>
                      <w:position w:val="2"/>
                      <w:szCs w:val="2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014"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3"/>
                      <w:szCs w:val="21"/>
                      <w14:textFill>
                        <w14:solidFill>
                          <w14:schemeClr w14:val="tx1"/>
                        </w14:solidFill>
                      </w14:textFill>
                    </w:rPr>
                    <w:t>48</w:t>
                  </w:r>
                </w:p>
              </w:tc>
              <w:tc>
                <w:tcPr>
                  <w:tcW w:w="951" w:type="dxa"/>
                  <w:gridSpan w:val="2"/>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非正</w:t>
                  </w:r>
                  <w:r>
                    <w:rPr>
                      <w:color w:val="000000" w:themeColor="text1"/>
                      <w:spacing w:val="5"/>
                      <w:szCs w:val="21"/>
                      <w14:textFill>
                        <w14:solidFill>
                          <w14:schemeClr w14:val="tx1"/>
                        </w14:solidFill>
                      </w14:textFill>
                    </w:rPr>
                    <w:t>常排</w:t>
                  </w:r>
                  <w:r>
                    <w:rPr>
                      <w:color w:val="000000" w:themeColor="text1"/>
                      <w:spacing w:val="4"/>
                      <w:szCs w:val="21"/>
                      <w14:textFill>
                        <w14:solidFill>
                          <w14:schemeClr w14:val="tx1"/>
                        </w14:solidFill>
                      </w14:textFill>
                    </w:rPr>
                    <w:t>放</w:t>
                  </w: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9"/>
                      <w:szCs w:val="21"/>
                      <w14:textFill>
                        <w14:solidFill>
                          <w14:schemeClr w14:val="tx1"/>
                        </w14:solidFill>
                      </w14:textFill>
                    </w:rPr>
                    <w:t>载</w:t>
                  </w:r>
                  <w:r>
                    <w:rPr>
                      <w:color w:val="000000" w:themeColor="text1"/>
                      <w:spacing w:val="6"/>
                      <w:szCs w:val="21"/>
                      <w14:textFill>
                        <w14:solidFill>
                          <w14:schemeClr w14:val="tx1"/>
                        </w14:solidFill>
                      </w14:textFill>
                    </w:rPr>
                    <w:t>有</w:t>
                  </w:r>
                  <w:r>
                    <w:rPr>
                      <w:color w:val="000000" w:themeColor="text1"/>
                      <w:szCs w:val="21"/>
                      <w14:textFill>
                        <w14:solidFill>
                          <w14:schemeClr w14:val="tx1"/>
                        </w14:solidFill>
                      </w14:textFill>
                    </w:rPr>
                    <w:t>VOCs</w:t>
                  </w:r>
                  <w:r>
                    <w:rPr>
                      <w:color w:val="000000" w:themeColor="text1"/>
                      <w:spacing w:val="6"/>
                      <w:szCs w:val="21"/>
                      <w14:textFill>
                        <w14:solidFill>
                          <w14:schemeClr w14:val="tx1"/>
                        </w14:solidFill>
                      </w14:textFill>
                    </w:rPr>
                    <w:t>物料的设备及其管道在</w:t>
                  </w:r>
                  <w:r>
                    <w:rPr>
                      <w:color w:val="000000" w:themeColor="text1"/>
                      <w:spacing w:val="13"/>
                      <w:szCs w:val="21"/>
                      <w14:textFill>
                        <w14:solidFill>
                          <w14:schemeClr w14:val="tx1"/>
                        </w14:solidFill>
                      </w14:textFill>
                    </w:rPr>
                    <w:t>开</w:t>
                  </w:r>
                  <w:r>
                    <w:rPr>
                      <w:color w:val="000000" w:themeColor="text1"/>
                      <w:spacing w:val="8"/>
                      <w:szCs w:val="21"/>
                      <w14:textFill>
                        <w14:solidFill>
                          <w14:schemeClr w14:val="tx1"/>
                        </w14:solidFill>
                      </w14:textFill>
                    </w:rPr>
                    <w:t>停工(车)、检维修和清洗时，</w:t>
                  </w:r>
                  <w:r>
                    <w:rPr>
                      <w:color w:val="000000" w:themeColor="text1"/>
                      <w:spacing w:val="15"/>
                      <w:szCs w:val="21"/>
                      <w14:textFill>
                        <w14:solidFill>
                          <w14:schemeClr w14:val="tx1"/>
                        </w14:solidFill>
                      </w14:textFill>
                    </w:rPr>
                    <w:t>应</w:t>
                  </w:r>
                  <w:r>
                    <w:rPr>
                      <w:color w:val="000000" w:themeColor="text1"/>
                      <w:spacing w:val="9"/>
                      <w:szCs w:val="21"/>
                      <w14:textFill>
                        <w14:solidFill>
                          <w14:schemeClr w14:val="tx1"/>
                        </w14:solidFill>
                      </w14:textFill>
                    </w:rPr>
                    <w:t>在退料阶段将残存物料退净，并</w:t>
                  </w:r>
                  <w:r>
                    <w:rPr>
                      <w:color w:val="000000" w:themeColor="text1"/>
                      <w:spacing w:val="15"/>
                      <w:szCs w:val="21"/>
                      <w14:textFill>
                        <w14:solidFill>
                          <w14:schemeClr w14:val="tx1"/>
                        </w14:solidFill>
                      </w14:textFill>
                    </w:rPr>
                    <w:t>用</w:t>
                  </w:r>
                  <w:r>
                    <w:rPr>
                      <w:color w:val="000000" w:themeColor="text1"/>
                      <w:spacing w:val="9"/>
                      <w:szCs w:val="21"/>
                      <w14:textFill>
                        <w14:solidFill>
                          <w14:schemeClr w14:val="tx1"/>
                        </w14:solidFill>
                      </w14:textFill>
                    </w:rPr>
                    <w:t>密闭容器盛装，退料过程废气应</w:t>
                  </w:r>
                  <w:r>
                    <w:rPr>
                      <w:color w:val="000000" w:themeColor="text1"/>
                      <w:spacing w:val="11"/>
                      <w:szCs w:val="21"/>
                      <w14:textFill>
                        <w14:solidFill>
                          <w14:schemeClr w14:val="tx1"/>
                        </w14:solidFill>
                      </w14:textFill>
                    </w:rPr>
                    <w:t>排</w:t>
                  </w:r>
                  <w:r>
                    <w:rPr>
                      <w:color w:val="000000" w:themeColor="text1"/>
                      <w:spacing w:val="6"/>
                      <w:szCs w:val="21"/>
                      <w14:textFill>
                        <w14:solidFill>
                          <w14:schemeClr w14:val="tx1"/>
                        </w14:solidFill>
                      </w14:textFill>
                    </w:rPr>
                    <w:t>至</w:t>
                  </w:r>
                  <w:r>
                    <w:rPr>
                      <w:color w:val="000000" w:themeColor="text1"/>
                      <w:szCs w:val="21"/>
                      <w14:textFill>
                        <w14:solidFill>
                          <w14:schemeClr w14:val="tx1"/>
                        </w14:solidFill>
                      </w14:textFill>
                    </w:rPr>
                    <w:t>VOCs</w:t>
                  </w:r>
                  <w:r>
                    <w:rPr>
                      <w:color w:val="000000" w:themeColor="text1"/>
                      <w:spacing w:val="6"/>
                      <w:szCs w:val="21"/>
                      <w14:textFill>
                        <w14:solidFill>
                          <w14:schemeClr w14:val="tx1"/>
                        </w14:solidFill>
                      </w14:textFill>
                    </w:rPr>
                    <w:t>废气收集处理系统；清</w:t>
                  </w:r>
                  <w:r>
                    <w:rPr>
                      <w:color w:val="000000" w:themeColor="text1"/>
                      <w:spacing w:val="12"/>
                      <w:szCs w:val="21"/>
                      <w14:textFill>
                        <w14:solidFill>
                          <w14:schemeClr w14:val="tx1"/>
                        </w14:solidFill>
                      </w14:textFill>
                    </w:rPr>
                    <w:t>洗</w:t>
                  </w:r>
                  <w:r>
                    <w:rPr>
                      <w:color w:val="000000" w:themeColor="text1"/>
                      <w:spacing w:val="7"/>
                      <w:szCs w:val="21"/>
                      <w14:textFill>
                        <w14:solidFill>
                          <w14:schemeClr w14:val="tx1"/>
                        </w14:solidFill>
                      </w14:textFill>
                    </w:rPr>
                    <w:t>及</w:t>
                  </w:r>
                  <w:r>
                    <w:rPr>
                      <w:color w:val="000000" w:themeColor="text1"/>
                      <w:spacing w:val="6"/>
                      <w:szCs w:val="21"/>
                      <w14:textFill>
                        <w14:solidFill>
                          <w14:schemeClr w14:val="tx1"/>
                        </w14:solidFill>
                      </w14:textFill>
                    </w:rPr>
                    <w:t>吹扫过程排气应排至</w:t>
                  </w:r>
                  <w:r>
                    <w:rPr>
                      <w:color w:val="000000" w:themeColor="text1"/>
                      <w:szCs w:val="21"/>
                      <w14:textFill>
                        <w14:solidFill>
                          <w14:schemeClr w14:val="tx1"/>
                        </w14:solidFill>
                      </w14:textFill>
                    </w:rPr>
                    <w:t>VOCs</w:t>
                  </w:r>
                  <w:r>
                    <w:rPr>
                      <w:color w:val="000000" w:themeColor="text1"/>
                      <w:spacing w:val="6"/>
                      <w:szCs w:val="21"/>
                      <w14:textFill>
                        <w14:solidFill>
                          <w14:schemeClr w14:val="tx1"/>
                        </w14:solidFill>
                      </w14:textFill>
                    </w:rPr>
                    <w:t>废</w:t>
                  </w:r>
                  <w:r>
                    <w:rPr>
                      <w:color w:val="000000" w:themeColor="text1"/>
                      <w:spacing w:val="10"/>
                      <w:szCs w:val="21"/>
                      <w14:textFill>
                        <w14:solidFill>
                          <w14:schemeClr w14:val="tx1"/>
                        </w14:solidFill>
                      </w14:textFill>
                    </w:rPr>
                    <w:t>气</w:t>
                  </w:r>
                  <w:r>
                    <w:rPr>
                      <w:color w:val="000000" w:themeColor="text1"/>
                      <w:spacing w:val="7"/>
                      <w:szCs w:val="21"/>
                      <w14:textFill>
                        <w14:solidFill>
                          <w14:schemeClr w14:val="tx1"/>
                        </w14:solidFill>
                      </w14:textFill>
                    </w:rPr>
                    <w:t>收集处理系统。</w:t>
                  </w:r>
                </w:p>
              </w:tc>
              <w:tc>
                <w:tcPr>
                  <w:tcW w:w="2328" w:type="dxa"/>
                  <w:vAlign w:val="center"/>
                </w:tcPr>
                <w:p>
                  <w:pPr>
                    <w:widowControl/>
                    <w:kinsoku w:val="0"/>
                    <w:autoSpaceDE w:val="0"/>
                    <w:autoSpaceDN w:val="0"/>
                    <w:adjustRightInd w:val="0"/>
                    <w:snapToGrid w:val="0"/>
                    <w:jc w:val="left"/>
                    <w:textAlignment w:val="baseline"/>
                    <w:rPr>
                      <w:color w:val="000000" w:themeColor="text1"/>
                      <w:szCs w:val="21"/>
                      <w14:textFill>
                        <w14:solidFill>
                          <w14:schemeClr w14:val="tx1"/>
                        </w14:solidFill>
                      </w14:textFill>
                    </w:rPr>
                  </w:pPr>
                  <w:r>
                    <w:rPr>
                      <w:color w:val="000000" w:themeColor="text1"/>
                      <w:spacing w:val="2"/>
                      <w:szCs w:val="21"/>
                      <w14:textFill>
                        <w14:solidFill>
                          <w14:schemeClr w14:val="tx1"/>
                        </w14:solidFill>
                      </w14:textFill>
                    </w:rPr>
                    <w:t>载</w:t>
                  </w:r>
                  <w:r>
                    <w:rPr>
                      <w:color w:val="000000" w:themeColor="text1"/>
                      <w:spacing w:val="1"/>
                      <w:szCs w:val="21"/>
                      <w14:textFill>
                        <w14:solidFill>
                          <w14:schemeClr w14:val="tx1"/>
                        </w14:solidFill>
                      </w14:textFill>
                    </w:rPr>
                    <w:t>有</w:t>
                  </w:r>
                  <w:r>
                    <w:rPr>
                      <w:color w:val="000000" w:themeColor="text1"/>
                      <w:szCs w:val="21"/>
                      <w14:textFill>
                        <w14:solidFill>
                          <w14:schemeClr w14:val="tx1"/>
                        </w14:solidFill>
                      </w14:textFill>
                    </w:rPr>
                    <w:t>VOCs</w:t>
                  </w:r>
                  <w:r>
                    <w:rPr>
                      <w:color w:val="000000" w:themeColor="text1"/>
                      <w:spacing w:val="1"/>
                      <w:szCs w:val="21"/>
                      <w14:textFill>
                        <w14:solidFill>
                          <w14:schemeClr w14:val="tx1"/>
                        </w14:solidFill>
                      </w14:textFill>
                    </w:rPr>
                    <w:t>物料</w:t>
                  </w:r>
                  <w:r>
                    <w:rPr>
                      <w:color w:val="000000" w:themeColor="text1"/>
                      <w:spacing w:val="7"/>
                      <w:szCs w:val="21"/>
                      <w14:textFill>
                        <w14:solidFill>
                          <w14:schemeClr w14:val="tx1"/>
                        </w14:solidFill>
                      </w14:textFill>
                    </w:rPr>
                    <w:t>的</w:t>
                  </w:r>
                  <w:r>
                    <w:rPr>
                      <w:color w:val="000000" w:themeColor="text1"/>
                      <w:spacing w:val="6"/>
                      <w:szCs w:val="21"/>
                      <w14:textFill>
                        <w14:solidFill>
                          <w14:schemeClr w14:val="tx1"/>
                        </w14:solidFill>
                      </w14:textFill>
                    </w:rPr>
                    <w:t>设备及其管道</w:t>
                  </w:r>
                  <w:r>
                    <w:rPr>
                      <w:color w:val="000000" w:themeColor="text1"/>
                      <w:spacing w:val="-7"/>
                      <w:szCs w:val="21"/>
                      <w14:textFill>
                        <w14:solidFill>
                          <w14:schemeClr w14:val="tx1"/>
                        </w14:solidFill>
                      </w14:textFill>
                    </w:rPr>
                    <w:t>在</w:t>
                  </w:r>
                  <w:r>
                    <w:rPr>
                      <w:color w:val="000000" w:themeColor="text1"/>
                      <w:spacing w:val="-4"/>
                      <w:szCs w:val="21"/>
                      <w14:textFill>
                        <w14:solidFill>
                          <w14:schemeClr w14:val="tx1"/>
                        </w14:solidFill>
                      </w14:textFill>
                    </w:rPr>
                    <w:t>开停工(车)、</w:t>
                  </w:r>
                  <w:r>
                    <w:rPr>
                      <w:color w:val="000000" w:themeColor="text1"/>
                      <w:spacing w:val="9"/>
                      <w:szCs w:val="21"/>
                      <w14:textFill>
                        <w14:solidFill>
                          <w14:schemeClr w14:val="tx1"/>
                        </w14:solidFill>
                      </w14:textFill>
                    </w:rPr>
                    <w:t>检</w:t>
                  </w:r>
                  <w:r>
                    <w:rPr>
                      <w:color w:val="000000" w:themeColor="text1"/>
                      <w:spacing w:val="8"/>
                      <w:szCs w:val="21"/>
                      <w14:textFill>
                        <w14:solidFill>
                          <w14:schemeClr w14:val="tx1"/>
                        </w14:solidFill>
                      </w14:textFill>
                    </w:rPr>
                    <w:t>维修和清洗时</w:t>
                  </w:r>
                  <w:r>
                    <w:rPr>
                      <w:color w:val="000000" w:themeColor="text1"/>
                      <w:spacing w:val="7"/>
                      <w:szCs w:val="21"/>
                      <w14:textFill>
                        <w14:solidFill>
                          <w14:schemeClr w14:val="tx1"/>
                        </w14:solidFill>
                      </w14:textFill>
                    </w:rPr>
                    <w:t>，在退料阶段</w:t>
                  </w:r>
                  <w:r>
                    <w:rPr>
                      <w:color w:val="000000" w:themeColor="text1"/>
                      <w:spacing w:val="11"/>
                      <w:szCs w:val="21"/>
                      <w14:textFill>
                        <w14:solidFill>
                          <w14:schemeClr w14:val="tx1"/>
                        </w14:solidFill>
                      </w14:textFill>
                    </w:rPr>
                    <w:t>将</w:t>
                  </w:r>
                  <w:r>
                    <w:rPr>
                      <w:color w:val="000000" w:themeColor="text1"/>
                      <w:spacing w:val="8"/>
                      <w:szCs w:val="21"/>
                      <w14:textFill>
                        <w14:solidFill>
                          <w14:schemeClr w14:val="tx1"/>
                        </w14:solidFill>
                      </w14:textFill>
                    </w:rPr>
                    <w:t>残存物料退</w:t>
                  </w:r>
                  <w:r>
                    <w:rPr>
                      <w:color w:val="000000" w:themeColor="text1"/>
                      <w:spacing w:val="10"/>
                      <w:szCs w:val="21"/>
                      <w14:textFill>
                        <w14:solidFill>
                          <w14:schemeClr w14:val="tx1"/>
                        </w14:solidFill>
                      </w14:textFill>
                    </w:rPr>
                    <w:t>净</w:t>
                  </w:r>
                  <w:r>
                    <w:rPr>
                      <w:color w:val="000000" w:themeColor="text1"/>
                      <w:spacing w:val="8"/>
                      <w:szCs w:val="21"/>
                      <w14:textFill>
                        <w14:solidFill>
                          <w14:schemeClr w14:val="tx1"/>
                        </w14:solidFill>
                      </w14:textFill>
                    </w:rPr>
                    <w:t>，并用密闭容</w:t>
                  </w:r>
                  <w:r>
                    <w:rPr>
                      <w:color w:val="000000" w:themeColor="text1"/>
                      <w:spacing w:val="12"/>
                      <w:szCs w:val="21"/>
                      <w14:textFill>
                        <w14:solidFill>
                          <w14:schemeClr w14:val="tx1"/>
                        </w14:solidFill>
                      </w14:textFill>
                    </w:rPr>
                    <w:t>器</w:t>
                  </w:r>
                  <w:r>
                    <w:rPr>
                      <w:color w:val="000000" w:themeColor="text1"/>
                      <w:spacing w:val="8"/>
                      <w:szCs w:val="21"/>
                      <w14:textFill>
                        <w14:solidFill>
                          <w14:schemeClr w14:val="tx1"/>
                        </w14:solidFill>
                      </w14:textFill>
                    </w:rPr>
                    <w:t>盛装，退料过</w:t>
                  </w:r>
                  <w:r>
                    <w:rPr>
                      <w:color w:val="000000" w:themeColor="text1"/>
                      <w:spacing w:val="9"/>
                      <w:szCs w:val="21"/>
                      <w14:textFill>
                        <w14:solidFill>
                          <w14:schemeClr w14:val="tx1"/>
                        </w14:solidFill>
                      </w14:textFill>
                    </w:rPr>
                    <w:t>程</w:t>
                  </w:r>
                  <w:r>
                    <w:rPr>
                      <w:color w:val="000000" w:themeColor="text1"/>
                      <w:spacing w:val="8"/>
                      <w:szCs w:val="21"/>
                      <w14:textFill>
                        <w14:solidFill>
                          <w14:schemeClr w14:val="tx1"/>
                        </w14:solidFill>
                      </w14:textFill>
                    </w:rPr>
                    <w:t>废气排至</w:t>
                  </w:r>
                  <w:r>
                    <w:rPr>
                      <w:color w:val="000000" w:themeColor="text1"/>
                      <w:szCs w:val="21"/>
                      <w14:textFill>
                        <w14:solidFill>
                          <w14:schemeClr w14:val="tx1"/>
                        </w14:solidFill>
                      </w14:textFill>
                    </w:rPr>
                    <w:t>VOCs</w:t>
                  </w:r>
                  <w:r>
                    <w:rPr>
                      <w:color w:val="000000" w:themeColor="text1"/>
                      <w:spacing w:val="13"/>
                      <w:szCs w:val="21"/>
                      <w14:textFill>
                        <w14:solidFill>
                          <w14:schemeClr w14:val="tx1"/>
                        </w14:solidFill>
                      </w14:textFill>
                    </w:rPr>
                    <w:t>废气收</w:t>
                  </w:r>
                  <w:r>
                    <w:rPr>
                      <w:color w:val="000000" w:themeColor="text1"/>
                      <w:spacing w:val="12"/>
                      <w:szCs w:val="21"/>
                      <w14:textFill>
                        <w14:solidFill>
                          <w14:schemeClr w14:val="tx1"/>
                        </w14:solidFill>
                      </w14:textFill>
                    </w:rPr>
                    <w:t>集</w:t>
                  </w:r>
                  <w:r>
                    <w:rPr>
                      <w:color w:val="000000" w:themeColor="text1"/>
                      <w:spacing w:val="8"/>
                      <w:szCs w:val="21"/>
                      <w14:textFill>
                        <w14:solidFill>
                          <w14:schemeClr w14:val="tx1"/>
                        </w14:solidFill>
                      </w14:textFill>
                    </w:rPr>
                    <w:t>处理系统；清洗</w:t>
                  </w:r>
                  <w:r>
                    <w:rPr>
                      <w:color w:val="000000" w:themeColor="text1"/>
                      <w:spacing w:val="9"/>
                      <w:szCs w:val="21"/>
                      <w14:textFill>
                        <w14:solidFill>
                          <w14:schemeClr w14:val="tx1"/>
                        </w14:solidFill>
                      </w14:textFill>
                    </w:rPr>
                    <w:t>及吹扫过程排</w:t>
                  </w:r>
                  <w:r>
                    <w:rPr>
                      <w:color w:val="000000" w:themeColor="text1"/>
                      <w:spacing w:val="7"/>
                      <w:szCs w:val="21"/>
                      <w14:textFill>
                        <w14:solidFill>
                          <w14:schemeClr w14:val="tx1"/>
                        </w14:solidFill>
                      </w14:textFill>
                    </w:rPr>
                    <w:t>气</w:t>
                  </w:r>
                  <w:r>
                    <w:rPr>
                      <w:color w:val="000000" w:themeColor="text1"/>
                      <w:spacing w:val="2"/>
                      <w:szCs w:val="21"/>
                      <w14:textFill>
                        <w14:solidFill>
                          <w14:schemeClr w14:val="tx1"/>
                        </w14:solidFill>
                      </w14:textFill>
                    </w:rPr>
                    <w:t>排至</w:t>
                  </w:r>
                  <w:r>
                    <w:rPr>
                      <w:color w:val="000000" w:themeColor="text1"/>
                      <w:szCs w:val="21"/>
                      <w14:textFill>
                        <w14:solidFill>
                          <w14:schemeClr w14:val="tx1"/>
                        </w14:solidFill>
                      </w14:textFill>
                    </w:rPr>
                    <w:t>VOCs</w:t>
                  </w:r>
                  <w:r>
                    <w:rPr>
                      <w:color w:val="000000" w:themeColor="text1"/>
                      <w:spacing w:val="1"/>
                      <w:szCs w:val="21"/>
                      <w14:textFill>
                        <w14:solidFill>
                          <w14:schemeClr w14:val="tx1"/>
                        </w14:solidFill>
                      </w14:textFill>
                    </w:rPr>
                    <w:t>废气</w:t>
                  </w:r>
                  <w:r>
                    <w:rPr>
                      <w:color w:val="000000" w:themeColor="text1"/>
                      <w:spacing w:val="6"/>
                      <w:szCs w:val="21"/>
                      <w14:textFill>
                        <w14:solidFill>
                          <w14:schemeClr w14:val="tx1"/>
                        </w14:solidFill>
                      </w14:textFill>
                    </w:rPr>
                    <w:t>收集处理系统。</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4"/>
                      <w:szCs w:val="21"/>
                      <w14:textFill>
                        <w14:solidFill>
                          <w14:schemeClr w14:val="tx1"/>
                        </w14:solidFill>
                      </w14:textFill>
                    </w:rPr>
                    <w:t>符</w:t>
                  </w:r>
                  <w:r>
                    <w:rPr>
                      <w:color w:val="000000" w:themeColor="text1"/>
                      <w:spacing w:val="3"/>
                      <w:szCs w:val="21"/>
                      <w14:textFill>
                        <w14:solidFill>
                          <w14:schemeClr w14:val="tx1"/>
                        </w14:solidFill>
                      </w14:textFill>
                    </w:rPr>
                    <w:t>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4" w:hRule="atLeast"/>
                <w:jc w:val="center"/>
              </w:trPr>
              <w:tc>
                <w:tcPr>
                  <w:tcW w:w="8317" w:type="dxa"/>
                  <w:gridSpan w:val="6"/>
                  <w:tcBorders>
                    <w:right w:val="single" w:color="000000" w:sz="6" w:space="0"/>
                  </w:tcBorders>
                  <w:shd w:val="clear" w:color="auto" w:fill="D7D7D7"/>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8"/>
                      <w:szCs w:val="21"/>
                      <w14:textFill>
                        <w14:solidFill>
                          <w14:schemeClr w14:val="tx1"/>
                        </w14:solidFill>
                      </w14:textFill>
                    </w:rPr>
                    <w:t>末</w:t>
                  </w:r>
                  <w:r>
                    <w:rPr>
                      <w:color w:val="000000" w:themeColor="text1"/>
                      <w:spacing w:val="7"/>
                      <w:szCs w:val="21"/>
                      <w14:textFill>
                        <w14:solidFill>
                          <w14:schemeClr w14:val="tx1"/>
                        </w14:solidFill>
                      </w14:textFill>
                    </w:rPr>
                    <w:t>端治理</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73"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3"/>
                      <w:szCs w:val="21"/>
                      <w14:textFill>
                        <w14:solidFill>
                          <w14:schemeClr w14:val="tx1"/>
                        </w14:solidFill>
                      </w14:textFill>
                    </w:rPr>
                    <w:t>49</w:t>
                  </w:r>
                </w:p>
              </w:tc>
              <w:tc>
                <w:tcPr>
                  <w:tcW w:w="951" w:type="dxa"/>
                  <w:gridSpan w:val="2"/>
                  <w:vMerge w:val="restart"/>
                  <w:tcBorders>
                    <w:bottom w:val="nil"/>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7"/>
                      <w:szCs w:val="21"/>
                      <w14:textFill>
                        <w14:solidFill>
                          <w14:schemeClr w14:val="tx1"/>
                        </w14:solidFill>
                      </w14:textFill>
                    </w:rPr>
                    <w:t>废气收</w:t>
                  </w:r>
                  <w:r>
                    <w:rPr>
                      <w:color w:val="000000" w:themeColor="text1"/>
                      <w:szCs w:val="21"/>
                      <w14:textFill>
                        <w14:solidFill>
                          <w14:schemeClr w14:val="tx1"/>
                        </w14:solidFill>
                      </w14:textFill>
                    </w:rPr>
                    <w:t>集</w:t>
                  </w: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13"/>
                      <w:szCs w:val="21"/>
                      <w14:textFill>
                        <w14:solidFill>
                          <w14:schemeClr w14:val="tx1"/>
                        </w14:solidFill>
                      </w14:textFill>
                    </w:rPr>
                    <w:t>采</w:t>
                  </w:r>
                  <w:r>
                    <w:rPr>
                      <w:color w:val="000000" w:themeColor="text1"/>
                      <w:spacing w:val="9"/>
                      <w:szCs w:val="21"/>
                      <w14:textFill>
                        <w14:solidFill>
                          <w14:schemeClr w14:val="tx1"/>
                        </w14:solidFill>
                      </w14:textFill>
                    </w:rPr>
                    <w:t>用外部集气罩的，距集气罩开口</w:t>
                  </w:r>
                  <w:r>
                    <w:rPr>
                      <w:color w:val="000000" w:themeColor="text1"/>
                      <w:spacing w:val="6"/>
                      <w:szCs w:val="21"/>
                      <w14:textFill>
                        <w14:solidFill>
                          <w14:schemeClr w14:val="tx1"/>
                        </w14:solidFill>
                      </w14:textFill>
                    </w:rPr>
                    <w:t>面最远处的</w:t>
                  </w:r>
                  <w:r>
                    <w:rPr>
                      <w:color w:val="000000" w:themeColor="text1"/>
                      <w:szCs w:val="21"/>
                      <w14:textFill>
                        <w14:solidFill>
                          <w14:schemeClr w14:val="tx1"/>
                        </w14:solidFill>
                      </w14:textFill>
                    </w:rPr>
                    <w:t>VOCs</w:t>
                  </w:r>
                  <w:r>
                    <w:rPr>
                      <w:color w:val="000000" w:themeColor="text1"/>
                      <w:spacing w:val="6"/>
                      <w:szCs w:val="21"/>
                      <w14:textFill>
                        <w14:solidFill>
                          <w14:schemeClr w14:val="tx1"/>
                        </w14:solidFill>
                      </w14:textFill>
                    </w:rPr>
                    <w:t>无组织排放位</w:t>
                  </w:r>
                  <w:r>
                    <w:rPr>
                      <w:color w:val="000000" w:themeColor="text1"/>
                      <w:spacing w:val="4"/>
                      <w:szCs w:val="21"/>
                      <w14:textFill>
                        <w14:solidFill>
                          <w14:schemeClr w14:val="tx1"/>
                        </w14:solidFill>
                      </w14:textFill>
                    </w:rPr>
                    <w:t>置，控制风速不低于0.3</w:t>
                  </w:r>
                  <w:r>
                    <w:rPr>
                      <w:color w:val="000000" w:themeColor="text1"/>
                      <w:szCs w:val="21"/>
                      <w14:textFill>
                        <w14:solidFill>
                          <w14:schemeClr w14:val="tx1"/>
                        </w14:solidFill>
                      </w14:textFill>
                    </w:rPr>
                    <w:t>m</w:t>
                  </w:r>
                  <w:r>
                    <w:rPr>
                      <w:color w:val="000000" w:themeColor="text1"/>
                      <w:spacing w:val="4"/>
                      <w:szCs w:val="21"/>
                      <w14:textFill>
                        <w14:solidFill>
                          <w14:schemeClr w14:val="tx1"/>
                        </w14:solidFill>
                      </w14:textFill>
                    </w:rPr>
                    <w:t>/</w:t>
                  </w:r>
                  <w:r>
                    <w:rPr>
                      <w:color w:val="000000" w:themeColor="text1"/>
                      <w:szCs w:val="21"/>
                      <w14:textFill>
                        <w14:solidFill>
                          <w14:schemeClr w14:val="tx1"/>
                        </w14:solidFill>
                      </w14:textFill>
                    </w:rPr>
                    <w:t>s</w:t>
                  </w:r>
                  <w:r>
                    <w:rPr>
                      <w:color w:val="000000" w:themeColor="text1"/>
                      <w:spacing w:val="3"/>
                      <w:szCs w:val="21"/>
                      <w14:textFill>
                        <w14:solidFill>
                          <w14:schemeClr w14:val="tx1"/>
                        </w14:solidFill>
                      </w14:textFill>
                    </w:rPr>
                    <w:t>。</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9"/>
                      <w:szCs w:val="21"/>
                      <w14:textFill>
                        <w14:solidFill>
                          <w14:schemeClr w14:val="tx1"/>
                        </w14:solidFill>
                      </w14:textFill>
                    </w:rPr>
                    <w:t>不涉及</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4"/>
                      <w:szCs w:val="2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53"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50</w:t>
                  </w:r>
                </w:p>
              </w:tc>
              <w:tc>
                <w:tcPr>
                  <w:tcW w:w="951" w:type="dxa"/>
                  <w:gridSpan w:val="2"/>
                  <w:vMerge w:val="continue"/>
                  <w:tcBorders>
                    <w:top w:val="nil"/>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15"/>
                      <w:szCs w:val="21"/>
                      <w14:textFill>
                        <w14:solidFill>
                          <w14:schemeClr w14:val="tx1"/>
                        </w14:solidFill>
                      </w14:textFill>
                    </w:rPr>
                    <w:t>废</w:t>
                  </w:r>
                  <w:r>
                    <w:rPr>
                      <w:color w:val="000000" w:themeColor="text1"/>
                      <w:spacing w:val="9"/>
                      <w:szCs w:val="21"/>
                      <w14:textFill>
                        <w14:solidFill>
                          <w14:schemeClr w14:val="tx1"/>
                        </w14:solidFill>
                      </w14:textFill>
                    </w:rPr>
                    <w:t>气收集系统的输送管道应密闭。</w:t>
                  </w:r>
                  <w:r>
                    <w:rPr>
                      <w:color w:val="000000" w:themeColor="text1"/>
                      <w:spacing w:val="15"/>
                      <w:szCs w:val="21"/>
                      <w14:textFill>
                        <w14:solidFill>
                          <w14:schemeClr w14:val="tx1"/>
                        </w14:solidFill>
                      </w14:textFill>
                    </w:rPr>
                    <w:t>废</w:t>
                  </w:r>
                  <w:r>
                    <w:rPr>
                      <w:color w:val="000000" w:themeColor="text1"/>
                      <w:spacing w:val="9"/>
                      <w:szCs w:val="21"/>
                      <w14:textFill>
                        <w14:solidFill>
                          <w14:schemeClr w14:val="tx1"/>
                        </w14:solidFill>
                      </w14:textFill>
                    </w:rPr>
                    <w:t>气收集系统应在负压下运行，若</w:t>
                  </w:r>
                  <w:r>
                    <w:rPr>
                      <w:color w:val="000000" w:themeColor="text1"/>
                      <w:spacing w:val="15"/>
                      <w:szCs w:val="21"/>
                      <w14:textFill>
                        <w14:solidFill>
                          <w14:schemeClr w14:val="tx1"/>
                        </w14:solidFill>
                      </w14:textFill>
                    </w:rPr>
                    <w:t>处</w:t>
                  </w:r>
                  <w:r>
                    <w:rPr>
                      <w:color w:val="000000" w:themeColor="text1"/>
                      <w:spacing w:val="9"/>
                      <w:szCs w:val="21"/>
                      <w14:textFill>
                        <w14:solidFill>
                          <w14:schemeClr w14:val="tx1"/>
                        </w14:solidFill>
                      </w14:textFill>
                    </w:rPr>
                    <w:t>于正压状态，应对管道组件的密</w:t>
                  </w:r>
                  <w:r>
                    <w:rPr>
                      <w:color w:val="000000" w:themeColor="text1"/>
                      <w:spacing w:val="15"/>
                      <w:szCs w:val="21"/>
                      <w14:textFill>
                        <w14:solidFill>
                          <w14:schemeClr w14:val="tx1"/>
                        </w14:solidFill>
                      </w14:textFill>
                    </w:rPr>
                    <w:t>封</w:t>
                  </w:r>
                  <w:r>
                    <w:rPr>
                      <w:color w:val="000000" w:themeColor="text1"/>
                      <w:spacing w:val="9"/>
                      <w:szCs w:val="21"/>
                      <w14:textFill>
                        <w14:solidFill>
                          <w14:schemeClr w14:val="tx1"/>
                        </w14:solidFill>
                      </w14:textFill>
                    </w:rPr>
                    <w:t>点进行泄漏检测，泄漏检测值不</w:t>
                  </w:r>
                  <w:r>
                    <w:rPr>
                      <w:color w:val="000000" w:themeColor="text1"/>
                      <w:spacing w:val="8"/>
                      <w:szCs w:val="21"/>
                      <w14:textFill>
                        <w14:solidFill>
                          <w14:schemeClr w14:val="tx1"/>
                        </w14:solidFill>
                      </w14:textFill>
                    </w:rPr>
                    <w:t>应</w:t>
                  </w:r>
                  <w:r>
                    <w:rPr>
                      <w:color w:val="000000" w:themeColor="text1"/>
                      <w:spacing w:val="6"/>
                      <w:szCs w:val="21"/>
                      <w14:textFill>
                        <w14:solidFill>
                          <w14:schemeClr w14:val="tx1"/>
                        </w14:solidFill>
                      </w14:textFill>
                    </w:rPr>
                    <w:t>超</w:t>
                  </w:r>
                  <w:r>
                    <w:rPr>
                      <w:color w:val="000000" w:themeColor="text1"/>
                      <w:spacing w:val="4"/>
                      <w:szCs w:val="21"/>
                      <w14:textFill>
                        <w14:solidFill>
                          <w14:schemeClr w14:val="tx1"/>
                        </w14:solidFill>
                      </w14:textFill>
                    </w:rPr>
                    <w:t>过500μ</w:t>
                  </w:r>
                  <w:r>
                    <w:rPr>
                      <w:color w:val="000000" w:themeColor="text1"/>
                      <w:szCs w:val="21"/>
                      <w14:textFill>
                        <w14:solidFill>
                          <w14:schemeClr w14:val="tx1"/>
                        </w14:solidFill>
                      </w14:textFill>
                    </w:rPr>
                    <w:t>mol</w:t>
                  </w:r>
                  <w:r>
                    <w:rPr>
                      <w:color w:val="000000" w:themeColor="text1"/>
                      <w:spacing w:val="4"/>
                      <w:szCs w:val="21"/>
                      <w14:textFill>
                        <w14:solidFill>
                          <w14:schemeClr w14:val="tx1"/>
                        </w14:solidFill>
                      </w14:textFill>
                    </w:rPr>
                    <w:t>/</w:t>
                  </w:r>
                  <w:r>
                    <w:rPr>
                      <w:color w:val="000000" w:themeColor="text1"/>
                      <w:szCs w:val="21"/>
                      <w14:textFill>
                        <w14:solidFill>
                          <w14:schemeClr w14:val="tx1"/>
                        </w14:solidFill>
                      </w14:textFill>
                    </w:rPr>
                    <w:t>mol</w:t>
                  </w:r>
                  <w:r>
                    <w:rPr>
                      <w:color w:val="000000" w:themeColor="text1"/>
                      <w:spacing w:val="4"/>
                      <w:szCs w:val="21"/>
                      <w14:textFill>
                        <w14:solidFill>
                          <w14:schemeClr w14:val="tx1"/>
                        </w14:solidFill>
                      </w14:textFill>
                    </w:rPr>
                    <w:t>，亦不应有感</w:t>
                  </w:r>
                  <w:r>
                    <w:rPr>
                      <w:color w:val="000000" w:themeColor="text1"/>
                      <w:spacing w:val="6"/>
                      <w:szCs w:val="21"/>
                      <w14:textFill>
                        <w14:solidFill>
                          <w14:schemeClr w14:val="tx1"/>
                        </w14:solidFill>
                      </w14:textFill>
                    </w:rPr>
                    <w:t>官可察觉泄漏</w:t>
                  </w:r>
                  <w:r>
                    <w:rPr>
                      <w:color w:val="000000" w:themeColor="text1"/>
                      <w:spacing w:val="5"/>
                      <w:szCs w:val="21"/>
                      <w14:textFill>
                        <w14:solidFill>
                          <w14:schemeClr w14:val="tx1"/>
                        </w14:solidFill>
                      </w14:textFill>
                    </w:rPr>
                    <w:t>。</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9"/>
                      <w:szCs w:val="21"/>
                      <w14:textFill>
                        <w14:solidFill>
                          <w14:schemeClr w14:val="tx1"/>
                        </w14:solidFill>
                      </w14:textFill>
                    </w:rPr>
                    <w:t>废气收集</w:t>
                  </w:r>
                  <w:r>
                    <w:rPr>
                      <w:rFonts w:hint="eastAsia"/>
                      <w:color w:val="000000" w:themeColor="text1"/>
                      <w:spacing w:val="9"/>
                      <w:szCs w:val="21"/>
                      <w:lang w:val="en-US" w:eastAsia="zh-CN"/>
                      <w14:textFill>
                        <w14:solidFill>
                          <w14:schemeClr w14:val="tx1"/>
                        </w14:solidFill>
                      </w14:textFill>
                    </w:rPr>
                    <w:t>采用车间密闭正压</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4"/>
                      <w:szCs w:val="21"/>
                      <w14:textFill>
                        <w14:solidFill>
                          <w14:schemeClr w14:val="tx1"/>
                        </w14:solidFill>
                      </w14:textFill>
                    </w:rPr>
                    <w:t>符</w:t>
                  </w:r>
                  <w:r>
                    <w:rPr>
                      <w:color w:val="000000" w:themeColor="text1"/>
                      <w:spacing w:val="3"/>
                      <w:szCs w:val="21"/>
                      <w14:textFill>
                        <w14:solidFill>
                          <w14:schemeClr w14:val="tx1"/>
                        </w14:solidFill>
                      </w14:textFill>
                    </w:rPr>
                    <w:t>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197"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51</w:t>
                  </w:r>
                </w:p>
              </w:tc>
              <w:tc>
                <w:tcPr>
                  <w:tcW w:w="951" w:type="dxa"/>
                  <w:gridSpan w:val="2"/>
                  <w:vMerge w:val="restart"/>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7"/>
                      <w:szCs w:val="21"/>
                      <w14:textFill>
                        <w14:solidFill>
                          <w14:schemeClr w14:val="tx1"/>
                        </w14:solidFill>
                      </w14:textFill>
                    </w:rPr>
                    <w:t>排放</w:t>
                  </w:r>
                  <w:r>
                    <w:rPr>
                      <w:color w:val="000000" w:themeColor="text1"/>
                      <w:spacing w:val="6"/>
                      <w:szCs w:val="21"/>
                      <w14:textFill>
                        <w14:solidFill>
                          <w14:schemeClr w14:val="tx1"/>
                        </w14:solidFill>
                      </w14:textFill>
                    </w:rPr>
                    <w:t>水</w:t>
                  </w:r>
                  <w:r>
                    <w:rPr>
                      <w:color w:val="000000" w:themeColor="text1"/>
                      <w:spacing w:val="1"/>
                      <w:szCs w:val="21"/>
                      <w14:textFill>
                        <w14:solidFill>
                          <w14:schemeClr w14:val="tx1"/>
                        </w14:solidFill>
                      </w14:textFill>
                    </w:rPr>
                    <w:t>平</w:t>
                  </w: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2"/>
                      <w:szCs w:val="21"/>
                      <w14:textFill>
                        <w14:solidFill>
                          <w14:schemeClr w14:val="tx1"/>
                        </w14:solidFill>
                      </w14:textFill>
                    </w:rPr>
                    <w:t>橡胶制品行</w:t>
                  </w:r>
                  <w:r>
                    <w:rPr>
                      <w:color w:val="000000" w:themeColor="text1"/>
                      <w:spacing w:val="1"/>
                      <w:szCs w:val="21"/>
                      <w14:textFill>
                        <w14:solidFill>
                          <w14:schemeClr w14:val="tx1"/>
                        </w14:solidFill>
                      </w14:textFill>
                    </w:rPr>
                    <w:t>业：</w:t>
                  </w:r>
                  <w:r>
                    <w:rPr>
                      <w:color w:val="000000" w:themeColor="text1"/>
                      <w:szCs w:val="21"/>
                      <w14:textFill>
                        <w14:solidFill>
                          <w14:schemeClr w14:val="tx1"/>
                        </w14:solidFill>
                      </w14:textFill>
                    </w:rPr>
                    <w:t>a</w:t>
                  </w:r>
                  <w:r>
                    <w:rPr>
                      <w:color w:val="000000" w:themeColor="text1"/>
                      <w:spacing w:val="1"/>
                      <w:szCs w:val="21"/>
                      <w14:textFill>
                        <w14:solidFill>
                          <w14:schemeClr w14:val="tx1"/>
                        </w14:solidFill>
                      </w14:textFill>
                    </w:rPr>
                    <w:t>)有机废气排气筒</w:t>
                  </w:r>
                  <w:r>
                    <w:rPr>
                      <w:color w:val="000000" w:themeColor="text1"/>
                      <w:spacing w:val="10"/>
                      <w:szCs w:val="21"/>
                      <w14:textFill>
                        <w14:solidFill>
                          <w14:schemeClr w14:val="tx1"/>
                        </w14:solidFill>
                      </w14:textFill>
                    </w:rPr>
                    <w:t>排</w:t>
                  </w:r>
                  <w:r>
                    <w:rPr>
                      <w:color w:val="000000" w:themeColor="text1"/>
                      <w:spacing w:val="9"/>
                      <w:szCs w:val="21"/>
                      <w14:textFill>
                        <w14:solidFill>
                          <w14:schemeClr w14:val="tx1"/>
                        </w14:solidFill>
                      </w14:textFill>
                    </w:rPr>
                    <w:t>放浓度和厂界浓度不高于《橡胶</w:t>
                  </w:r>
                  <w:r>
                    <w:rPr>
                      <w:color w:val="000000" w:themeColor="text1"/>
                      <w:spacing w:val="14"/>
                      <w:szCs w:val="21"/>
                      <w14:textFill>
                        <w14:solidFill>
                          <w14:schemeClr w14:val="tx1"/>
                        </w14:solidFill>
                      </w14:textFill>
                    </w:rPr>
                    <w:t>制</w:t>
                  </w:r>
                  <w:r>
                    <w:rPr>
                      <w:color w:val="000000" w:themeColor="text1"/>
                      <w:spacing w:val="9"/>
                      <w:szCs w:val="21"/>
                      <w14:textFill>
                        <w14:solidFill>
                          <w14:schemeClr w14:val="tx1"/>
                        </w14:solidFill>
                      </w14:textFill>
                    </w:rPr>
                    <w:t>品</w:t>
                  </w:r>
                  <w:r>
                    <w:rPr>
                      <w:color w:val="000000" w:themeColor="text1"/>
                      <w:spacing w:val="7"/>
                      <w:szCs w:val="21"/>
                      <w14:textFill>
                        <w14:solidFill>
                          <w14:schemeClr w14:val="tx1"/>
                        </w14:solidFill>
                      </w14:textFill>
                    </w:rPr>
                    <w:t>工业污染物排放标准》</w:t>
                  </w:r>
                  <w:r>
                    <w:rPr>
                      <w:color w:val="000000" w:themeColor="text1"/>
                      <w:szCs w:val="21"/>
                      <w14:textFill>
                        <w14:solidFill>
                          <w14:schemeClr w14:val="tx1"/>
                        </w14:solidFill>
                      </w14:textFill>
                    </w:rPr>
                    <w:tab/>
                  </w:r>
                  <w:r>
                    <w:rPr>
                      <w:color w:val="000000" w:themeColor="text1"/>
                      <w:spacing w:val="2"/>
                      <w:szCs w:val="21"/>
                      <w14:textFill>
                        <w14:solidFill>
                          <w14:schemeClr w14:val="tx1"/>
                        </w14:solidFill>
                      </w14:textFill>
                    </w:rPr>
                    <w:t>(</w:t>
                  </w:r>
                  <w:r>
                    <w:rPr>
                      <w:color w:val="000000" w:themeColor="text1"/>
                      <w:szCs w:val="21"/>
                      <w14:textFill>
                        <w14:solidFill>
                          <w14:schemeClr w14:val="tx1"/>
                        </w14:solidFill>
                      </w14:textFill>
                    </w:rPr>
                    <w:t>GB</w:t>
                  </w:r>
                  <w:r>
                    <w:rPr>
                      <w:color w:val="000000" w:themeColor="text1"/>
                      <w:spacing w:val="2"/>
                      <w:szCs w:val="21"/>
                      <w14:textFill>
                        <w14:solidFill>
                          <w14:schemeClr w14:val="tx1"/>
                        </w14:solidFill>
                      </w14:textFill>
                    </w:rPr>
                    <w:t>2</w:t>
                  </w:r>
                  <w:r>
                    <w:rPr>
                      <w:color w:val="000000" w:themeColor="text1"/>
                      <w:spacing w:val="1"/>
                      <w:szCs w:val="21"/>
                      <w14:textFill>
                        <w14:solidFill>
                          <w14:schemeClr w14:val="tx1"/>
                        </w14:solidFill>
                      </w14:textFill>
                    </w:rPr>
                    <w:t>7632-2011)第</w:t>
                  </w:r>
                  <w:r>
                    <w:rPr>
                      <w:color w:val="000000" w:themeColor="text1"/>
                      <w:szCs w:val="21"/>
                      <w14:textFill>
                        <w14:solidFill>
                          <w14:schemeClr w14:val="tx1"/>
                        </w14:solidFill>
                      </w14:textFill>
                    </w:rPr>
                    <w:t>II</w:t>
                  </w:r>
                  <w:r>
                    <w:rPr>
                      <w:color w:val="000000" w:themeColor="text1"/>
                      <w:spacing w:val="1"/>
                      <w:szCs w:val="21"/>
                      <w14:textFill>
                        <w14:solidFill>
                          <w14:schemeClr w14:val="tx1"/>
                        </w14:solidFill>
                      </w14:textFill>
                    </w:rPr>
                    <w:t>时段排放限</w:t>
                  </w:r>
                  <w:r>
                    <w:rPr>
                      <w:color w:val="000000" w:themeColor="text1"/>
                      <w:spacing w:val="8"/>
                      <w:szCs w:val="21"/>
                      <w14:textFill>
                        <w14:solidFill>
                          <w14:schemeClr w14:val="tx1"/>
                        </w14:solidFill>
                      </w14:textFill>
                    </w:rPr>
                    <w:t>值；</w:t>
                  </w:r>
                  <w:r>
                    <w:rPr>
                      <w:color w:val="000000" w:themeColor="text1"/>
                      <w:spacing w:val="4"/>
                      <w:szCs w:val="21"/>
                      <w14:textFill>
                        <w14:solidFill>
                          <w14:schemeClr w14:val="tx1"/>
                        </w14:solidFill>
                      </w14:textFill>
                    </w:rPr>
                    <w:t>车间或生产设施排气中</w:t>
                  </w:r>
                  <w:r>
                    <w:rPr>
                      <w:color w:val="000000" w:themeColor="text1"/>
                      <w:szCs w:val="21"/>
                      <w14:textFill>
                        <w14:solidFill>
                          <w14:schemeClr w14:val="tx1"/>
                        </w14:solidFill>
                      </w14:textFill>
                    </w:rPr>
                    <w:t>NMHC</w:t>
                  </w:r>
                  <w:r>
                    <w:rPr>
                      <w:color w:val="000000" w:themeColor="text1"/>
                      <w:spacing w:val="16"/>
                      <w:szCs w:val="21"/>
                      <w14:textFill>
                        <w14:solidFill>
                          <w14:schemeClr w14:val="tx1"/>
                        </w14:solidFill>
                      </w14:textFill>
                    </w:rPr>
                    <w:t>初</w:t>
                  </w:r>
                  <w:r>
                    <w:rPr>
                      <w:color w:val="000000" w:themeColor="text1"/>
                      <w:spacing w:val="12"/>
                      <w:szCs w:val="21"/>
                      <w14:textFill>
                        <w14:solidFill>
                          <w14:schemeClr w14:val="tx1"/>
                        </w14:solidFill>
                      </w14:textFill>
                    </w:rPr>
                    <w:t>始</w:t>
                  </w:r>
                  <w:r>
                    <w:rPr>
                      <w:color w:val="000000" w:themeColor="text1"/>
                      <w:spacing w:val="8"/>
                      <w:szCs w:val="21"/>
                      <w14:textFill>
                        <w14:solidFill>
                          <w14:schemeClr w14:val="tx1"/>
                        </w14:solidFill>
                      </w14:textFill>
                    </w:rPr>
                    <w:t>排放速率≥3</w:t>
                  </w:r>
                  <w:r>
                    <w:rPr>
                      <w:color w:val="000000" w:themeColor="text1"/>
                      <w:szCs w:val="21"/>
                      <w14:textFill>
                        <w14:solidFill>
                          <w14:schemeClr w14:val="tx1"/>
                        </w14:solidFill>
                      </w14:textFill>
                    </w:rPr>
                    <w:t>kg</w:t>
                  </w:r>
                  <w:r>
                    <w:rPr>
                      <w:color w:val="000000" w:themeColor="text1"/>
                      <w:spacing w:val="8"/>
                      <w:szCs w:val="21"/>
                      <w14:textFill>
                        <w14:solidFill>
                          <w14:schemeClr w14:val="tx1"/>
                        </w14:solidFill>
                      </w14:textFill>
                    </w:rPr>
                    <w:t>/</w:t>
                  </w:r>
                  <w:r>
                    <w:rPr>
                      <w:color w:val="000000" w:themeColor="text1"/>
                      <w:szCs w:val="21"/>
                      <w14:textFill>
                        <w14:solidFill>
                          <w14:schemeClr w14:val="tx1"/>
                        </w14:solidFill>
                      </w14:textFill>
                    </w:rPr>
                    <w:t>h</w:t>
                  </w:r>
                  <w:r>
                    <w:rPr>
                      <w:color w:val="000000" w:themeColor="text1"/>
                      <w:spacing w:val="8"/>
                      <w:szCs w:val="21"/>
                      <w14:textFill>
                        <w14:solidFill>
                          <w14:schemeClr w14:val="tx1"/>
                        </w14:solidFill>
                      </w14:textFill>
                    </w:rPr>
                    <w:t>时，建设末端治污设施且处理效率≥80%；</w:t>
                  </w:r>
                  <w:r>
                    <w:rPr>
                      <w:color w:val="000000" w:themeColor="text1"/>
                      <w:szCs w:val="21"/>
                      <w14:textFill>
                        <w14:solidFill>
                          <w14:schemeClr w14:val="tx1"/>
                        </w14:solidFill>
                      </w14:textFill>
                    </w:rPr>
                    <w:t>b</w:t>
                  </w:r>
                  <w:r>
                    <w:rPr>
                      <w:color w:val="000000" w:themeColor="text1"/>
                      <w:spacing w:val="8"/>
                      <w:szCs w:val="21"/>
                      <w14:textFill>
                        <w14:solidFill>
                          <w14:schemeClr w14:val="tx1"/>
                        </w14:solidFill>
                      </w14:textFill>
                    </w:rPr>
                    <w:t>)</w:t>
                  </w:r>
                  <w:r>
                    <w:rPr>
                      <w:color w:val="000000" w:themeColor="text1"/>
                      <w:spacing w:val="5"/>
                      <w:szCs w:val="21"/>
                      <w14:textFill>
                        <w14:solidFill>
                          <w14:schemeClr w14:val="tx1"/>
                        </w14:solidFill>
                      </w14:textFill>
                    </w:rPr>
                    <w:t>厂</w:t>
                  </w:r>
                  <w:r>
                    <w:rPr>
                      <w:color w:val="000000" w:themeColor="text1"/>
                      <w:spacing w:val="12"/>
                      <w:szCs w:val="21"/>
                      <w14:textFill>
                        <w14:solidFill>
                          <w14:schemeClr w14:val="tx1"/>
                        </w14:solidFill>
                      </w14:textFill>
                    </w:rPr>
                    <w:t>区</w:t>
                  </w:r>
                  <w:r>
                    <w:rPr>
                      <w:color w:val="000000" w:themeColor="text1"/>
                      <w:spacing w:val="10"/>
                      <w:szCs w:val="21"/>
                      <w14:textFill>
                        <w14:solidFill>
                          <w14:schemeClr w14:val="tx1"/>
                        </w14:solidFill>
                      </w14:textFill>
                    </w:rPr>
                    <w:t>内</w:t>
                  </w:r>
                  <w:r>
                    <w:rPr>
                      <w:color w:val="000000" w:themeColor="text1"/>
                      <w:spacing w:val="6"/>
                      <w:szCs w:val="21"/>
                      <w14:textFill>
                        <w14:solidFill>
                          <w14:schemeClr w14:val="tx1"/>
                        </w14:solidFill>
                      </w14:textFill>
                    </w:rPr>
                    <w:t>无组织排放监控点</w:t>
                  </w:r>
                  <w:r>
                    <w:rPr>
                      <w:color w:val="000000" w:themeColor="text1"/>
                      <w:szCs w:val="21"/>
                      <w14:textFill>
                        <w14:solidFill>
                          <w14:schemeClr w14:val="tx1"/>
                        </w14:solidFill>
                      </w14:textFill>
                    </w:rPr>
                    <w:t>NMHC</w:t>
                  </w:r>
                  <w:r>
                    <w:rPr>
                      <w:color w:val="000000" w:themeColor="text1"/>
                      <w:spacing w:val="6"/>
                      <w:szCs w:val="21"/>
                      <w14:textFill>
                        <w14:solidFill>
                          <w14:schemeClr w14:val="tx1"/>
                        </w14:solidFill>
                      </w14:textFill>
                    </w:rPr>
                    <w:t>的</w:t>
                  </w:r>
                  <w:r>
                    <w:rPr>
                      <w:color w:val="000000" w:themeColor="text1"/>
                      <w:spacing w:val="2"/>
                      <w:szCs w:val="21"/>
                      <w14:textFill>
                        <w14:solidFill>
                          <w14:schemeClr w14:val="tx1"/>
                        </w14:solidFill>
                      </w14:textFill>
                    </w:rPr>
                    <w:t>小时平均浓度值</w:t>
                  </w:r>
                  <w:r>
                    <w:rPr>
                      <w:color w:val="000000" w:themeColor="text1"/>
                      <w:spacing w:val="1"/>
                      <w:szCs w:val="21"/>
                      <w14:textFill>
                        <w14:solidFill>
                          <w14:schemeClr w14:val="tx1"/>
                        </w14:solidFill>
                      </w14:textFill>
                    </w:rPr>
                    <w:t>不超过6</w:t>
                  </w:r>
                  <w:r>
                    <w:rPr>
                      <w:color w:val="000000" w:themeColor="text1"/>
                      <w:szCs w:val="21"/>
                      <w14:textFill>
                        <w14:solidFill>
                          <w14:schemeClr w14:val="tx1"/>
                        </w14:solidFill>
                      </w14:textFill>
                    </w:rPr>
                    <w:t>mg</w:t>
                  </w:r>
                  <w:r>
                    <w:rPr>
                      <w:color w:val="000000" w:themeColor="text1"/>
                      <w:spacing w:val="1"/>
                      <w:szCs w:val="21"/>
                      <w14:textFill>
                        <w14:solidFill>
                          <w14:schemeClr w14:val="tx1"/>
                        </w14:solidFill>
                      </w14:textFill>
                    </w:rPr>
                    <w:t>/</w:t>
                  </w:r>
                  <w:r>
                    <w:rPr>
                      <w:color w:val="000000" w:themeColor="text1"/>
                      <w:szCs w:val="21"/>
                      <w14:textFill>
                        <w14:solidFill>
                          <w14:schemeClr w14:val="tx1"/>
                        </w14:solidFill>
                      </w14:textFill>
                    </w:rPr>
                    <w:t>m</w:t>
                  </w:r>
                  <w:r>
                    <w:rPr>
                      <w:color w:val="000000" w:themeColor="text1"/>
                      <w:spacing w:val="1"/>
                      <w:position w:val="6"/>
                      <w:szCs w:val="21"/>
                      <w14:textFill>
                        <w14:solidFill>
                          <w14:schemeClr w14:val="tx1"/>
                        </w14:solidFill>
                      </w14:textFill>
                    </w:rPr>
                    <w:t>3</w:t>
                  </w:r>
                  <w:r>
                    <w:rPr>
                      <w:color w:val="000000" w:themeColor="text1"/>
                      <w:spacing w:val="1"/>
                      <w:szCs w:val="21"/>
                      <w14:textFill>
                        <w14:solidFill>
                          <w14:schemeClr w14:val="tx1"/>
                        </w14:solidFill>
                      </w14:textFill>
                    </w:rPr>
                    <w:t>，任</w:t>
                  </w:r>
                  <w:r>
                    <w:rPr>
                      <w:color w:val="000000" w:themeColor="text1"/>
                      <w:spacing w:val="6"/>
                      <w:szCs w:val="21"/>
                      <w14:textFill>
                        <w14:solidFill>
                          <w14:schemeClr w14:val="tx1"/>
                        </w14:solidFill>
                      </w14:textFill>
                    </w:rPr>
                    <w:t>意</w:t>
                  </w:r>
                  <w:r>
                    <w:rPr>
                      <w:color w:val="000000" w:themeColor="text1"/>
                      <w:spacing w:val="4"/>
                      <w:szCs w:val="21"/>
                      <w14:textFill>
                        <w14:solidFill>
                          <w14:schemeClr w14:val="tx1"/>
                        </w14:solidFill>
                      </w14:textFill>
                    </w:rPr>
                    <w:t>一次浓度值不超过20</w:t>
                  </w:r>
                  <w:r>
                    <w:rPr>
                      <w:color w:val="000000" w:themeColor="text1"/>
                      <w:szCs w:val="21"/>
                      <w14:textFill>
                        <w14:solidFill>
                          <w14:schemeClr w14:val="tx1"/>
                        </w14:solidFill>
                      </w14:textFill>
                    </w:rPr>
                    <w:t>mg</w:t>
                  </w:r>
                  <w:r>
                    <w:rPr>
                      <w:color w:val="000000" w:themeColor="text1"/>
                      <w:spacing w:val="4"/>
                      <w:szCs w:val="21"/>
                      <w14:textFill>
                        <w14:solidFill>
                          <w14:schemeClr w14:val="tx1"/>
                        </w14:solidFill>
                      </w14:textFill>
                    </w:rPr>
                    <w:t>/</w:t>
                  </w:r>
                  <w:r>
                    <w:rPr>
                      <w:color w:val="000000" w:themeColor="text1"/>
                      <w:szCs w:val="21"/>
                      <w14:textFill>
                        <w14:solidFill>
                          <w14:schemeClr w14:val="tx1"/>
                        </w14:solidFill>
                      </w14:textFill>
                    </w:rPr>
                    <w:t>m</w:t>
                  </w:r>
                  <w:r>
                    <w:rPr>
                      <w:color w:val="000000" w:themeColor="text1"/>
                      <w:spacing w:val="4"/>
                      <w:position w:val="6"/>
                      <w:szCs w:val="21"/>
                      <w14:textFill>
                        <w14:solidFill>
                          <w14:schemeClr w14:val="tx1"/>
                        </w14:solidFill>
                      </w14:textFill>
                    </w:rPr>
                    <w:t>3</w:t>
                  </w:r>
                  <w:r>
                    <w:rPr>
                      <w:color w:val="000000" w:themeColor="text1"/>
                      <w:spacing w:val="4"/>
                      <w:szCs w:val="21"/>
                      <w14:textFill>
                        <w14:solidFill>
                          <w14:schemeClr w14:val="tx1"/>
                        </w14:solidFill>
                      </w14:textFill>
                    </w:rPr>
                    <w:t>。</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不涉</w:t>
                  </w:r>
                  <w:r>
                    <w:rPr>
                      <w:color w:val="000000" w:themeColor="text1"/>
                      <w:spacing w:val="5"/>
                      <w:szCs w:val="21"/>
                      <w14:textFill>
                        <w14:solidFill>
                          <w14:schemeClr w14:val="tx1"/>
                        </w14:solidFill>
                      </w14:textFill>
                    </w:rPr>
                    <w:t>及</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2"/>
                      <w:position w:val="2"/>
                      <w:szCs w:val="2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85" w:hRule="atLeast"/>
                <w:jc w:val="center"/>
              </w:trPr>
              <w:tc>
                <w:tcPr>
                  <w:tcW w:w="321" w:type="dxa"/>
                  <w:vMerge w:val="restart"/>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52</w:t>
                  </w:r>
                </w:p>
              </w:tc>
              <w:tc>
                <w:tcPr>
                  <w:tcW w:w="951" w:type="dxa"/>
                  <w:gridSpan w:val="2"/>
                  <w:vMerge w:val="continue"/>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4389" w:type="dxa"/>
                  <w:vMerge w:val="restart"/>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1"/>
                      <w:szCs w:val="21"/>
                      <w14:textFill>
                        <w14:solidFill>
                          <w14:schemeClr w14:val="tx1"/>
                        </w14:solidFill>
                      </w14:textFill>
                    </w:rPr>
                    <w:t>塑料制品行业：</w:t>
                  </w:r>
                  <w:r>
                    <w:rPr>
                      <w:color w:val="000000" w:themeColor="text1"/>
                      <w:szCs w:val="21"/>
                      <w14:textFill>
                        <w14:solidFill>
                          <w14:schemeClr w14:val="tx1"/>
                        </w14:solidFill>
                      </w14:textFill>
                    </w:rPr>
                    <w:t>a</w:t>
                  </w:r>
                  <w:r>
                    <w:rPr>
                      <w:color w:val="000000" w:themeColor="text1"/>
                      <w:spacing w:val="1"/>
                      <w:szCs w:val="21"/>
                      <w14:textFill>
                        <w14:solidFill>
                          <w14:schemeClr w14:val="tx1"/>
                        </w14:solidFill>
                      </w14:textFill>
                    </w:rPr>
                    <w:t>)有机废气排气筒</w:t>
                  </w:r>
                  <w:r>
                    <w:rPr>
                      <w:color w:val="000000" w:themeColor="text1"/>
                      <w:spacing w:val="10"/>
                      <w:szCs w:val="21"/>
                      <w14:textFill>
                        <w14:solidFill>
                          <w14:schemeClr w14:val="tx1"/>
                        </w14:solidFill>
                      </w14:textFill>
                    </w:rPr>
                    <w:t>排放浓度不高于广东省《大气污</w:t>
                  </w:r>
                  <w:r>
                    <w:rPr>
                      <w:color w:val="000000" w:themeColor="text1"/>
                      <w:spacing w:val="8"/>
                      <w:szCs w:val="21"/>
                      <w14:textFill>
                        <w14:solidFill>
                          <w14:schemeClr w14:val="tx1"/>
                        </w14:solidFill>
                      </w14:textFill>
                    </w:rPr>
                    <w:t>染</w:t>
                  </w:r>
                  <w:r>
                    <w:rPr>
                      <w:color w:val="000000" w:themeColor="text1"/>
                      <w:spacing w:val="7"/>
                      <w:szCs w:val="21"/>
                      <w14:textFill>
                        <w14:solidFill>
                          <w14:schemeClr w14:val="tx1"/>
                        </w14:solidFill>
                      </w14:textFill>
                    </w:rPr>
                    <w:t>物</w:t>
                  </w:r>
                  <w:r>
                    <w:rPr>
                      <w:color w:val="000000" w:themeColor="text1"/>
                      <w:spacing w:val="4"/>
                      <w:szCs w:val="21"/>
                      <w14:textFill>
                        <w14:solidFill>
                          <w14:schemeClr w14:val="tx1"/>
                        </w14:solidFill>
                      </w14:textFill>
                    </w:rPr>
                    <w:t>排放限值》(</w:t>
                  </w:r>
                  <w:r>
                    <w:rPr>
                      <w:color w:val="000000" w:themeColor="text1"/>
                      <w:szCs w:val="21"/>
                      <w14:textFill>
                        <w14:solidFill>
                          <w14:schemeClr w14:val="tx1"/>
                        </w14:solidFill>
                      </w14:textFill>
                    </w:rPr>
                    <w:t>DB</w:t>
                  </w:r>
                  <w:r>
                    <w:rPr>
                      <w:color w:val="000000" w:themeColor="text1"/>
                      <w:spacing w:val="4"/>
                      <w:szCs w:val="21"/>
                      <w14:textFill>
                        <w14:solidFill>
                          <w14:schemeClr w14:val="tx1"/>
                        </w14:solidFill>
                      </w14:textFill>
                    </w:rPr>
                    <w:t>4427-2001)第Ⅱ</w:t>
                  </w:r>
                  <w:r>
                    <w:rPr>
                      <w:color w:val="000000" w:themeColor="text1"/>
                      <w:spacing w:val="10"/>
                      <w:szCs w:val="21"/>
                      <w14:textFill>
                        <w14:solidFill>
                          <w14:schemeClr w14:val="tx1"/>
                        </w14:solidFill>
                      </w14:textFill>
                    </w:rPr>
                    <w:t>时段排放限值，合成革和人造革</w:t>
                  </w:r>
                  <w:r>
                    <w:rPr>
                      <w:color w:val="000000" w:themeColor="text1"/>
                      <w:spacing w:val="8"/>
                      <w:szCs w:val="21"/>
                      <w14:textFill>
                        <w14:solidFill>
                          <w14:schemeClr w14:val="tx1"/>
                        </w14:solidFill>
                      </w14:textFill>
                    </w:rPr>
                    <w:t>制</w:t>
                  </w:r>
                  <w:r>
                    <w:rPr>
                      <w:color w:val="000000" w:themeColor="text1"/>
                      <w:spacing w:val="10"/>
                      <w:szCs w:val="21"/>
                      <w14:textFill>
                        <w14:solidFill>
                          <w14:schemeClr w14:val="tx1"/>
                        </w14:solidFill>
                      </w14:textFill>
                    </w:rPr>
                    <w:t>造企业排放浓度不高于《合成革</w:t>
                  </w:r>
                  <w:r>
                    <w:rPr>
                      <w:color w:val="000000" w:themeColor="text1"/>
                      <w:spacing w:val="8"/>
                      <w:szCs w:val="21"/>
                      <w14:textFill>
                        <w14:solidFill>
                          <w14:schemeClr w14:val="tx1"/>
                        </w14:solidFill>
                      </w14:textFill>
                    </w:rPr>
                    <w:t>与</w:t>
                  </w:r>
                  <w:r>
                    <w:rPr>
                      <w:color w:val="000000" w:themeColor="text1"/>
                      <w:spacing w:val="9"/>
                      <w:szCs w:val="21"/>
                      <w14:textFill>
                        <w14:solidFill>
                          <w14:schemeClr w14:val="tx1"/>
                        </w14:solidFill>
                      </w14:textFill>
                    </w:rPr>
                    <w:t>人</w:t>
                  </w:r>
                  <w:r>
                    <w:rPr>
                      <w:color w:val="000000" w:themeColor="text1"/>
                      <w:spacing w:val="8"/>
                      <w:szCs w:val="21"/>
                      <w14:textFill>
                        <w14:solidFill>
                          <w14:schemeClr w14:val="tx1"/>
                        </w14:solidFill>
                      </w14:textFill>
                    </w:rPr>
                    <w:t>造革工业污染物排放标准》</w:t>
                  </w:r>
                  <w:r>
                    <w:rPr>
                      <w:color w:val="000000" w:themeColor="text1"/>
                      <w:spacing w:val="16"/>
                      <w:szCs w:val="21"/>
                      <w14:textFill>
                        <w14:solidFill>
                          <w14:schemeClr w14:val="tx1"/>
                        </w14:solidFill>
                      </w14:textFill>
                    </w:rPr>
                    <w:t>(</w:t>
                  </w:r>
                  <w:r>
                    <w:rPr>
                      <w:color w:val="000000" w:themeColor="text1"/>
                      <w:szCs w:val="21"/>
                      <w14:textFill>
                        <w14:solidFill>
                          <w14:schemeClr w14:val="tx1"/>
                        </w14:solidFill>
                      </w14:textFill>
                    </w:rPr>
                    <w:t>GB</w:t>
                  </w:r>
                  <w:r>
                    <w:rPr>
                      <w:color w:val="000000" w:themeColor="text1"/>
                      <w:spacing w:val="10"/>
                      <w:szCs w:val="21"/>
                      <w14:textFill>
                        <w14:solidFill>
                          <w14:schemeClr w14:val="tx1"/>
                        </w14:solidFill>
                      </w14:textFill>
                    </w:rPr>
                    <w:t>21902-2008)排放限值，若国</w:t>
                  </w:r>
                  <w:r>
                    <w:rPr>
                      <w:color w:val="000000" w:themeColor="text1"/>
                      <w:spacing w:val="15"/>
                      <w:szCs w:val="21"/>
                      <w14:textFill>
                        <w14:solidFill>
                          <w14:schemeClr w14:val="tx1"/>
                        </w14:solidFill>
                      </w14:textFill>
                    </w:rPr>
                    <w:t>家</w:t>
                  </w:r>
                  <w:r>
                    <w:rPr>
                      <w:color w:val="000000" w:themeColor="text1"/>
                      <w:spacing w:val="9"/>
                      <w:szCs w:val="21"/>
                      <w14:textFill>
                        <w14:solidFill>
                          <w14:schemeClr w14:val="tx1"/>
                        </w14:solidFill>
                      </w14:textFill>
                    </w:rPr>
                    <w:t>和我省出台并实施适用于塑料制</w:t>
                  </w:r>
                  <w:r>
                    <w:rPr>
                      <w:color w:val="000000" w:themeColor="text1"/>
                      <w:spacing w:val="16"/>
                      <w:szCs w:val="21"/>
                      <w14:textFill>
                        <w14:solidFill>
                          <w14:schemeClr w14:val="tx1"/>
                        </w14:solidFill>
                      </w14:textFill>
                    </w:rPr>
                    <w:t>品</w:t>
                  </w:r>
                  <w:r>
                    <w:rPr>
                      <w:color w:val="000000" w:themeColor="text1"/>
                      <w:spacing w:val="9"/>
                      <w:szCs w:val="21"/>
                      <w14:textFill>
                        <w14:solidFill>
                          <w14:schemeClr w14:val="tx1"/>
                        </w14:solidFill>
                      </w14:textFill>
                    </w:rPr>
                    <w:t>制</w:t>
                  </w:r>
                  <w:r>
                    <w:rPr>
                      <w:color w:val="000000" w:themeColor="text1"/>
                      <w:spacing w:val="8"/>
                      <w:szCs w:val="21"/>
                      <w14:textFill>
                        <w14:solidFill>
                          <w14:schemeClr w14:val="tx1"/>
                        </w14:solidFill>
                      </w14:textFill>
                    </w:rPr>
                    <w:t>造业的大气污染物排放标准，</w:t>
                  </w:r>
                  <w:r>
                    <w:rPr>
                      <w:color w:val="000000" w:themeColor="text1"/>
                      <w:spacing w:val="10"/>
                      <w:szCs w:val="21"/>
                      <w14:textFill>
                        <w14:solidFill>
                          <w14:schemeClr w14:val="tx1"/>
                        </w14:solidFill>
                      </w14:textFill>
                    </w:rPr>
                    <w:t>则</w:t>
                  </w:r>
                  <w:r>
                    <w:rPr>
                      <w:color w:val="000000" w:themeColor="text1"/>
                      <w:spacing w:val="9"/>
                      <w:szCs w:val="21"/>
                      <w14:textFill>
                        <w14:solidFill>
                          <w14:schemeClr w14:val="tx1"/>
                        </w14:solidFill>
                      </w14:textFill>
                    </w:rPr>
                    <w:t>有机废气排气筒排放浓度不高于</w:t>
                  </w:r>
                  <w:r>
                    <w:rPr>
                      <w:color w:val="000000" w:themeColor="text1"/>
                      <w:spacing w:val="14"/>
                      <w:szCs w:val="21"/>
                      <w14:textFill>
                        <w14:solidFill>
                          <w14:schemeClr w14:val="tx1"/>
                        </w14:solidFill>
                      </w14:textFill>
                    </w:rPr>
                    <w:t>相</w:t>
                  </w:r>
                  <w:r>
                    <w:rPr>
                      <w:color w:val="000000" w:themeColor="text1"/>
                      <w:spacing w:val="9"/>
                      <w:szCs w:val="21"/>
                      <w14:textFill>
                        <w14:solidFill>
                          <w14:schemeClr w14:val="tx1"/>
                        </w14:solidFill>
                      </w14:textFill>
                    </w:rPr>
                    <w:t>应的排放限值；车间或生产设施</w:t>
                  </w:r>
                  <w:r>
                    <w:rPr>
                      <w:color w:val="000000" w:themeColor="text1"/>
                      <w:spacing w:val="13"/>
                      <w:position w:val="2"/>
                      <w:szCs w:val="21"/>
                      <w14:textFill>
                        <w14:solidFill>
                          <w14:schemeClr w14:val="tx1"/>
                        </w14:solidFill>
                      </w14:textFill>
                    </w:rPr>
                    <w:t>排</w:t>
                  </w:r>
                  <w:r>
                    <w:rPr>
                      <w:color w:val="000000" w:themeColor="text1"/>
                      <w:spacing w:val="11"/>
                      <w:position w:val="2"/>
                      <w:szCs w:val="21"/>
                      <w14:textFill>
                        <w14:solidFill>
                          <w14:schemeClr w14:val="tx1"/>
                        </w14:solidFill>
                      </w14:textFill>
                    </w:rPr>
                    <w:t>气中</w:t>
                  </w:r>
                  <w:r>
                    <w:rPr>
                      <w:color w:val="000000" w:themeColor="text1"/>
                      <w:position w:val="2"/>
                      <w:szCs w:val="21"/>
                      <w14:textFill>
                        <w14:solidFill>
                          <w14:schemeClr w14:val="tx1"/>
                        </w14:solidFill>
                      </w14:textFill>
                    </w:rPr>
                    <w:t>NMHC</w:t>
                  </w:r>
                  <w:r>
                    <w:rPr>
                      <w:color w:val="000000" w:themeColor="text1"/>
                      <w:spacing w:val="11"/>
                      <w:position w:val="2"/>
                      <w:szCs w:val="21"/>
                      <w14:textFill>
                        <w14:solidFill>
                          <w14:schemeClr w14:val="tx1"/>
                        </w14:solidFill>
                      </w14:textFill>
                    </w:rPr>
                    <w:t>初始排放速率≥3</w:t>
                  </w:r>
                  <w:r>
                    <w:rPr>
                      <w:color w:val="000000" w:themeColor="text1"/>
                      <w:position w:val="2"/>
                      <w:szCs w:val="21"/>
                      <w14:textFill>
                        <w14:solidFill>
                          <w14:schemeClr w14:val="tx1"/>
                        </w14:solidFill>
                      </w14:textFill>
                    </w:rPr>
                    <w:t>kg</w:t>
                  </w:r>
                  <w:r>
                    <w:rPr>
                      <w:color w:val="000000" w:themeColor="text1"/>
                      <w:spacing w:val="11"/>
                      <w:position w:val="2"/>
                      <w:szCs w:val="21"/>
                      <w14:textFill>
                        <w14:solidFill>
                          <w14:schemeClr w14:val="tx1"/>
                        </w14:solidFill>
                      </w14:textFill>
                    </w:rPr>
                    <w:t>/</w:t>
                  </w:r>
                  <w:r>
                    <w:rPr>
                      <w:color w:val="000000" w:themeColor="text1"/>
                      <w:position w:val="2"/>
                      <w:szCs w:val="21"/>
                      <w14:textFill>
                        <w14:solidFill>
                          <w14:schemeClr w14:val="tx1"/>
                        </w14:solidFill>
                      </w14:textFill>
                    </w:rPr>
                    <w:t>h</w:t>
                  </w:r>
                  <w:r>
                    <w:rPr>
                      <w:color w:val="000000" w:themeColor="text1"/>
                      <w:spacing w:val="10"/>
                      <w:szCs w:val="21"/>
                      <w14:textFill>
                        <w14:solidFill>
                          <w14:schemeClr w14:val="tx1"/>
                        </w14:solidFill>
                      </w14:textFill>
                    </w:rPr>
                    <w:t>时</w:t>
                  </w:r>
                  <w:r>
                    <w:rPr>
                      <w:color w:val="000000" w:themeColor="text1"/>
                      <w:spacing w:val="8"/>
                      <w:szCs w:val="21"/>
                      <w14:textFill>
                        <w14:solidFill>
                          <w14:schemeClr w14:val="tx1"/>
                        </w14:solidFill>
                      </w14:textFill>
                    </w:rPr>
                    <w:t>，</w:t>
                  </w:r>
                  <w:r>
                    <w:rPr>
                      <w:color w:val="000000" w:themeColor="text1"/>
                      <w:spacing w:val="5"/>
                      <w:szCs w:val="21"/>
                      <w14:textFill>
                        <w14:solidFill>
                          <w14:schemeClr w14:val="tx1"/>
                        </w14:solidFill>
                      </w14:textFill>
                    </w:rPr>
                    <w:t>建设</w:t>
                  </w:r>
                  <w:r>
                    <w:rPr>
                      <w:color w:val="000000" w:themeColor="text1"/>
                      <w:szCs w:val="21"/>
                      <w14:textFill>
                        <w14:solidFill>
                          <w14:schemeClr w14:val="tx1"/>
                        </w14:solidFill>
                      </w14:textFill>
                    </w:rPr>
                    <w:t>VOCs</w:t>
                  </w:r>
                  <w:r>
                    <w:rPr>
                      <w:color w:val="000000" w:themeColor="text1"/>
                      <w:spacing w:val="5"/>
                      <w:szCs w:val="21"/>
                      <w14:textFill>
                        <w14:solidFill>
                          <w14:schemeClr w14:val="tx1"/>
                        </w14:solidFill>
                      </w14:textFill>
                    </w:rPr>
                    <w:t>处理设施且处理效</w:t>
                  </w:r>
                  <w:r>
                    <w:rPr>
                      <w:color w:val="000000" w:themeColor="text1"/>
                      <w:spacing w:val="8"/>
                      <w:position w:val="1"/>
                      <w:szCs w:val="21"/>
                      <w14:textFill>
                        <w14:solidFill>
                          <w14:schemeClr w14:val="tx1"/>
                        </w14:solidFill>
                      </w14:textFill>
                    </w:rPr>
                    <w:t>率≥80%；</w:t>
                  </w:r>
                  <w:r>
                    <w:rPr>
                      <w:color w:val="000000" w:themeColor="text1"/>
                      <w:position w:val="1"/>
                      <w:szCs w:val="21"/>
                      <w14:textFill>
                        <w14:solidFill>
                          <w14:schemeClr w14:val="tx1"/>
                        </w14:solidFill>
                      </w14:textFill>
                    </w:rPr>
                    <w:t>b</w:t>
                  </w:r>
                  <w:r>
                    <w:rPr>
                      <w:color w:val="000000" w:themeColor="text1"/>
                      <w:spacing w:val="8"/>
                      <w:position w:val="1"/>
                      <w:szCs w:val="21"/>
                      <w14:textFill>
                        <w14:solidFill>
                          <w14:schemeClr w14:val="tx1"/>
                        </w14:solidFill>
                      </w14:textFill>
                    </w:rPr>
                    <w:t>)厂区内无组织排放监</w:t>
                  </w:r>
                  <w:r>
                    <w:rPr>
                      <w:color w:val="000000" w:themeColor="text1"/>
                      <w:spacing w:val="12"/>
                      <w:szCs w:val="21"/>
                      <w14:textFill>
                        <w14:solidFill>
                          <w14:schemeClr w14:val="tx1"/>
                        </w14:solidFill>
                      </w14:textFill>
                    </w:rPr>
                    <w:t>控</w:t>
                  </w:r>
                  <w:r>
                    <w:rPr>
                      <w:color w:val="000000" w:themeColor="text1"/>
                      <w:spacing w:val="10"/>
                      <w:szCs w:val="21"/>
                      <w14:textFill>
                        <w14:solidFill>
                          <w14:schemeClr w14:val="tx1"/>
                        </w14:solidFill>
                      </w14:textFill>
                    </w:rPr>
                    <w:t>点</w:t>
                  </w:r>
                  <w:r>
                    <w:rPr>
                      <w:color w:val="000000" w:themeColor="text1"/>
                      <w:szCs w:val="21"/>
                      <w14:textFill>
                        <w14:solidFill>
                          <w14:schemeClr w14:val="tx1"/>
                        </w14:solidFill>
                      </w14:textFill>
                    </w:rPr>
                    <w:t>NMHC</w:t>
                  </w:r>
                  <w:r>
                    <w:rPr>
                      <w:color w:val="000000" w:themeColor="text1"/>
                      <w:spacing w:val="6"/>
                      <w:szCs w:val="21"/>
                      <w14:textFill>
                        <w14:solidFill>
                          <w14:schemeClr w14:val="tx1"/>
                        </w14:solidFill>
                      </w14:textFill>
                    </w:rPr>
                    <w:t>的小时平均浓度值不</w:t>
                  </w:r>
                  <w:r>
                    <w:rPr>
                      <w:color w:val="000000" w:themeColor="text1"/>
                      <w:spacing w:val="2"/>
                      <w:position w:val="2"/>
                      <w:szCs w:val="21"/>
                      <w14:textFill>
                        <w14:solidFill>
                          <w14:schemeClr w14:val="tx1"/>
                        </w14:solidFill>
                      </w14:textFill>
                    </w:rPr>
                    <w:t>超过6</w:t>
                  </w:r>
                  <w:r>
                    <w:rPr>
                      <w:color w:val="000000" w:themeColor="text1"/>
                      <w:position w:val="2"/>
                      <w:szCs w:val="21"/>
                      <w14:textFill>
                        <w14:solidFill>
                          <w14:schemeClr w14:val="tx1"/>
                        </w14:solidFill>
                      </w14:textFill>
                    </w:rPr>
                    <w:t>mg</w:t>
                  </w:r>
                  <w:r>
                    <w:rPr>
                      <w:color w:val="000000" w:themeColor="text1"/>
                      <w:spacing w:val="2"/>
                      <w:position w:val="2"/>
                      <w:szCs w:val="21"/>
                      <w14:textFill>
                        <w14:solidFill>
                          <w14:schemeClr w14:val="tx1"/>
                        </w14:solidFill>
                      </w14:textFill>
                    </w:rPr>
                    <w:t>/</w:t>
                  </w:r>
                  <w:r>
                    <w:rPr>
                      <w:color w:val="000000" w:themeColor="text1"/>
                      <w:position w:val="2"/>
                      <w:szCs w:val="21"/>
                      <w14:textFill>
                        <w14:solidFill>
                          <w14:schemeClr w14:val="tx1"/>
                        </w14:solidFill>
                      </w14:textFill>
                    </w:rPr>
                    <w:t>m</w:t>
                  </w:r>
                  <w:r>
                    <w:rPr>
                      <w:color w:val="000000" w:themeColor="text1"/>
                      <w:spacing w:val="2"/>
                      <w:position w:val="8"/>
                      <w:szCs w:val="21"/>
                      <w14:textFill>
                        <w14:solidFill>
                          <w14:schemeClr w14:val="tx1"/>
                        </w14:solidFill>
                      </w14:textFill>
                    </w:rPr>
                    <w:t>3</w:t>
                  </w:r>
                  <w:r>
                    <w:rPr>
                      <w:color w:val="000000" w:themeColor="text1"/>
                      <w:spacing w:val="2"/>
                      <w:position w:val="2"/>
                      <w:szCs w:val="21"/>
                      <w14:textFill>
                        <w14:solidFill>
                          <w14:schemeClr w14:val="tx1"/>
                        </w14:solidFill>
                      </w14:textFill>
                    </w:rPr>
                    <w:t>，任意一次浓度值</w:t>
                  </w:r>
                  <w:r>
                    <w:rPr>
                      <w:color w:val="000000" w:themeColor="text1"/>
                      <w:spacing w:val="1"/>
                      <w:position w:val="2"/>
                      <w:szCs w:val="21"/>
                      <w14:textFill>
                        <w14:solidFill>
                          <w14:schemeClr w14:val="tx1"/>
                        </w14:solidFill>
                      </w14:textFill>
                    </w:rPr>
                    <w:t>不</w:t>
                  </w:r>
                  <w:r>
                    <w:rPr>
                      <w:color w:val="000000" w:themeColor="text1"/>
                      <w:position w:val="2"/>
                      <w:szCs w:val="21"/>
                      <w14:textFill>
                        <w14:solidFill>
                          <w14:schemeClr w14:val="tx1"/>
                        </w14:solidFill>
                      </w14:textFill>
                    </w:rPr>
                    <w:t>超</w:t>
                  </w:r>
                  <w:r>
                    <w:rPr>
                      <w:color w:val="000000" w:themeColor="text1"/>
                      <w:spacing w:val="-1"/>
                      <w:position w:val="2"/>
                      <w:szCs w:val="21"/>
                      <w14:textFill>
                        <w14:solidFill>
                          <w14:schemeClr w14:val="tx1"/>
                        </w14:solidFill>
                      </w14:textFill>
                    </w:rPr>
                    <w:t>过20mg/m</w:t>
                  </w:r>
                  <w:r>
                    <w:rPr>
                      <w:color w:val="000000" w:themeColor="text1"/>
                      <w:spacing w:val="-1"/>
                      <w:position w:val="8"/>
                      <w:szCs w:val="21"/>
                      <w14:textFill>
                        <w14:solidFill>
                          <w14:schemeClr w14:val="tx1"/>
                        </w14:solidFill>
                      </w14:textFill>
                    </w:rPr>
                    <w:t>3</w:t>
                  </w:r>
                  <w:r>
                    <w:rPr>
                      <w:color w:val="000000" w:themeColor="text1"/>
                      <w:spacing w:val="-1"/>
                      <w:position w:val="2"/>
                      <w:szCs w:val="21"/>
                      <w14:textFill>
                        <w14:solidFill>
                          <w14:schemeClr w14:val="tx1"/>
                        </w14:solidFill>
                      </w14:textFill>
                    </w:rPr>
                    <w:t>。</w:t>
                  </w:r>
                </w:p>
              </w:tc>
              <w:tc>
                <w:tcPr>
                  <w:tcW w:w="2328" w:type="dxa"/>
                  <w:vMerge w:val="restart"/>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8"/>
                      <w:szCs w:val="21"/>
                      <w14:textFill>
                        <w14:solidFill>
                          <w14:schemeClr w14:val="tx1"/>
                        </w14:solidFill>
                      </w14:textFill>
                    </w:rPr>
                    <w:t>项目造粒工序和挤出工序</w:t>
                  </w:r>
                  <w:r>
                    <w:rPr>
                      <w:color w:val="000000" w:themeColor="text1"/>
                      <w:spacing w:val="9"/>
                      <w:szCs w:val="21"/>
                      <w14:textFill>
                        <w14:solidFill>
                          <w14:schemeClr w14:val="tx1"/>
                        </w14:solidFill>
                      </w14:textFill>
                    </w:rPr>
                    <w:t>排气筒排</w:t>
                  </w:r>
                  <w:r>
                    <w:rPr>
                      <w:color w:val="000000" w:themeColor="text1"/>
                      <w:spacing w:val="7"/>
                      <w:szCs w:val="21"/>
                      <w14:textFill>
                        <w14:solidFill>
                          <w14:schemeClr w14:val="tx1"/>
                        </w14:solidFill>
                      </w14:textFill>
                    </w:rPr>
                    <w:t>放</w:t>
                  </w:r>
                  <w:r>
                    <w:rPr>
                      <w:color w:val="000000" w:themeColor="text1"/>
                      <w:spacing w:val="9"/>
                      <w:szCs w:val="21"/>
                      <w14:textFill>
                        <w14:solidFill>
                          <w14:schemeClr w14:val="tx1"/>
                        </w14:solidFill>
                      </w14:textFill>
                    </w:rPr>
                    <w:t>浓度执行广东省《固定污染源挥发性有机物综合排放标准》（DB44/2367-2022）表1挥发性有机物排放限值</w:t>
                  </w:r>
                  <w:r>
                    <w:rPr>
                      <w:color w:val="000000" w:themeColor="text1"/>
                      <w:spacing w:val="6"/>
                      <w:szCs w:val="21"/>
                      <w14:textFill>
                        <w14:solidFill>
                          <w14:schemeClr w14:val="tx1"/>
                        </w14:solidFill>
                      </w14:textFill>
                    </w:rPr>
                    <w:t>，项目造粒废气</w:t>
                  </w:r>
                  <w:r>
                    <w:rPr>
                      <w:rFonts w:hint="eastAsia"/>
                      <w:color w:val="000000" w:themeColor="text1"/>
                      <w:spacing w:val="6"/>
                      <w:szCs w:val="21"/>
                      <w:lang w:val="en-US" w:eastAsia="zh-CN"/>
                      <w14:textFill>
                        <w14:solidFill>
                          <w14:schemeClr w14:val="tx1"/>
                        </w14:solidFill>
                      </w14:textFill>
                    </w:rPr>
                    <w:t>经正压密闭</w:t>
                  </w:r>
                  <w:r>
                    <w:rPr>
                      <w:color w:val="000000" w:themeColor="text1"/>
                      <w:spacing w:val="6"/>
                      <w:szCs w:val="21"/>
                      <w14:textFill>
                        <w14:solidFill>
                          <w14:schemeClr w14:val="tx1"/>
                        </w14:solidFill>
                      </w14:textFill>
                    </w:rPr>
                    <w:t>收集后采用</w:t>
                  </w:r>
                  <w:r>
                    <w:rPr>
                      <w:rFonts w:hint="eastAsia"/>
                      <w:color w:val="000000" w:themeColor="text1"/>
                      <w:spacing w:val="6"/>
                      <w:szCs w:val="21"/>
                      <w:lang w:val="en-US" w:eastAsia="zh-CN"/>
                      <w14:textFill>
                        <w14:solidFill>
                          <w14:schemeClr w14:val="tx1"/>
                        </w14:solidFill>
                      </w14:textFill>
                    </w:rPr>
                    <w:t>水喷淋+</w:t>
                  </w:r>
                  <w:r>
                    <w:rPr>
                      <w:rFonts w:hint="eastAsia"/>
                      <w:color w:val="000000" w:themeColor="text1"/>
                      <w:spacing w:val="6"/>
                      <w:szCs w:val="21"/>
                      <w14:textFill>
                        <w14:solidFill>
                          <w14:schemeClr w14:val="tx1"/>
                        </w14:solidFill>
                      </w14:textFill>
                    </w:rPr>
                    <w:t>二级</w:t>
                  </w:r>
                  <w:r>
                    <w:rPr>
                      <w:color w:val="000000" w:themeColor="text1"/>
                      <w:spacing w:val="6"/>
                      <w:szCs w:val="21"/>
                      <w14:textFill>
                        <w14:solidFill>
                          <w14:schemeClr w14:val="tx1"/>
                        </w14:solidFill>
                      </w14:textFill>
                    </w:rPr>
                    <w:t>活性炭吸附装置吸附净化</w:t>
                  </w:r>
                  <w:r>
                    <w:rPr>
                      <w:rFonts w:hint="eastAsia"/>
                      <w:color w:val="000000" w:themeColor="text1"/>
                      <w:spacing w:val="6"/>
                      <w:szCs w:val="21"/>
                      <w:lang w:eastAsia="zh-CN"/>
                      <w14:textFill>
                        <w14:solidFill>
                          <w14:schemeClr w14:val="tx1"/>
                        </w14:solidFill>
                      </w14:textFill>
                    </w:rPr>
                    <w:t>、</w:t>
                  </w:r>
                  <w:r>
                    <w:rPr>
                      <w:rFonts w:hint="eastAsia"/>
                      <w:color w:val="000000" w:themeColor="text1"/>
                      <w:spacing w:val="6"/>
                      <w:szCs w:val="21"/>
                      <w:lang w:val="en-US" w:eastAsia="zh-CN"/>
                      <w14:textFill>
                        <w14:solidFill>
                          <w14:schemeClr w14:val="tx1"/>
                        </w14:solidFill>
                      </w14:textFill>
                    </w:rPr>
                    <w:t>挤出</w:t>
                  </w:r>
                  <w:r>
                    <w:rPr>
                      <w:color w:val="000000" w:themeColor="text1"/>
                      <w:spacing w:val="6"/>
                      <w:szCs w:val="21"/>
                      <w14:textFill>
                        <w14:solidFill>
                          <w14:schemeClr w14:val="tx1"/>
                        </w14:solidFill>
                      </w14:textFill>
                    </w:rPr>
                    <w:t>废气</w:t>
                  </w:r>
                  <w:r>
                    <w:rPr>
                      <w:rFonts w:hint="eastAsia"/>
                      <w:color w:val="000000" w:themeColor="text1"/>
                      <w:spacing w:val="6"/>
                      <w:szCs w:val="21"/>
                      <w:lang w:val="en-US" w:eastAsia="zh-CN"/>
                      <w14:textFill>
                        <w14:solidFill>
                          <w14:schemeClr w14:val="tx1"/>
                        </w14:solidFill>
                      </w14:textFill>
                    </w:rPr>
                    <w:t>经正压密闭</w:t>
                  </w:r>
                  <w:r>
                    <w:rPr>
                      <w:color w:val="000000" w:themeColor="text1"/>
                      <w:spacing w:val="6"/>
                      <w:szCs w:val="21"/>
                      <w14:textFill>
                        <w14:solidFill>
                          <w14:schemeClr w14:val="tx1"/>
                        </w14:solidFill>
                      </w14:textFill>
                    </w:rPr>
                    <w:t>收集后采用</w:t>
                  </w:r>
                  <w:r>
                    <w:rPr>
                      <w:rFonts w:hint="eastAsia"/>
                      <w:color w:val="000000" w:themeColor="text1"/>
                      <w:spacing w:val="6"/>
                      <w:szCs w:val="21"/>
                      <w14:textFill>
                        <w14:solidFill>
                          <w14:schemeClr w14:val="tx1"/>
                        </w14:solidFill>
                      </w14:textFill>
                    </w:rPr>
                    <w:t>二级</w:t>
                  </w:r>
                  <w:r>
                    <w:rPr>
                      <w:color w:val="000000" w:themeColor="text1"/>
                      <w:spacing w:val="6"/>
                      <w:szCs w:val="21"/>
                      <w14:textFill>
                        <w14:solidFill>
                          <w14:schemeClr w14:val="tx1"/>
                        </w14:solidFill>
                      </w14:textFill>
                    </w:rPr>
                    <w:t>活性炭吸附装置吸附净化处理后引至楼顶15m高空排放</w:t>
                  </w:r>
                  <w:r>
                    <w:rPr>
                      <w:color w:val="000000" w:themeColor="text1"/>
                      <w:spacing w:val="5"/>
                      <w:szCs w:val="21"/>
                      <w14:textFill>
                        <w14:solidFill>
                          <w14:schemeClr w14:val="tx1"/>
                        </w14:solidFill>
                      </w14:textFill>
                    </w:rPr>
                    <w:t>，</w:t>
                  </w:r>
                  <w:r>
                    <w:rPr>
                      <w:color w:val="000000" w:themeColor="text1"/>
                      <w:spacing w:val="10"/>
                      <w:szCs w:val="21"/>
                      <w14:textFill>
                        <w14:solidFill>
                          <w14:schemeClr w14:val="tx1"/>
                        </w14:solidFill>
                      </w14:textFill>
                    </w:rPr>
                    <w:t>厂</w:t>
                  </w:r>
                  <w:r>
                    <w:rPr>
                      <w:color w:val="000000" w:themeColor="text1"/>
                      <w:spacing w:val="8"/>
                      <w:szCs w:val="21"/>
                      <w14:textFill>
                        <w14:solidFill>
                          <w14:schemeClr w14:val="tx1"/>
                        </w14:solidFill>
                      </w14:textFill>
                    </w:rPr>
                    <w:t>区内无组织排放</w:t>
                  </w:r>
                  <w:r>
                    <w:rPr>
                      <w:color w:val="000000" w:themeColor="text1"/>
                      <w:spacing w:val="7"/>
                      <w:szCs w:val="21"/>
                      <w14:textFill>
                        <w14:solidFill>
                          <w14:schemeClr w14:val="tx1"/>
                        </w14:solidFill>
                      </w14:textFill>
                    </w:rPr>
                    <w:t>监控点</w:t>
                  </w:r>
                  <w:r>
                    <w:rPr>
                      <w:color w:val="000000" w:themeColor="text1"/>
                      <w:szCs w:val="21"/>
                      <w14:textFill>
                        <w14:solidFill>
                          <w14:schemeClr w14:val="tx1"/>
                        </w14:solidFill>
                      </w14:textFill>
                    </w:rPr>
                    <w:t>NMHC</w:t>
                  </w:r>
                  <w:r>
                    <w:rPr>
                      <w:color w:val="000000" w:themeColor="text1"/>
                      <w:spacing w:val="16"/>
                      <w:szCs w:val="21"/>
                      <w14:textFill>
                        <w14:solidFill>
                          <w14:schemeClr w14:val="tx1"/>
                        </w14:solidFill>
                      </w14:textFill>
                    </w:rPr>
                    <w:t>的小时</w:t>
                  </w:r>
                  <w:r>
                    <w:rPr>
                      <w:color w:val="000000" w:themeColor="text1"/>
                      <w:spacing w:val="9"/>
                      <w:szCs w:val="21"/>
                      <w14:textFill>
                        <w14:solidFill>
                          <w14:schemeClr w14:val="tx1"/>
                        </w14:solidFill>
                      </w14:textFill>
                    </w:rPr>
                    <w:t>平均浓度值不</w:t>
                  </w:r>
                  <w:r>
                    <w:rPr>
                      <w:color w:val="000000" w:themeColor="text1"/>
                      <w:spacing w:val="7"/>
                      <w:szCs w:val="21"/>
                      <w14:textFill>
                        <w14:solidFill>
                          <w14:schemeClr w14:val="tx1"/>
                        </w14:solidFill>
                      </w14:textFill>
                    </w:rPr>
                    <w:t>超</w:t>
                  </w:r>
                  <w:r>
                    <w:rPr>
                      <w:color w:val="000000" w:themeColor="text1"/>
                      <w:spacing w:val="-6"/>
                      <w:position w:val="2"/>
                      <w:szCs w:val="21"/>
                      <w14:textFill>
                        <w14:solidFill>
                          <w14:schemeClr w14:val="tx1"/>
                        </w14:solidFill>
                      </w14:textFill>
                    </w:rPr>
                    <w:t>过</w:t>
                  </w:r>
                  <w:r>
                    <w:rPr>
                      <w:color w:val="000000" w:themeColor="text1"/>
                      <w:spacing w:val="-5"/>
                      <w:position w:val="2"/>
                      <w:szCs w:val="21"/>
                      <w14:textFill>
                        <w14:solidFill>
                          <w14:schemeClr w14:val="tx1"/>
                        </w14:solidFill>
                      </w14:textFill>
                    </w:rPr>
                    <w:t>6mg/m</w:t>
                  </w:r>
                  <w:r>
                    <w:rPr>
                      <w:color w:val="000000" w:themeColor="text1"/>
                      <w:spacing w:val="-5"/>
                      <w:position w:val="8"/>
                      <w:szCs w:val="21"/>
                      <w14:textFill>
                        <w14:solidFill>
                          <w14:schemeClr w14:val="tx1"/>
                        </w14:solidFill>
                      </w14:textFill>
                    </w:rPr>
                    <w:t>3</w:t>
                  </w:r>
                  <w:r>
                    <w:rPr>
                      <w:color w:val="000000" w:themeColor="text1"/>
                      <w:spacing w:val="-5"/>
                      <w:position w:val="2"/>
                      <w:szCs w:val="21"/>
                      <w14:textFill>
                        <w14:solidFill>
                          <w14:schemeClr w14:val="tx1"/>
                        </w14:solidFill>
                      </w14:textFill>
                    </w:rPr>
                    <w:t>，任意</w:t>
                  </w:r>
                  <w:r>
                    <w:rPr>
                      <w:color w:val="000000" w:themeColor="text1"/>
                      <w:spacing w:val="9"/>
                      <w:szCs w:val="21"/>
                      <w14:textFill>
                        <w14:solidFill>
                          <w14:schemeClr w14:val="tx1"/>
                        </w14:solidFill>
                      </w14:textFill>
                    </w:rPr>
                    <w:t>一</w:t>
                  </w:r>
                  <w:r>
                    <w:rPr>
                      <w:color w:val="000000" w:themeColor="text1"/>
                      <w:spacing w:val="8"/>
                      <w:szCs w:val="21"/>
                      <w14:textFill>
                        <w14:solidFill>
                          <w14:schemeClr w14:val="tx1"/>
                        </w14:solidFill>
                      </w14:textFill>
                    </w:rPr>
                    <w:t>次浓度值不超</w:t>
                  </w:r>
                  <w:r>
                    <w:rPr>
                      <w:color w:val="000000" w:themeColor="text1"/>
                      <w:spacing w:val="-1"/>
                      <w:szCs w:val="21"/>
                      <w14:textFill>
                        <w14:solidFill>
                          <w14:schemeClr w14:val="tx1"/>
                        </w14:solidFill>
                      </w14:textFill>
                    </w:rPr>
                    <w:t>过20mg/m</w:t>
                  </w:r>
                  <w:r>
                    <w:rPr>
                      <w:color w:val="000000" w:themeColor="text1"/>
                      <w:spacing w:val="-1"/>
                      <w:position w:val="6"/>
                      <w:szCs w:val="21"/>
                      <w14:textFill>
                        <w14:solidFill>
                          <w14:schemeClr w14:val="tx1"/>
                        </w14:solidFill>
                      </w14:textFill>
                    </w:rPr>
                    <w:t>3</w:t>
                  </w:r>
                  <w:r>
                    <w:rPr>
                      <w:color w:val="000000" w:themeColor="text1"/>
                      <w:spacing w:val="-1"/>
                      <w:szCs w:val="21"/>
                      <w14:textFill>
                        <w14:solidFill>
                          <w14:schemeClr w14:val="tx1"/>
                        </w14:solidFill>
                      </w14:textFill>
                    </w:rPr>
                    <w:t>。</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4"/>
                      <w:szCs w:val="21"/>
                      <w14:textFill>
                        <w14:solidFill>
                          <w14:schemeClr w14:val="tx1"/>
                        </w14:solidFill>
                      </w14:textFill>
                    </w:rPr>
                    <w:t>符</w:t>
                  </w:r>
                  <w:r>
                    <w:rPr>
                      <w:color w:val="000000" w:themeColor="text1"/>
                      <w:spacing w:val="3"/>
                      <w:szCs w:val="21"/>
                      <w14:textFill>
                        <w14:solidFill>
                          <w14:schemeClr w14:val="tx1"/>
                        </w14:solidFill>
                      </w14:textFill>
                    </w:rPr>
                    <w:t>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321" w:type="dxa"/>
                  <w:vMerge w:val="continue"/>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951" w:type="dxa"/>
                  <w:gridSpan w:val="2"/>
                  <w:vMerge w:val="continue"/>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4389" w:type="dxa"/>
                  <w:vMerge w:val="continue"/>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2328" w:type="dxa"/>
                  <w:vMerge w:val="continue"/>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637"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53</w:t>
                  </w:r>
                </w:p>
              </w:tc>
              <w:tc>
                <w:tcPr>
                  <w:tcW w:w="951" w:type="dxa"/>
                  <w:gridSpan w:val="2"/>
                  <w:vMerge w:val="restart"/>
                  <w:tcBorders>
                    <w:bottom w:val="nil"/>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5"/>
                      <w:szCs w:val="21"/>
                      <w14:textFill>
                        <w14:solidFill>
                          <w14:schemeClr w14:val="tx1"/>
                        </w14:solidFill>
                      </w14:textFill>
                    </w:rPr>
                    <w:t>治理设</w:t>
                  </w:r>
                  <w:r>
                    <w:rPr>
                      <w:color w:val="000000" w:themeColor="text1"/>
                      <w:spacing w:val="7"/>
                      <w:szCs w:val="21"/>
                      <w14:textFill>
                        <w14:solidFill>
                          <w14:schemeClr w14:val="tx1"/>
                        </w14:solidFill>
                      </w14:textFill>
                    </w:rPr>
                    <w:t>施设计</w:t>
                  </w:r>
                  <w:r>
                    <w:rPr>
                      <w:color w:val="000000" w:themeColor="text1"/>
                      <w:spacing w:val="6"/>
                      <w:szCs w:val="21"/>
                      <w14:textFill>
                        <w14:solidFill>
                          <w14:schemeClr w14:val="tx1"/>
                        </w14:solidFill>
                      </w14:textFill>
                    </w:rPr>
                    <w:t>与</w:t>
                  </w:r>
                  <w:r>
                    <w:rPr>
                      <w:color w:val="000000" w:themeColor="text1"/>
                      <w:spacing w:val="5"/>
                      <w:szCs w:val="21"/>
                      <w14:textFill>
                        <w14:solidFill>
                          <w14:schemeClr w14:val="tx1"/>
                        </w14:solidFill>
                      </w14:textFill>
                    </w:rPr>
                    <w:t>运行</w:t>
                  </w:r>
                  <w:r>
                    <w:rPr>
                      <w:color w:val="000000" w:themeColor="text1"/>
                      <w:spacing w:val="2"/>
                      <w:szCs w:val="21"/>
                      <w14:textFill>
                        <w14:solidFill>
                          <w14:schemeClr w14:val="tx1"/>
                        </w14:solidFill>
                      </w14:textFill>
                    </w:rPr>
                    <w:t>管理</w:t>
                  </w: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1"/>
                      <w:szCs w:val="21"/>
                      <w14:textFill>
                        <w14:solidFill>
                          <w14:schemeClr w14:val="tx1"/>
                        </w14:solidFill>
                      </w14:textFill>
                    </w:rPr>
                    <w:t>吸附床(含活性炭吸附法)</w:t>
                  </w:r>
                  <w:r>
                    <w:rPr>
                      <w:color w:val="000000" w:themeColor="text1"/>
                      <w:szCs w:val="21"/>
                      <w14:textFill>
                        <w14:solidFill>
                          <w14:schemeClr w14:val="tx1"/>
                        </w14:solidFill>
                      </w14:textFill>
                    </w:rPr>
                    <w:t>：a)预</w:t>
                  </w:r>
                  <w:r>
                    <w:rPr>
                      <w:color w:val="000000" w:themeColor="text1"/>
                      <w:spacing w:val="10"/>
                      <w:szCs w:val="21"/>
                      <w14:textFill>
                        <w14:solidFill>
                          <w14:schemeClr w14:val="tx1"/>
                        </w14:solidFill>
                      </w14:textFill>
                    </w:rPr>
                    <w:t>处理设备应根据废气的成分、性质和影响吸附过程的物质性质及含量</w:t>
                  </w:r>
                  <w:r>
                    <w:rPr>
                      <w:color w:val="000000" w:themeColor="text1"/>
                      <w:spacing w:val="4"/>
                      <w:szCs w:val="21"/>
                      <w14:textFill>
                        <w14:solidFill>
                          <w14:schemeClr w14:val="tx1"/>
                        </w14:solidFill>
                      </w14:textFill>
                    </w:rPr>
                    <w:t>进行选择；</w:t>
                  </w:r>
                  <w:r>
                    <w:rPr>
                      <w:color w:val="000000" w:themeColor="text1"/>
                      <w:szCs w:val="21"/>
                      <w14:textFill>
                        <w14:solidFill>
                          <w14:schemeClr w14:val="tx1"/>
                        </w14:solidFill>
                      </w14:textFill>
                    </w:rPr>
                    <w:t>b</w:t>
                  </w:r>
                  <w:r>
                    <w:rPr>
                      <w:color w:val="000000" w:themeColor="text1"/>
                      <w:spacing w:val="4"/>
                      <w:szCs w:val="21"/>
                      <w14:textFill>
                        <w14:solidFill>
                          <w14:schemeClr w14:val="tx1"/>
                        </w14:solidFill>
                      </w14:textFill>
                    </w:rPr>
                    <w:t>)吸附床层的吸附剂</w:t>
                  </w:r>
                  <w:r>
                    <w:rPr>
                      <w:color w:val="000000" w:themeColor="text1"/>
                      <w:spacing w:val="2"/>
                      <w:szCs w:val="21"/>
                      <w14:textFill>
                        <w14:solidFill>
                          <w14:schemeClr w14:val="tx1"/>
                        </w14:solidFill>
                      </w14:textFill>
                    </w:rPr>
                    <w:t>用</w:t>
                  </w:r>
                  <w:r>
                    <w:rPr>
                      <w:color w:val="000000" w:themeColor="text1"/>
                      <w:spacing w:val="10"/>
                      <w:szCs w:val="21"/>
                      <w14:textFill>
                        <w14:solidFill>
                          <w14:schemeClr w14:val="tx1"/>
                        </w14:solidFill>
                      </w14:textFill>
                    </w:rPr>
                    <w:t>量应根据废气处理量、污染物浓度</w:t>
                  </w:r>
                  <w:r>
                    <w:rPr>
                      <w:color w:val="000000" w:themeColor="text1"/>
                      <w:spacing w:val="2"/>
                      <w:szCs w:val="21"/>
                      <w14:textFill>
                        <w14:solidFill>
                          <w14:schemeClr w14:val="tx1"/>
                        </w14:solidFill>
                      </w14:textFill>
                    </w:rPr>
                    <w:t>和吸附剂的动</w:t>
                  </w:r>
                  <w:r>
                    <w:rPr>
                      <w:color w:val="000000" w:themeColor="text1"/>
                      <w:spacing w:val="1"/>
                      <w:szCs w:val="21"/>
                      <w14:textFill>
                        <w14:solidFill>
                          <w14:schemeClr w14:val="tx1"/>
                        </w14:solidFill>
                      </w14:textFill>
                    </w:rPr>
                    <w:t>态吸附量确定；</w:t>
                  </w:r>
                  <w:r>
                    <w:rPr>
                      <w:color w:val="000000" w:themeColor="text1"/>
                      <w:szCs w:val="21"/>
                      <w14:textFill>
                        <w14:solidFill>
                          <w14:schemeClr w14:val="tx1"/>
                        </w14:solidFill>
                      </w14:textFill>
                    </w:rPr>
                    <w:t>c</w:t>
                  </w:r>
                  <w:r>
                    <w:rPr>
                      <w:color w:val="000000" w:themeColor="text1"/>
                      <w:spacing w:val="1"/>
                      <w:szCs w:val="21"/>
                      <w14:textFill>
                        <w14:solidFill>
                          <w14:schemeClr w14:val="tx1"/>
                        </w14:solidFill>
                      </w14:textFill>
                    </w:rPr>
                    <w:t>)吸</w:t>
                  </w:r>
                  <w:r>
                    <w:rPr>
                      <w:color w:val="000000" w:themeColor="text1"/>
                      <w:spacing w:val="9"/>
                      <w:szCs w:val="21"/>
                      <w14:textFill>
                        <w14:solidFill>
                          <w14:schemeClr w14:val="tx1"/>
                        </w14:solidFill>
                      </w14:textFill>
                    </w:rPr>
                    <w:t>附</w:t>
                  </w:r>
                  <w:r>
                    <w:rPr>
                      <w:color w:val="000000" w:themeColor="text1"/>
                      <w:spacing w:val="7"/>
                      <w:szCs w:val="21"/>
                      <w14:textFill>
                        <w14:solidFill>
                          <w14:schemeClr w14:val="tx1"/>
                        </w14:solidFill>
                      </w14:textFill>
                    </w:rPr>
                    <w:t>剂应及时更换或有效再生。</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rFonts w:hint="eastAsia"/>
                      <w:color w:val="000000" w:themeColor="text1"/>
                      <w:spacing w:val="-6"/>
                      <w:szCs w:val="21"/>
                      <w14:textFill>
                        <w14:solidFill>
                          <w14:schemeClr w14:val="tx1"/>
                        </w14:solidFill>
                      </w14:textFill>
                    </w:rPr>
                    <w:t>项目产生的有机废气属于低浓度有机废气，采用二级活性炭吸附处理，定期更换吸附剂</w:t>
                  </w:r>
                  <w:r>
                    <w:rPr>
                      <w:color w:val="000000" w:themeColor="text1"/>
                      <w:position w:val="1"/>
                      <w:szCs w:val="21"/>
                      <w14:textFill>
                        <w14:solidFill>
                          <w14:schemeClr w14:val="tx1"/>
                        </w14:solidFill>
                      </w14:textFill>
                    </w:rPr>
                    <w:t>。</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4"/>
                      <w:szCs w:val="21"/>
                      <w14:textFill>
                        <w14:solidFill>
                          <w14:schemeClr w14:val="tx1"/>
                        </w14:solidFill>
                      </w14:textFill>
                    </w:rPr>
                    <w:t>符</w:t>
                  </w:r>
                  <w:r>
                    <w:rPr>
                      <w:color w:val="000000" w:themeColor="text1"/>
                      <w:spacing w:val="3"/>
                      <w:szCs w:val="21"/>
                      <w14:textFill>
                        <w14:solidFill>
                          <w14:schemeClr w14:val="tx1"/>
                        </w14:solidFill>
                      </w14:textFill>
                    </w:rPr>
                    <w:t>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61"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54</w:t>
                  </w:r>
                </w:p>
              </w:tc>
              <w:tc>
                <w:tcPr>
                  <w:tcW w:w="951" w:type="dxa"/>
                  <w:gridSpan w:val="2"/>
                  <w:vMerge w:val="continue"/>
                  <w:tcBorders>
                    <w:top w:val="nil"/>
                    <w:bottom w:val="nil"/>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2"/>
                      <w:szCs w:val="21"/>
                      <w14:textFill>
                        <w14:solidFill>
                          <w14:schemeClr w14:val="tx1"/>
                        </w14:solidFill>
                      </w14:textFill>
                    </w:rPr>
                    <w:t>催化燃烧：</w:t>
                  </w:r>
                  <w:r>
                    <w:rPr>
                      <w:color w:val="000000" w:themeColor="text1"/>
                      <w:szCs w:val="21"/>
                      <w14:textFill>
                        <w14:solidFill>
                          <w14:schemeClr w14:val="tx1"/>
                        </w14:solidFill>
                      </w14:textFill>
                    </w:rPr>
                    <w:t>a</w:t>
                  </w:r>
                  <w:r>
                    <w:rPr>
                      <w:color w:val="000000" w:themeColor="text1"/>
                      <w:spacing w:val="1"/>
                      <w:szCs w:val="21"/>
                      <w14:textFill>
                        <w14:solidFill>
                          <w14:schemeClr w14:val="tx1"/>
                        </w14:solidFill>
                      </w14:textFill>
                    </w:rPr>
                    <w:t>)预处理设备应根据废</w:t>
                  </w:r>
                  <w:r>
                    <w:rPr>
                      <w:color w:val="000000" w:themeColor="text1"/>
                      <w:spacing w:val="18"/>
                      <w:szCs w:val="21"/>
                      <w14:textFill>
                        <w14:solidFill>
                          <w14:schemeClr w14:val="tx1"/>
                        </w14:solidFill>
                      </w14:textFill>
                    </w:rPr>
                    <w:t>气</w:t>
                  </w:r>
                  <w:r>
                    <w:rPr>
                      <w:color w:val="000000" w:themeColor="text1"/>
                      <w:spacing w:val="10"/>
                      <w:szCs w:val="21"/>
                      <w14:textFill>
                        <w14:solidFill>
                          <w14:schemeClr w14:val="tx1"/>
                        </w14:solidFill>
                      </w14:textFill>
                    </w:rPr>
                    <w:t>的</w:t>
                  </w:r>
                  <w:r>
                    <w:rPr>
                      <w:color w:val="000000" w:themeColor="text1"/>
                      <w:spacing w:val="9"/>
                      <w:szCs w:val="21"/>
                      <w14:textFill>
                        <w14:solidFill>
                          <w14:schemeClr w14:val="tx1"/>
                        </w14:solidFill>
                      </w14:textFill>
                    </w:rPr>
                    <w:t>成分、性质和污染物的含量进</w:t>
                  </w:r>
                  <w:r>
                    <w:rPr>
                      <w:color w:val="000000" w:themeColor="text1"/>
                      <w:spacing w:val="6"/>
                      <w:szCs w:val="21"/>
                      <w14:textFill>
                        <w14:solidFill>
                          <w14:schemeClr w14:val="tx1"/>
                        </w14:solidFill>
                      </w14:textFill>
                    </w:rPr>
                    <w:t>行选</w:t>
                  </w:r>
                  <w:r>
                    <w:rPr>
                      <w:color w:val="000000" w:themeColor="text1"/>
                      <w:spacing w:val="4"/>
                      <w:szCs w:val="21"/>
                      <w14:textFill>
                        <w14:solidFill>
                          <w14:schemeClr w14:val="tx1"/>
                        </w14:solidFill>
                      </w14:textFill>
                    </w:rPr>
                    <w:t>择</w:t>
                  </w:r>
                  <w:r>
                    <w:rPr>
                      <w:color w:val="000000" w:themeColor="text1"/>
                      <w:spacing w:val="3"/>
                      <w:szCs w:val="21"/>
                      <w14:textFill>
                        <w14:solidFill>
                          <w14:schemeClr w14:val="tx1"/>
                        </w14:solidFill>
                      </w14:textFill>
                    </w:rPr>
                    <w:t>；</w:t>
                  </w:r>
                  <w:r>
                    <w:rPr>
                      <w:color w:val="000000" w:themeColor="text1"/>
                      <w:szCs w:val="21"/>
                      <w14:textFill>
                        <w14:solidFill>
                          <w14:schemeClr w14:val="tx1"/>
                        </w14:solidFill>
                      </w14:textFill>
                    </w:rPr>
                    <w:t>b</w:t>
                  </w:r>
                  <w:r>
                    <w:rPr>
                      <w:color w:val="000000" w:themeColor="text1"/>
                      <w:spacing w:val="3"/>
                      <w:szCs w:val="21"/>
                      <w14:textFill>
                        <w14:solidFill>
                          <w14:schemeClr w14:val="tx1"/>
                        </w14:solidFill>
                      </w14:textFill>
                    </w:rPr>
                    <w:t>)进入燃烧室的气体温度</w:t>
                  </w:r>
                  <w:r>
                    <w:rPr>
                      <w:color w:val="000000" w:themeColor="text1"/>
                      <w:spacing w:val="18"/>
                      <w:szCs w:val="21"/>
                      <w14:textFill>
                        <w14:solidFill>
                          <w14:schemeClr w14:val="tx1"/>
                        </w14:solidFill>
                      </w14:textFill>
                    </w:rPr>
                    <w:t>应</w:t>
                  </w:r>
                  <w:r>
                    <w:rPr>
                      <w:color w:val="000000" w:themeColor="text1"/>
                      <w:spacing w:val="10"/>
                      <w:szCs w:val="21"/>
                      <w14:textFill>
                        <w14:solidFill>
                          <w14:schemeClr w14:val="tx1"/>
                        </w14:solidFill>
                      </w14:textFill>
                    </w:rPr>
                    <w:t>达</w:t>
                  </w:r>
                  <w:r>
                    <w:rPr>
                      <w:color w:val="000000" w:themeColor="text1"/>
                      <w:spacing w:val="9"/>
                      <w:szCs w:val="21"/>
                      <w14:textFill>
                        <w14:solidFill>
                          <w14:schemeClr w14:val="tx1"/>
                        </w14:solidFill>
                      </w14:textFill>
                    </w:rPr>
                    <w:t>到气体组分在催化剂上的起燃</w:t>
                  </w:r>
                  <w:r>
                    <w:rPr>
                      <w:color w:val="000000" w:themeColor="text1"/>
                      <w:spacing w:val="3"/>
                      <w:szCs w:val="21"/>
                      <w14:textFill>
                        <w14:solidFill>
                          <w14:schemeClr w14:val="tx1"/>
                        </w14:solidFill>
                      </w14:textFill>
                    </w:rPr>
                    <w:t>温</w:t>
                  </w:r>
                  <w:r>
                    <w:rPr>
                      <w:color w:val="000000" w:themeColor="text1"/>
                      <w:spacing w:val="2"/>
                      <w:szCs w:val="21"/>
                      <w14:textFill>
                        <w14:solidFill>
                          <w14:schemeClr w14:val="tx1"/>
                        </w14:solidFill>
                      </w14:textFill>
                    </w:rPr>
                    <w:t>度。</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不涉</w:t>
                  </w:r>
                  <w:r>
                    <w:rPr>
                      <w:color w:val="000000" w:themeColor="text1"/>
                      <w:spacing w:val="5"/>
                      <w:szCs w:val="21"/>
                      <w14:textFill>
                        <w14:solidFill>
                          <w14:schemeClr w14:val="tx1"/>
                        </w14:solidFill>
                      </w14:textFill>
                    </w:rPr>
                    <w:t>及</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2"/>
                      <w:position w:val="2"/>
                      <w:szCs w:val="2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60"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55</w:t>
                  </w:r>
                </w:p>
              </w:tc>
              <w:tc>
                <w:tcPr>
                  <w:tcW w:w="951" w:type="dxa"/>
                  <w:gridSpan w:val="2"/>
                  <w:vMerge w:val="continue"/>
                  <w:tcBorders>
                    <w:top w:val="nil"/>
                    <w:bottom w:val="nil"/>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1"/>
                      <w:szCs w:val="21"/>
                      <w14:textFill>
                        <w14:solidFill>
                          <w14:schemeClr w14:val="tx1"/>
                        </w14:solidFill>
                      </w14:textFill>
                    </w:rPr>
                    <w:t>蓄热燃烧：</w:t>
                  </w:r>
                  <w:r>
                    <w:rPr>
                      <w:color w:val="000000" w:themeColor="text1"/>
                      <w:szCs w:val="21"/>
                      <w14:textFill>
                        <w14:solidFill>
                          <w14:schemeClr w14:val="tx1"/>
                        </w14:solidFill>
                      </w14:textFill>
                    </w:rPr>
                    <w:t>a</w:t>
                  </w:r>
                  <w:r>
                    <w:rPr>
                      <w:color w:val="000000" w:themeColor="text1"/>
                      <w:spacing w:val="1"/>
                      <w:szCs w:val="21"/>
                      <w14:textFill>
                        <w14:solidFill>
                          <w14:schemeClr w14:val="tx1"/>
                        </w14:solidFill>
                      </w14:textFill>
                    </w:rPr>
                    <w:t>)预处理设备</w:t>
                  </w:r>
                  <w:r>
                    <w:rPr>
                      <w:color w:val="000000" w:themeColor="text1"/>
                      <w:szCs w:val="21"/>
                      <w14:textFill>
                        <w14:solidFill>
                          <w14:schemeClr w14:val="tx1"/>
                        </w14:solidFill>
                      </w14:textFill>
                    </w:rPr>
                    <w:t>应根据废</w:t>
                  </w:r>
                  <w:r>
                    <w:rPr>
                      <w:color w:val="000000" w:themeColor="text1"/>
                      <w:spacing w:val="9"/>
                      <w:szCs w:val="21"/>
                      <w14:textFill>
                        <w14:solidFill>
                          <w14:schemeClr w14:val="tx1"/>
                        </w14:solidFill>
                      </w14:textFill>
                    </w:rPr>
                    <w:t>气的成分、性质和污染物的含量等</w:t>
                  </w:r>
                  <w:r>
                    <w:rPr>
                      <w:color w:val="000000" w:themeColor="text1"/>
                      <w:spacing w:val="3"/>
                      <w:szCs w:val="21"/>
                      <w14:textFill>
                        <w14:solidFill>
                          <w14:schemeClr w14:val="tx1"/>
                        </w14:solidFill>
                      </w14:textFill>
                    </w:rPr>
                    <w:t>因素进行选择；</w:t>
                  </w:r>
                  <w:r>
                    <w:rPr>
                      <w:color w:val="000000" w:themeColor="text1"/>
                      <w:szCs w:val="21"/>
                      <w14:textFill>
                        <w14:solidFill>
                          <w14:schemeClr w14:val="tx1"/>
                        </w14:solidFill>
                      </w14:textFill>
                    </w:rPr>
                    <w:t>b</w:t>
                  </w:r>
                  <w:r>
                    <w:rPr>
                      <w:color w:val="000000" w:themeColor="text1"/>
                      <w:spacing w:val="3"/>
                      <w:szCs w:val="21"/>
                      <w14:textFill>
                        <w14:solidFill>
                          <w14:schemeClr w14:val="tx1"/>
                        </w14:solidFill>
                      </w14:textFill>
                    </w:rPr>
                    <w:t>)废气在燃烧室的</w:t>
                  </w:r>
                  <w:r>
                    <w:rPr>
                      <w:color w:val="000000" w:themeColor="text1"/>
                      <w:spacing w:val="2"/>
                      <w:szCs w:val="21"/>
                      <w14:textFill>
                        <w14:solidFill>
                          <w14:schemeClr w14:val="tx1"/>
                        </w14:solidFill>
                      </w14:textFill>
                    </w:rPr>
                    <w:t>停留时间一般不宜低于0.7</w:t>
                  </w:r>
                  <w:r>
                    <w:rPr>
                      <w:color w:val="000000" w:themeColor="text1"/>
                      <w:spacing w:val="1"/>
                      <w:szCs w:val="21"/>
                      <w14:textFill>
                        <w14:solidFill>
                          <w14:schemeClr w14:val="tx1"/>
                        </w14:solidFill>
                      </w14:textFill>
                    </w:rPr>
                    <w:t>5</w:t>
                  </w:r>
                  <w:r>
                    <w:rPr>
                      <w:color w:val="000000" w:themeColor="text1"/>
                      <w:szCs w:val="21"/>
                      <w14:textFill>
                        <w14:solidFill>
                          <w14:schemeClr w14:val="tx1"/>
                        </w14:solidFill>
                      </w14:textFill>
                    </w:rPr>
                    <w:t>s</w:t>
                  </w:r>
                  <w:r>
                    <w:rPr>
                      <w:color w:val="000000" w:themeColor="text1"/>
                      <w:spacing w:val="1"/>
                      <w:szCs w:val="21"/>
                      <w14:textFill>
                        <w14:solidFill>
                          <w14:schemeClr w14:val="tx1"/>
                        </w14:solidFill>
                      </w14:textFill>
                    </w:rPr>
                    <w:t>，燃烧</w:t>
                  </w:r>
                  <w:r>
                    <w:rPr>
                      <w:color w:val="000000" w:themeColor="text1"/>
                      <w:spacing w:val="4"/>
                      <w:szCs w:val="21"/>
                      <w14:textFill>
                        <w14:solidFill>
                          <w14:schemeClr w14:val="tx1"/>
                        </w14:solidFill>
                      </w14:textFill>
                    </w:rPr>
                    <w:t>室燃烧温度一般应高于760℃</w:t>
                  </w:r>
                  <w:r>
                    <w:rPr>
                      <w:color w:val="000000" w:themeColor="text1"/>
                      <w:spacing w:val="3"/>
                      <w:szCs w:val="21"/>
                      <w14:textFill>
                        <w14:solidFill>
                          <w14:schemeClr w14:val="tx1"/>
                        </w14:solidFill>
                      </w14:textFill>
                    </w:rPr>
                    <w:t>。</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不涉</w:t>
                  </w:r>
                  <w:r>
                    <w:rPr>
                      <w:color w:val="000000" w:themeColor="text1"/>
                      <w:spacing w:val="5"/>
                      <w:szCs w:val="21"/>
                      <w14:textFill>
                        <w14:solidFill>
                          <w14:schemeClr w14:val="tx1"/>
                        </w14:solidFill>
                      </w14:textFill>
                    </w:rPr>
                    <w:t>及</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2"/>
                      <w:position w:val="2"/>
                      <w:szCs w:val="2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015"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56</w:t>
                  </w:r>
                </w:p>
              </w:tc>
              <w:tc>
                <w:tcPr>
                  <w:tcW w:w="951" w:type="dxa"/>
                  <w:gridSpan w:val="2"/>
                  <w:vMerge w:val="continue"/>
                  <w:tcBorders>
                    <w:top w:val="nil"/>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VOCs</w:t>
                  </w:r>
                  <w:r>
                    <w:rPr>
                      <w:color w:val="000000" w:themeColor="text1"/>
                      <w:spacing w:val="11"/>
                      <w:szCs w:val="21"/>
                      <w14:textFill>
                        <w14:solidFill>
                          <w14:schemeClr w14:val="tx1"/>
                        </w14:solidFill>
                      </w14:textFill>
                    </w:rPr>
                    <w:t>治理设施应与生产工艺设</w:t>
                  </w:r>
                  <w:r>
                    <w:rPr>
                      <w:color w:val="000000" w:themeColor="text1"/>
                      <w:spacing w:val="9"/>
                      <w:szCs w:val="21"/>
                      <w14:textFill>
                        <w14:solidFill>
                          <w14:schemeClr w14:val="tx1"/>
                        </w14:solidFill>
                      </w14:textFill>
                    </w:rPr>
                    <w:t>备同步运行，</w:t>
                  </w:r>
                  <w:r>
                    <w:rPr>
                      <w:color w:val="000000" w:themeColor="text1"/>
                      <w:szCs w:val="21"/>
                      <w14:textFill>
                        <w14:solidFill>
                          <w14:schemeClr w14:val="tx1"/>
                        </w14:solidFill>
                      </w14:textFill>
                    </w:rPr>
                    <w:t>VOCs</w:t>
                  </w:r>
                  <w:r>
                    <w:rPr>
                      <w:color w:val="000000" w:themeColor="text1"/>
                      <w:spacing w:val="9"/>
                      <w:szCs w:val="21"/>
                      <w14:textFill>
                        <w14:solidFill>
                          <w14:schemeClr w14:val="tx1"/>
                        </w14:solidFill>
                      </w14:textFill>
                    </w:rPr>
                    <w:t>治理设施发生故</w:t>
                  </w:r>
                  <w:r>
                    <w:rPr>
                      <w:color w:val="000000" w:themeColor="text1"/>
                      <w:spacing w:val="16"/>
                      <w:szCs w:val="21"/>
                      <w14:textFill>
                        <w14:solidFill>
                          <w14:schemeClr w14:val="tx1"/>
                        </w14:solidFill>
                      </w14:textFill>
                    </w:rPr>
                    <w:t>障</w:t>
                  </w:r>
                  <w:r>
                    <w:rPr>
                      <w:color w:val="000000" w:themeColor="text1"/>
                      <w:spacing w:val="10"/>
                      <w:szCs w:val="21"/>
                      <w14:textFill>
                        <w14:solidFill>
                          <w14:schemeClr w14:val="tx1"/>
                        </w14:solidFill>
                      </w14:textFill>
                    </w:rPr>
                    <w:t>或</w:t>
                  </w:r>
                  <w:r>
                    <w:rPr>
                      <w:color w:val="000000" w:themeColor="text1"/>
                      <w:spacing w:val="8"/>
                      <w:szCs w:val="21"/>
                      <w14:textFill>
                        <w14:solidFill>
                          <w14:schemeClr w14:val="tx1"/>
                        </w14:solidFill>
                      </w14:textFill>
                    </w:rPr>
                    <w:t>检修时，对应的生产工艺设备</w:t>
                  </w:r>
                  <w:r>
                    <w:rPr>
                      <w:color w:val="000000" w:themeColor="text1"/>
                      <w:spacing w:val="14"/>
                      <w:szCs w:val="21"/>
                      <w14:textFill>
                        <w14:solidFill>
                          <w14:schemeClr w14:val="tx1"/>
                        </w14:solidFill>
                      </w14:textFill>
                    </w:rPr>
                    <w:t>应</w:t>
                  </w:r>
                  <w:r>
                    <w:rPr>
                      <w:color w:val="000000" w:themeColor="text1"/>
                      <w:spacing w:val="9"/>
                      <w:szCs w:val="21"/>
                      <w14:textFill>
                        <w14:solidFill>
                          <w14:schemeClr w14:val="tx1"/>
                        </w14:solidFill>
                      </w14:textFill>
                    </w:rPr>
                    <w:t>停止运行，待检修完毕后同步投</w:t>
                  </w:r>
                  <w:r>
                    <w:rPr>
                      <w:color w:val="000000" w:themeColor="text1"/>
                      <w:spacing w:val="15"/>
                      <w:szCs w:val="21"/>
                      <w14:textFill>
                        <w14:solidFill>
                          <w14:schemeClr w14:val="tx1"/>
                        </w14:solidFill>
                      </w14:textFill>
                    </w:rPr>
                    <w:t>入</w:t>
                  </w:r>
                  <w:r>
                    <w:rPr>
                      <w:color w:val="000000" w:themeColor="text1"/>
                      <w:spacing w:val="9"/>
                      <w:szCs w:val="21"/>
                      <w14:textFill>
                        <w14:solidFill>
                          <w14:schemeClr w14:val="tx1"/>
                        </w14:solidFill>
                      </w14:textFill>
                    </w:rPr>
                    <w:t>使用；生产工艺设备不能停止运</w:t>
                  </w:r>
                  <w:r>
                    <w:rPr>
                      <w:color w:val="000000" w:themeColor="text1"/>
                      <w:spacing w:val="11"/>
                      <w:szCs w:val="21"/>
                      <w14:textFill>
                        <w14:solidFill>
                          <w14:schemeClr w14:val="tx1"/>
                        </w14:solidFill>
                      </w14:textFill>
                    </w:rPr>
                    <w:t>行</w:t>
                  </w:r>
                  <w:r>
                    <w:rPr>
                      <w:color w:val="000000" w:themeColor="text1"/>
                      <w:spacing w:val="9"/>
                      <w:szCs w:val="21"/>
                      <w14:textFill>
                        <w14:solidFill>
                          <w14:schemeClr w14:val="tx1"/>
                        </w14:solidFill>
                      </w14:textFill>
                    </w:rPr>
                    <w:t>或不能及时停止运行的，应设置</w:t>
                  </w:r>
                  <w:r>
                    <w:rPr>
                      <w:color w:val="000000" w:themeColor="text1"/>
                      <w:spacing w:val="15"/>
                      <w:szCs w:val="21"/>
                      <w14:textFill>
                        <w14:solidFill>
                          <w14:schemeClr w14:val="tx1"/>
                        </w14:solidFill>
                      </w14:textFill>
                    </w:rPr>
                    <w:t>废</w:t>
                  </w:r>
                  <w:r>
                    <w:rPr>
                      <w:color w:val="000000" w:themeColor="text1"/>
                      <w:spacing w:val="9"/>
                      <w:szCs w:val="21"/>
                      <w14:textFill>
                        <w14:solidFill>
                          <w14:schemeClr w14:val="tx1"/>
                        </w14:solidFill>
                      </w14:textFill>
                    </w:rPr>
                    <w:t>气应急处理设施或采取其他替代</w:t>
                  </w:r>
                  <w:r>
                    <w:rPr>
                      <w:color w:val="000000" w:themeColor="text1"/>
                      <w:spacing w:val="3"/>
                      <w:szCs w:val="21"/>
                      <w14:textFill>
                        <w14:solidFill>
                          <w14:schemeClr w14:val="tx1"/>
                        </w14:solidFill>
                      </w14:textFill>
                    </w:rPr>
                    <w:t>措施。</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VOCs</w:t>
                  </w:r>
                  <w:r>
                    <w:rPr>
                      <w:color w:val="000000" w:themeColor="text1"/>
                      <w:spacing w:val="11"/>
                      <w:szCs w:val="21"/>
                      <w14:textFill>
                        <w14:solidFill>
                          <w14:schemeClr w14:val="tx1"/>
                        </w14:solidFill>
                      </w14:textFill>
                    </w:rPr>
                    <w:t>治理设施与</w:t>
                  </w:r>
                  <w:r>
                    <w:rPr>
                      <w:color w:val="000000" w:themeColor="text1"/>
                      <w:spacing w:val="7"/>
                      <w:szCs w:val="21"/>
                      <w14:textFill>
                        <w14:solidFill>
                          <w14:schemeClr w14:val="tx1"/>
                        </w14:solidFill>
                      </w14:textFill>
                    </w:rPr>
                    <w:t>生产工艺设备</w:t>
                  </w:r>
                  <w:r>
                    <w:rPr>
                      <w:color w:val="000000" w:themeColor="text1"/>
                      <w:spacing w:val="-4"/>
                      <w:szCs w:val="21"/>
                      <w14:textFill>
                        <w14:solidFill>
                          <w14:schemeClr w14:val="tx1"/>
                        </w14:solidFill>
                      </w14:textFill>
                    </w:rPr>
                    <w:t>同步运行，VOC</w:t>
                  </w:r>
                  <w:r>
                    <w:rPr>
                      <w:color w:val="000000" w:themeColor="text1"/>
                      <w:spacing w:val="-3"/>
                      <w:szCs w:val="21"/>
                      <w14:textFill>
                        <w14:solidFill>
                          <w14:schemeClr w14:val="tx1"/>
                        </w14:solidFill>
                      </w14:textFill>
                    </w:rPr>
                    <w:t>s</w:t>
                  </w:r>
                  <w:r>
                    <w:rPr>
                      <w:color w:val="000000" w:themeColor="text1"/>
                      <w:spacing w:val="11"/>
                      <w:szCs w:val="21"/>
                      <w14:textFill>
                        <w14:solidFill>
                          <w14:schemeClr w14:val="tx1"/>
                        </w14:solidFill>
                      </w14:textFill>
                    </w:rPr>
                    <w:t>治</w:t>
                  </w:r>
                  <w:r>
                    <w:rPr>
                      <w:color w:val="000000" w:themeColor="text1"/>
                      <w:spacing w:val="7"/>
                      <w:szCs w:val="21"/>
                      <w14:textFill>
                        <w14:solidFill>
                          <w14:schemeClr w14:val="tx1"/>
                        </w14:solidFill>
                      </w14:textFill>
                    </w:rPr>
                    <w:t>理设施发生故</w:t>
                  </w:r>
                  <w:r>
                    <w:rPr>
                      <w:color w:val="000000" w:themeColor="text1"/>
                      <w:spacing w:val="11"/>
                      <w:szCs w:val="21"/>
                      <w14:textFill>
                        <w14:solidFill>
                          <w14:schemeClr w14:val="tx1"/>
                        </w14:solidFill>
                      </w14:textFill>
                    </w:rPr>
                    <w:t>障</w:t>
                  </w:r>
                  <w:r>
                    <w:rPr>
                      <w:color w:val="000000" w:themeColor="text1"/>
                      <w:spacing w:val="7"/>
                      <w:szCs w:val="21"/>
                      <w14:textFill>
                        <w14:solidFill>
                          <w14:schemeClr w14:val="tx1"/>
                        </w14:solidFill>
                      </w14:textFill>
                    </w:rPr>
                    <w:t>或检修时，对</w:t>
                  </w:r>
                  <w:r>
                    <w:rPr>
                      <w:color w:val="000000" w:themeColor="text1"/>
                      <w:spacing w:val="11"/>
                      <w:szCs w:val="21"/>
                      <w14:textFill>
                        <w14:solidFill>
                          <w14:schemeClr w14:val="tx1"/>
                        </w14:solidFill>
                      </w14:textFill>
                    </w:rPr>
                    <w:t>应</w:t>
                  </w:r>
                  <w:r>
                    <w:rPr>
                      <w:color w:val="000000" w:themeColor="text1"/>
                      <w:spacing w:val="7"/>
                      <w:szCs w:val="21"/>
                      <w14:textFill>
                        <w14:solidFill>
                          <w14:schemeClr w14:val="tx1"/>
                        </w14:solidFill>
                      </w14:textFill>
                    </w:rPr>
                    <w:t>的生产工艺设</w:t>
                  </w:r>
                  <w:r>
                    <w:rPr>
                      <w:color w:val="000000" w:themeColor="text1"/>
                      <w:spacing w:val="11"/>
                      <w:szCs w:val="21"/>
                      <w14:textFill>
                        <w14:solidFill>
                          <w14:schemeClr w14:val="tx1"/>
                        </w14:solidFill>
                      </w14:textFill>
                    </w:rPr>
                    <w:t>备</w:t>
                  </w:r>
                  <w:r>
                    <w:rPr>
                      <w:color w:val="000000" w:themeColor="text1"/>
                      <w:spacing w:val="7"/>
                      <w:szCs w:val="21"/>
                      <w14:textFill>
                        <w14:solidFill>
                          <w14:schemeClr w14:val="tx1"/>
                        </w14:solidFill>
                      </w14:textFill>
                    </w:rPr>
                    <w:t>停止运行，待</w:t>
                  </w:r>
                  <w:r>
                    <w:rPr>
                      <w:color w:val="000000" w:themeColor="text1"/>
                      <w:spacing w:val="11"/>
                      <w:szCs w:val="21"/>
                      <w14:textFill>
                        <w14:solidFill>
                          <w14:schemeClr w14:val="tx1"/>
                        </w14:solidFill>
                      </w14:textFill>
                    </w:rPr>
                    <w:t>检</w:t>
                  </w:r>
                  <w:r>
                    <w:rPr>
                      <w:color w:val="000000" w:themeColor="text1"/>
                      <w:spacing w:val="7"/>
                      <w:szCs w:val="21"/>
                      <w14:textFill>
                        <w14:solidFill>
                          <w14:schemeClr w14:val="tx1"/>
                        </w14:solidFill>
                      </w14:textFill>
                    </w:rPr>
                    <w:t>修完毕后同步投</w:t>
                  </w:r>
                  <w:r>
                    <w:rPr>
                      <w:color w:val="000000" w:themeColor="text1"/>
                      <w:spacing w:val="5"/>
                      <w:szCs w:val="21"/>
                      <w14:textFill>
                        <w14:solidFill>
                          <w14:schemeClr w14:val="tx1"/>
                        </w14:solidFill>
                      </w14:textFill>
                    </w:rPr>
                    <w:t>入使用。</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4"/>
                      <w:szCs w:val="21"/>
                      <w14:textFill>
                        <w14:solidFill>
                          <w14:schemeClr w14:val="tx1"/>
                        </w14:solidFill>
                      </w14:textFill>
                    </w:rPr>
                    <w:t>符</w:t>
                  </w:r>
                  <w:r>
                    <w:rPr>
                      <w:color w:val="000000" w:themeColor="text1"/>
                      <w:spacing w:val="3"/>
                      <w:szCs w:val="21"/>
                      <w14:textFill>
                        <w14:solidFill>
                          <w14:schemeClr w14:val="tx1"/>
                        </w14:solidFill>
                      </w14:textFill>
                    </w:rPr>
                    <w:t>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5" w:hRule="atLeast"/>
                <w:jc w:val="center"/>
              </w:trPr>
              <w:tc>
                <w:tcPr>
                  <w:tcW w:w="8317" w:type="dxa"/>
                  <w:gridSpan w:val="6"/>
                  <w:tcBorders>
                    <w:right w:val="single" w:color="000000" w:sz="6" w:space="0"/>
                  </w:tcBorders>
                  <w:shd w:val="clear" w:color="auto" w:fill="D7D7D7"/>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8"/>
                      <w:szCs w:val="21"/>
                      <w14:textFill>
                        <w14:solidFill>
                          <w14:schemeClr w14:val="tx1"/>
                        </w14:solidFill>
                      </w14:textFill>
                    </w:rPr>
                    <w:t>环</w:t>
                  </w:r>
                  <w:r>
                    <w:rPr>
                      <w:color w:val="000000" w:themeColor="text1"/>
                      <w:spacing w:val="7"/>
                      <w:szCs w:val="21"/>
                      <w14:textFill>
                        <w14:solidFill>
                          <w14:schemeClr w14:val="tx1"/>
                        </w14:solidFill>
                      </w14:textFill>
                    </w:rPr>
                    <w:t>境管理</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40"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57</w:t>
                  </w:r>
                </w:p>
              </w:tc>
              <w:tc>
                <w:tcPr>
                  <w:tcW w:w="951" w:type="dxa"/>
                  <w:gridSpan w:val="2"/>
                  <w:vMerge w:val="restart"/>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5"/>
                      <w:szCs w:val="21"/>
                      <w14:textFill>
                        <w14:solidFill>
                          <w14:schemeClr w14:val="tx1"/>
                        </w14:solidFill>
                      </w14:textFill>
                    </w:rPr>
                    <w:t>管理台</w:t>
                  </w:r>
                  <w:r>
                    <w:rPr>
                      <w:color w:val="000000" w:themeColor="text1"/>
                      <w:szCs w:val="21"/>
                      <w14:textFill>
                        <w14:solidFill>
                          <w14:schemeClr w14:val="tx1"/>
                        </w14:solidFill>
                      </w14:textFill>
                    </w:rPr>
                    <w:t>账</w:t>
                  </w:r>
                </w:p>
              </w:tc>
              <w:tc>
                <w:tcPr>
                  <w:tcW w:w="4389" w:type="dxa"/>
                  <w:vMerge w:val="restart"/>
                  <w:vAlign w:val="center"/>
                </w:tcPr>
                <w:p>
                  <w:pPr>
                    <w:widowControl/>
                    <w:kinsoku w:val="0"/>
                    <w:autoSpaceDE w:val="0"/>
                    <w:autoSpaceDN w:val="0"/>
                    <w:adjustRightInd w:val="0"/>
                    <w:snapToGrid w:val="0"/>
                    <w:jc w:val="center"/>
                    <w:textAlignment w:val="baseline"/>
                    <w:rPr>
                      <w:color w:val="000000" w:themeColor="text1"/>
                      <w:szCs w:val="21"/>
                      <w:highlight w:val="yellow"/>
                      <w14:textFill>
                        <w14:solidFill>
                          <w14:schemeClr w14:val="tx1"/>
                        </w14:solidFill>
                      </w14:textFill>
                    </w:rPr>
                  </w:pPr>
                  <w:r>
                    <w:rPr>
                      <w:color w:val="000000" w:themeColor="text1"/>
                      <w:spacing w:val="10"/>
                      <w:szCs w:val="21"/>
                      <w:highlight w:val="yellow"/>
                      <w14:textFill>
                        <w14:solidFill>
                          <w14:schemeClr w14:val="tx1"/>
                        </w14:solidFill>
                      </w14:textFill>
                    </w:rPr>
                    <w:t>建</w:t>
                  </w:r>
                  <w:r>
                    <w:rPr>
                      <w:color w:val="000000" w:themeColor="text1"/>
                      <w:spacing w:val="6"/>
                      <w:szCs w:val="21"/>
                      <w:highlight w:val="yellow"/>
                      <w14:textFill>
                        <w14:solidFill>
                          <w14:schemeClr w14:val="tx1"/>
                        </w14:solidFill>
                      </w14:textFill>
                    </w:rPr>
                    <w:t>立含</w:t>
                  </w:r>
                  <w:r>
                    <w:rPr>
                      <w:color w:val="000000" w:themeColor="text1"/>
                      <w:szCs w:val="21"/>
                      <w:highlight w:val="yellow"/>
                      <w14:textFill>
                        <w14:solidFill>
                          <w14:schemeClr w14:val="tx1"/>
                        </w14:solidFill>
                      </w14:textFill>
                    </w:rPr>
                    <w:t>VOCs</w:t>
                  </w:r>
                  <w:r>
                    <w:rPr>
                      <w:color w:val="000000" w:themeColor="text1"/>
                      <w:spacing w:val="6"/>
                      <w:szCs w:val="21"/>
                      <w:highlight w:val="yellow"/>
                      <w14:textFill>
                        <w14:solidFill>
                          <w14:schemeClr w14:val="tx1"/>
                        </w14:solidFill>
                      </w14:textFill>
                    </w:rPr>
                    <w:t>原辅材料台账，记录含</w:t>
                  </w:r>
                  <w:r>
                    <w:rPr>
                      <w:color w:val="000000" w:themeColor="text1"/>
                      <w:szCs w:val="21"/>
                      <w:highlight w:val="yellow"/>
                      <w14:textFill>
                        <w14:solidFill>
                          <w14:schemeClr w14:val="tx1"/>
                        </w14:solidFill>
                      </w14:textFill>
                    </w:rPr>
                    <w:t>VOCs</w:t>
                  </w:r>
                  <w:r>
                    <w:rPr>
                      <w:color w:val="000000" w:themeColor="text1"/>
                      <w:spacing w:val="6"/>
                      <w:szCs w:val="21"/>
                      <w:highlight w:val="yellow"/>
                      <w14:textFill>
                        <w14:solidFill>
                          <w14:schemeClr w14:val="tx1"/>
                        </w14:solidFill>
                      </w14:textFill>
                    </w:rPr>
                    <w:t>原辅材料的名称及</w:t>
                  </w:r>
                  <w:r>
                    <w:rPr>
                      <w:color w:val="000000" w:themeColor="text1"/>
                      <w:spacing w:val="4"/>
                      <w:szCs w:val="21"/>
                      <w:highlight w:val="yellow"/>
                      <w14:textFill>
                        <w14:solidFill>
                          <w14:schemeClr w14:val="tx1"/>
                        </w14:solidFill>
                      </w14:textFill>
                    </w:rPr>
                    <w:t>其</w:t>
                  </w:r>
                  <w:r>
                    <w:rPr>
                      <w:color w:val="000000" w:themeColor="text1"/>
                      <w:szCs w:val="21"/>
                      <w:highlight w:val="yellow"/>
                      <w14:textFill>
                        <w14:solidFill>
                          <w14:schemeClr w14:val="tx1"/>
                        </w14:solidFill>
                      </w14:textFill>
                    </w:rPr>
                    <w:t>VOCs</w:t>
                  </w:r>
                  <w:r>
                    <w:rPr>
                      <w:color w:val="000000" w:themeColor="text1"/>
                      <w:spacing w:val="11"/>
                      <w:szCs w:val="21"/>
                      <w:highlight w:val="yellow"/>
                      <w14:textFill>
                        <w14:solidFill>
                          <w14:schemeClr w14:val="tx1"/>
                        </w14:solidFill>
                      </w14:textFill>
                    </w:rPr>
                    <w:t>含量、采购量、使用量、</w:t>
                  </w:r>
                  <w:r>
                    <w:rPr>
                      <w:color w:val="000000" w:themeColor="text1"/>
                      <w:spacing w:val="9"/>
                      <w:szCs w:val="21"/>
                      <w:highlight w:val="yellow"/>
                      <w14:textFill>
                        <w14:solidFill>
                          <w14:schemeClr w14:val="tx1"/>
                        </w14:solidFill>
                      </w14:textFill>
                    </w:rPr>
                    <w:t>库</w:t>
                  </w:r>
                  <w:r>
                    <w:rPr>
                      <w:color w:val="000000" w:themeColor="text1"/>
                      <w:spacing w:val="11"/>
                      <w:szCs w:val="21"/>
                      <w:highlight w:val="yellow"/>
                      <w14:textFill>
                        <w14:solidFill>
                          <w14:schemeClr w14:val="tx1"/>
                        </w14:solidFill>
                      </w14:textFill>
                    </w:rPr>
                    <w:t>存</w:t>
                  </w:r>
                  <w:r>
                    <w:rPr>
                      <w:color w:val="000000" w:themeColor="text1"/>
                      <w:spacing w:val="6"/>
                      <w:szCs w:val="21"/>
                      <w:highlight w:val="yellow"/>
                      <w14:textFill>
                        <w14:solidFill>
                          <w14:schemeClr w14:val="tx1"/>
                        </w14:solidFill>
                      </w14:textFill>
                    </w:rPr>
                    <w:t>量、含</w:t>
                  </w:r>
                  <w:r>
                    <w:rPr>
                      <w:color w:val="000000" w:themeColor="text1"/>
                      <w:szCs w:val="21"/>
                      <w:highlight w:val="yellow"/>
                      <w14:textFill>
                        <w14:solidFill>
                          <w14:schemeClr w14:val="tx1"/>
                        </w14:solidFill>
                      </w14:textFill>
                    </w:rPr>
                    <w:t>VOCs</w:t>
                  </w:r>
                  <w:r>
                    <w:rPr>
                      <w:color w:val="000000" w:themeColor="text1"/>
                      <w:spacing w:val="6"/>
                      <w:szCs w:val="21"/>
                      <w:highlight w:val="yellow"/>
                      <w14:textFill>
                        <w14:solidFill>
                          <w14:schemeClr w14:val="tx1"/>
                        </w14:solidFill>
                      </w14:textFill>
                    </w:rPr>
                    <w:t>原辅材料回收方式及回收量。</w:t>
                  </w:r>
                </w:p>
              </w:tc>
              <w:tc>
                <w:tcPr>
                  <w:tcW w:w="2328" w:type="dxa"/>
                  <w:vMerge w:val="restart"/>
                  <w:vAlign w:val="center"/>
                </w:tcPr>
                <w:p>
                  <w:pPr>
                    <w:widowControl/>
                    <w:kinsoku w:val="0"/>
                    <w:autoSpaceDE w:val="0"/>
                    <w:autoSpaceDN w:val="0"/>
                    <w:adjustRightInd w:val="0"/>
                    <w:snapToGrid w:val="0"/>
                    <w:jc w:val="center"/>
                    <w:textAlignment w:val="baseline"/>
                    <w:rPr>
                      <w:color w:val="000000" w:themeColor="text1"/>
                      <w:szCs w:val="21"/>
                      <w:highlight w:val="yellow"/>
                      <w14:textFill>
                        <w14:solidFill>
                          <w14:schemeClr w14:val="tx1"/>
                        </w14:solidFill>
                      </w14:textFill>
                    </w:rPr>
                  </w:pPr>
                  <w:r>
                    <w:rPr>
                      <w:color w:val="000000" w:themeColor="text1"/>
                      <w:spacing w:val="2"/>
                      <w:szCs w:val="21"/>
                      <w:highlight w:val="yellow"/>
                      <w14:textFill>
                        <w14:solidFill>
                          <w14:schemeClr w14:val="tx1"/>
                        </w14:solidFill>
                      </w14:textFill>
                    </w:rPr>
                    <w:t>建立</w:t>
                  </w:r>
                  <w:r>
                    <w:rPr>
                      <w:color w:val="000000" w:themeColor="text1"/>
                      <w:spacing w:val="1"/>
                      <w:szCs w:val="21"/>
                      <w:highlight w:val="yellow"/>
                      <w14:textFill>
                        <w14:solidFill>
                          <w14:schemeClr w14:val="tx1"/>
                        </w14:solidFill>
                      </w14:textFill>
                    </w:rPr>
                    <w:t>含</w:t>
                  </w:r>
                  <w:r>
                    <w:rPr>
                      <w:color w:val="000000" w:themeColor="text1"/>
                      <w:szCs w:val="21"/>
                      <w:highlight w:val="yellow"/>
                      <w14:textFill>
                        <w14:solidFill>
                          <w14:schemeClr w14:val="tx1"/>
                        </w14:solidFill>
                      </w14:textFill>
                    </w:rPr>
                    <w:t>VOCs</w:t>
                  </w:r>
                  <w:r>
                    <w:rPr>
                      <w:color w:val="000000" w:themeColor="text1"/>
                      <w:spacing w:val="1"/>
                      <w:szCs w:val="21"/>
                      <w:highlight w:val="yellow"/>
                      <w14:textFill>
                        <w14:solidFill>
                          <w14:schemeClr w14:val="tx1"/>
                        </w14:solidFill>
                      </w14:textFill>
                    </w:rPr>
                    <w:t>原</w:t>
                  </w:r>
                  <w:r>
                    <w:rPr>
                      <w:color w:val="000000" w:themeColor="text1"/>
                      <w:spacing w:val="11"/>
                      <w:szCs w:val="21"/>
                      <w:highlight w:val="yellow"/>
                      <w14:textFill>
                        <w14:solidFill>
                          <w14:schemeClr w14:val="tx1"/>
                        </w14:solidFill>
                      </w14:textFill>
                    </w:rPr>
                    <w:t>辅</w:t>
                  </w:r>
                  <w:r>
                    <w:rPr>
                      <w:color w:val="000000" w:themeColor="text1"/>
                      <w:spacing w:val="8"/>
                      <w:szCs w:val="21"/>
                      <w:highlight w:val="yellow"/>
                      <w14:textFill>
                        <w14:solidFill>
                          <w14:schemeClr w14:val="tx1"/>
                        </w14:solidFill>
                      </w14:textFill>
                    </w:rPr>
                    <w:t>材料台账，记</w:t>
                  </w:r>
                  <w:r>
                    <w:rPr>
                      <w:color w:val="000000" w:themeColor="text1"/>
                      <w:spacing w:val="2"/>
                      <w:szCs w:val="21"/>
                      <w:highlight w:val="yellow"/>
                      <w14:textFill>
                        <w14:solidFill>
                          <w14:schemeClr w14:val="tx1"/>
                        </w14:solidFill>
                      </w14:textFill>
                    </w:rPr>
                    <w:t>录</w:t>
                  </w:r>
                  <w:r>
                    <w:rPr>
                      <w:color w:val="000000" w:themeColor="text1"/>
                      <w:spacing w:val="1"/>
                      <w:szCs w:val="21"/>
                      <w:highlight w:val="yellow"/>
                      <w14:textFill>
                        <w14:solidFill>
                          <w14:schemeClr w14:val="tx1"/>
                        </w14:solidFill>
                      </w14:textFill>
                    </w:rPr>
                    <w:t>含</w:t>
                  </w:r>
                  <w:r>
                    <w:rPr>
                      <w:color w:val="000000" w:themeColor="text1"/>
                      <w:szCs w:val="21"/>
                      <w:highlight w:val="yellow"/>
                      <w14:textFill>
                        <w14:solidFill>
                          <w14:schemeClr w14:val="tx1"/>
                        </w14:solidFill>
                      </w14:textFill>
                    </w:rPr>
                    <w:t>VOCs</w:t>
                  </w:r>
                  <w:r>
                    <w:rPr>
                      <w:color w:val="000000" w:themeColor="text1"/>
                      <w:spacing w:val="1"/>
                      <w:szCs w:val="21"/>
                      <w:highlight w:val="yellow"/>
                      <w14:textFill>
                        <w14:solidFill>
                          <w14:schemeClr w14:val="tx1"/>
                        </w14:solidFill>
                      </w14:textFill>
                    </w:rPr>
                    <w:t>原辅</w:t>
                  </w:r>
                  <w:r>
                    <w:rPr>
                      <w:color w:val="000000" w:themeColor="text1"/>
                      <w:spacing w:val="12"/>
                      <w:szCs w:val="21"/>
                      <w:highlight w:val="yellow"/>
                      <w14:textFill>
                        <w14:solidFill>
                          <w14:schemeClr w14:val="tx1"/>
                        </w14:solidFill>
                      </w14:textFill>
                    </w:rPr>
                    <w:t>材</w:t>
                  </w:r>
                  <w:r>
                    <w:rPr>
                      <w:color w:val="000000" w:themeColor="text1"/>
                      <w:spacing w:val="8"/>
                      <w:szCs w:val="21"/>
                      <w:highlight w:val="yellow"/>
                      <w14:textFill>
                        <w14:solidFill>
                          <w14:schemeClr w14:val="tx1"/>
                        </w14:solidFill>
                      </w14:textFill>
                    </w:rPr>
                    <w:t>料的名称及其</w:t>
                  </w:r>
                  <w:r>
                    <w:rPr>
                      <w:color w:val="000000" w:themeColor="text1"/>
                      <w:szCs w:val="21"/>
                      <w:highlight w:val="yellow"/>
                      <w14:textFill>
                        <w14:solidFill>
                          <w14:schemeClr w14:val="tx1"/>
                        </w14:solidFill>
                      </w14:textFill>
                    </w:rPr>
                    <w:t>VOCs</w:t>
                  </w:r>
                  <w:r>
                    <w:rPr>
                      <w:color w:val="000000" w:themeColor="text1"/>
                      <w:spacing w:val="18"/>
                      <w:szCs w:val="21"/>
                      <w:highlight w:val="yellow"/>
                      <w14:textFill>
                        <w14:solidFill>
                          <w14:schemeClr w14:val="tx1"/>
                        </w14:solidFill>
                      </w14:textFill>
                    </w:rPr>
                    <w:t>含量、采</w:t>
                  </w:r>
                  <w:r>
                    <w:rPr>
                      <w:color w:val="000000" w:themeColor="text1"/>
                      <w:spacing w:val="9"/>
                      <w:szCs w:val="21"/>
                      <w:highlight w:val="yellow"/>
                      <w14:textFill>
                        <w14:solidFill>
                          <w14:schemeClr w14:val="tx1"/>
                        </w14:solidFill>
                      </w14:textFill>
                    </w:rPr>
                    <w:t>购量、使用量</w:t>
                  </w:r>
                  <w:r>
                    <w:rPr>
                      <w:color w:val="000000" w:themeColor="text1"/>
                      <w:spacing w:val="7"/>
                      <w:szCs w:val="21"/>
                      <w:highlight w:val="yellow"/>
                      <w14:textFill>
                        <w14:solidFill>
                          <w14:schemeClr w14:val="tx1"/>
                        </w14:solidFill>
                      </w14:textFill>
                    </w:rPr>
                    <w:t>、</w:t>
                  </w:r>
                  <w:r>
                    <w:rPr>
                      <w:color w:val="000000" w:themeColor="text1"/>
                      <w:spacing w:val="8"/>
                      <w:szCs w:val="21"/>
                      <w:highlight w:val="yellow"/>
                      <w14:textFill>
                        <w14:solidFill>
                          <w14:schemeClr w14:val="tx1"/>
                        </w14:solidFill>
                      </w14:textFill>
                    </w:rPr>
                    <w:t>库存量、含</w:t>
                  </w:r>
                  <w:r>
                    <w:rPr>
                      <w:color w:val="000000" w:themeColor="text1"/>
                      <w:szCs w:val="21"/>
                      <w:highlight w:val="yellow"/>
                      <w14:textFill>
                        <w14:solidFill>
                          <w14:schemeClr w14:val="tx1"/>
                        </w14:solidFill>
                      </w14:textFill>
                    </w:rPr>
                    <w:t>VOCs</w:t>
                  </w:r>
                  <w:r>
                    <w:rPr>
                      <w:color w:val="000000" w:themeColor="text1"/>
                      <w:spacing w:val="13"/>
                      <w:szCs w:val="21"/>
                      <w:highlight w:val="yellow"/>
                      <w14:textFill>
                        <w14:solidFill>
                          <w14:schemeClr w14:val="tx1"/>
                        </w14:solidFill>
                      </w14:textFill>
                    </w:rPr>
                    <w:t>原辅材</w:t>
                  </w:r>
                  <w:r>
                    <w:rPr>
                      <w:color w:val="000000" w:themeColor="text1"/>
                      <w:spacing w:val="12"/>
                      <w:szCs w:val="21"/>
                      <w:highlight w:val="yellow"/>
                      <w14:textFill>
                        <w14:solidFill>
                          <w14:schemeClr w14:val="tx1"/>
                        </w14:solidFill>
                      </w14:textFill>
                    </w:rPr>
                    <w:t>料</w:t>
                  </w:r>
                  <w:r>
                    <w:rPr>
                      <w:color w:val="000000" w:themeColor="text1"/>
                      <w:spacing w:val="10"/>
                      <w:szCs w:val="21"/>
                      <w:highlight w:val="yellow"/>
                      <w14:textFill>
                        <w14:solidFill>
                          <w14:schemeClr w14:val="tx1"/>
                        </w14:solidFill>
                      </w14:textFill>
                    </w:rPr>
                    <w:t>回</w:t>
                  </w:r>
                  <w:r>
                    <w:rPr>
                      <w:color w:val="000000" w:themeColor="text1"/>
                      <w:spacing w:val="5"/>
                      <w:szCs w:val="21"/>
                      <w:highlight w:val="yellow"/>
                      <w14:textFill>
                        <w14:solidFill>
                          <w14:schemeClr w14:val="tx1"/>
                        </w14:solidFill>
                      </w14:textFill>
                    </w:rPr>
                    <w:t>收方式及回收</w:t>
                  </w:r>
                  <w:r>
                    <w:rPr>
                      <w:color w:val="000000" w:themeColor="text1"/>
                      <w:szCs w:val="21"/>
                      <w:highlight w:val="yellow"/>
                      <w14:textFill>
                        <w14:solidFill>
                          <w14:schemeClr w14:val="tx1"/>
                        </w14:solidFill>
                      </w14:textFill>
                    </w:rPr>
                    <w:t>量</w:t>
                  </w:r>
                </w:p>
              </w:tc>
              <w:tc>
                <w:tcPr>
                  <w:tcW w:w="328" w:type="dxa"/>
                  <w:vMerge w:val="restart"/>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4"/>
                      <w:szCs w:val="21"/>
                      <w14:textFill>
                        <w14:solidFill>
                          <w14:schemeClr w14:val="tx1"/>
                        </w14:solidFill>
                      </w14:textFill>
                    </w:rPr>
                    <w:t>符</w:t>
                  </w:r>
                  <w:r>
                    <w:rPr>
                      <w:color w:val="000000" w:themeColor="text1"/>
                      <w:spacing w:val="3"/>
                      <w:szCs w:val="21"/>
                      <w14:textFill>
                        <w14:solidFill>
                          <w14:schemeClr w14:val="tx1"/>
                        </w14:solidFill>
                      </w14:textFill>
                    </w:rPr>
                    <w:t>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1"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951" w:type="dxa"/>
                  <w:gridSpan w:val="2"/>
                  <w:vMerge w:val="continue"/>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4389" w:type="dxa"/>
                  <w:vMerge w:val="continue"/>
                  <w:vAlign w:val="center"/>
                </w:tcPr>
                <w:p>
                  <w:pPr>
                    <w:widowControl/>
                    <w:kinsoku w:val="0"/>
                    <w:autoSpaceDE w:val="0"/>
                    <w:autoSpaceDN w:val="0"/>
                    <w:adjustRightInd w:val="0"/>
                    <w:snapToGrid w:val="0"/>
                    <w:jc w:val="center"/>
                    <w:textAlignment w:val="baseline"/>
                    <w:rPr>
                      <w:color w:val="000000" w:themeColor="text1"/>
                      <w:szCs w:val="21"/>
                      <w:highlight w:val="yellow"/>
                      <w14:textFill>
                        <w14:solidFill>
                          <w14:schemeClr w14:val="tx1"/>
                        </w14:solidFill>
                      </w14:textFill>
                    </w:rPr>
                  </w:pPr>
                </w:p>
              </w:tc>
              <w:tc>
                <w:tcPr>
                  <w:tcW w:w="2328" w:type="dxa"/>
                  <w:vMerge w:val="continue"/>
                  <w:vAlign w:val="center"/>
                </w:tcPr>
                <w:p>
                  <w:pPr>
                    <w:widowControl/>
                    <w:kinsoku w:val="0"/>
                    <w:autoSpaceDE w:val="0"/>
                    <w:autoSpaceDN w:val="0"/>
                    <w:adjustRightInd w:val="0"/>
                    <w:snapToGrid w:val="0"/>
                    <w:jc w:val="center"/>
                    <w:textAlignment w:val="baseline"/>
                    <w:rPr>
                      <w:color w:val="000000" w:themeColor="text1"/>
                      <w:szCs w:val="21"/>
                      <w:highlight w:val="yellow"/>
                      <w14:textFill>
                        <w14:solidFill>
                          <w14:schemeClr w14:val="tx1"/>
                        </w14:solidFill>
                      </w14:textFill>
                    </w:rPr>
                  </w:pPr>
                </w:p>
              </w:tc>
              <w:tc>
                <w:tcPr>
                  <w:tcW w:w="328" w:type="dxa"/>
                  <w:vMerge w:val="continue"/>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767"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58</w:t>
                  </w:r>
                </w:p>
              </w:tc>
              <w:tc>
                <w:tcPr>
                  <w:tcW w:w="951" w:type="dxa"/>
                  <w:gridSpan w:val="2"/>
                  <w:vMerge w:val="continue"/>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4389" w:type="dxa"/>
                  <w:vAlign w:val="center"/>
                </w:tcPr>
                <w:p>
                  <w:pPr>
                    <w:widowControl/>
                    <w:kinsoku w:val="0"/>
                    <w:autoSpaceDE w:val="0"/>
                    <w:autoSpaceDN w:val="0"/>
                    <w:adjustRightInd w:val="0"/>
                    <w:snapToGrid w:val="0"/>
                    <w:jc w:val="center"/>
                    <w:textAlignment w:val="baseline"/>
                    <w:rPr>
                      <w:color w:val="000000" w:themeColor="text1"/>
                      <w:szCs w:val="21"/>
                      <w:highlight w:val="yellow"/>
                      <w14:textFill>
                        <w14:solidFill>
                          <w14:schemeClr w14:val="tx1"/>
                        </w14:solidFill>
                      </w14:textFill>
                    </w:rPr>
                  </w:pPr>
                  <w:r>
                    <w:rPr>
                      <w:color w:val="000000" w:themeColor="text1"/>
                      <w:spacing w:val="12"/>
                      <w:szCs w:val="21"/>
                      <w:highlight w:val="yellow"/>
                      <w14:textFill>
                        <w14:solidFill>
                          <w14:schemeClr w14:val="tx1"/>
                        </w14:solidFill>
                      </w14:textFill>
                    </w:rPr>
                    <w:t>建</w:t>
                  </w:r>
                  <w:r>
                    <w:rPr>
                      <w:color w:val="000000" w:themeColor="text1"/>
                      <w:spacing w:val="9"/>
                      <w:szCs w:val="21"/>
                      <w:highlight w:val="yellow"/>
                      <w14:textFill>
                        <w14:solidFill>
                          <w14:schemeClr w14:val="tx1"/>
                        </w14:solidFill>
                      </w14:textFill>
                    </w:rPr>
                    <w:t>立废气收集处理设施台账，记录</w:t>
                  </w:r>
                  <w:r>
                    <w:rPr>
                      <w:color w:val="000000" w:themeColor="text1"/>
                      <w:spacing w:val="13"/>
                      <w:szCs w:val="21"/>
                      <w:highlight w:val="yellow"/>
                      <w14:textFill>
                        <w14:solidFill>
                          <w14:schemeClr w14:val="tx1"/>
                        </w14:solidFill>
                      </w14:textFill>
                    </w:rPr>
                    <w:t>废</w:t>
                  </w:r>
                  <w:r>
                    <w:rPr>
                      <w:color w:val="000000" w:themeColor="text1"/>
                      <w:spacing w:val="9"/>
                      <w:szCs w:val="21"/>
                      <w:highlight w:val="yellow"/>
                      <w14:textFill>
                        <w14:solidFill>
                          <w14:schemeClr w14:val="tx1"/>
                        </w14:solidFill>
                      </w14:textFill>
                    </w:rPr>
                    <w:t>气处理设施进出口的监测数据</w:t>
                  </w:r>
                  <w:r>
                    <w:rPr>
                      <w:color w:val="000000" w:themeColor="text1"/>
                      <w:spacing w:val="-3"/>
                      <w:szCs w:val="21"/>
                      <w:highlight w:val="yellow"/>
                      <w14:textFill>
                        <w14:solidFill>
                          <w14:schemeClr w14:val="tx1"/>
                        </w14:solidFill>
                      </w14:textFill>
                    </w:rPr>
                    <w:t>(废气量、浓度、温度、含氧量等)</w:t>
                  </w:r>
                  <w:r>
                    <w:rPr>
                      <w:color w:val="000000" w:themeColor="text1"/>
                      <w:spacing w:val="-2"/>
                      <w:szCs w:val="21"/>
                      <w:highlight w:val="yellow"/>
                      <w14:textFill>
                        <w14:solidFill>
                          <w14:schemeClr w14:val="tx1"/>
                        </w14:solidFill>
                      </w14:textFill>
                    </w:rPr>
                    <w:t>、</w:t>
                  </w:r>
                  <w:r>
                    <w:rPr>
                      <w:color w:val="000000" w:themeColor="text1"/>
                      <w:spacing w:val="15"/>
                      <w:szCs w:val="21"/>
                      <w:highlight w:val="yellow"/>
                      <w14:textFill>
                        <w14:solidFill>
                          <w14:schemeClr w14:val="tx1"/>
                        </w14:solidFill>
                      </w14:textFill>
                    </w:rPr>
                    <w:t>废</w:t>
                  </w:r>
                  <w:r>
                    <w:rPr>
                      <w:color w:val="000000" w:themeColor="text1"/>
                      <w:spacing w:val="9"/>
                      <w:szCs w:val="21"/>
                      <w:highlight w:val="yellow"/>
                      <w14:textFill>
                        <w14:solidFill>
                          <w14:schemeClr w14:val="tx1"/>
                        </w14:solidFill>
                      </w14:textFill>
                    </w:rPr>
                    <w:t>气收集与处理设施关键参数、废</w:t>
                  </w:r>
                  <w:r>
                    <w:rPr>
                      <w:color w:val="000000" w:themeColor="text1"/>
                      <w:spacing w:val="12"/>
                      <w:szCs w:val="21"/>
                      <w:highlight w:val="yellow"/>
                      <w14:textFill>
                        <w14:solidFill>
                          <w14:schemeClr w14:val="tx1"/>
                        </w14:solidFill>
                      </w14:textFill>
                    </w:rPr>
                    <w:t>气</w:t>
                  </w:r>
                  <w:r>
                    <w:rPr>
                      <w:color w:val="000000" w:themeColor="text1"/>
                      <w:spacing w:val="9"/>
                      <w:szCs w:val="21"/>
                      <w:highlight w:val="yellow"/>
                      <w14:textFill>
                        <w14:solidFill>
                          <w14:schemeClr w14:val="tx1"/>
                        </w14:solidFill>
                      </w14:textFill>
                    </w:rPr>
                    <w:t>处理设施相关耗材(吸收剂、吸</w:t>
                  </w:r>
                  <w:r>
                    <w:rPr>
                      <w:color w:val="000000" w:themeColor="text1"/>
                      <w:spacing w:val="-6"/>
                      <w:szCs w:val="21"/>
                      <w:highlight w:val="yellow"/>
                      <w14:textFill>
                        <w14:solidFill>
                          <w14:schemeClr w14:val="tx1"/>
                        </w14:solidFill>
                      </w14:textFill>
                    </w:rPr>
                    <w:t>附</w:t>
                  </w:r>
                  <w:r>
                    <w:rPr>
                      <w:color w:val="000000" w:themeColor="text1"/>
                      <w:spacing w:val="-5"/>
                      <w:szCs w:val="21"/>
                      <w:highlight w:val="yellow"/>
                      <w14:textFill>
                        <w14:solidFill>
                          <w14:schemeClr w14:val="tx1"/>
                        </w14:solidFill>
                      </w14:textFill>
                    </w:rPr>
                    <w:t>剂</w:t>
                  </w:r>
                  <w:r>
                    <w:rPr>
                      <w:color w:val="000000" w:themeColor="text1"/>
                      <w:spacing w:val="-3"/>
                      <w:szCs w:val="21"/>
                      <w:highlight w:val="yellow"/>
                      <w14:textFill>
                        <w14:solidFill>
                          <w14:schemeClr w14:val="tx1"/>
                        </w14:solidFill>
                      </w14:textFill>
                    </w:rPr>
                    <w:t>、催化剂等)购买和处理记录。</w:t>
                  </w:r>
                </w:p>
              </w:tc>
              <w:tc>
                <w:tcPr>
                  <w:tcW w:w="2328" w:type="dxa"/>
                  <w:vAlign w:val="center"/>
                </w:tcPr>
                <w:p>
                  <w:pPr>
                    <w:widowControl/>
                    <w:tabs>
                      <w:tab w:val="left" w:pos="133"/>
                    </w:tabs>
                    <w:kinsoku w:val="0"/>
                    <w:autoSpaceDE w:val="0"/>
                    <w:autoSpaceDN w:val="0"/>
                    <w:adjustRightInd w:val="0"/>
                    <w:snapToGrid w:val="0"/>
                    <w:jc w:val="center"/>
                    <w:textAlignment w:val="baseline"/>
                    <w:rPr>
                      <w:color w:val="000000" w:themeColor="text1"/>
                      <w:szCs w:val="21"/>
                      <w:highlight w:val="yellow"/>
                      <w14:textFill>
                        <w14:solidFill>
                          <w14:schemeClr w14:val="tx1"/>
                        </w14:solidFill>
                      </w14:textFill>
                    </w:rPr>
                  </w:pPr>
                  <w:r>
                    <w:rPr>
                      <w:color w:val="000000" w:themeColor="text1"/>
                      <w:spacing w:val="10"/>
                      <w:szCs w:val="21"/>
                      <w:highlight w:val="yellow"/>
                      <w14:textFill>
                        <w14:solidFill>
                          <w14:schemeClr w14:val="tx1"/>
                        </w14:solidFill>
                      </w14:textFill>
                    </w:rPr>
                    <w:t>建</w:t>
                  </w:r>
                  <w:r>
                    <w:rPr>
                      <w:color w:val="000000" w:themeColor="text1"/>
                      <w:spacing w:val="8"/>
                      <w:szCs w:val="21"/>
                      <w:highlight w:val="yellow"/>
                      <w14:textFill>
                        <w14:solidFill>
                          <w14:schemeClr w14:val="tx1"/>
                        </w14:solidFill>
                      </w14:textFill>
                    </w:rPr>
                    <w:t>立废气收集处</w:t>
                  </w:r>
                  <w:r>
                    <w:rPr>
                      <w:color w:val="000000" w:themeColor="text1"/>
                      <w:spacing w:val="9"/>
                      <w:szCs w:val="21"/>
                      <w:highlight w:val="yellow"/>
                      <w14:textFill>
                        <w14:solidFill>
                          <w14:schemeClr w14:val="tx1"/>
                        </w14:solidFill>
                      </w14:textFill>
                    </w:rPr>
                    <w:t>理设施台账，</w:t>
                  </w:r>
                  <w:r>
                    <w:rPr>
                      <w:color w:val="000000" w:themeColor="text1"/>
                      <w:spacing w:val="8"/>
                      <w:szCs w:val="21"/>
                      <w:highlight w:val="yellow"/>
                      <w14:textFill>
                        <w14:solidFill>
                          <w14:schemeClr w14:val="tx1"/>
                        </w14:solidFill>
                      </w14:textFill>
                    </w:rPr>
                    <w:t>记</w:t>
                  </w:r>
                  <w:r>
                    <w:rPr>
                      <w:color w:val="000000" w:themeColor="text1"/>
                      <w:spacing w:val="9"/>
                      <w:szCs w:val="21"/>
                      <w:highlight w:val="yellow"/>
                      <w14:textFill>
                        <w14:solidFill>
                          <w14:schemeClr w14:val="tx1"/>
                        </w14:solidFill>
                      </w14:textFill>
                    </w:rPr>
                    <w:t>录废气处理设</w:t>
                  </w:r>
                  <w:r>
                    <w:rPr>
                      <w:color w:val="000000" w:themeColor="text1"/>
                      <w:spacing w:val="8"/>
                      <w:szCs w:val="21"/>
                      <w:highlight w:val="yellow"/>
                      <w14:textFill>
                        <w14:solidFill>
                          <w14:schemeClr w14:val="tx1"/>
                        </w14:solidFill>
                      </w14:textFill>
                    </w:rPr>
                    <w:t>施</w:t>
                  </w:r>
                  <w:r>
                    <w:rPr>
                      <w:color w:val="000000" w:themeColor="text1"/>
                      <w:spacing w:val="9"/>
                      <w:szCs w:val="21"/>
                      <w:highlight w:val="yellow"/>
                      <w14:textFill>
                        <w14:solidFill>
                          <w14:schemeClr w14:val="tx1"/>
                        </w14:solidFill>
                      </w14:textFill>
                    </w:rPr>
                    <w:t>进出口的监测</w:t>
                  </w:r>
                  <w:r>
                    <w:rPr>
                      <w:color w:val="000000" w:themeColor="text1"/>
                      <w:spacing w:val="8"/>
                      <w:szCs w:val="21"/>
                      <w:highlight w:val="yellow"/>
                      <w14:textFill>
                        <w14:solidFill>
                          <w14:schemeClr w14:val="tx1"/>
                        </w14:solidFill>
                      </w14:textFill>
                    </w:rPr>
                    <w:t>数据(废气量、</w:t>
                  </w:r>
                  <w:r>
                    <w:rPr>
                      <w:color w:val="000000" w:themeColor="text1"/>
                      <w:spacing w:val="6"/>
                      <w:szCs w:val="21"/>
                      <w:highlight w:val="yellow"/>
                      <w14:textFill>
                        <w14:solidFill>
                          <w14:schemeClr w14:val="tx1"/>
                        </w14:solidFill>
                      </w14:textFill>
                    </w:rPr>
                    <w:t>浓</w:t>
                  </w:r>
                  <w:r>
                    <w:rPr>
                      <w:color w:val="000000" w:themeColor="text1"/>
                      <w:spacing w:val="9"/>
                      <w:szCs w:val="21"/>
                      <w:highlight w:val="yellow"/>
                      <w14:textFill>
                        <w14:solidFill>
                          <w14:schemeClr w14:val="tx1"/>
                        </w14:solidFill>
                      </w14:textFill>
                    </w:rPr>
                    <w:t>度、温度、含</w:t>
                  </w:r>
                  <w:r>
                    <w:rPr>
                      <w:color w:val="000000" w:themeColor="text1"/>
                      <w:spacing w:val="8"/>
                      <w:szCs w:val="21"/>
                      <w:highlight w:val="yellow"/>
                      <w14:textFill>
                        <w14:solidFill>
                          <w14:schemeClr w14:val="tx1"/>
                        </w14:solidFill>
                      </w14:textFill>
                    </w:rPr>
                    <w:t>氧量等)、废气</w:t>
                  </w:r>
                  <w:r>
                    <w:rPr>
                      <w:color w:val="000000" w:themeColor="text1"/>
                      <w:spacing w:val="6"/>
                      <w:szCs w:val="21"/>
                      <w:highlight w:val="yellow"/>
                      <w14:textFill>
                        <w14:solidFill>
                          <w14:schemeClr w14:val="tx1"/>
                        </w14:solidFill>
                      </w14:textFill>
                    </w:rPr>
                    <w:t>收</w:t>
                  </w:r>
                  <w:r>
                    <w:rPr>
                      <w:color w:val="000000" w:themeColor="text1"/>
                      <w:spacing w:val="9"/>
                      <w:szCs w:val="21"/>
                      <w:highlight w:val="yellow"/>
                      <w14:textFill>
                        <w14:solidFill>
                          <w14:schemeClr w14:val="tx1"/>
                        </w14:solidFill>
                      </w14:textFill>
                    </w:rPr>
                    <w:t>集与处理设施</w:t>
                  </w:r>
                  <w:r>
                    <w:rPr>
                      <w:color w:val="000000" w:themeColor="text1"/>
                      <w:spacing w:val="8"/>
                      <w:szCs w:val="21"/>
                      <w:highlight w:val="yellow"/>
                      <w14:textFill>
                        <w14:solidFill>
                          <w14:schemeClr w14:val="tx1"/>
                        </w14:solidFill>
                      </w14:textFill>
                    </w:rPr>
                    <w:t>关</w:t>
                  </w:r>
                  <w:r>
                    <w:rPr>
                      <w:color w:val="000000" w:themeColor="text1"/>
                      <w:spacing w:val="9"/>
                      <w:szCs w:val="21"/>
                      <w:highlight w:val="yellow"/>
                      <w14:textFill>
                        <w14:solidFill>
                          <w14:schemeClr w14:val="tx1"/>
                        </w14:solidFill>
                      </w14:textFill>
                    </w:rPr>
                    <w:t>键参数、废气</w:t>
                  </w:r>
                  <w:r>
                    <w:rPr>
                      <w:color w:val="000000" w:themeColor="text1"/>
                      <w:spacing w:val="8"/>
                      <w:szCs w:val="21"/>
                      <w:highlight w:val="yellow"/>
                      <w14:textFill>
                        <w14:solidFill>
                          <w14:schemeClr w14:val="tx1"/>
                        </w14:solidFill>
                      </w14:textFill>
                    </w:rPr>
                    <w:t>处</w:t>
                  </w:r>
                  <w:r>
                    <w:rPr>
                      <w:color w:val="000000" w:themeColor="text1"/>
                      <w:spacing w:val="9"/>
                      <w:szCs w:val="21"/>
                      <w:highlight w:val="yellow"/>
                      <w14:textFill>
                        <w14:solidFill>
                          <w14:schemeClr w14:val="tx1"/>
                        </w14:solidFill>
                      </w14:textFill>
                    </w:rPr>
                    <w:t>理设施相关耗</w:t>
                  </w:r>
                  <w:r>
                    <w:rPr>
                      <w:color w:val="000000" w:themeColor="text1"/>
                      <w:spacing w:val="8"/>
                      <w:szCs w:val="21"/>
                      <w:highlight w:val="yellow"/>
                      <w14:textFill>
                        <w14:solidFill>
                          <w14:schemeClr w14:val="tx1"/>
                        </w14:solidFill>
                      </w14:textFill>
                    </w:rPr>
                    <w:t>材</w:t>
                  </w:r>
                  <w:r>
                    <w:rPr>
                      <w:color w:val="000000" w:themeColor="text1"/>
                      <w:szCs w:val="21"/>
                      <w:highlight w:val="yellow"/>
                      <w14:textFill>
                        <w14:solidFill>
                          <w14:schemeClr w14:val="tx1"/>
                        </w14:solidFill>
                      </w14:textFill>
                    </w:rPr>
                    <w:tab/>
                  </w:r>
                  <w:r>
                    <w:rPr>
                      <w:color w:val="000000" w:themeColor="text1"/>
                      <w:spacing w:val="9"/>
                      <w:szCs w:val="21"/>
                      <w:highlight w:val="yellow"/>
                      <w14:textFill>
                        <w14:solidFill>
                          <w14:schemeClr w14:val="tx1"/>
                        </w14:solidFill>
                      </w14:textFill>
                    </w:rPr>
                    <w:t>(</w:t>
                  </w:r>
                  <w:r>
                    <w:rPr>
                      <w:color w:val="000000" w:themeColor="text1"/>
                      <w:spacing w:val="7"/>
                      <w:szCs w:val="21"/>
                      <w:highlight w:val="yellow"/>
                      <w14:textFill>
                        <w14:solidFill>
                          <w14:schemeClr w14:val="tx1"/>
                        </w14:solidFill>
                      </w14:textFill>
                    </w:rPr>
                    <w:t>吸收剂、吸附</w:t>
                  </w:r>
                  <w:r>
                    <w:rPr>
                      <w:color w:val="000000" w:themeColor="text1"/>
                      <w:spacing w:val="9"/>
                      <w:szCs w:val="21"/>
                      <w:highlight w:val="yellow"/>
                      <w14:textFill>
                        <w14:solidFill>
                          <w14:schemeClr w14:val="tx1"/>
                        </w14:solidFill>
                      </w14:textFill>
                    </w:rPr>
                    <w:t>剂</w:t>
                  </w:r>
                  <w:r>
                    <w:rPr>
                      <w:color w:val="000000" w:themeColor="text1"/>
                      <w:spacing w:val="7"/>
                      <w:szCs w:val="21"/>
                      <w:highlight w:val="yellow"/>
                      <w14:textFill>
                        <w14:solidFill>
                          <w14:schemeClr w14:val="tx1"/>
                        </w14:solidFill>
                      </w14:textFill>
                    </w:rPr>
                    <w:t>、催化剂等)</w:t>
                  </w:r>
                  <w:r>
                    <w:rPr>
                      <w:color w:val="000000" w:themeColor="text1"/>
                      <w:spacing w:val="11"/>
                      <w:szCs w:val="21"/>
                      <w:highlight w:val="yellow"/>
                      <w14:textFill>
                        <w14:solidFill>
                          <w14:schemeClr w14:val="tx1"/>
                        </w14:solidFill>
                      </w14:textFill>
                    </w:rPr>
                    <w:t>购</w:t>
                  </w:r>
                  <w:r>
                    <w:rPr>
                      <w:color w:val="000000" w:themeColor="text1"/>
                      <w:spacing w:val="8"/>
                      <w:szCs w:val="21"/>
                      <w:highlight w:val="yellow"/>
                      <w14:textFill>
                        <w14:solidFill>
                          <w14:schemeClr w14:val="tx1"/>
                        </w14:solidFill>
                      </w14:textFill>
                    </w:rPr>
                    <w:t>买和处理记</w:t>
                  </w:r>
                  <w:r>
                    <w:rPr>
                      <w:color w:val="000000" w:themeColor="text1"/>
                      <w:szCs w:val="21"/>
                      <w:highlight w:val="yellow"/>
                      <w14:textFill>
                        <w14:solidFill>
                          <w14:schemeClr w14:val="tx1"/>
                        </w14:solidFill>
                      </w14:textFill>
                    </w:rPr>
                    <w:t>录。</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4"/>
                      <w:szCs w:val="21"/>
                      <w14:textFill>
                        <w14:solidFill>
                          <w14:schemeClr w14:val="tx1"/>
                        </w14:solidFill>
                      </w14:textFill>
                    </w:rPr>
                    <w:t>符</w:t>
                  </w:r>
                  <w:r>
                    <w:rPr>
                      <w:color w:val="000000" w:themeColor="text1"/>
                      <w:spacing w:val="3"/>
                      <w:szCs w:val="21"/>
                      <w14:textFill>
                        <w14:solidFill>
                          <w14:schemeClr w14:val="tx1"/>
                        </w14:solidFill>
                      </w14:textFill>
                    </w:rPr>
                    <w:t>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5"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59</w:t>
                  </w:r>
                </w:p>
              </w:tc>
              <w:tc>
                <w:tcPr>
                  <w:tcW w:w="951" w:type="dxa"/>
                  <w:gridSpan w:val="2"/>
                  <w:vMerge w:val="continue"/>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4389" w:type="dxa"/>
                  <w:vAlign w:val="center"/>
                </w:tcPr>
                <w:p>
                  <w:pPr>
                    <w:widowControl/>
                    <w:kinsoku w:val="0"/>
                    <w:autoSpaceDE w:val="0"/>
                    <w:autoSpaceDN w:val="0"/>
                    <w:adjustRightInd w:val="0"/>
                    <w:snapToGrid w:val="0"/>
                    <w:jc w:val="center"/>
                    <w:textAlignment w:val="baseline"/>
                    <w:rPr>
                      <w:color w:val="000000" w:themeColor="text1"/>
                      <w:szCs w:val="21"/>
                      <w:highlight w:val="yellow"/>
                      <w14:textFill>
                        <w14:solidFill>
                          <w14:schemeClr w14:val="tx1"/>
                        </w14:solidFill>
                      </w14:textFill>
                    </w:rPr>
                  </w:pPr>
                  <w:r>
                    <w:rPr>
                      <w:color w:val="000000" w:themeColor="text1"/>
                      <w:spacing w:val="-4"/>
                      <w:szCs w:val="21"/>
                      <w:highlight w:val="yellow"/>
                      <w14:textFill>
                        <w14:solidFill>
                          <w14:schemeClr w14:val="tx1"/>
                        </w14:solidFill>
                      </w14:textFill>
                    </w:rPr>
                    <w:t>建立危废台</w:t>
                  </w:r>
                  <w:r>
                    <w:rPr>
                      <w:color w:val="000000" w:themeColor="text1"/>
                      <w:spacing w:val="-2"/>
                      <w:szCs w:val="21"/>
                      <w:highlight w:val="yellow"/>
                      <w14:textFill>
                        <w14:solidFill>
                          <w14:schemeClr w14:val="tx1"/>
                        </w14:solidFill>
                      </w14:textFill>
                    </w:rPr>
                    <w:t>账，整理危废处置合同、</w:t>
                  </w:r>
                  <w:r>
                    <w:rPr>
                      <w:color w:val="000000" w:themeColor="text1"/>
                      <w:spacing w:val="13"/>
                      <w:szCs w:val="21"/>
                      <w:highlight w:val="yellow"/>
                      <w14:textFill>
                        <w14:solidFill>
                          <w14:schemeClr w14:val="tx1"/>
                        </w14:solidFill>
                      </w14:textFill>
                    </w:rPr>
                    <w:t>转</w:t>
                  </w:r>
                  <w:r>
                    <w:rPr>
                      <w:color w:val="000000" w:themeColor="text1"/>
                      <w:spacing w:val="9"/>
                      <w:szCs w:val="21"/>
                      <w:highlight w:val="yellow"/>
                      <w14:textFill>
                        <w14:solidFill>
                          <w14:schemeClr w14:val="tx1"/>
                        </w14:solidFill>
                      </w14:textFill>
                    </w:rPr>
                    <w:t>移联单及危废处理方资质佐证材</w:t>
                  </w:r>
                  <w:r>
                    <w:rPr>
                      <w:color w:val="000000" w:themeColor="text1"/>
                      <w:szCs w:val="21"/>
                      <w:highlight w:val="yellow"/>
                      <w14:textFill>
                        <w14:solidFill>
                          <w14:schemeClr w14:val="tx1"/>
                        </w14:solidFill>
                      </w14:textFill>
                    </w:rPr>
                    <w:t>料。</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highlight w:val="yellow"/>
                      <w14:textFill>
                        <w14:solidFill>
                          <w14:schemeClr w14:val="tx1"/>
                        </w14:solidFill>
                      </w14:textFill>
                    </w:rPr>
                  </w:pPr>
                  <w:r>
                    <w:rPr>
                      <w:color w:val="000000" w:themeColor="text1"/>
                      <w:spacing w:val="10"/>
                      <w:szCs w:val="21"/>
                      <w:highlight w:val="yellow"/>
                      <w14:textFill>
                        <w14:solidFill>
                          <w14:schemeClr w14:val="tx1"/>
                        </w14:solidFill>
                      </w14:textFill>
                    </w:rPr>
                    <w:t>建</w:t>
                  </w:r>
                  <w:r>
                    <w:rPr>
                      <w:color w:val="000000" w:themeColor="text1"/>
                      <w:spacing w:val="8"/>
                      <w:szCs w:val="21"/>
                      <w:highlight w:val="yellow"/>
                      <w14:textFill>
                        <w14:solidFill>
                          <w14:schemeClr w14:val="tx1"/>
                        </w14:solidFill>
                      </w14:textFill>
                    </w:rPr>
                    <w:t>立危废台账，</w:t>
                  </w:r>
                  <w:r>
                    <w:rPr>
                      <w:color w:val="000000" w:themeColor="text1"/>
                      <w:spacing w:val="11"/>
                      <w:szCs w:val="21"/>
                      <w:highlight w:val="yellow"/>
                      <w14:textFill>
                        <w14:solidFill>
                          <w14:schemeClr w14:val="tx1"/>
                        </w14:solidFill>
                      </w14:textFill>
                    </w:rPr>
                    <w:t>整</w:t>
                  </w:r>
                  <w:r>
                    <w:rPr>
                      <w:color w:val="000000" w:themeColor="text1"/>
                      <w:spacing w:val="8"/>
                      <w:szCs w:val="21"/>
                      <w:highlight w:val="yellow"/>
                      <w14:textFill>
                        <w14:solidFill>
                          <w14:schemeClr w14:val="tx1"/>
                        </w14:solidFill>
                      </w14:textFill>
                    </w:rPr>
                    <w:t>理危废处置合</w:t>
                  </w:r>
                  <w:r>
                    <w:rPr>
                      <w:color w:val="000000" w:themeColor="text1"/>
                      <w:spacing w:val="11"/>
                      <w:szCs w:val="21"/>
                      <w:highlight w:val="yellow"/>
                      <w14:textFill>
                        <w14:solidFill>
                          <w14:schemeClr w14:val="tx1"/>
                        </w14:solidFill>
                      </w14:textFill>
                    </w:rPr>
                    <w:t>同</w:t>
                  </w:r>
                  <w:r>
                    <w:rPr>
                      <w:color w:val="000000" w:themeColor="text1"/>
                      <w:spacing w:val="8"/>
                      <w:szCs w:val="21"/>
                      <w:highlight w:val="yellow"/>
                      <w14:textFill>
                        <w14:solidFill>
                          <w14:schemeClr w14:val="tx1"/>
                        </w14:solidFill>
                      </w14:textFill>
                    </w:rPr>
                    <w:t>、转移联单及</w:t>
                  </w:r>
                  <w:r>
                    <w:rPr>
                      <w:color w:val="000000" w:themeColor="text1"/>
                      <w:spacing w:val="11"/>
                      <w:szCs w:val="21"/>
                      <w:highlight w:val="yellow"/>
                      <w14:textFill>
                        <w14:solidFill>
                          <w14:schemeClr w14:val="tx1"/>
                        </w14:solidFill>
                      </w14:textFill>
                    </w:rPr>
                    <w:t>危</w:t>
                  </w:r>
                  <w:r>
                    <w:rPr>
                      <w:color w:val="000000" w:themeColor="text1"/>
                      <w:spacing w:val="8"/>
                      <w:szCs w:val="21"/>
                      <w:highlight w:val="yellow"/>
                      <w14:textFill>
                        <w14:solidFill>
                          <w14:schemeClr w14:val="tx1"/>
                        </w14:solidFill>
                      </w14:textFill>
                    </w:rPr>
                    <w:t>废处理方资质</w:t>
                  </w:r>
                  <w:r>
                    <w:rPr>
                      <w:color w:val="000000" w:themeColor="text1"/>
                      <w:spacing w:val="6"/>
                      <w:szCs w:val="21"/>
                      <w:highlight w:val="yellow"/>
                      <w14:textFill>
                        <w14:solidFill>
                          <w14:schemeClr w14:val="tx1"/>
                        </w14:solidFill>
                      </w14:textFill>
                    </w:rPr>
                    <w:t>佐证材料。</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4"/>
                      <w:szCs w:val="21"/>
                      <w14:textFill>
                        <w14:solidFill>
                          <w14:schemeClr w14:val="tx1"/>
                        </w14:solidFill>
                      </w14:textFill>
                    </w:rPr>
                    <w:t>符</w:t>
                  </w:r>
                  <w:r>
                    <w:rPr>
                      <w:color w:val="000000" w:themeColor="text1"/>
                      <w:spacing w:val="3"/>
                      <w:szCs w:val="21"/>
                      <w14:textFill>
                        <w14:solidFill>
                          <w14:schemeClr w14:val="tx1"/>
                        </w14:solidFill>
                      </w14:textFill>
                    </w:rPr>
                    <w:t>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05"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1"/>
                      <w:szCs w:val="21"/>
                      <w14:textFill>
                        <w14:solidFill>
                          <w14:schemeClr w14:val="tx1"/>
                        </w14:solidFill>
                      </w14:textFill>
                    </w:rPr>
                    <w:t>6</w:t>
                  </w:r>
                  <w:r>
                    <w:rPr>
                      <w:color w:val="000000" w:themeColor="text1"/>
                      <w:szCs w:val="21"/>
                      <w14:textFill>
                        <w14:solidFill>
                          <w14:schemeClr w14:val="tx1"/>
                        </w14:solidFill>
                      </w14:textFill>
                    </w:rPr>
                    <w:t>0</w:t>
                  </w:r>
                </w:p>
              </w:tc>
              <w:tc>
                <w:tcPr>
                  <w:tcW w:w="951" w:type="dxa"/>
                  <w:gridSpan w:val="2"/>
                  <w:vMerge w:val="continue"/>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4389" w:type="dxa"/>
                  <w:vAlign w:val="center"/>
                </w:tcPr>
                <w:p>
                  <w:pPr>
                    <w:widowControl/>
                    <w:kinsoku w:val="0"/>
                    <w:autoSpaceDE w:val="0"/>
                    <w:autoSpaceDN w:val="0"/>
                    <w:adjustRightInd w:val="0"/>
                    <w:snapToGrid w:val="0"/>
                    <w:jc w:val="center"/>
                    <w:textAlignment w:val="baseline"/>
                    <w:rPr>
                      <w:color w:val="000000" w:themeColor="text1"/>
                      <w:szCs w:val="21"/>
                      <w:highlight w:val="yellow"/>
                      <w14:textFill>
                        <w14:solidFill>
                          <w14:schemeClr w14:val="tx1"/>
                        </w14:solidFill>
                      </w14:textFill>
                    </w:rPr>
                  </w:pPr>
                  <w:r>
                    <w:rPr>
                      <w:color w:val="000000" w:themeColor="text1"/>
                      <w:spacing w:val="4"/>
                      <w:szCs w:val="21"/>
                      <w:highlight w:val="yellow"/>
                      <w14:textFill>
                        <w14:solidFill>
                          <w14:schemeClr w14:val="tx1"/>
                        </w14:solidFill>
                      </w14:textFill>
                    </w:rPr>
                    <w:t>台账保</w:t>
                  </w:r>
                  <w:r>
                    <w:rPr>
                      <w:color w:val="000000" w:themeColor="text1"/>
                      <w:spacing w:val="2"/>
                      <w:szCs w:val="21"/>
                      <w:highlight w:val="yellow"/>
                      <w14:textFill>
                        <w14:solidFill>
                          <w14:schemeClr w14:val="tx1"/>
                        </w14:solidFill>
                      </w14:textFill>
                    </w:rPr>
                    <w:t>存期限不少于3年。</w:t>
                  </w:r>
                </w:p>
              </w:tc>
              <w:tc>
                <w:tcPr>
                  <w:tcW w:w="2328" w:type="dxa"/>
                  <w:vAlign w:val="center"/>
                </w:tcPr>
                <w:p>
                  <w:pPr>
                    <w:widowControl/>
                    <w:kinsoku w:val="0"/>
                    <w:autoSpaceDE w:val="0"/>
                    <w:autoSpaceDN w:val="0"/>
                    <w:adjustRightInd w:val="0"/>
                    <w:snapToGrid w:val="0"/>
                    <w:jc w:val="left"/>
                    <w:textAlignment w:val="baseline"/>
                    <w:rPr>
                      <w:color w:val="000000" w:themeColor="text1"/>
                      <w:szCs w:val="21"/>
                      <w:highlight w:val="yellow"/>
                      <w14:textFill>
                        <w14:solidFill>
                          <w14:schemeClr w14:val="tx1"/>
                        </w14:solidFill>
                      </w14:textFill>
                    </w:rPr>
                  </w:pPr>
                  <w:r>
                    <w:rPr>
                      <w:color w:val="000000" w:themeColor="text1"/>
                      <w:spacing w:val="8"/>
                      <w:szCs w:val="21"/>
                      <w:highlight w:val="yellow"/>
                      <w14:textFill>
                        <w14:solidFill>
                          <w14:schemeClr w14:val="tx1"/>
                        </w14:solidFill>
                      </w14:textFill>
                    </w:rPr>
                    <w:t>台</w:t>
                  </w:r>
                  <w:r>
                    <w:rPr>
                      <w:color w:val="000000" w:themeColor="text1"/>
                      <w:spacing w:val="6"/>
                      <w:szCs w:val="21"/>
                      <w:highlight w:val="yellow"/>
                      <w14:textFill>
                        <w14:solidFill>
                          <w14:schemeClr w14:val="tx1"/>
                        </w14:solidFill>
                      </w14:textFill>
                    </w:rPr>
                    <w:t>账保存期限不</w:t>
                  </w:r>
                  <w:r>
                    <w:rPr>
                      <w:color w:val="000000" w:themeColor="text1"/>
                      <w:spacing w:val="-4"/>
                      <w:szCs w:val="21"/>
                      <w:highlight w:val="yellow"/>
                      <w14:textFill>
                        <w14:solidFill>
                          <w14:schemeClr w14:val="tx1"/>
                        </w14:solidFill>
                      </w14:textFill>
                    </w:rPr>
                    <w:t>少于</w:t>
                  </w:r>
                  <w:r>
                    <w:rPr>
                      <w:color w:val="000000" w:themeColor="text1"/>
                      <w:spacing w:val="-2"/>
                      <w:szCs w:val="21"/>
                      <w:highlight w:val="yellow"/>
                      <w14:textFill>
                        <w14:solidFill>
                          <w14:schemeClr w14:val="tx1"/>
                        </w14:solidFill>
                      </w14:textFill>
                    </w:rPr>
                    <w:t>3年。</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4"/>
                      <w:szCs w:val="21"/>
                      <w14:textFill>
                        <w14:solidFill>
                          <w14:schemeClr w14:val="tx1"/>
                        </w14:solidFill>
                      </w14:textFill>
                    </w:rPr>
                    <w:t>符</w:t>
                  </w:r>
                  <w:r>
                    <w:rPr>
                      <w:color w:val="000000" w:themeColor="text1"/>
                      <w:spacing w:val="3"/>
                      <w:szCs w:val="21"/>
                      <w14:textFill>
                        <w14:solidFill>
                          <w14:schemeClr w14:val="tx1"/>
                        </w14:solidFill>
                      </w14:textFill>
                    </w:rPr>
                    <w:t>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78"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1"/>
                      <w:szCs w:val="21"/>
                      <w14:textFill>
                        <w14:solidFill>
                          <w14:schemeClr w14:val="tx1"/>
                        </w14:solidFill>
                      </w14:textFill>
                    </w:rPr>
                    <w:t>6</w:t>
                  </w:r>
                  <w:r>
                    <w:rPr>
                      <w:color w:val="000000" w:themeColor="text1"/>
                      <w:szCs w:val="21"/>
                      <w14:textFill>
                        <w14:solidFill>
                          <w14:schemeClr w14:val="tx1"/>
                        </w14:solidFill>
                      </w14:textFill>
                    </w:rPr>
                    <w:t>1</w:t>
                  </w:r>
                </w:p>
              </w:tc>
              <w:tc>
                <w:tcPr>
                  <w:tcW w:w="951" w:type="dxa"/>
                  <w:gridSpan w:val="2"/>
                  <w:vMerge w:val="restart"/>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自</w:t>
                  </w:r>
                  <w:r>
                    <w:rPr>
                      <w:color w:val="000000" w:themeColor="text1"/>
                      <w:spacing w:val="-4"/>
                      <w:szCs w:val="21"/>
                      <w14:textFill>
                        <w14:solidFill>
                          <w14:schemeClr w14:val="tx1"/>
                        </w14:solidFill>
                      </w14:textFill>
                    </w:rPr>
                    <w:t>行监</w:t>
                  </w:r>
                  <w:r>
                    <w:rPr>
                      <w:color w:val="000000" w:themeColor="text1"/>
                      <w:szCs w:val="21"/>
                      <w14:textFill>
                        <w14:solidFill>
                          <w14:schemeClr w14:val="tx1"/>
                        </w14:solidFill>
                      </w14:textFill>
                    </w:rPr>
                    <w:t>测</w:t>
                  </w: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14"/>
                      <w:szCs w:val="21"/>
                      <w14:textFill>
                        <w14:solidFill>
                          <w14:schemeClr w14:val="tx1"/>
                        </w14:solidFill>
                      </w14:textFill>
                    </w:rPr>
                    <w:t>橡</w:t>
                  </w:r>
                  <w:r>
                    <w:rPr>
                      <w:color w:val="000000" w:themeColor="text1"/>
                      <w:spacing w:val="8"/>
                      <w:szCs w:val="21"/>
                      <w14:textFill>
                        <w14:solidFill>
                          <w14:schemeClr w14:val="tx1"/>
                        </w14:solidFill>
                      </w14:textFill>
                    </w:rPr>
                    <w:t>胶制品行业重点排污单位：</w:t>
                  </w:r>
                  <w:r>
                    <w:rPr>
                      <w:color w:val="000000" w:themeColor="text1"/>
                      <w:szCs w:val="21"/>
                      <w14:textFill>
                        <w14:solidFill>
                          <w14:schemeClr w14:val="tx1"/>
                        </w14:solidFill>
                      </w14:textFill>
                    </w:rPr>
                    <w:t>a</w:t>
                  </w:r>
                  <w:r>
                    <w:rPr>
                      <w:color w:val="000000" w:themeColor="text1"/>
                      <w:spacing w:val="2"/>
                      <w:szCs w:val="21"/>
                      <w14:textFill>
                        <w14:solidFill>
                          <w14:schemeClr w14:val="tx1"/>
                        </w14:solidFill>
                      </w14:textFill>
                    </w:rPr>
                    <w:t>)轮胎</w:t>
                  </w:r>
                  <w:r>
                    <w:rPr>
                      <w:color w:val="000000" w:themeColor="text1"/>
                      <w:spacing w:val="1"/>
                      <w:szCs w:val="21"/>
                      <w14:textFill>
                        <w14:solidFill>
                          <w14:schemeClr w14:val="tx1"/>
                        </w14:solidFill>
                      </w14:textFill>
                    </w:rPr>
                    <w:t>制品制造、橡胶板、管、带</w:t>
                  </w:r>
                  <w:r>
                    <w:rPr>
                      <w:color w:val="000000" w:themeColor="text1"/>
                      <w:spacing w:val="10"/>
                      <w:szCs w:val="21"/>
                      <w14:textFill>
                        <w14:solidFill>
                          <w14:schemeClr w14:val="tx1"/>
                        </w14:solidFill>
                      </w14:textFill>
                    </w:rPr>
                    <w:t>制</w:t>
                  </w:r>
                  <w:r>
                    <w:rPr>
                      <w:color w:val="000000" w:themeColor="text1"/>
                      <w:spacing w:val="9"/>
                      <w:szCs w:val="21"/>
                      <w14:textFill>
                        <w14:solidFill>
                          <w14:schemeClr w14:val="tx1"/>
                        </w14:solidFill>
                      </w14:textFill>
                    </w:rPr>
                    <w:t>品制造、橡胶零件制品、运动场</w:t>
                  </w:r>
                  <w:r>
                    <w:rPr>
                      <w:color w:val="000000" w:themeColor="text1"/>
                      <w:spacing w:val="10"/>
                      <w:szCs w:val="21"/>
                      <w14:textFill>
                        <w14:solidFill>
                          <w14:schemeClr w14:val="tx1"/>
                        </w14:solidFill>
                      </w14:textFill>
                    </w:rPr>
                    <w:t>地</w:t>
                  </w:r>
                  <w:r>
                    <w:rPr>
                      <w:color w:val="000000" w:themeColor="text1"/>
                      <w:spacing w:val="9"/>
                      <w:szCs w:val="21"/>
                      <w14:textFill>
                        <w14:solidFill>
                          <w14:schemeClr w14:val="tx1"/>
                        </w14:solidFill>
                      </w14:textFill>
                    </w:rPr>
                    <w:t>使用塑胶制品和其他橡胶制品制</w:t>
                  </w:r>
                  <w:r>
                    <w:rPr>
                      <w:color w:val="000000" w:themeColor="text1"/>
                      <w:szCs w:val="21"/>
                      <w14:textFill>
                        <w14:solidFill>
                          <w14:schemeClr w14:val="tx1"/>
                        </w14:solidFill>
                      </w14:textFill>
                    </w:rPr>
                    <w:t>造每半年1次；b</w:t>
                  </w:r>
                  <w:r>
                    <w:rPr>
                      <w:color w:val="000000" w:themeColor="text1"/>
                      <w:spacing w:val="1"/>
                      <w:szCs w:val="21"/>
                      <w14:textFill>
                        <w14:solidFill>
                          <w14:schemeClr w14:val="tx1"/>
                        </w14:solidFill>
                      </w14:textFill>
                    </w:rPr>
                    <w:t>)厂界每半年</w:t>
                  </w:r>
                  <w:r>
                    <w:rPr>
                      <w:color w:val="000000" w:themeColor="text1"/>
                      <w:szCs w:val="21"/>
                      <w14:textFill>
                        <w14:solidFill>
                          <w14:schemeClr w14:val="tx1"/>
                        </w14:solidFill>
                      </w14:textFill>
                    </w:rPr>
                    <w:t>1次。</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不涉</w:t>
                  </w:r>
                  <w:r>
                    <w:rPr>
                      <w:color w:val="000000" w:themeColor="text1"/>
                      <w:spacing w:val="5"/>
                      <w:szCs w:val="21"/>
                      <w14:textFill>
                        <w14:solidFill>
                          <w14:schemeClr w14:val="tx1"/>
                        </w14:solidFill>
                      </w14:textFill>
                    </w:rPr>
                    <w:t>及</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2"/>
                      <w:position w:val="2"/>
                      <w:szCs w:val="2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478"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1"/>
                      <w:szCs w:val="21"/>
                      <w14:textFill>
                        <w14:solidFill>
                          <w14:schemeClr w14:val="tx1"/>
                        </w14:solidFill>
                      </w14:textFill>
                    </w:rPr>
                    <w:t>6</w:t>
                  </w:r>
                  <w:r>
                    <w:rPr>
                      <w:color w:val="000000" w:themeColor="text1"/>
                      <w:szCs w:val="21"/>
                      <w14:textFill>
                        <w14:solidFill>
                          <w14:schemeClr w14:val="tx1"/>
                        </w14:solidFill>
                      </w14:textFill>
                    </w:rPr>
                    <w:t>2</w:t>
                  </w:r>
                </w:p>
              </w:tc>
              <w:tc>
                <w:tcPr>
                  <w:tcW w:w="951" w:type="dxa"/>
                  <w:gridSpan w:val="2"/>
                  <w:vMerge w:val="continue"/>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14"/>
                      <w:szCs w:val="21"/>
                      <w14:textFill>
                        <w14:solidFill>
                          <w14:schemeClr w14:val="tx1"/>
                        </w14:solidFill>
                      </w14:textFill>
                    </w:rPr>
                    <w:t>橡</w:t>
                  </w:r>
                  <w:r>
                    <w:rPr>
                      <w:color w:val="000000" w:themeColor="text1"/>
                      <w:spacing w:val="8"/>
                      <w:szCs w:val="21"/>
                      <w14:textFill>
                        <w14:solidFill>
                          <w14:schemeClr w14:val="tx1"/>
                        </w14:solidFill>
                      </w14:textFill>
                    </w:rPr>
                    <w:t>胶制品行业简化管理排污单位：</w:t>
                  </w:r>
                  <w:r>
                    <w:rPr>
                      <w:color w:val="000000" w:themeColor="text1"/>
                      <w:szCs w:val="21"/>
                      <w14:textFill>
                        <w14:solidFill>
                          <w14:schemeClr w14:val="tx1"/>
                        </w14:solidFill>
                      </w14:textFill>
                    </w:rPr>
                    <w:t>a</w:t>
                  </w:r>
                  <w:r>
                    <w:rPr>
                      <w:color w:val="000000" w:themeColor="text1"/>
                      <w:spacing w:val="2"/>
                      <w:szCs w:val="21"/>
                      <w14:textFill>
                        <w14:solidFill>
                          <w14:schemeClr w14:val="tx1"/>
                        </w14:solidFill>
                      </w14:textFill>
                    </w:rPr>
                    <w:t>)轮胎</w:t>
                  </w:r>
                  <w:r>
                    <w:rPr>
                      <w:color w:val="000000" w:themeColor="text1"/>
                      <w:spacing w:val="1"/>
                      <w:szCs w:val="21"/>
                      <w14:textFill>
                        <w14:solidFill>
                          <w14:schemeClr w14:val="tx1"/>
                        </w14:solidFill>
                      </w14:textFill>
                    </w:rPr>
                    <w:t>制品制造、橡胶板、管、带</w:t>
                  </w:r>
                  <w:r>
                    <w:rPr>
                      <w:color w:val="000000" w:themeColor="text1"/>
                      <w:spacing w:val="10"/>
                      <w:szCs w:val="21"/>
                      <w14:textFill>
                        <w14:solidFill>
                          <w14:schemeClr w14:val="tx1"/>
                        </w14:solidFill>
                      </w14:textFill>
                    </w:rPr>
                    <w:t>制品制造、橡胶零件制品、运动</w:t>
                  </w:r>
                  <w:r>
                    <w:rPr>
                      <w:color w:val="000000" w:themeColor="text1"/>
                      <w:spacing w:val="9"/>
                      <w:szCs w:val="21"/>
                      <w14:textFill>
                        <w14:solidFill>
                          <w14:schemeClr w14:val="tx1"/>
                        </w14:solidFill>
                      </w14:textFill>
                    </w:rPr>
                    <w:t>场</w:t>
                  </w:r>
                  <w:r>
                    <w:rPr>
                      <w:color w:val="000000" w:themeColor="text1"/>
                      <w:spacing w:val="10"/>
                      <w:szCs w:val="21"/>
                      <w14:textFill>
                        <w14:solidFill>
                          <w14:schemeClr w14:val="tx1"/>
                        </w14:solidFill>
                      </w14:textFill>
                    </w:rPr>
                    <w:t>地使用塑胶制品和其他橡胶制品</w:t>
                  </w:r>
                  <w:r>
                    <w:rPr>
                      <w:color w:val="000000" w:themeColor="text1"/>
                      <w:spacing w:val="9"/>
                      <w:szCs w:val="21"/>
                      <w14:textFill>
                        <w14:solidFill>
                          <w14:schemeClr w14:val="tx1"/>
                        </w14:solidFill>
                      </w14:textFill>
                    </w:rPr>
                    <w:t>制</w:t>
                  </w:r>
                  <w:r>
                    <w:rPr>
                      <w:color w:val="000000" w:themeColor="text1"/>
                      <w:spacing w:val="-2"/>
                      <w:szCs w:val="21"/>
                      <w14:textFill>
                        <w14:solidFill>
                          <w14:schemeClr w14:val="tx1"/>
                        </w14:solidFill>
                      </w14:textFill>
                    </w:rPr>
                    <w:t>造</w:t>
                  </w:r>
                  <w:r>
                    <w:rPr>
                      <w:color w:val="000000" w:themeColor="text1"/>
                      <w:spacing w:val="-1"/>
                      <w:szCs w:val="21"/>
                      <w14:textFill>
                        <w14:solidFill>
                          <w14:schemeClr w14:val="tx1"/>
                        </w14:solidFill>
                      </w14:textFill>
                    </w:rPr>
                    <w:t>每年1次；</w:t>
                  </w:r>
                  <w:r>
                    <w:rPr>
                      <w:color w:val="000000" w:themeColor="text1"/>
                      <w:position w:val="1"/>
                      <w:szCs w:val="21"/>
                      <w14:textFill>
                        <w14:solidFill>
                          <w14:schemeClr w14:val="tx1"/>
                        </w14:solidFill>
                      </w14:textFill>
                    </w:rPr>
                    <w:t>b</w:t>
                  </w:r>
                  <w:r>
                    <w:rPr>
                      <w:color w:val="000000" w:themeColor="text1"/>
                      <w:spacing w:val="4"/>
                      <w:position w:val="1"/>
                      <w:szCs w:val="21"/>
                      <w14:textFill>
                        <w14:solidFill>
                          <w14:schemeClr w14:val="tx1"/>
                        </w14:solidFill>
                      </w14:textFill>
                    </w:rPr>
                    <w:t>)</w:t>
                  </w:r>
                  <w:r>
                    <w:rPr>
                      <w:color w:val="000000" w:themeColor="text1"/>
                      <w:spacing w:val="2"/>
                      <w:position w:val="1"/>
                      <w:szCs w:val="21"/>
                      <w14:textFill>
                        <w14:solidFill>
                          <w14:schemeClr w14:val="tx1"/>
                        </w14:solidFill>
                      </w14:textFill>
                    </w:rPr>
                    <w:t>厂界每年1次。</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不涉</w:t>
                  </w:r>
                  <w:r>
                    <w:rPr>
                      <w:color w:val="000000" w:themeColor="text1"/>
                      <w:spacing w:val="5"/>
                      <w:szCs w:val="21"/>
                      <w14:textFill>
                        <w14:solidFill>
                          <w14:schemeClr w14:val="tx1"/>
                        </w14:solidFill>
                      </w14:textFill>
                    </w:rPr>
                    <w:t>及</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2"/>
                      <w:position w:val="2"/>
                      <w:szCs w:val="2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189"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1"/>
                      <w:szCs w:val="21"/>
                      <w14:textFill>
                        <w14:solidFill>
                          <w14:schemeClr w14:val="tx1"/>
                        </w14:solidFill>
                      </w14:textFill>
                    </w:rPr>
                    <w:t>6</w:t>
                  </w:r>
                  <w:r>
                    <w:rPr>
                      <w:color w:val="000000" w:themeColor="text1"/>
                      <w:szCs w:val="21"/>
                      <w14:textFill>
                        <w14:solidFill>
                          <w14:schemeClr w14:val="tx1"/>
                        </w14:solidFill>
                      </w14:textFill>
                    </w:rPr>
                    <w:t>3</w:t>
                  </w:r>
                </w:p>
              </w:tc>
              <w:tc>
                <w:tcPr>
                  <w:tcW w:w="951" w:type="dxa"/>
                  <w:gridSpan w:val="2"/>
                  <w:vMerge w:val="continue"/>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9"/>
                      <w:szCs w:val="21"/>
                      <w14:textFill>
                        <w14:solidFill>
                          <w14:schemeClr w14:val="tx1"/>
                        </w14:solidFill>
                      </w14:textFill>
                    </w:rPr>
                    <w:t>塑</w:t>
                  </w:r>
                  <w:r>
                    <w:rPr>
                      <w:color w:val="000000" w:themeColor="text1"/>
                      <w:spacing w:val="8"/>
                      <w:szCs w:val="21"/>
                      <w14:textFill>
                        <w14:solidFill>
                          <w14:schemeClr w14:val="tx1"/>
                        </w14:solidFill>
                      </w14:textFill>
                    </w:rPr>
                    <w:t>料制品行业重点排污单位：</w:t>
                  </w:r>
                  <w:r>
                    <w:rPr>
                      <w:color w:val="000000" w:themeColor="text1"/>
                      <w:szCs w:val="21"/>
                      <w14:textFill>
                        <w14:solidFill>
                          <w14:schemeClr w14:val="tx1"/>
                        </w14:solidFill>
                      </w14:textFill>
                    </w:rPr>
                    <w:t>a</w:t>
                  </w:r>
                  <w:r>
                    <w:rPr>
                      <w:color w:val="000000" w:themeColor="text1"/>
                      <w:spacing w:val="10"/>
                      <w:szCs w:val="21"/>
                      <w14:textFill>
                        <w14:solidFill>
                          <w14:schemeClr w14:val="tx1"/>
                        </w14:solidFill>
                      </w14:textFill>
                    </w:rPr>
                    <w:t>)</w:t>
                  </w:r>
                  <w:r>
                    <w:rPr>
                      <w:color w:val="000000" w:themeColor="text1"/>
                      <w:spacing w:val="7"/>
                      <w:szCs w:val="21"/>
                      <w14:textFill>
                        <w14:solidFill>
                          <w14:schemeClr w14:val="tx1"/>
                        </w14:solidFill>
                      </w14:textFill>
                    </w:rPr>
                    <w:t>塑料人造革与合成革制造每季度</w:t>
                  </w:r>
                  <w:r>
                    <w:rPr>
                      <w:color w:val="000000" w:themeColor="text1"/>
                      <w:spacing w:val="2"/>
                      <w:szCs w:val="21"/>
                      <w14:textFill>
                        <w14:solidFill>
                          <w14:schemeClr w14:val="tx1"/>
                        </w14:solidFill>
                      </w14:textFill>
                    </w:rPr>
                    <w:t>一次；</w:t>
                  </w:r>
                  <w:r>
                    <w:rPr>
                      <w:color w:val="000000" w:themeColor="text1"/>
                      <w:spacing w:val="-7"/>
                      <w:szCs w:val="21"/>
                      <w14:textFill>
                        <w14:solidFill>
                          <w14:schemeClr w14:val="tx1"/>
                        </w14:solidFill>
                      </w14:textFill>
                    </w:rPr>
                    <w:t>b</w:t>
                  </w:r>
                  <w:r>
                    <w:rPr>
                      <w:color w:val="000000" w:themeColor="text1"/>
                      <w:spacing w:val="-13"/>
                      <w:szCs w:val="21"/>
                      <w14:textFill>
                        <w14:solidFill>
                          <w14:schemeClr w14:val="tx1"/>
                        </w14:solidFill>
                      </w14:textFill>
                    </w:rPr>
                    <w:t>)</w:t>
                  </w:r>
                  <w:r>
                    <w:rPr>
                      <w:color w:val="000000" w:themeColor="text1"/>
                      <w:spacing w:val="-7"/>
                      <w:szCs w:val="21"/>
                      <w14:textFill>
                        <w14:solidFill>
                          <w14:schemeClr w14:val="tx1"/>
                        </w14:solidFill>
                      </w14:textFill>
                    </w:rPr>
                    <w:t>塑料板、管、型材制造、塑料丝、</w:t>
                  </w:r>
                  <w:r>
                    <w:rPr>
                      <w:color w:val="000000" w:themeColor="text1"/>
                      <w:spacing w:val="8"/>
                      <w:szCs w:val="21"/>
                      <w14:textFill>
                        <w14:solidFill>
                          <w14:schemeClr w14:val="tx1"/>
                        </w14:solidFill>
                      </w14:textFill>
                    </w:rPr>
                    <w:t>绳</w:t>
                  </w:r>
                  <w:r>
                    <w:rPr>
                      <w:color w:val="000000" w:themeColor="text1"/>
                      <w:spacing w:val="6"/>
                      <w:szCs w:val="21"/>
                      <w14:textFill>
                        <w14:solidFill>
                          <w14:schemeClr w14:val="tx1"/>
                        </w14:solidFill>
                      </w14:textFill>
                    </w:rPr>
                    <w:t>及编织品制造、泡沫塑料制造、塑料</w:t>
                  </w:r>
                  <w:r>
                    <w:rPr>
                      <w:color w:val="000000" w:themeColor="text1"/>
                      <w:spacing w:val="4"/>
                      <w:szCs w:val="21"/>
                      <w14:textFill>
                        <w14:solidFill>
                          <w14:schemeClr w14:val="tx1"/>
                        </w14:solidFill>
                      </w14:textFill>
                    </w:rPr>
                    <w:t>包</w:t>
                  </w:r>
                  <w:r>
                    <w:rPr>
                      <w:color w:val="000000" w:themeColor="text1"/>
                      <w:spacing w:val="3"/>
                      <w:szCs w:val="21"/>
                      <w14:textFill>
                        <w14:solidFill>
                          <w14:schemeClr w14:val="tx1"/>
                        </w14:solidFill>
                      </w14:textFill>
                    </w:rPr>
                    <w:t>装箱及容器制造(注塑成型、</w:t>
                  </w:r>
                  <w:r>
                    <w:rPr>
                      <w:color w:val="000000" w:themeColor="text1"/>
                      <w:spacing w:val="-2"/>
                      <w:szCs w:val="21"/>
                      <w14:textFill>
                        <w14:solidFill>
                          <w14:schemeClr w14:val="tx1"/>
                        </w14:solidFill>
                      </w14:textFill>
                    </w:rPr>
                    <w:t>滚塑成型)、日用塑料制品制造</w:t>
                  </w:r>
                  <w:r>
                    <w:rPr>
                      <w:color w:val="000000" w:themeColor="text1"/>
                      <w:szCs w:val="21"/>
                      <w14:textFill>
                        <w14:solidFill>
                          <w14:schemeClr w14:val="tx1"/>
                        </w14:solidFill>
                      </w14:textFill>
                    </w:rPr>
                    <w:t>、</w:t>
                  </w:r>
                  <w:r>
                    <w:rPr>
                      <w:color w:val="000000" w:themeColor="text1"/>
                      <w:spacing w:val="13"/>
                      <w:szCs w:val="21"/>
                      <w14:textFill>
                        <w14:solidFill>
                          <w14:schemeClr w14:val="tx1"/>
                        </w14:solidFill>
                      </w14:textFill>
                    </w:rPr>
                    <w:t>人</w:t>
                  </w:r>
                  <w:r>
                    <w:rPr>
                      <w:color w:val="000000" w:themeColor="text1"/>
                      <w:spacing w:val="9"/>
                      <w:szCs w:val="21"/>
                      <w14:textFill>
                        <w14:solidFill>
                          <w14:schemeClr w14:val="tx1"/>
                        </w14:solidFill>
                      </w14:textFill>
                    </w:rPr>
                    <w:t>造草坪制造、塑料零件及其他塑</w:t>
                  </w:r>
                  <w:r>
                    <w:rPr>
                      <w:color w:val="000000" w:themeColor="text1"/>
                      <w:spacing w:val="13"/>
                      <w:szCs w:val="21"/>
                      <w14:textFill>
                        <w14:solidFill>
                          <w14:schemeClr w14:val="tx1"/>
                        </w14:solidFill>
                      </w14:textFill>
                    </w:rPr>
                    <w:t>料</w:t>
                  </w:r>
                  <w:r>
                    <w:rPr>
                      <w:color w:val="000000" w:themeColor="text1"/>
                      <w:spacing w:val="7"/>
                      <w:szCs w:val="21"/>
                      <w14:textFill>
                        <w14:solidFill>
                          <w14:schemeClr w14:val="tx1"/>
                        </w14:solidFill>
                      </w14:textFill>
                    </w:rPr>
                    <w:t>制品每半年一次；</w:t>
                  </w:r>
                  <w:r>
                    <w:rPr>
                      <w:color w:val="000000" w:themeColor="text1"/>
                      <w:szCs w:val="21"/>
                      <w14:textFill>
                        <w14:solidFill>
                          <w14:schemeClr w14:val="tx1"/>
                        </w14:solidFill>
                      </w14:textFill>
                    </w:rPr>
                    <w:t>c</w:t>
                  </w:r>
                  <w:r>
                    <w:rPr>
                      <w:color w:val="000000" w:themeColor="text1"/>
                      <w:spacing w:val="6"/>
                      <w:szCs w:val="21"/>
                      <w14:textFill>
                        <w14:solidFill>
                          <w14:schemeClr w14:val="tx1"/>
                        </w14:solidFill>
                      </w14:textFill>
                    </w:rPr>
                    <w:t>)</w:t>
                  </w:r>
                  <w:r>
                    <w:rPr>
                      <w:color w:val="000000" w:themeColor="text1"/>
                      <w:spacing w:val="3"/>
                      <w:szCs w:val="21"/>
                      <w14:textFill>
                        <w14:solidFill>
                          <w14:schemeClr w14:val="tx1"/>
                        </w14:solidFill>
                      </w14:textFill>
                    </w:rPr>
                    <w:t>喷涂工序每季度一次；</w:t>
                  </w:r>
                  <w:r>
                    <w:rPr>
                      <w:color w:val="000000" w:themeColor="text1"/>
                      <w:position w:val="1"/>
                      <w:szCs w:val="21"/>
                      <w14:textFill>
                        <w14:solidFill>
                          <w14:schemeClr w14:val="tx1"/>
                        </w14:solidFill>
                      </w14:textFill>
                    </w:rPr>
                    <w:t>d</w:t>
                  </w:r>
                  <w:r>
                    <w:rPr>
                      <w:color w:val="000000" w:themeColor="text1"/>
                      <w:spacing w:val="13"/>
                      <w:position w:val="1"/>
                      <w:szCs w:val="21"/>
                      <w14:textFill>
                        <w14:solidFill>
                          <w14:schemeClr w14:val="tx1"/>
                        </w14:solidFill>
                      </w14:textFill>
                    </w:rPr>
                    <w:t>)</w:t>
                  </w:r>
                  <w:r>
                    <w:rPr>
                      <w:color w:val="000000" w:themeColor="text1"/>
                      <w:spacing w:val="7"/>
                      <w:position w:val="1"/>
                      <w:szCs w:val="21"/>
                      <w14:textFill>
                        <w14:solidFill>
                          <w14:schemeClr w14:val="tx1"/>
                        </w14:solidFill>
                      </w14:textFill>
                    </w:rPr>
                    <w:t>厂界每半年一次。</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不涉</w:t>
                  </w:r>
                  <w:r>
                    <w:rPr>
                      <w:color w:val="000000" w:themeColor="text1"/>
                      <w:spacing w:val="5"/>
                      <w:szCs w:val="21"/>
                      <w14:textFill>
                        <w14:solidFill>
                          <w14:schemeClr w14:val="tx1"/>
                        </w14:solidFill>
                      </w14:textFill>
                    </w:rPr>
                    <w:t>及</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2"/>
                      <w:position w:val="2"/>
                      <w:szCs w:val="21"/>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11"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1"/>
                      <w:szCs w:val="21"/>
                      <w14:textFill>
                        <w14:solidFill>
                          <w14:schemeClr w14:val="tx1"/>
                        </w14:solidFill>
                      </w14:textFill>
                    </w:rPr>
                    <w:t>6</w:t>
                  </w:r>
                  <w:r>
                    <w:rPr>
                      <w:color w:val="000000" w:themeColor="text1"/>
                      <w:szCs w:val="21"/>
                      <w14:textFill>
                        <w14:solidFill>
                          <w14:schemeClr w14:val="tx1"/>
                        </w14:solidFill>
                      </w14:textFill>
                    </w:rPr>
                    <w:t>4</w:t>
                  </w:r>
                </w:p>
              </w:tc>
              <w:tc>
                <w:tcPr>
                  <w:tcW w:w="951" w:type="dxa"/>
                  <w:gridSpan w:val="2"/>
                  <w:vMerge w:val="continue"/>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10"/>
                      <w:szCs w:val="21"/>
                      <w14:textFill>
                        <w14:solidFill>
                          <w14:schemeClr w14:val="tx1"/>
                        </w14:solidFill>
                      </w14:textFill>
                    </w:rPr>
                    <w:t>塑</w:t>
                  </w:r>
                  <w:r>
                    <w:rPr>
                      <w:color w:val="000000" w:themeColor="text1"/>
                      <w:spacing w:val="9"/>
                      <w:szCs w:val="21"/>
                      <w14:textFill>
                        <w14:solidFill>
                          <w14:schemeClr w14:val="tx1"/>
                        </w14:solidFill>
                      </w14:textFill>
                    </w:rPr>
                    <w:t>料制品行业简化管理排污单位废</w:t>
                  </w:r>
                  <w:r>
                    <w:rPr>
                      <w:color w:val="000000" w:themeColor="text1"/>
                      <w:spacing w:val="16"/>
                      <w:szCs w:val="21"/>
                      <w14:textFill>
                        <w14:solidFill>
                          <w14:schemeClr w14:val="tx1"/>
                        </w14:solidFill>
                      </w14:textFill>
                    </w:rPr>
                    <w:t>气</w:t>
                  </w:r>
                  <w:r>
                    <w:rPr>
                      <w:color w:val="000000" w:themeColor="text1"/>
                      <w:spacing w:val="8"/>
                      <w:szCs w:val="21"/>
                      <w14:textFill>
                        <w14:solidFill>
                          <w14:schemeClr w14:val="tx1"/>
                        </w14:solidFill>
                      </w14:textFill>
                    </w:rPr>
                    <w:t>排放口及无组织排放每年一次。</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11"/>
                      <w:szCs w:val="21"/>
                      <w14:textFill>
                        <w14:solidFill>
                          <w14:schemeClr w14:val="tx1"/>
                        </w14:solidFill>
                      </w14:textFill>
                    </w:rPr>
                    <w:t>不涉及</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4"/>
                      <w:szCs w:val="21"/>
                      <w14:textFill>
                        <w14:solidFill>
                          <w14:schemeClr w14:val="tx1"/>
                        </w14:solidFill>
                      </w14:textFill>
                    </w:rPr>
                    <w:t>符</w:t>
                  </w:r>
                  <w:r>
                    <w:rPr>
                      <w:color w:val="000000" w:themeColor="text1"/>
                      <w:spacing w:val="3"/>
                      <w:szCs w:val="21"/>
                      <w14:textFill>
                        <w14:solidFill>
                          <w14:schemeClr w14:val="tx1"/>
                        </w14:solidFill>
                      </w14:textFill>
                    </w:rPr>
                    <w:t>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97"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1"/>
                      <w:szCs w:val="21"/>
                      <w14:textFill>
                        <w14:solidFill>
                          <w14:schemeClr w14:val="tx1"/>
                        </w14:solidFill>
                      </w14:textFill>
                    </w:rPr>
                    <w:t>6</w:t>
                  </w:r>
                  <w:r>
                    <w:rPr>
                      <w:color w:val="000000" w:themeColor="text1"/>
                      <w:szCs w:val="21"/>
                      <w14:textFill>
                        <w14:solidFill>
                          <w14:schemeClr w14:val="tx1"/>
                        </w14:solidFill>
                      </w14:textFill>
                    </w:rPr>
                    <w:t>5</w:t>
                  </w:r>
                </w:p>
              </w:tc>
              <w:tc>
                <w:tcPr>
                  <w:tcW w:w="951" w:type="dxa"/>
                  <w:gridSpan w:val="2"/>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危废管</w:t>
                  </w:r>
                  <w:r>
                    <w:rPr>
                      <w:color w:val="000000" w:themeColor="text1"/>
                      <w:szCs w:val="21"/>
                      <w14:textFill>
                        <w14:solidFill>
                          <w14:schemeClr w14:val="tx1"/>
                        </w14:solidFill>
                      </w14:textFill>
                    </w:rPr>
                    <w:t>理</w:t>
                  </w: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1"/>
                      <w:szCs w:val="21"/>
                      <w14:textFill>
                        <w14:solidFill>
                          <w14:schemeClr w14:val="tx1"/>
                        </w14:solidFill>
                      </w14:textFill>
                    </w:rPr>
                    <w:t>工艺过程产生的含</w:t>
                  </w:r>
                  <w:r>
                    <w:rPr>
                      <w:color w:val="000000" w:themeColor="text1"/>
                      <w:szCs w:val="21"/>
                      <w14:textFill>
                        <w14:solidFill>
                          <w14:schemeClr w14:val="tx1"/>
                        </w14:solidFill>
                      </w14:textFill>
                    </w:rPr>
                    <w:t>VOCs废料(渣、</w:t>
                  </w:r>
                  <w:r>
                    <w:rPr>
                      <w:color w:val="000000" w:themeColor="text1"/>
                      <w:spacing w:val="16"/>
                      <w:szCs w:val="21"/>
                      <w14:textFill>
                        <w14:solidFill>
                          <w14:schemeClr w14:val="tx1"/>
                        </w14:solidFill>
                      </w14:textFill>
                    </w:rPr>
                    <w:t>液</w:t>
                  </w:r>
                  <w:r>
                    <w:rPr>
                      <w:color w:val="000000" w:themeColor="text1"/>
                      <w:spacing w:val="11"/>
                      <w:szCs w:val="21"/>
                      <w14:textFill>
                        <w14:solidFill>
                          <w14:schemeClr w14:val="tx1"/>
                        </w14:solidFill>
                      </w14:textFill>
                    </w:rPr>
                    <w:t>)</w:t>
                  </w:r>
                  <w:r>
                    <w:rPr>
                      <w:color w:val="000000" w:themeColor="text1"/>
                      <w:spacing w:val="8"/>
                      <w:szCs w:val="21"/>
                      <w14:textFill>
                        <w14:solidFill>
                          <w14:schemeClr w14:val="tx1"/>
                        </w14:solidFill>
                      </w14:textFill>
                    </w:rPr>
                    <w:t>应按照相关要求进行储存、转</w:t>
                  </w:r>
                  <w:r>
                    <w:rPr>
                      <w:color w:val="000000" w:themeColor="text1"/>
                      <w:spacing w:val="9"/>
                      <w:szCs w:val="21"/>
                      <w14:textFill>
                        <w14:solidFill>
                          <w14:schemeClr w14:val="tx1"/>
                        </w14:solidFill>
                      </w14:textFill>
                    </w:rPr>
                    <w:t>移</w:t>
                  </w:r>
                  <w:r>
                    <w:rPr>
                      <w:color w:val="000000" w:themeColor="text1"/>
                      <w:spacing w:val="6"/>
                      <w:szCs w:val="21"/>
                      <w14:textFill>
                        <w14:solidFill>
                          <w14:schemeClr w14:val="tx1"/>
                        </w14:solidFill>
                      </w14:textFill>
                    </w:rPr>
                    <w:t>和输送。盛装过</w:t>
                  </w:r>
                  <w:r>
                    <w:rPr>
                      <w:color w:val="000000" w:themeColor="text1"/>
                      <w:szCs w:val="21"/>
                      <w14:textFill>
                        <w14:solidFill>
                          <w14:schemeClr w14:val="tx1"/>
                        </w14:solidFill>
                      </w14:textFill>
                    </w:rPr>
                    <w:t>VOCs</w:t>
                  </w:r>
                  <w:r>
                    <w:rPr>
                      <w:color w:val="000000" w:themeColor="text1"/>
                      <w:spacing w:val="6"/>
                      <w:szCs w:val="21"/>
                      <w14:textFill>
                        <w14:solidFill>
                          <w14:schemeClr w14:val="tx1"/>
                        </w14:solidFill>
                      </w14:textFill>
                    </w:rPr>
                    <w:t>物料的废</w:t>
                  </w:r>
                  <w:r>
                    <w:rPr>
                      <w:color w:val="000000" w:themeColor="text1"/>
                      <w:spacing w:val="8"/>
                      <w:szCs w:val="21"/>
                      <w14:textFill>
                        <w14:solidFill>
                          <w14:schemeClr w14:val="tx1"/>
                        </w14:solidFill>
                      </w14:textFill>
                    </w:rPr>
                    <w:t>包装容器应加盖密闭。</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10"/>
                      <w:szCs w:val="21"/>
                      <w14:textFill>
                        <w14:solidFill>
                          <w14:schemeClr w14:val="tx1"/>
                        </w14:solidFill>
                      </w14:textFill>
                    </w:rPr>
                    <w:t>工</w:t>
                  </w:r>
                  <w:r>
                    <w:rPr>
                      <w:color w:val="000000" w:themeColor="text1"/>
                      <w:spacing w:val="8"/>
                      <w:szCs w:val="21"/>
                      <w14:textFill>
                        <w14:solidFill>
                          <w14:schemeClr w14:val="tx1"/>
                        </w14:solidFill>
                      </w14:textFill>
                    </w:rPr>
                    <w:t>艺过程产生的</w:t>
                  </w:r>
                  <w:r>
                    <w:rPr>
                      <w:color w:val="000000" w:themeColor="text1"/>
                      <w:spacing w:val="-1"/>
                      <w:szCs w:val="21"/>
                      <w14:textFill>
                        <w14:solidFill>
                          <w14:schemeClr w14:val="tx1"/>
                        </w14:solidFill>
                      </w14:textFill>
                    </w:rPr>
                    <w:t>含</w:t>
                  </w:r>
                  <w:r>
                    <w:rPr>
                      <w:color w:val="000000" w:themeColor="text1"/>
                      <w:szCs w:val="21"/>
                      <w14:textFill>
                        <w14:solidFill>
                          <w14:schemeClr w14:val="tx1"/>
                        </w14:solidFill>
                      </w14:textFill>
                    </w:rPr>
                    <w:t>VOCs废料</w:t>
                  </w:r>
                  <w:r>
                    <w:rPr>
                      <w:color w:val="000000" w:themeColor="text1"/>
                      <w:spacing w:val="19"/>
                      <w:szCs w:val="21"/>
                      <w14:textFill>
                        <w14:solidFill>
                          <w14:schemeClr w14:val="tx1"/>
                        </w14:solidFill>
                      </w14:textFill>
                    </w:rPr>
                    <w:t>(渣、液)按</w:t>
                  </w:r>
                  <w:r>
                    <w:rPr>
                      <w:color w:val="000000" w:themeColor="text1"/>
                      <w:spacing w:val="17"/>
                      <w:szCs w:val="21"/>
                      <w14:textFill>
                        <w14:solidFill>
                          <w14:schemeClr w14:val="tx1"/>
                        </w14:solidFill>
                      </w14:textFill>
                    </w:rPr>
                    <w:t>照</w:t>
                  </w:r>
                  <w:r>
                    <w:rPr>
                      <w:color w:val="000000" w:themeColor="text1"/>
                      <w:spacing w:val="12"/>
                      <w:szCs w:val="21"/>
                      <w14:textFill>
                        <w14:solidFill>
                          <w14:schemeClr w14:val="tx1"/>
                        </w14:solidFill>
                      </w14:textFill>
                    </w:rPr>
                    <w:t>相</w:t>
                  </w:r>
                  <w:r>
                    <w:rPr>
                      <w:color w:val="000000" w:themeColor="text1"/>
                      <w:spacing w:val="8"/>
                      <w:szCs w:val="21"/>
                      <w14:textFill>
                        <w14:solidFill>
                          <w14:schemeClr w14:val="tx1"/>
                        </w14:solidFill>
                      </w14:textFill>
                    </w:rPr>
                    <w:t>关要求进行储</w:t>
                  </w:r>
                  <w:r>
                    <w:rPr>
                      <w:color w:val="000000" w:themeColor="text1"/>
                      <w:spacing w:val="-7"/>
                      <w:szCs w:val="21"/>
                      <w14:textFill>
                        <w14:solidFill>
                          <w14:schemeClr w14:val="tx1"/>
                        </w14:solidFill>
                      </w14:textFill>
                    </w:rPr>
                    <w:t>存</w:t>
                  </w:r>
                  <w:r>
                    <w:rPr>
                      <w:color w:val="000000" w:themeColor="text1"/>
                      <w:spacing w:val="-5"/>
                      <w:szCs w:val="21"/>
                      <w14:textFill>
                        <w14:solidFill>
                          <w14:schemeClr w14:val="tx1"/>
                        </w14:solidFill>
                      </w14:textFill>
                    </w:rPr>
                    <w:t>、转移和输送。</w:t>
                  </w:r>
                  <w:r>
                    <w:rPr>
                      <w:color w:val="000000" w:themeColor="text1"/>
                      <w:spacing w:val="2"/>
                      <w:szCs w:val="21"/>
                      <w14:textFill>
                        <w14:solidFill>
                          <w14:schemeClr w14:val="tx1"/>
                        </w14:solidFill>
                      </w14:textFill>
                    </w:rPr>
                    <w:t>盛装过</w:t>
                  </w:r>
                  <w:r>
                    <w:rPr>
                      <w:color w:val="000000" w:themeColor="text1"/>
                      <w:szCs w:val="21"/>
                      <w14:textFill>
                        <w14:solidFill>
                          <w14:schemeClr w14:val="tx1"/>
                        </w14:solidFill>
                      </w14:textFill>
                    </w:rPr>
                    <w:t>VOCs</w:t>
                  </w:r>
                  <w:r>
                    <w:rPr>
                      <w:color w:val="000000" w:themeColor="text1"/>
                      <w:spacing w:val="1"/>
                      <w:szCs w:val="21"/>
                      <w14:textFill>
                        <w14:solidFill>
                          <w14:schemeClr w14:val="tx1"/>
                        </w14:solidFill>
                      </w14:textFill>
                    </w:rPr>
                    <w:t>物</w:t>
                  </w:r>
                  <w:r>
                    <w:rPr>
                      <w:color w:val="000000" w:themeColor="text1"/>
                      <w:spacing w:val="12"/>
                      <w:szCs w:val="21"/>
                      <w14:textFill>
                        <w14:solidFill>
                          <w14:schemeClr w14:val="tx1"/>
                        </w14:solidFill>
                      </w14:textFill>
                    </w:rPr>
                    <w:t>料</w:t>
                  </w:r>
                  <w:r>
                    <w:rPr>
                      <w:color w:val="000000" w:themeColor="text1"/>
                      <w:spacing w:val="8"/>
                      <w:szCs w:val="21"/>
                      <w14:textFill>
                        <w14:solidFill>
                          <w14:schemeClr w14:val="tx1"/>
                        </w14:solidFill>
                      </w14:textFill>
                    </w:rPr>
                    <w:t>的废包装容器</w:t>
                  </w:r>
                  <w:r>
                    <w:rPr>
                      <w:color w:val="000000" w:themeColor="text1"/>
                      <w:spacing w:val="6"/>
                      <w:szCs w:val="21"/>
                      <w14:textFill>
                        <w14:solidFill>
                          <w14:schemeClr w14:val="tx1"/>
                        </w14:solidFill>
                      </w14:textFill>
                    </w:rPr>
                    <w:t>加盖密闭</w:t>
                  </w:r>
                  <w:r>
                    <w:rPr>
                      <w:color w:val="000000" w:themeColor="text1"/>
                      <w:spacing w:val="5"/>
                      <w:szCs w:val="21"/>
                      <w14:textFill>
                        <w14:solidFill>
                          <w14:schemeClr w14:val="tx1"/>
                        </w14:solidFill>
                      </w14:textFill>
                    </w:rPr>
                    <w:t>。</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4"/>
                      <w:szCs w:val="21"/>
                      <w14:textFill>
                        <w14:solidFill>
                          <w14:schemeClr w14:val="tx1"/>
                        </w14:solidFill>
                      </w14:textFill>
                    </w:rPr>
                    <w:t>符</w:t>
                  </w:r>
                  <w:r>
                    <w:rPr>
                      <w:color w:val="000000" w:themeColor="text1"/>
                      <w:spacing w:val="3"/>
                      <w:szCs w:val="21"/>
                      <w14:textFill>
                        <w14:solidFill>
                          <w14:schemeClr w14:val="tx1"/>
                        </w14:solidFill>
                      </w14:textFill>
                    </w:rPr>
                    <w:t>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5" w:hRule="atLeast"/>
                <w:jc w:val="center"/>
              </w:trPr>
              <w:tc>
                <w:tcPr>
                  <w:tcW w:w="8317" w:type="dxa"/>
                  <w:gridSpan w:val="6"/>
                  <w:tcBorders>
                    <w:right w:val="single" w:color="000000" w:sz="6" w:space="0"/>
                  </w:tcBorders>
                  <w:shd w:val="clear" w:color="auto" w:fill="D7D7D7"/>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4"/>
                      <w:szCs w:val="21"/>
                      <w14:textFill>
                        <w14:solidFill>
                          <w14:schemeClr w14:val="tx1"/>
                        </w14:solidFill>
                      </w14:textFill>
                    </w:rPr>
                    <w:t>其他</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05"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1"/>
                      <w:szCs w:val="21"/>
                      <w14:textFill>
                        <w14:solidFill>
                          <w14:schemeClr w14:val="tx1"/>
                        </w14:solidFill>
                      </w14:textFill>
                    </w:rPr>
                    <w:t>6</w:t>
                  </w:r>
                  <w:r>
                    <w:rPr>
                      <w:color w:val="000000" w:themeColor="text1"/>
                      <w:szCs w:val="21"/>
                      <w14:textFill>
                        <w14:solidFill>
                          <w14:schemeClr w14:val="tx1"/>
                        </w14:solidFill>
                      </w14:textFill>
                    </w:rPr>
                    <w:t>6</w:t>
                  </w:r>
                </w:p>
              </w:tc>
              <w:tc>
                <w:tcPr>
                  <w:tcW w:w="951" w:type="dxa"/>
                  <w:gridSpan w:val="2"/>
                  <w:vMerge w:val="restart"/>
                  <w:tcBorders>
                    <w:bottom w:val="nil"/>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6"/>
                      <w:szCs w:val="21"/>
                      <w14:textFill>
                        <w14:solidFill>
                          <w14:schemeClr w14:val="tx1"/>
                        </w14:solidFill>
                      </w14:textFill>
                    </w:rPr>
                    <w:t>建设项</w:t>
                  </w:r>
                  <w:r>
                    <w:rPr>
                      <w:color w:val="000000" w:themeColor="text1"/>
                      <w:spacing w:val="-12"/>
                      <w:szCs w:val="21"/>
                      <w14:textFill>
                        <w14:solidFill>
                          <w14:schemeClr w14:val="tx1"/>
                        </w14:solidFill>
                      </w14:textFill>
                    </w:rPr>
                    <w:t>目</w:t>
                  </w:r>
                  <w:r>
                    <w:rPr>
                      <w:color w:val="000000" w:themeColor="text1"/>
                      <w:spacing w:val="-10"/>
                      <w:szCs w:val="21"/>
                      <w14:textFill>
                        <w14:solidFill>
                          <w14:schemeClr w14:val="tx1"/>
                        </w14:solidFill>
                      </w14:textFill>
                    </w:rPr>
                    <w:t>VOCs</w:t>
                  </w:r>
                  <w:r>
                    <w:rPr>
                      <w:color w:val="000000" w:themeColor="text1"/>
                      <w:spacing w:val="5"/>
                      <w:szCs w:val="21"/>
                      <w14:textFill>
                        <w14:solidFill>
                          <w14:schemeClr w14:val="tx1"/>
                        </w14:solidFill>
                      </w14:textFill>
                    </w:rPr>
                    <w:t>总量管</w:t>
                  </w:r>
                  <w:r>
                    <w:rPr>
                      <w:color w:val="000000" w:themeColor="text1"/>
                      <w:szCs w:val="21"/>
                      <w14:textFill>
                        <w14:solidFill>
                          <w14:schemeClr w14:val="tx1"/>
                        </w14:solidFill>
                      </w14:textFill>
                    </w:rPr>
                    <w:t>理</w:t>
                  </w: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13"/>
                      <w:szCs w:val="21"/>
                      <w14:textFill>
                        <w14:solidFill>
                          <w14:schemeClr w14:val="tx1"/>
                        </w14:solidFill>
                      </w14:textFill>
                    </w:rPr>
                    <w:t>新</w:t>
                  </w:r>
                  <w:r>
                    <w:rPr>
                      <w:color w:val="000000" w:themeColor="text1"/>
                      <w:spacing w:val="9"/>
                      <w:szCs w:val="21"/>
                      <w14:textFill>
                        <w14:solidFill>
                          <w14:schemeClr w14:val="tx1"/>
                        </w14:solidFill>
                      </w14:textFill>
                    </w:rPr>
                    <w:t>、改、扩建项目应执行总量替代</w:t>
                  </w:r>
                  <w:r>
                    <w:rPr>
                      <w:color w:val="000000" w:themeColor="text1"/>
                      <w:spacing w:val="10"/>
                      <w:szCs w:val="21"/>
                      <w14:textFill>
                        <w14:solidFill>
                          <w14:schemeClr w14:val="tx1"/>
                        </w14:solidFill>
                      </w14:textFill>
                    </w:rPr>
                    <w:t>制</w:t>
                  </w:r>
                  <w:r>
                    <w:rPr>
                      <w:color w:val="000000" w:themeColor="text1"/>
                      <w:spacing w:val="8"/>
                      <w:szCs w:val="21"/>
                      <w14:textFill>
                        <w14:solidFill>
                          <w14:schemeClr w14:val="tx1"/>
                        </w14:solidFill>
                      </w14:textFill>
                    </w:rPr>
                    <w:t>度</w:t>
                  </w:r>
                  <w:r>
                    <w:rPr>
                      <w:color w:val="000000" w:themeColor="text1"/>
                      <w:spacing w:val="5"/>
                      <w:szCs w:val="21"/>
                      <w14:textFill>
                        <w14:solidFill>
                          <w14:schemeClr w14:val="tx1"/>
                        </w14:solidFill>
                      </w14:textFill>
                    </w:rPr>
                    <w:t>，明确</w:t>
                  </w:r>
                  <w:r>
                    <w:rPr>
                      <w:color w:val="000000" w:themeColor="text1"/>
                      <w:szCs w:val="21"/>
                      <w14:textFill>
                        <w14:solidFill>
                          <w14:schemeClr w14:val="tx1"/>
                        </w14:solidFill>
                      </w14:textFill>
                    </w:rPr>
                    <w:t>VOCs</w:t>
                  </w:r>
                  <w:r>
                    <w:rPr>
                      <w:color w:val="000000" w:themeColor="text1"/>
                      <w:spacing w:val="5"/>
                      <w:szCs w:val="21"/>
                      <w14:textFill>
                        <w14:solidFill>
                          <w14:schemeClr w14:val="tx1"/>
                        </w14:solidFill>
                      </w14:textFill>
                    </w:rPr>
                    <w:t>总量指标来源。</w:t>
                  </w:r>
                </w:p>
              </w:tc>
              <w:tc>
                <w:tcPr>
                  <w:tcW w:w="2328"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9"/>
                      <w:szCs w:val="21"/>
                      <w14:textFill>
                        <w14:solidFill>
                          <w14:schemeClr w14:val="tx1"/>
                        </w14:solidFill>
                      </w14:textFill>
                    </w:rPr>
                    <w:t>本</w:t>
                  </w:r>
                  <w:r>
                    <w:rPr>
                      <w:color w:val="000000" w:themeColor="text1"/>
                      <w:spacing w:val="7"/>
                      <w:szCs w:val="21"/>
                      <w14:textFill>
                        <w14:solidFill>
                          <w14:schemeClr w14:val="tx1"/>
                        </w14:solidFill>
                      </w14:textFill>
                    </w:rPr>
                    <w:t>项目执行总量</w:t>
                  </w:r>
                  <w:r>
                    <w:rPr>
                      <w:color w:val="000000" w:themeColor="text1"/>
                      <w:spacing w:val="-6"/>
                      <w:szCs w:val="21"/>
                      <w14:textFill>
                        <w14:solidFill>
                          <w14:schemeClr w14:val="tx1"/>
                        </w14:solidFill>
                      </w14:textFill>
                    </w:rPr>
                    <w:t>替</w:t>
                  </w:r>
                  <w:r>
                    <w:rPr>
                      <w:color w:val="000000" w:themeColor="text1"/>
                      <w:spacing w:val="-4"/>
                      <w:szCs w:val="21"/>
                      <w14:textFill>
                        <w14:solidFill>
                          <w14:schemeClr w14:val="tx1"/>
                        </w14:solidFill>
                      </w14:textFill>
                    </w:rPr>
                    <w:t>代</w:t>
                  </w:r>
                  <w:r>
                    <w:rPr>
                      <w:color w:val="000000" w:themeColor="text1"/>
                      <w:spacing w:val="-3"/>
                      <w:szCs w:val="21"/>
                      <w14:textFill>
                        <w14:solidFill>
                          <w14:schemeClr w14:val="tx1"/>
                        </w14:solidFill>
                      </w14:textFill>
                    </w:rPr>
                    <w:t>制度，VOCs</w:t>
                  </w:r>
                  <w:r>
                    <w:rPr>
                      <w:color w:val="000000" w:themeColor="text1"/>
                      <w:spacing w:val="8"/>
                      <w:szCs w:val="21"/>
                      <w14:textFill>
                        <w14:solidFill>
                          <w14:schemeClr w14:val="tx1"/>
                        </w14:solidFill>
                      </w14:textFill>
                    </w:rPr>
                    <w:t>总量指标来源</w:t>
                  </w:r>
                  <w:r>
                    <w:rPr>
                      <w:color w:val="000000" w:themeColor="text1"/>
                      <w:spacing w:val="7"/>
                      <w:szCs w:val="21"/>
                      <w14:textFill>
                        <w14:solidFill>
                          <w14:schemeClr w14:val="tx1"/>
                        </w14:solidFill>
                      </w14:textFill>
                    </w:rPr>
                    <w:t>于</w:t>
                  </w:r>
                  <w:r>
                    <w:rPr>
                      <w:color w:val="000000" w:themeColor="text1"/>
                      <w:spacing w:val="5"/>
                      <w:szCs w:val="21"/>
                      <w14:textFill>
                        <w14:solidFill>
                          <w14:schemeClr w14:val="tx1"/>
                        </w14:solidFill>
                      </w14:textFill>
                    </w:rPr>
                    <w:t>区</w:t>
                  </w:r>
                  <w:r>
                    <w:rPr>
                      <w:color w:val="000000" w:themeColor="text1"/>
                      <w:spacing w:val="4"/>
                      <w:szCs w:val="21"/>
                      <w14:textFill>
                        <w14:solidFill>
                          <w14:schemeClr w14:val="tx1"/>
                        </w14:solidFill>
                      </w14:textFill>
                    </w:rPr>
                    <w:t>域消减量。</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4"/>
                      <w:szCs w:val="21"/>
                      <w14:textFill>
                        <w14:solidFill>
                          <w14:schemeClr w14:val="tx1"/>
                        </w14:solidFill>
                      </w14:textFill>
                    </w:rPr>
                    <w:t>符</w:t>
                  </w:r>
                  <w:r>
                    <w:rPr>
                      <w:color w:val="000000" w:themeColor="text1"/>
                      <w:spacing w:val="3"/>
                      <w:szCs w:val="21"/>
                      <w14:textFill>
                        <w14:solidFill>
                          <w14:schemeClr w14:val="tx1"/>
                        </w14:solidFill>
                      </w14:textFill>
                    </w:rPr>
                    <w:t>合</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755" w:hRule="atLeast"/>
                <w:jc w:val="center"/>
              </w:trPr>
              <w:tc>
                <w:tcPr>
                  <w:tcW w:w="321"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1"/>
                      <w:szCs w:val="21"/>
                      <w14:textFill>
                        <w14:solidFill>
                          <w14:schemeClr w14:val="tx1"/>
                        </w14:solidFill>
                      </w14:textFill>
                    </w:rPr>
                    <w:t>6</w:t>
                  </w:r>
                  <w:r>
                    <w:rPr>
                      <w:color w:val="000000" w:themeColor="text1"/>
                      <w:szCs w:val="21"/>
                      <w14:textFill>
                        <w14:solidFill>
                          <w14:schemeClr w14:val="tx1"/>
                        </w14:solidFill>
                      </w14:textFill>
                    </w:rPr>
                    <w:t>7</w:t>
                  </w:r>
                </w:p>
              </w:tc>
              <w:tc>
                <w:tcPr>
                  <w:tcW w:w="951" w:type="dxa"/>
                  <w:gridSpan w:val="2"/>
                  <w:vMerge w:val="continue"/>
                  <w:tcBorders>
                    <w:top w:val="nil"/>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p>
              </w:tc>
              <w:tc>
                <w:tcPr>
                  <w:tcW w:w="4389" w:type="dxa"/>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4"/>
                      <w:szCs w:val="21"/>
                      <w14:textFill>
                        <w14:solidFill>
                          <w14:schemeClr w14:val="tx1"/>
                        </w14:solidFill>
                      </w14:textFill>
                    </w:rPr>
                    <w:t>新、</w:t>
                  </w:r>
                  <w:r>
                    <w:rPr>
                      <w:color w:val="000000" w:themeColor="text1"/>
                      <w:spacing w:val="-2"/>
                      <w:szCs w:val="21"/>
                      <w14:textFill>
                        <w14:solidFill>
                          <w14:schemeClr w14:val="tx1"/>
                        </w14:solidFill>
                      </w14:textFill>
                    </w:rPr>
                    <w:t>改、扩建项目和现有企业VOCs</w:t>
                  </w:r>
                  <w:r>
                    <w:rPr>
                      <w:color w:val="000000" w:themeColor="text1"/>
                      <w:spacing w:val="12"/>
                      <w:szCs w:val="21"/>
                      <w14:textFill>
                        <w14:solidFill>
                          <w14:schemeClr w14:val="tx1"/>
                        </w14:solidFill>
                      </w14:textFill>
                    </w:rPr>
                    <w:t>基</w:t>
                  </w:r>
                  <w:r>
                    <w:rPr>
                      <w:color w:val="000000" w:themeColor="text1"/>
                      <w:spacing w:val="9"/>
                      <w:szCs w:val="21"/>
                      <w14:textFill>
                        <w14:solidFill>
                          <w14:schemeClr w14:val="tx1"/>
                        </w14:solidFill>
                      </w14:textFill>
                    </w:rPr>
                    <w:t>准排放量计算参考《广东省重点</w:t>
                  </w:r>
                  <w:r>
                    <w:rPr>
                      <w:color w:val="000000" w:themeColor="text1"/>
                      <w:spacing w:val="12"/>
                      <w:szCs w:val="21"/>
                      <w14:textFill>
                        <w14:solidFill>
                          <w14:schemeClr w14:val="tx1"/>
                        </w14:solidFill>
                      </w14:textFill>
                    </w:rPr>
                    <w:t>行</w:t>
                  </w:r>
                  <w:r>
                    <w:rPr>
                      <w:color w:val="000000" w:themeColor="text1"/>
                      <w:spacing w:val="9"/>
                      <w:szCs w:val="21"/>
                      <w14:textFill>
                        <w14:solidFill>
                          <w14:schemeClr w14:val="tx1"/>
                        </w14:solidFill>
                      </w14:textFill>
                    </w:rPr>
                    <w:t>业挥发性有机物排放量计算方法</w:t>
                  </w:r>
                  <w:r>
                    <w:rPr>
                      <w:color w:val="000000" w:themeColor="text1"/>
                      <w:spacing w:val="12"/>
                      <w:szCs w:val="21"/>
                      <w14:textFill>
                        <w14:solidFill>
                          <w14:schemeClr w14:val="tx1"/>
                        </w14:solidFill>
                      </w14:textFill>
                    </w:rPr>
                    <w:t>核</w:t>
                  </w:r>
                  <w:r>
                    <w:rPr>
                      <w:color w:val="000000" w:themeColor="text1"/>
                      <w:spacing w:val="9"/>
                      <w:szCs w:val="21"/>
                      <w14:textFill>
                        <w14:solidFill>
                          <w14:schemeClr w14:val="tx1"/>
                        </w14:solidFill>
                      </w14:textFill>
                    </w:rPr>
                    <w:t>算》进行核算，若国家和我省出</w:t>
                  </w:r>
                  <w:r>
                    <w:rPr>
                      <w:color w:val="000000" w:themeColor="text1"/>
                      <w:spacing w:val="7"/>
                      <w:szCs w:val="21"/>
                      <w14:textFill>
                        <w14:solidFill>
                          <w14:schemeClr w14:val="tx1"/>
                        </w14:solidFill>
                      </w14:textFill>
                    </w:rPr>
                    <w:t>台</w:t>
                  </w:r>
                  <w:r>
                    <w:rPr>
                      <w:color w:val="000000" w:themeColor="text1"/>
                      <w:spacing w:val="6"/>
                      <w:szCs w:val="21"/>
                      <w14:textFill>
                        <w14:solidFill>
                          <w14:schemeClr w14:val="tx1"/>
                        </w14:solidFill>
                      </w14:textFill>
                    </w:rPr>
                    <w:t>适用于该行业的</w:t>
                  </w:r>
                  <w:r>
                    <w:rPr>
                      <w:color w:val="000000" w:themeColor="text1"/>
                      <w:szCs w:val="21"/>
                      <w14:textFill>
                        <w14:solidFill>
                          <w14:schemeClr w14:val="tx1"/>
                        </w14:solidFill>
                      </w14:textFill>
                    </w:rPr>
                    <w:t>VOCs</w:t>
                  </w:r>
                  <w:r>
                    <w:rPr>
                      <w:color w:val="000000" w:themeColor="text1"/>
                      <w:spacing w:val="6"/>
                      <w:szCs w:val="21"/>
                      <w14:textFill>
                        <w14:solidFill>
                          <w14:schemeClr w14:val="tx1"/>
                        </w14:solidFill>
                      </w14:textFill>
                    </w:rPr>
                    <w:t>排放量计</w:t>
                  </w:r>
                  <w:r>
                    <w:rPr>
                      <w:color w:val="000000" w:themeColor="text1"/>
                      <w:spacing w:val="15"/>
                      <w:szCs w:val="21"/>
                      <w14:textFill>
                        <w14:solidFill>
                          <w14:schemeClr w14:val="tx1"/>
                        </w14:solidFill>
                      </w14:textFill>
                    </w:rPr>
                    <w:t>算</w:t>
                  </w:r>
                  <w:r>
                    <w:rPr>
                      <w:color w:val="000000" w:themeColor="text1"/>
                      <w:spacing w:val="8"/>
                      <w:szCs w:val="21"/>
                      <w14:textFill>
                        <w14:solidFill>
                          <w14:schemeClr w14:val="tx1"/>
                        </w14:solidFill>
                      </w14:textFill>
                    </w:rPr>
                    <w:t>方法，则参照其相关规定执行。</w:t>
                  </w:r>
                </w:p>
              </w:tc>
              <w:tc>
                <w:tcPr>
                  <w:tcW w:w="2328" w:type="dxa"/>
                  <w:vAlign w:val="center"/>
                </w:tcPr>
                <w:p>
                  <w:pPr>
                    <w:widowControl/>
                    <w:tabs>
                      <w:tab w:val="left" w:pos="141"/>
                    </w:tabs>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7"/>
                      <w:szCs w:val="21"/>
                      <w14:textFill>
                        <w14:solidFill>
                          <w14:schemeClr w14:val="tx1"/>
                        </w14:solidFill>
                      </w14:textFill>
                    </w:rPr>
                    <w:t>本</w:t>
                  </w:r>
                  <w:r>
                    <w:rPr>
                      <w:color w:val="000000" w:themeColor="text1"/>
                      <w:spacing w:val="6"/>
                      <w:szCs w:val="21"/>
                      <w14:textFill>
                        <w14:solidFill>
                          <w14:schemeClr w14:val="tx1"/>
                        </w14:solidFill>
                      </w14:textFill>
                    </w:rPr>
                    <w:t>项目属工艺过</w:t>
                  </w:r>
                  <w:r>
                    <w:rPr>
                      <w:color w:val="000000" w:themeColor="text1"/>
                      <w:spacing w:val="-2"/>
                      <w:szCs w:val="21"/>
                      <w14:textFill>
                        <w14:solidFill>
                          <w14:schemeClr w14:val="tx1"/>
                        </w14:solidFill>
                      </w14:textFill>
                    </w:rPr>
                    <w:t>程源企</w:t>
                  </w:r>
                  <w:r>
                    <w:rPr>
                      <w:color w:val="000000" w:themeColor="text1"/>
                      <w:spacing w:val="-1"/>
                      <w:szCs w:val="21"/>
                      <w14:textFill>
                        <w14:solidFill>
                          <w14:schemeClr w14:val="tx1"/>
                        </w14:solidFill>
                      </w14:textFill>
                    </w:rPr>
                    <w:t>业，VOCs</w:t>
                  </w:r>
                  <w:r>
                    <w:rPr>
                      <w:color w:val="000000" w:themeColor="text1"/>
                      <w:spacing w:val="11"/>
                      <w:szCs w:val="21"/>
                      <w14:textFill>
                        <w14:solidFill>
                          <w14:schemeClr w14:val="tx1"/>
                        </w14:solidFill>
                      </w14:textFill>
                    </w:rPr>
                    <w:t>基准排放量计算按</w:t>
                  </w:r>
                  <w:commentRangeStart w:id="1"/>
                  <w:commentRangeStart w:id="2"/>
                  <w:r>
                    <w:rPr>
                      <w:color w:val="000000" w:themeColor="text1"/>
                      <w:spacing w:val="11"/>
                      <w:szCs w:val="21"/>
                      <w14:textFill>
                        <w14:solidFill>
                          <w14:schemeClr w14:val="tx1"/>
                        </w14:solidFill>
                      </w14:textFill>
                    </w:rPr>
                    <w:t>《</w:t>
                  </w:r>
                  <w:r>
                    <w:rPr>
                      <w:rFonts w:hint="eastAsia"/>
                      <w:color w:val="000000" w:themeColor="text1"/>
                      <w:spacing w:val="11"/>
                      <w:szCs w:val="21"/>
                      <w:lang w:val="en-US" w:eastAsia="zh-CN"/>
                      <w14:textFill>
                        <w14:solidFill>
                          <w14:schemeClr w14:val="tx1"/>
                        </w14:solidFill>
                      </w14:textFill>
                    </w:rPr>
                    <w:t>广东省生态环境厅关于印发工业源挥发性有机物和氮氧化物减排量核算方法的通知</w:t>
                  </w:r>
                  <w:r>
                    <w:rPr>
                      <w:color w:val="000000" w:themeColor="text1"/>
                      <w:szCs w:val="21"/>
                      <w14:textFill>
                        <w14:solidFill>
                          <w14:schemeClr w14:val="tx1"/>
                        </w14:solidFill>
                      </w14:textFill>
                    </w:rPr>
                    <w:t xml:space="preserve"> </w:t>
                  </w:r>
                  <w:r>
                    <w:rPr>
                      <w:color w:val="000000" w:themeColor="text1"/>
                      <w:spacing w:val="4"/>
                      <w:szCs w:val="21"/>
                      <w14:textFill>
                        <w14:solidFill>
                          <w14:schemeClr w14:val="tx1"/>
                        </w14:solidFill>
                      </w14:textFill>
                    </w:rPr>
                    <w:t>》</w:t>
                  </w:r>
                  <w:commentRangeEnd w:id="1"/>
                  <w:r>
                    <w:commentReference w:id="1"/>
                  </w:r>
                  <w:commentRangeEnd w:id="2"/>
                  <w:r>
                    <w:rPr>
                      <w:rStyle w:val="65"/>
                      <w:kern w:val="0"/>
                      <w:szCs w:val="20"/>
                    </w:rPr>
                    <w:commentReference w:id="2"/>
                  </w:r>
                  <w:r>
                    <w:rPr>
                      <w:color w:val="000000" w:themeColor="text1"/>
                      <w:spacing w:val="4"/>
                      <w:szCs w:val="21"/>
                      <w14:textFill>
                        <w14:solidFill>
                          <w14:schemeClr w14:val="tx1"/>
                        </w14:solidFill>
                      </w14:textFill>
                    </w:rPr>
                    <w:t>中的</w:t>
                  </w:r>
                  <w:r>
                    <w:rPr>
                      <w:color w:val="000000" w:themeColor="text1"/>
                      <w:spacing w:val="11"/>
                      <w:szCs w:val="21"/>
                      <w14:textFill>
                        <w14:solidFill>
                          <w14:schemeClr w14:val="tx1"/>
                        </w14:solidFill>
                      </w14:textFill>
                    </w:rPr>
                    <w:t>“排放系数法”进</w:t>
                  </w:r>
                  <w:r>
                    <w:rPr>
                      <w:color w:val="000000" w:themeColor="text1"/>
                      <w:spacing w:val="5"/>
                      <w:szCs w:val="21"/>
                      <w14:textFill>
                        <w14:solidFill>
                          <w14:schemeClr w14:val="tx1"/>
                        </w14:solidFill>
                      </w14:textFill>
                    </w:rPr>
                    <w:t>行</w:t>
                  </w:r>
                  <w:r>
                    <w:rPr>
                      <w:color w:val="000000" w:themeColor="text1"/>
                      <w:spacing w:val="4"/>
                      <w:szCs w:val="21"/>
                      <w14:textFill>
                        <w14:solidFill>
                          <w14:schemeClr w14:val="tx1"/>
                        </w14:solidFill>
                      </w14:textFill>
                    </w:rPr>
                    <w:t>核算。</w:t>
                  </w:r>
                </w:p>
              </w:tc>
              <w:tc>
                <w:tcPr>
                  <w:tcW w:w="328" w:type="dxa"/>
                  <w:tcBorders>
                    <w:right w:val="single" w:color="000000" w:sz="6" w:space="0"/>
                  </w:tcBorders>
                  <w:vAlign w:val="center"/>
                </w:tcPr>
                <w:p>
                  <w:pPr>
                    <w:widowControl/>
                    <w:kinsoku w:val="0"/>
                    <w:autoSpaceDE w:val="0"/>
                    <w:autoSpaceDN w:val="0"/>
                    <w:adjustRightInd w:val="0"/>
                    <w:snapToGrid w:val="0"/>
                    <w:jc w:val="center"/>
                    <w:textAlignment w:val="baseline"/>
                    <w:rPr>
                      <w:color w:val="000000" w:themeColor="text1"/>
                      <w:szCs w:val="21"/>
                      <w14:textFill>
                        <w14:solidFill>
                          <w14:schemeClr w14:val="tx1"/>
                        </w14:solidFill>
                      </w14:textFill>
                    </w:rPr>
                  </w:pPr>
                  <w:r>
                    <w:rPr>
                      <w:color w:val="000000" w:themeColor="text1"/>
                      <w:spacing w:val="4"/>
                      <w:szCs w:val="21"/>
                      <w14:textFill>
                        <w14:solidFill>
                          <w14:schemeClr w14:val="tx1"/>
                        </w14:solidFill>
                      </w14:textFill>
                    </w:rPr>
                    <w:t>符</w:t>
                  </w:r>
                  <w:r>
                    <w:rPr>
                      <w:color w:val="000000" w:themeColor="text1"/>
                      <w:spacing w:val="3"/>
                      <w:szCs w:val="21"/>
                      <w14:textFill>
                        <w14:solidFill>
                          <w14:schemeClr w14:val="tx1"/>
                        </w14:solidFill>
                      </w14:textFill>
                    </w:rPr>
                    <w:t>合</w:t>
                  </w:r>
                </w:p>
              </w:tc>
            </w:tr>
          </w:tbl>
          <w:p>
            <w:pPr>
              <w:pStyle w:val="56"/>
              <w:spacing w:after="0" w:line="360" w:lineRule="auto"/>
              <w:ind w:left="0" w:leftChars="0" w:firstLine="482" w:firstLineChars="200"/>
              <w:rPr>
                <w:b/>
                <w:bCs/>
                <w:color w:val="FF0000"/>
                <w:szCs w:val="24"/>
              </w:rPr>
            </w:pPr>
            <w:r>
              <w:rPr>
                <w:b/>
                <w:bCs/>
                <w:color w:val="FF0000"/>
                <w:szCs w:val="24"/>
              </w:rPr>
              <w:t>11、与《重点行业挥发性有机物综合治理方案》</w:t>
            </w:r>
          </w:p>
          <w:p>
            <w:pPr>
              <w:pStyle w:val="56"/>
              <w:spacing w:after="0" w:line="360" w:lineRule="auto"/>
              <w:ind w:left="0" w:leftChars="0" w:firstLine="480" w:firstLineChars="200"/>
              <w:rPr>
                <w:color w:val="FF0000"/>
                <w:szCs w:val="24"/>
              </w:rPr>
            </w:pPr>
            <w:r>
              <w:rPr>
                <w:color w:val="FF0000"/>
                <w:szCs w:val="24"/>
              </w:rPr>
              <w:t>该方案主要针对石化、化工、工业涂装、包装印刷、油品储运销等行业。方案内要求“大力推进源头替代。通过使用水性、粉末、高固体分、无溶剂、辐射固化等低VOCs 含量的涂料，水性、辐射固化、植物基等低VOCs 含量的油墨，水基、热熔、无溶剂、辐射固化、改性、生物降解等低VOCs含量的胶粘剂，以及低 VOCs 含量、低反应活性的清洗剂等，替代溶剂型涂料、油墨、胶粘剂、清洗剂等，从源头减少VOCs产生。工业涂装、包装印刷等行业要加大源头替代力度”。</w:t>
            </w:r>
          </w:p>
          <w:p>
            <w:pPr>
              <w:pStyle w:val="56"/>
              <w:spacing w:after="0" w:line="360" w:lineRule="auto"/>
              <w:ind w:left="0" w:leftChars="0" w:firstLine="480" w:firstLineChars="200"/>
              <w:rPr>
                <w:b/>
                <w:bCs/>
                <w:color w:val="000000" w:themeColor="text1"/>
                <w:szCs w:val="24"/>
                <w14:textFill>
                  <w14:solidFill>
                    <w14:schemeClr w14:val="tx1"/>
                  </w14:solidFill>
                </w14:textFill>
              </w:rPr>
            </w:pPr>
            <w:r>
              <w:rPr>
                <w:color w:val="FF0000"/>
                <w:szCs w:val="24"/>
              </w:rPr>
              <w:t>本项目属于电线、电缆、光缆及电工器材制造类项目，不属于上述重点行业。《方案》鼓励企业采用多种技术的组合工艺，提高VOCs治理效率。本项目不属于上述重点行业，本项目</w:t>
            </w:r>
            <w:r>
              <w:rPr>
                <w:rFonts w:hint="eastAsia"/>
                <w:color w:val="FF0000"/>
                <w:szCs w:val="24"/>
                <w:lang w:val="en-US" w:eastAsia="zh-CN"/>
              </w:rPr>
              <w:t>经车间密闭正压</w:t>
            </w:r>
            <w:r>
              <w:rPr>
                <w:rFonts w:hint="eastAsia"/>
                <w:color w:val="FF0000"/>
                <w:szCs w:val="24"/>
              </w:rPr>
              <w:t>+</w:t>
            </w:r>
            <w:r>
              <w:rPr>
                <w:color w:val="FF0000"/>
                <w:szCs w:val="24"/>
              </w:rPr>
              <w:t>二级活性炭吸附+15m高排气筒”的措施降低</w:t>
            </w:r>
            <w:r>
              <w:rPr>
                <w:rFonts w:hint="eastAsia"/>
                <w:color w:val="FF0000"/>
                <w:szCs w:val="24"/>
              </w:rPr>
              <w:t>造粒</w:t>
            </w:r>
            <w:r>
              <w:rPr>
                <w:rFonts w:hint="eastAsia"/>
                <w:color w:val="FF0000"/>
                <w:szCs w:val="24"/>
                <w:lang w:eastAsia="zh-CN"/>
              </w:rPr>
              <w:t>、</w:t>
            </w:r>
            <w:r>
              <w:rPr>
                <w:rFonts w:hint="eastAsia"/>
                <w:color w:val="FF0000"/>
                <w:szCs w:val="24"/>
                <w:lang w:val="en-US" w:eastAsia="zh-CN"/>
              </w:rPr>
              <w:t>挤出</w:t>
            </w:r>
            <w:r>
              <w:rPr>
                <w:rFonts w:hint="eastAsia"/>
                <w:color w:val="FF0000"/>
                <w:szCs w:val="24"/>
              </w:rPr>
              <w:t>工序的</w:t>
            </w:r>
            <w:r>
              <w:rPr>
                <w:color w:val="FF0000"/>
                <w:szCs w:val="24"/>
              </w:rPr>
              <w:t xml:space="preserve"> VOCs 浓度</w:t>
            </w:r>
            <w:r>
              <w:rPr>
                <w:rFonts w:hint="eastAsia"/>
                <w:color w:val="FF0000"/>
                <w:szCs w:val="24"/>
              </w:rPr>
              <w:t>；</w:t>
            </w:r>
            <w:r>
              <w:rPr>
                <w:rFonts w:hint="eastAsia"/>
                <w:color w:val="FF0000"/>
                <w:szCs w:val="24"/>
                <w:lang w:val="en-US" w:eastAsia="zh-CN"/>
              </w:rPr>
              <w:t>企业应</w:t>
            </w:r>
            <w:r>
              <w:rPr>
                <w:color w:val="FF0000"/>
                <w:szCs w:val="24"/>
              </w:rPr>
              <w:t>做好常规监测，跟踪检验设施效果，及时进行检修或更换活性炭，保持设施高效运行。项目还应做好加强设备与场所密闭管理，所使用拉丝</w:t>
            </w:r>
            <w:r>
              <w:rPr>
                <w:rFonts w:hint="eastAsia"/>
                <w:color w:val="FF0000"/>
                <w:szCs w:val="24"/>
              </w:rPr>
              <w:t>液</w:t>
            </w:r>
            <w:r>
              <w:rPr>
                <w:color w:val="FF0000"/>
                <w:szCs w:val="24"/>
              </w:rPr>
              <w:t>均为桶装或罐装，并放置于原料间，不随意放置，并强化车间密闭，加强废气收集率，符合要求。</w:t>
            </w:r>
          </w:p>
          <w:p>
            <w:pPr>
              <w:pStyle w:val="56"/>
              <w:spacing w:after="0" w:line="360" w:lineRule="auto"/>
              <w:ind w:left="0" w:leftChars="0" w:firstLine="482" w:firstLineChars="200"/>
              <w:rPr>
                <w:b/>
                <w:bCs/>
                <w:color w:val="000000" w:themeColor="text1"/>
                <w:szCs w:val="24"/>
                <w14:textFill>
                  <w14:solidFill>
                    <w14:schemeClr w14:val="tx1"/>
                  </w14:solidFill>
                </w14:textFill>
              </w:rPr>
            </w:pPr>
            <w:r>
              <w:rPr>
                <w:b/>
                <w:bCs/>
                <w:color w:val="000000" w:themeColor="text1"/>
                <w:szCs w:val="24"/>
                <w14:textFill>
                  <w14:solidFill>
                    <w14:schemeClr w14:val="tx1"/>
                  </w14:solidFill>
                </w14:textFill>
              </w:rPr>
              <w:t>12、与《2020年挥发性有机物治理攻坚方案》相符性分析</w:t>
            </w:r>
          </w:p>
          <w:p>
            <w:pPr>
              <w:pStyle w:val="56"/>
              <w:spacing w:after="0" w:line="360" w:lineRule="auto"/>
              <w:ind w:left="0" w:leftChars="0" w:firstLine="480" w:firstLineChars="200"/>
              <w:rPr>
                <w:b/>
                <w:bCs/>
                <w:color w:val="FF0000"/>
                <w:szCs w:val="24"/>
              </w:rPr>
            </w:pPr>
            <w:r>
              <w:rPr>
                <w:color w:val="FF0000"/>
                <w:szCs w:val="24"/>
              </w:rPr>
              <w:t>本项目不涉及涂料、清洗剂、稀释剂等VOCs 物料，本项目电线生产过程中 PVC 塑料粒</w:t>
            </w:r>
            <w:r>
              <w:rPr>
                <w:rFonts w:hint="eastAsia"/>
                <w:color w:val="FF0000"/>
                <w:szCs w:val="24"/>
              </w:rPr>
              <w:t>造粒和</w:t>
            </w:r>
            <w:r>
              <w:rPr>
                <w:color w:val="FF0000"/>
                <w:szCs w:val="24"/>
              </w:rPr>
              <w:t>挤出</w:t>
            </w:r>
            <w:r>
              <w:rPr>
                <w:rFonts w:hint="eastAsia"/>
                <w:color w:val="FF0000"/>
                <w:szCs w:val="24"/>
              </w:rPr>
              <w:t>工序</w:t>
            </w:r>
            <w:r>
              <w:rPr>
                <w:color w:val="FF0000"/>
                <w:szCs w:val="24"/>
              </w:rPr>
              <w:t>中会产生有机废气。项目造粒废气</w:t>
            </w:r>
            <w:r>
              <w:rPr>
                <w:rFonts w:hint="eastAsia"/>
                <w:color w:val="FF0000"/>
                <w:szCs w:val="24"/>
                <w:lang w:val="en-US" w:eastAsia="zh-CN"/>
              </w:rPr>
              <w:t>经正压密闭</w:t>
            </w:r>
            <w:r>
              <w:rPr>
                <w:color w:val="FF0000"/>
                <w:szCs w:val="24"/>
              </w:rPr>
              <w:t>收集后采用</w:t>
            </w:r>
            <w:r>
              <w:rPr>
                <w:rFonts w:hint="eastAsia"/>
                <w:color w:val="FF0000"/>
                <w:szCs w:val="24"/>
                <w:lang w:val="en-US" w:eastAsia="zh-CN"/>
              </w:rPr>
              <w:t>水喷淋+</w:t>
            </w:r>
            <w:r>
              <w:rPr>
                <w:rFonts w:hint="eastAsia"/>
                <w:color w:val="FF0000"/>
                <w:szCs w:val="24"/>
              </w:rPr>
              <w:t>二级</w:t>
            </w:r>
            <w:r>
              <w:rPr>
                <w:color w:val="FF0000"/>
                <w:szCs w:val="24"/>
              </w:rPr>
              <w:t>活性炭吸附装置吸附净化</w:t>
            </w:r>
            <w:r>
              <w:rPr>
                <w:rFonts w:hint="eastAsia"/>
                <w:color w:val="FF0000"/>
                <w:szCs w:val="24"/>
                <w:lang w:eastAsia="zh-CN"/>
              </w:rPr>
              <w:t>、</w:t>
            </w:r>
            <w:r>
              <w:rPr>
                <w:rFonts w:hint="eastAsia"/>
                <w:color w:val="FF0000"/>
                <w:szCs w:val="24"/>
                <w:lang w:val="en-US" w:eastAsia="zh-CN"/>
              </w:rPr>
              <w:t>挤出</w:t>
            </w:r>
            <w:r>
              <w:rPr>
                <w:color w:val="FF0000"/>
                <w:szCs w:val="24"/>
              </w:rPr>
              <w:t>废气</w:t>
            </w:r>
            <w:r>
              <w:rPr>
                <w:rFonts w:hint="eastAsia"/>
                <w:color w:val="FF0000"/>
                <w:szCs w:val="24"/>
                <w:lang w:val="en-US" w:eastAsia="zh-CN"/>
              </w:rPr>
              <w:t>经正压密闭</w:t>
            </w:r>
            <w:r>
              <w:rPr>
                <w:color w:val="FF0000"/>
                <w:szCs w:val="24"/>
              </w:rPr>
              <w:t>收集后采用</w:t>
            </w:r>
            <w:r>
              <w:rPr>
                <w:rFonts w:hint="eastAsia"/>
                <w:color w:val="FF0000"/>
                <w:szCs w:val="24"/>
              </w:rPr>
              <w:t>二级</w:t>
            </w:r>
            <w:r>
              <w:rPr>
                <w:color w:val="FF0000"/>
                <w:szCs w:val="24"/>
              </w:rPr>
              <w:t>活性炭吸附装置吸附净化处理后引至楼顶15m高空排放。本项目按《2020年挥发性有机物治理攻坚方案》的要求，加强日常管理，储存环节采用密闭容器、包装袋，封闭式储库。装卸、转移和输送环节采用密闭管道或密闭容器。生产和使用环节进行对废气进行</w:t>
            </w:r>
            <w:r>
              <w:rPr>
                <w:rFonts w:hint="eastAsia"/>
                <w:color w:val="FF0000"/>
                <w:szCs w:val="24"/>
                <w:lang w:val="en-US" w:eastAsia="zh-CN"/>
              </w:rPr>
              <w:t>密闭</w:t>
            </w:r>
            <w:r>
              <w:rPr>
                <w:color w:val="FF0000"/>
                <w:szCs w:val="24"/>
              </w:rPr>
              <w:t>收集；非取用状态时容器密闭。处置环节应将盛装过VOCs物料的包装容器、含VOCs废料（渣、液）、废吸附剂等通过加盖、封装等方式密闭，妥善存放，不随意丢弃，综上，本项目符合《2020 年挥发性有机物治理攻坚方案》的要求。</w:t>
            </w:r>
          </w:p>
          <w:p>
            <w:pPr>
              <w:pStyle w:val="56"/>
              <w:spacing w:after="0" w:line="360" w:lineRule="auto"/>
              <w:ind w:left="0" w:leftChars="0" w:firstLine="482" w:firstLineChars="200"/>
              <w:rPr>
                <w:b/>
                <w:bCs/>
                <w:szCs w:val="24"/>
              </w:rPr>
            </w:pPr>
            <w:r>
              <w:rPr>
                <w:b/>
                <w:bCs/>
                <w:color w:val="000000" w:themeColor="text1"/>
                <w:szCs w:val="24"/>
                <w14:textFill>
                  <w14:solidFill>
                    <w14:schemeClr w14:val="tx1"/>
                  </w14:solidFill>
                </w14:textFill>
              </w:rPr>
              <w:t>13、</w:t>
            </w:r>
            <w:r>
              <w:rPr>
                <w:b/>
                <w:bCs/>
                <w:szCs w:val="24"/>
              </w:rPr>
              <w:t>与广东省发展改革委广东省生态环境厅关于印发《广东省塑料污染治理行动方案(2022-2025年)》的通知（粤发改资环函〔2022〕1250号）的符合性分析</w:t>
            </w:r>
          </w:p>
          <w:p>
            <w:pPr>
              <w:spacing w:line="360" w:lineRule="auto"/>
              <w:ind w:firstLine="480" w:firstLineChars="200"/>
              <w:rPr>
                <w:b/>
                <w:bCs/>
                <w:color w:val="000000" w:themeColor="text1"/>
                <w:sz w:val="24"/>
                <w14:textFill>
                  <w14:solidFill>
                    <w14:schemeClr w14:val="tx1"/>
                  </w14:solidFill>
                </w14:textFill>
              </w:rPr>
            </w:pPr>
            <w:r>
              <w:rPr>
                <w:color w:val="FF0000"/>
                <w:kern w:val="0"/>
                <w:sz w:val="24"/>
              </w:rPr>
              <w:t>《广东省塑料污染治理行动方案(2022-2025年)》的相关要求：“2.加强部分涉塑产品生产监管。严格按照国家规定，全面禁止生产厚度小于0.025 毫米的超薄塑料购物袋和厚度小于0.01毫米的聚乙烯农用地膜等部分危害环境和人体健康的产品。落实国家关于禁用塑料微珠政策，推动淋洗类化妆品、牙膏禁用塑料微珠。加大监督检查力度，将塑料污染治理工作要求纳入年度全省化妆品生产经营监督检查计划，开展淋洗类化妆品和牙膏等生产经营企业常态化监督检查。”“15.强化塑料废弃物资源化利用。支持重大塑料废弃物综合利用项目建设，鼓励塑料废弃物综合利用项目向资源循环利用基地等园区集聚，推动塑料废弃物再生利用规模化、规范化、清洁化和产业化发展。落实国家《废塑料综合利用行业规范条件》及《废塑料综合利用行业规范条件公告管理暂行办法》要求，积极推荐符合条件的企业申报规范企业。加强塑料废弃物再生利用企业的环境监管，加大对违法违规行为的整治力度，防止二次污染。落实国家再生塑料有关标准，鼓励和支持塑料废弃物再生利用企业应用先进适用技术装备，促进塑料废弃物同级化、高附加值利用。落实好资源综合利用、环境保护等相关税收优惠政策。16.提升塑料垃圾无害化处理水平。统筹规划焚烧处理设施布局，在合理选择建设场址和有效控制污染物排放的前提下，加大生活垃圾焚烧处理设施建设力度。鼓励适度超前建设垃圾焚烧处理设施，提高焚烧能力占比，有条件地区实现原生生活垃圾“零填埋”，大幅减少塑料垃圾直接填埋量。推进集垃圾焚烧发电、厨余垃圾资源化利用、再生资源回收处理、危险废物医疗废物处置等于一体的生活垃圾协同处置产业园建设。加强现有垃圾填埋场综合整治，提升运营管理水平，规范日常作业，禁止随意倾倒、堆存生活垃圾，防止历史填埋塑料垃圾向环</w:t>
            </w:r>
            <w:r>
              <w:rPr>
                <w:color w:val="FF0000"/>
                <w:sz w:val="24"/>
              </w:rPr>
              <w:t>境中泄漏。到2025年，珠三角地区城市争取实现原生生活垃圾零填埋，粤东粤西粤北地区城市生活垃圾焚烧能力占比达到65%左右。”本项目属于C3831电线、电缆制造行业，产品为电线，不属于“全面禁止生产厚度小于0.025毫米的超薄塑料购物袋和厚度小于0.01毫米的聚乙烯农用地膜等部分危害环境和人体健康的产品”，本项目生产过程中产生的废边角料</w:t>
            </w:r>
            <w:r>
              <w:rPr>
                <w:rFonts w:hint="eastAsia"/>
                <w:color w:val="FF0000"/>
                <w:sz w:val="24"/>
              </w:rPr>
              <w:t>、废包装材料</w:t>
            </w:r>
            <w:r>
              <w:rPr>
                <w:color w:val="FF0000"/>
                <w:sz w:val="24"/>
              </w:rPr>
              <w:t>经收集</w:t>
            </w:r>
            <w:r>
              <w:rPr>
                <w:rFonts w:hint="eastAsia"/>
                <w:color w:val="FF0000"/>
                <w:sz w:val="24"/>
              </w:rPr>
              <w:t>后外售给回收公司综合利用，</w:t>
            </w:r>
            <w:r>
              <w:rPr>
                <w:color w:val="FF0000"/>
                <w:sz w:val="24"/>
              </w:rPr>
              <w:t>因此本项目符合《广东省塑料污染治理行动方案(2022-2025年)》的相关要求。</w:t>
            </w:r>
          </w:p>
          <w:p>
            <w:pPr>
              <w:pStyle w:val="56"/>
              <w:spacing w:after="0" w:line="360" w:lineRule="auto"/>
              <w:ind w:left="0" w:leftChars="0" w:firstLine="482" w:firstLineChars="200"/>
              <w:rPr>
                <w:b/>
                <w:bCs/>
                <w:color w:val="000000" w:themeColor="text1"/>
                <w:szCs w:val="24"/>
                <w14:textFill>
                  <w14:solidFill>
                    <w14:schemeClr w14:val="tx1"/>
                  </w14:solidFill>
                </w14:textFill>
              </w:rPr>
            </w:pPr>
            <w:r>
              <w:rPr>
                <w:b/>
                <w:bCs/>
                <w:color w:val="000000" w:themeColor="text1"/>
                <w:szCs w:val="24"/>
                <w14:textFill>
                  <w14:solidFill>
                    <w14:schemeClr w14:val="tx1"/>
                  </w14:solidFill>
                </w14:textFill>
              </w:rPr>
              <w:t>14、与《广东省生态环境保护“十四五”规划》相符性分析</w:t>
            </w:r>
          </w:p>
          <w:p>
            <w:pPr>
              <w:pStyle w:val="56"/>
              <w:spacing w:after="0" w:line="360" w:lineRule="auto"/>
              <w:ind w:left="0" w:leftChars="0" w:firstLine="480" w:firstLineChars="200"/>
              <w:rPr>
                <w:szCs w:val="24"/>
              </w:rPr>
            </w:pPr>
            <w:r>
              <w:rPr>
                <w:color w:val="000000" w:themeColor="text1"/>
                <w:szCs w:val="24"/>
                <w14:textFill>
                  <w14:solidFill>
                    <w14:schemeClr w14:val="tx1"/>
                  </w14:solidFill>
                </w14:textFill>
              </w:rPr>
              <w:t>“建立省市联动的大气污</w:t>
            </w:r>
            <w:r>
              <w:rPr>
                <w:szCs w:val="24"/>
              </w:rPr>
              <w:t>染源排放清单管理机制和挥发性有机物(VOCs)源谱调查机制，推进区域和城市源排放清单编制与事新工作常态化，鼓励地市以道路机动车排放为重点，绘制动态更新的移动源污染地图。建立宏观经济、能源、产业、交通运输、污染排放和气象等数据信息的共享机制，深化大数据挖掘分析和综合研判，提升预测预报能力。统筹考虑臭氧污染区域传输规律和季节性特征，加强重点区域、重点时段、重点领域、重点行业治理，强化分区分时分类差异化精细化协同管控，到2025年全省臭氧浓度进入下降通道。</w:t>
            </w:r>
          </w:p>
          <w:p>
            <w:pPr>
              <w:pStyle w:val="56"/>
              <w:spacing w:after="0" w:line="360" w:lineRule="auto"/>
              <w:ind w:left="0" w:leftChars="0" w:firstLine="480" w:firstLineChars="200"/>
              <w:rPr>
                <w:szCs w:val="24"/>
              </w:rPr>
            </w:pPr>
            <w:r>
              <w:rPr>
                <w:szCs w:val="24"/>
              </w:rPr>
              <w:t>深化大气污染联防联控。深化珠三角、汕潮揭等区域大气污染联防联控，开展区域大气污染专项治理和联合执法。推动粤港澳大湾区打造大气污染防治先行区，积极探索臭氧污染区域联防联控技术手段和管理机制。优化污染天气应对机制，完善“省一市一县”污染天气应对预案体系，逐步扩大污染天气重点行业绩效分级和应急减排的实施范围，完善差异化管控机制。加强高污染燃料禁燃区管理。在禁燃区内，禁止销售、燃用高污染燃料:禁止新建、扩建燃用高污染燃料的设施，已建成的按要求改用天然气、电或者其他清洁能源。逐步推动珠三角高污染燃料禁燃区全覆盖，扩大东西两翼和北部生态发展区高污染燃料禁燃区范围。”</w:t>
            </w:r>
          </w:p>
          <w:p>
            <w:pPr>
              <w:pStyle w:val="56"/>
              <w:spacing w:after="0" w:line="360" w:lineRule="auto"/>
              <w:ind w:left="0" w:leftChars="0" w:firstLine="480" w:firstLineChars="200"/>
              <w:rPr>
                <w:szCs w:val="24"/>
              </w:rPr>
            </w:pPr>
            <w:r>
              <w:rPr>
                <w:szCs w:val="24"/>
              </w:rPr>
              <w:t>本项目排放挥发性有机物经处理后达标排放、未使用高污染燃料，与《广东省生态环境保护“十四五”规划》相符。</w:t>
            </w:r>
          </w:p>
          <w:p>
            <w:pPr>
              <w:pStyle w:val="56"/>
              <w:spacing w:after="0" w:line="360" w:lineRule="auto"/>
              <w:ind w:left="0" w:leftChars="0" w:firstLine="482" w:firstLineChars="200"/>
              <w:rPr>
                <w:b/>
                <w:bCs/>
                <w:szCs w:val="24"/>
              </w:rPr>
            </w:pPr>
            <w:r>
              <w:rPr>
                <w:b/>
                <w:bCs/>
                <w:szCs w:val="24"/>
              </w:rPr>
              <w:t>15、与《揭阳市生态文明建设“十四五”规划》相符性分析</w:t>
            </w:r>
          </w:p>
          <w:p>
            <w:pPr>
              <w:pStyle w:val="56"/>
              <w:spacing w:after="0" w:line="360" w:lineRule="auto"/>
              <w:ind w:left="0" w:leftChars="0" w:firstLine="480" w:firstLineChars="200"/>
              <w:rPr>
                <w:szCs w:val="24"/>
              </w:rPr>
            </w:pPr>
            <w:r>
              <w:rPr>
                <w:szCs w:val="24"/>
              </w:rPr>
              <w:t>《揭阳市生态文明建设“十四五”规划》中要求：严守三条控制线。严格落实《广东省“三线一单”生态环境分区管控方案》，落实生态保护红线、环境质量底线、资源利用上线，高质量完成我市“三线一单”编制，强化空间引导和分区施策，推动优先保护单元、重点管控单元和一般管控单元按各自管控要求实行开发建设和污染减排。针对不同环境管控单元特征，实行差异化环境准入。实施大气环境分区管控，一般管控区属于除大气环境优先保护区与重点管控区之外的其他区域，应合理规划发展，严格落实国家、省、市的政策要求，不得建设禁止类和限制类的大气污染物排放项目。实施生态环境准入清单管理，加快开展区域空间生态环境评价，实施生态环境准入清单管理，建立全域生态环境分区管控体系。</w:t>
            </w:r>
          </w:p>
          <w:p>
            <w:pPr>
              <w:pStyle w:val="56"/>
              <w:spacing w:after="0" w:line="360" w:lineRule="auto"/>
              <w:ind w:left="0" w:leftChars="0" w:firstLine="480" w:firstLineChars="200"/>
              <w:rPr>
                <w:szCs w:val="24"/>
              </w:rPr>
            </w:pPr>
            <w:r>
              <w:rPr>
                <w:szCs w:val="24"/>
              </w:rPr>
              <w:t>深化工业大气污染治理。加大电厂、石化、钢铁、陶瓷等高排放行业和国控、省控等重点企业的监管执法力度，实行24小时在线监控，推动企业加大治理力度，完善脱硫、脱硝、除尘设施，确保稳定达标排放。强化挥发性有机物治理。持续推进省重点监管企业“一企一策”综合整治，推进相关企业安装在线监控设备。严格限制石化、化工、包装印刷、工业涂装等高挥发性有机物排放项目建设，对已经完成销号的VOCs重点监管企业整治情况进行“回头看”，进一步巩固治理成效。</w:t>
            </w:r>
          </w:p>
          <w:p>
            <w:pPr>
              <w:pStyle w:val="56"/>
              <w:spacing w:after="0" w:line="360" w:lineRule="auto"/>
              <w:ind w:left="0" w:leftChars="0" w:firstLine="480" w:firstLineChars="200"/>
              <w:rPr>
                <w:szCs w:val="24"/>
              </w:rPr>
            </w:pPr>
            <w:r>
              <w:rPr>
                <w:szCs w:val="24"/>
              </w:rPr>
              <w:t>根据《广东省人民政府关于印发广东省“三线一单”生态环境分区管控方案的通知》（粤府〔2020〕71号），本项目所在地属于一般管控单元，不属于优先保护单元及重点管控单元。本项目主要从事电线电缆的加工生产，不属于《产业结构调整指导目录(20</w:t>
            </w:r>
            <w:r>
              <w:rPr>
                <w:rFonts w:hint="eastAsia"/>
                <w:szCs w:val="24"/>
                <w:lang w:val="en-US" w:eastAsia="zh-CN"/>
              </w:rPr>
              <w:t>24</w:t>
            </w:r>
            <w:r>
              <w:rPr>
                <w:szCs w:val="24"/>
              </w:rPr>
              <w:t>年本)》中限制类或淘汰类项目，不属于《市场准入负面清单（2022年版）》中的禁止建设及准入的项目。项目不属于电厂、石化、钢铁、陶瓷等高排放行业和国控、省控等重点企业；也不属于石化、化工、包装印刷、工业涂装等高挥发性有机物排放项目建设。项目的建设与《揭阳市生态文明建设“十四五”规划》相符。</w:t>
            </w:r>
          </w:p>
          <w:p>
            <w:pPr>
              <w:autoSpaceDE w:val="0"/>
              <w:autoSpaceDN w:val="0"/>
              <w:adjustRightInd w:val="0"/>
              <w:snapToGrid w:val="0"/>
              <w:spacing w:line="360" w:lineRule="auto"/>
              <w:ind w:firstLine="482" w:firstLineChars="200"/>
              <w:rPr>
                <w:b/>
                <w:bCs/>
                <w:kern w:val="0"/>
                <w:sz w:val="24"/>
              </w:rPr>
            </w:pPr>
            <w:r>
              <w:rPr>
                <w:b/>
                <w:bCs/>
                <w:sz w:val="24"/>
              </w:rPr>
              <w:t>1</w:t>
            </w:r>
            <w:r>
              <w:rPr>
                <w:b/>
                <w:bCs/>
                <w:kern w:val="0"/>
                <w:sz w:val="24"/>
              </w:rPr>
              <w:t>6、</w:t>
            </w:r>
            <w:r>
              <w:rPr>
                <w:rFonts w:hint="eastAsia"/>
                <w:b/>
                <w:bCs/>
                <w:kern w:val="0"/>
                <w:sz w:val="24"/>
              </w:rPr>
              <w:t>与《与揭西县人民政府关于印发揭西县生态环境保护“十四五”规划的通知》相符性分析</w:t>
            </w:r>
          </w:p>
          <w:p>
            <w:pPr>
              <w:autoSpaceDE w:val="0"/>
              <w:autoSpaceDN w:val="0"/>
              <w:adjustRightInd w:val="0"/>
              <w:snapToGrid w:val="0"/>
              <w:spacing w:line="360" w:lineRule="auto"/>
              <w:jc w:val="center"/>
              <w:rPr>
                <w:b/>
                <w:bCs/>
                <w:kern w:val="0"/>
                <w:szCs w:val="21"/>
              </w:rPr>
            </w:pPr>
            <w:r>
              <w:rPr>
                <w:rFonts w:hint="eastAsia"/>
                <w:b/>
                <w:bCs/>
                <w:kern w:val="0"/>
                <w:szCs w:val="21"/>
              </w:rPr>
              <w:t>表1-4 与揭西县生态环境保护“十四五”规划的通知相符性分析</w:t>
            </w:r>
          </w:p>
          <w:tbl>
            <w:tblPr>
              <w:tblStyle w:val="5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7"/>
              <w:gridCol w:w="3731"/>
              <w:gridCol w:w="2867"/>
              <w:gridCol w:w="8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37" w:type="dxa"/>
                </w:tcPr>
                <w:p>
                  <w:pPr>
                    <w:pStyle w:val="2"/>
                    <w:jc w:val="center"/>
                    <w:textAlignment w:val="baseline"/>
                    <w:rPr>
                      <w:rFonts w:ascii="宋体" w:hAnsi="宋体" w:eastAsia="宋体" w:cs="宋体"/>
                      <w:color w:val="FF0000"/>
                      <w:sz w:val="21"/>
                      <w:szCs w:val="21"/>
                    </w:rPr>
                  </w:pPr>
                  <w:r>
                    <w:rPr>
                      <w:rFonts w:hint="eastAsia" w:ascii="宋体" w:hAnsi="宋体" w:eastAsia="宋体" w:cs="宋体"/>
                      <w:color w:val="FF0000"/>
                      <w:sz w:val="21"/>
                      <w:szCs w:val="21"/>
                    </w:rPr>
                    <w:t>序号</w:t>
                  </w:r>
                </w:p>
              </w:tc>
              <w:tc>
                <w:tcPr>
                  <w:tcW w:w="3731" w:type="dxa"/>
                </w:tcPr>
                <w:p>
                  <w:pPr>
                    <w:pStyle w:val="2"/>
                    <w:jc w:val="center"/>
                    <w:textAlignment w:val="baseline"/>
                    <w:rPr>
                      <w:rFonts w:ascii="宋体" w:hAnsi="宋体" w:eastAsia="宋体" w:cs="宋体"/>
                      <w:color w:val="FF0000"/>
                      <w:sz w:val="21"/>
                      <w:szCs w:val="21"/>
                    </w:rPr>
                  </w:pPr>
                  <w:r>
                    <w:rPr>
                      <w:rFonts w:hint="eastAsia" w:ascii="宋体" w:hAnsi="宋体" w:eastAsia="宋体" w:cs="宋体"/>
                      <w:color w:val="FF0000"/>
                      <w:sz w:val="21"/>
                      <w:szCs w:val="21"/>
                    </w:rPr>
                    <w:t>规划要求</w:t>
                  </w:r>
                </w:p>
              </w:tc>
              <w:tc>
                <w:tcPr>
                  <w:tcW w:w="2867" w:type="dxa"/>
                </w:tcPr>
                <w:p>
                  <w:pPr>
                    <w:pStyle w:val="2"/>
                    <w:jc w:val="center"/>
                    <w:textAlignment w:val="baseline"/>
                    <w:rPr>
                      <w:rFonts w:ascii="宋体" w:hAnsi="宋体" w:eastAsia="宋体" w:cs="宋体"/>
                      <w:color w:val="FF0000"/>
                      <w:sz w:val="21"/>
                      <w:szCs w:val="21"/>
                    </w:rPr>
                  </w:pPr>
                  <w:r>
                    <w:rPr>
                      <w:rFonts w:hint="eastAsia" w:ascii="宋体" w:hAnsi="宋体" w:eastAsia="宋体" w:cs="宋体"/>
                      <w:color w:val="FF0000"/>
                      <w:sz w:val="21"/>
                      <w:szCs w:val="21"/>
                    </w:rPr>
                    <w:t>本项目情况</w:t>
                  </w:r>
                </w:p>
              </w:tc>
              <w:tc>
                <w:tcPr>
                  <w:tcW w:w="843" w:type="dxa"/>
                </w:tcPr>
                <w:p>
                  <w:pPr>
                    <w:pStyle w:val="2"/>
                    <w:jc w:val="center"/>
                    <w:textAlignment w:val="baseline"/>
                    <w:rPr>
                      <w:rFonts w:ascii="宋体" w:hAnsi="宋体" w:eastAsia="宋体" w:cs="宋体"/>
                      <w:color w:val="FF0000"/>
                      <w:sz w:val="21"/>
                      <w:szCs w:val="21"/>
                    </w:rPr>
                  </w:pPr>
                  <w:r>
                    <w:rPr>
                      <w:rFonts w:hint="eastAsia" w:ascii="宋体" w:hAnsi="宋体" w:eastAsia="宋体" w:cs="宋体"/>
                      <w:color w:val="FF0000"/>
                      <w:sz w:val="21"/>
                      <w:szCs w:val="21"/>
                    </w:rPr>
                    <w:t>是否符合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9" w:hRule="atLeast"/>
              </w:trPr>
              <w:tc>
                <w:tcPr>
                  <w:tcW w:w="537" w:type="dxa"/>
                </w:tcPr>
                <w:p>
                  <w:pPr>
                    <w:pStyle w:val="2"/>
                    <w:jc w:val="center"/>
                    <w:textAlignment w:val="baseline"/>
                    <w:rPr>
                      <w:rFonts w:ascii="Times New Roman" w:eastAsia="宋体"/>
                      <w:color w:val="FF0000"/>
                      <w:sz w:val="21"/>
                      <w:szCs w:val="21"/>
                    </w:rPr>
                  </w:pPr>
                  <w:r>
                    <w:rPr>
                      <w:rFonts w:ascii="Times New Roman" w:eastAsia="宋体"/>
                      <w:color w:val="FF0000"/>
                      <w:sz w:val="21"/>
                      <w:szCs w:val="21"/>
                    </w:rPr>
                    <w:t>1</w:t>
                  </w:r>
                </w:p>
              </w:tc>
              <w:tc>
                <w:tcPr>
                  <w:tcW w:w="3731" w:type="dxa"/>
                </w:tcPr>
                <w:p>
                  <w:pPr>
                    <w:pStyle w:val="2"/>
                    <w:jc w:val="center"/>
                    <w:textAlignment w:val="baseline"/>
                    <w:rPr>
                      <w:rFonts w:ascii="Times New Roman" w:eastAsia="宋体"/>
                      <w:color w:val="FF0000"/>
                      <w:sz w:val="21"/>
                      <w:szCs w:val="21"/>
                    </w:rPr>
                  </w:pPr>
                  <w:r>
                    <w:rPr>
                      <w:rFonts w:ascii="Times New Roman" w:eastAsia="宋体"/>
                      <w:color w:val="FF0000"/>
                      <w:sz w:val="21"/>
                      <w:szCs w:val="21"/>
                    </w:rPr>
                    <w:t>加快发展生态工业。重点发展电线电缆、食品加工等优势产业，加强</w:t>
                  </w:r>
                  <w:r>
                    <w:rPr>
                      <w:rFonts w:hint="eastAsia" w:ascii="Times New Roman" w:eastAsia="宋体"/>
                      <w:color w:val="FF0000"/>
                      <w:sz w:val="21"/>
                      <w:szCs w:val="21"/>
                    </w:rPr>
                    <w:t>、引导和挖掘潜在的新的发展行业，促进优势行业和新兴行业迅速进入新的扩展期。</w:t>
                  </w:r>
                </w:p>
              </w:tc>
              <w:tc>
                <w:tcPr>
                  <w:tcW w:w="2867" w:type="dxa"/>
                </w:tcPr>
                <w:p>
                  <w:pPr>
                    <w:widowControl/>
                    <w:jc w:val="left"/>
                    <w:rPr>
                      <w:color w:val="FF0000"/>
                      <w:szCs w:val="21"/>
                    </w:rPr>
                  </w:pPr>
                  <w:r>
                    <w:rPr>
                      <w:rFonts w:hint="eastAsia"/>
                      <w:color w:val="FF0000"/>
                      <w:szCs w:val="21"/>
                    </w:rPr>
                    <w:t>本项目从事电线的加工生产，符合“加强引导和挖掘潜在的新的发展行业， 促进优势行业和新兴行业迅速进入新的扩展期。”</w:t>
                  </w:r>
                </w:p>
              </w:tc>
              <w:tc>
                <w:tcPr>
                  <w:tcW w:w="843" w:type="dxa"/>
                </w:tcPr>
                <w:p>
                  <w:pPr>
                    <w:pStyle w:val="2"/>
                    <w:jc w:val="center"/>
                    <w:textAlignment w:val="baseline"/>
                    <w:rPr>
                      <w:rFonts w:ascii="Times New Roman" w:eastAsia="宋体"/>
                      <w:color w:val="FF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atLeast"/>
              </w:trPr>
              <w:tc>
                <w:tcPr>
                  <w:tcW w:w="537" w:type="dxa"/>
                </w:tcPr>
                <w:p>
                  <w:pPr>
                    <w:pStyle w:val="2"/>
                    <w:jc w:val="center"/>
                    <w:textAlignment w:val="baseline"/>
                    <w:rPr>
                      <w:rFonts w:ascii="Times New Roman" w:eastAsia="宋体"/>
                      <w:color w:val="FF0000"/>
                      <w:sz w:val="21"/>
                      <w:szCs w:val="21"/>
                    </w:rPr>
                  </w:pPr>
                  <w:r>
                    <w:rPr>
                      <w:rFonts w:ascii="Times New Roman" w:eastAsia="宋体"/>
                      <w:color w:val="FF0000"/>
                      <w:sz w:val="21"/>
                      <w:szCs w:val="21"/>
                    </w:rPr>
                    <w:t>2</w:t>
                  </w:r>
                </w:p>
              </w:tc>
              <w:tc>
                <w:tcPr>
                  <w:tcW w:w="3731" w:type="dxa"/>
                </w:tcPr>
                <w:p>
                  <w:pPr>
                    <w:widowControl/>
                    <w:jc w:val="left"/>
                    <w:rPr>
                      <w:color w:val="FF0000"/>
                      <w:szCs w:val="21"/>
                    </w:rPr>
                  </w:pPr>
                  <w:r>
                    <w:rPr>
                      <w:color w:val="FF0000"/>
                      <w:szCs w:val="21"/>
                    </w:rPr>
                    <w:t>坚决遏制</w:t>
                  </w:r>
                  <w:r>
                    <w:rPr>
                      <w:rFonts w:hint="eastAsia"/>
                      <w:color w:val="FF0000"/>
                      <w:szCs w:val="21"/>
                    </w:rPr>
                    <w:t>“</w:t>
                  </w:r>
                  <w:r>
                    <w:rPr>
                      <w:color w:val="FF0000"/>
                      <w:szCs w:val="21"/>
                    </w:rPr>
                    <w:t>两高</w:t>
                  </w:r>
                  <w:r>
                    <w:rPr>
                      <w:rFonts w:hint="eastAsia"/>
                      <w:color w:val="FF0000"/>
                      <w:szCs w:val="21"/>
                    </w:rPr>
                    <w:t>”</w:t>
                  </w:r>
                  <w:r>
                    <w:rPr>
                      <w:color w:val="FF0000"/>
                      <w:szCs w:val="21"/>
                    </w:rPr>
                    <w:t>项目盲目发展。</w:t>
                  </w:r>
                  <w:r>
                    <w:rPr>
                      <w:rFonts w:hint="eastAsia"/>
                      <w:color w:val="FF0000"/>
                      <w:szCs w:val="21"/>
                    </w:rPr>
                    <w:t>按</w:t>
                  </w:r>
                  <w:r>
                    <w:rPr>
                      <w:color w:val="FF0000"/>
                      <w:szCs w:val="21"/>
                    </w:rPr>
                    <w:t>照每年</w:t>
                  </w:r>
                  <w:r>
                    <w:rPr>
                      <w:rFonts w:hint="eastAsia"/>
                      <w:color w:val="FF0000"/>
                      <w:szCs w:val="21"/>
                    </w:rPr>
                    <w:t>“</w:t>
                  </w:r>
                  <w:r>
                    <w:rPr>
                      <w:color w:val="FF0000"/>
                      <w:szCs w:val="21"/>
                    </w:rPr>
                    <w:t>两高</w:t>
                  </w:r>
                  <w:r>
                    <w:rPr>
                      <w:rFonts w:hint="eastAsia"/>
                      <w:color w:val="FF0000"/>
                      <w:szCs w:val="21"/>
                    </w:rPr>
                    <w:t>”</w:t>
                  </w:r>
                  <w:r>
                    <w:rPr>
                      <w:color w:val="FF0000"/>
                      <w:szCs w:val="21"/>
                    </w:rPr>
                    <w:t>项目管理目录，全面排查“两高”项目，建立在建、拟建和存量“两高”项目管理台账。深入挖潜存量项目，依法依规淘汰落后低效产能，对预拌混凝土、水泥制品等“两高”项目开展节能减排诊断，推进生产线节能环保改造和绿色化升级。全面排查在建项目，对于未落实节能审查和环评审批要求的项目，依法依规责令停止建设并限期整改，整改方案获得省级主管部门同意后方可复工,无法整改的依法依规予以关闭。科学评估拟建项目，深入论证项目建设的必要性、可行性与能效、环保水平，严把项目节能审查和环评审批关，无能耗指标和主要污染物排放总量指标来源的新建、改建、扩建项目，不得批准建设。</w:t>
                  </w:r>
                </w:p>
              </w:tc>
              <w:tc>
                <w:tcPr>
                  <w:tcW w:w="2867" w:type="dxa"/>
                </w:tcPr>
                <w:p>
                  <w:pPr>
                    <w:pStyle w:val="2"/>
                    <w:jc w:val="center"/>
                    <w:textAlignment w:val="baseline"/>
                    <w:rPr>
                      <w:rFonts w:ascii="Times New Roman" w:eastAsia="宋体"/>
                      <w:color w:val="FF0000"/>
                      <w:sz w:val="21"/>
                      <w:szCs w:val="21"/>
                    </w:rPr>
                  </w:pPr>
                  <w:r>
                    <w:rPr>
                      <w:rFonts w:ascii="Times New Roman" w:eastAsia="宋体"/>
                      <w:color w:val="FF0000"/>
                      <w:sz w:val="21"/>
                      <w:szCs w:val="21"/>
                    </w:rPr>
                    <w:t>根据《广东省“两高”项目管理目录(2022年版)》，广东省两高项目覆盖煤电、石化、焦化、煤化工、化工、钢铁、有色金属、建材八个重点行业，本项目不属于上述重点行业，不属于两高项目；项目生产过程中会产生有机废气，本评价建议大气污染物总量控制指标为：非甲烷总烃≤0.</w:t>
                  </w:r>
                  <w:r>
                    <w:rPr>
                      <w:rFonts w:hint="eastAsia" w:ascii="Times New Roman" w:eastAsia="宋体"/>
                      <w:color w:val="FF0000"/>
                      <w:sz w:val="21"/>
                      <w:szCs w:val="21"/>
                    </w:rPr>
                    <w:t>2952</w:t>
                  </w:r>
                  <w:r>
                    <w:rPr>
                      <w:rFonts w:ascii="Times New Roman" w:eastAsia="宋体"/>
                      <w:color w:val="FF0000"/>
                      <w:sz w:val="21"/>
                      <w:szCs w:val="21"/>
                    </w:rPr>
                    <w:t>t/a（其中有组织排放量为0.</w:t>
                  </w:r>
                  <w:r>
                    <w:rPr>
                      <w:rFonts w:hint="eastAsia" w:ascii="Times New Roman" w:eastAsia="宋体"/>
                      <w:color w:val="FF0000"/>
                      <w:sz w:val="21"/>
                      <w:szCs w:val="21"/>
                    </w:rPr>
                    <w:t>1856</w:t>
                  </w:r>
                  <w:r>
                    <w:rPr>
                      <w:rFonts w:ascii="Times New Roman" w:eastAsia="宋体"/>
                      <w:color w:val="FF0000"/>
                      <w:sz w:val="21"/>
                      <w:szCs w:val="21"/>
                    </w:rPr>
                    <w:t>t/a，无组织排放量0.</w:t>
                  </w:r>
                  <w:r>
                    <w:rPr>
                      <w:rFonts w:hint="eastAsia" w:ascii="Times New Roman" w:eastAsia="宋体"/>
                      <w:color w:val="FF0000"/>
                      <w:sz w:val="21"/>
                      <w:szCs w:val="21"/>
                    </w:rPr>
                    <w:t>1096</w:t>
                  </w:r>
                  <w:r>
                    <w:rPr>
                      <w:rFonts w:ascii="Times New Roman" w:eastAsia="宋体"/>
                      <w:color w:val="FF0000"/>
                      <w:sz w:val="21"/>
                      <w:szCs w:val="21"/>
                    </w:rPr>
                    <w:t>t/a）。本项目 VOCs 总量应实行区域内等量替代。</w:t>
                  </w:r>
                </w:p>
              </w:tc>
              <w:tc>
                <w:tcPr>
                  <w:tcW w:w="843" w:type="dxa"/>
                </w:tcPr>
                <w:p>
                  <w:pPr>
                    <w:pStyle w:val="2"/>
                    <w:jc w:val="center"/>
                    <w:textAlignment w:val="baseline"/>
                    <w:rPr>
                      <w:rFonts w:ascii="Times New Roman" w:eastAsia="宋体"/>
                      <w:color w:val="FF000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2" w:hRule="atLeast"/>
              </w:trPr>
              <w:tc>
                <w:tcPr>
                  <w:tcW w:w="537" w:type="dxa"/>
                </w:tcPr>
                <w:p>
                  <w:pPr>
                    <w:pStyle w:val="2"/>
                    <w:jc w:val="center"/>
                    <w:textAlignment w:val="baseline"/>
                    <w:rPr>
                      <w:rFonts w:ascii="Times New Roman" w:eastAsia="宋体"/>
                      <w:color w:val="FF0000"/>
                      <w:sz w:val="21"/>
                      <w:szCs w:val="21"/>
                    </w:rPr>
                  </w:pPr>
                </w:p>
              </w:tc>
              <w:tc>
                <w:tcPr>
                  <w:tcW w:w="3731" w:type="dxa"/>
                </w:tcPr>
                <w:p>
                  <w:pPr>
                    <w:pStyle w:val="2"/>
                    <w:jc w:val="center"/>
                    <w:textAlignment w:val="baseline"/>
                    <w:rPr>
                      <w:rFonts w:ascii="Times New Roman" w:eastAsia="宋体"/>
                      <w:color w:val="FF0000"/>
                      <w:sz w:val="21"/>
                      <w:szCs w:val="21"/>
                    </w:rPr>
                  </w:pPr>
                  <w:r>
                    <w:rPr>
                      <w:rFonts w:ascii="Times New Roman" w:eastAsia="宋体"/>
                      <w:color w:val="FF0000"/>
                      <w:sz w:val="21"/>
                      <w:szCs w:val="21"/>
                    </w:rPr>
                    <w:t>大力推进工业 VOCs 污染治理。全面完成“广东省挥发性有机物信息综合管理系统”信息填报工作,摸清全县涉 VOCs 重点企业排放底数，健全完善涉 VOCs 排放企业“</w:t>
                  </w:r>
                  <w:r>
                    <w:rPr>
                      <w:rFonts w:hint="eastAsia" w:ascii="Times New Roman" w:eastAsia="宋体"/>
                      <w:color w:val="FF0000"/>
                      <w:sz w:val="21"/>
                      <w:szCs w:val="21"/>
                    </w:rPr>
                    <w:t>一企</w:t>
                  </w:r>
                  <w:r>
                    <w:rPr>
                      <w:rFonts w:ascii="Times New Roman" w:eastAsia="宋体"/>
                      <w:color w:val="FF0000"/>
                      <w:sz w:val="21"/>
                      <w:szCs w:val="21"/>
                    </w:rPr>
                    <w:t>一档”。强化“三线单”生态环境空间分区管控刚性约束，优化工业布局，推动电线电缆及相关产业企业入园发展。鼓励电线电缆企业上规入库，加强对成长性电线电缆生产企业的帮扶指导。支持电线电缆企业技术改造，推动实施一批技改项目以改促整，带动电线电缆产业转型、优化升级。加强挥发性有机物</w:t>
                  </w:r>
                  <w:r>
                    <w:rPr>
                      <w:rFonts w:hint="eastAsia" w:ascii="Times New Roman" w:eastAsia="宋体"/>
                      <w:color w:val="FF0000"/>
                      <w:sz w:val="21"/>
                      <w:szCs w:val="21"/>
                    </w:rPr>
                    <w:t>（</w:t>
                  </w:r>
                  <w:r>
                    <w:rPr>
                      <w:rFonts w:ascii="Times New Roman" w:eastAsia="宋体"/>
                      <w:color w:val="FF0000"/>
                      <w:sz w:val="21"/>
                      <w:szCs w:val="21"/>
                    </w:rPr>
                    <w:t>VOCs</w:t>
                  </w:r>
                  <w:r>
                    <w:rPr>
                      <w:rFonts w:hint="eastAsia" w:ascii="Times New Roman" w:eastAsia="宋体"/>
                      <w:color w:val="FF0000"/>
                      <w:sz w:val="21"/>
                      <w:szCs w:val="21"/>
                    </w:rPr>
                    <w:t>）</w:t>
                  </w:r>
                  <w:r>
                    <w:rPr>
                      <w:rFonts w:ascii="Times New Roman" w:eastAsia="宋体"/>
                      <w:color w:val="FF0000"/>
                      <w:sz w:val="21"/>
                      <w:szCs w:val="21"/>
                    </w:rPr>
                    <w:t>重点企业监管，加大对纳入广东省挥发性有机物(VOCs)重点企业清单的印刷行业、加油站等行业企业巡查大度.督促存在问题的企业严格落实整改措施。进一步深化涉 VOCs 企业分级管控和深度治理，完成 VOCs 排放量 3 吨/年以上(含的企业分级管控工作，推进VOCs 排放量 3 吨/年以上(含)的橡胶和塑料制品业、印刷行业、电线电缆制造、电子乐器制造等重点行业企业开展深度治理。清理整治低效治理设施，完成塑料制品行业、印刷行业等 19 家企业低效 VOCs治理设施改造。强化涉 VOCs 排放企业现场检查，确保 VOCs 排放符合《固定污染源挥发性有机物综合排放标准》(DB44/2367-2022)控制要求。着力提升 VOCs 监控和预警能力，重点监管企业按要求安装和运行 VOCs 在线监测设备，逐步推</w:t>
                  </w:r>
                  <w:r>
                    <w:rPr>
                      <w:rFonts w:hint="eastAsia" w:ascii="Times New Roman" w:eastAsia="宋体"/>
                      <w:color w:val="FF0000"/>
                      <w:sz w:val="21"/>
                      <w:szCs w:val="21"/>
                    </w:rPr>
                    <w:t>广</w:t>
                  </w:r>
                  <w:r>
                    <w:rPr>
                      <w:rFonts w:ascii="Times New Roman" w:eastAsia="宋体"/>
                      <w:color w:val="FF0000"/>
                      <w:sz w:val="21"/>
                      <w:szCs w:val="21"/>
                    </w:rPr>
                    <w:t>VOCs 移动监测设备的应用。严格执行涂料、油墨、胶粘剂、清洗剂 VOCs 含量限值标准，大力推进印刷、表面涂装等重点行业低VOCs 含量原辅材料替代工作。在可核查、可监管的基础上，新建项目原则上实施挥发性有机物等量 替代或减量替代。到 2025 年，全县重点行业 VOCS 排放总量下降比例达到上级相关要求</w:t>
                  </w:r>
                </w:p>
              </w:tc>
              <w:tc>
                <w:tcPr>
                  <w:tcW w:w="2867" w:type="dxa"/>
                </w:tcPr>
                <w:p>
                  <w:pPr>
                    <w:pStyle w:val="2"/>
                    <w:jc w:val="center"/>
                    <w:textAlignment w:val="baseline"/>
                    <w:rPr>
                      <w:rFonts w:ascii="Times New Roman" w:eastAsia="宋体"/>
                      <w:color w:val="FF0000"/>
                      <w:sz w:val="21"/>
                      <w:szCs w:val="21"/>
                    </w:rPr>
                  </w:pPr>
                  <w:r>
                    <w:rPr>
                      <w:rFonts w:hint="eastAsia" w:ascii="Times New Roman" w:eastAsia="宋体"/>
                      <w:color w:val="FF0000"/>
                      <w:sz w:val="21"/>
                      <w:szCs w:val="21"/>
                    </w:rPr>
                    <w:t>本项目位于揭西县东部一般管控单元，</w:t>
                  </w:r>
                  <w:r>
                    <w:rPr>
                      <w:rFonts w:ascii="Times New Roman" w:eastAsia="宋体"/>
                      <w:color w:val="FF0000"/>
                      <w:sz w:val="21"/>
                      <w:szCs w:val="21"/>
                    </w:rPr>
                    <w:t>根据表1-1 项目与《揭阳市人民政府办公室关于印发揭阳市“三线一单”生态环境分区管控方案的通知》相符性分析表，本项目符合当地“三线一单”的要求。根据揭西县土地利用总体规划图，项目所在地属于村</w:t>
                  </w:r>
                  <w:r>
                    <w:rPr>
                      <w:rFonts w:hint="eastAsia" w:ascii="Times New Roman" w:eastAsia="宋体"/>
                      <w:color w:val="FF0000"/>
                      <w:sz w:val="21"/>
                      <w:szCs w:val="21"/>
                    </w:rPr>
                    <w:t>镇</w:t>
                  </w:r>
                  <w:r>
                    <w:rPr>
                      <w:rFonts w:ascii="Times New Roman" w:eastAsia="宋体"/>
                      <w:color w:val="FF0000"/>
                      <w:sz w:val="21"/>
                      <w:szCs w:val="21"/>
                    </w:rPr>
                    <w:t>建设用地，符合</w:t>
                  </w:r>
                  <w:r>
                    <w:rPr>
                      <w:rFonts w:hint="eastAsia" w:ascii="Times New Roman" w:eastAsia="宋体"/>
                      <w:color w:val="FF0000"/>
                      <w:sz w:val="21"/>
                      <w:szCs w:val="21"/>
                    </w:rPr>
                    <w:t>揭西县</w:t>
                  </w:r>
                  <w:r>
                    <w:rPr>
                      <w:rFonts w:ascii="Times New Roman" w:eastAsia="宋体"/>
                      <w:color w:val="FF0000"/>
                      <w:sz w:val="21"/>
                      <w:szCs w:val="21"/>
                    </w:rPr>
                    <w:t>土地利用总体规划。本项目VOCs 排放量小于 3 吨/年，</w:t>
                  </w:r>
                  <w:r>
                    <w:rPr>
                      <w:rFonts w:hint="eastAsia" w:ascii="Times New Roman" w:eastAsia="宋体"/>
                      <w:color w:val="FF0000"/>
                      <w:sz w:val="21"/>
                      <w:szCs w:val="21"/>
                    </w:rPr>
                    <w:t>生产过程产生的有机废气</w:t>
                  </w:r>
                  <w:r>
                    <w:rPr>
                      <w:rFonts w:ascii="Times New Roman" w:eastAsia="宋体"/>
                      <w:color w:val="FF0000"/>
                      <w:sz w:val="21"/>
                      <w:szCs w:val="21"/>
                    </w:rPr>
                    <w:t>经车间密闭</w:t>
                  </w:r>
                  <w:r>
                    <w:rPr>
                      <w:rFonts w:hint="eastAsia" w:ascii="Times New Roman" w:eastAsia="宋体"/>
                      <w:color w:val="FF0000"/>
                      <w:sz w:val="21"/>
                      <w:szCs w:val="21"/>
                      <w:lang w:val="en-US" w:eastAsia="zh-CN"/>
                    </w:rPr>
                    <w:t>正</w:t>
                  </w:r>
                  <w:r>
                    <w:rPr>
                      <w:rFonts w:ascii="Times New Roman" w:eastAsia="宋体"/>
                      <w:color w:val="FF0000"/>
                      <w:sz w:val="21"/>
                      <w:szCs w:val="21"/>
                    </w:rPr>
                    <w:t>压收集后通过二级活性炭+15m 排气筒排放；有机废气经上述措施处理后可确保 VOCs 排放符合《固定污染源挥发性有机物综合排放标准》(DB44/2367-2022)表1挥发性有机物排放限值。本项目不使用涂料、油墨、胶粘剂、清洗剂等原辅材料，符合“大力推进印刷、表面涂装等重点行业低 VOCs含量原辅材料替代工作”的要求。本项目实施挥发性有机物等量替代或减量替代，指标来自于区域 VOCs 消减项目</w:t>
                  </w:r>
                </w:p>
              </w:tc>
              <w:tc>
                <w:tcPr>
                  <w:tcW w:w="843" w:type="dxa"/>
                </w:tcPr>
                <w:p>
                  <w:pPr>
                    <w:pStyle w:val="2"/>
                    <w:jc w:val="center"/>
                    <w:textAlignment w:val="baseline"/>
                    <w:rPr>
                      <w:rFonts w:ascii="Times New Roman" w:eastAsia="宋体"/>
                      <w:color w:val="FF0000"/>
                      <w:sz w:val="21"/>
                      <w:szCs w:val="21"/>
                    </w:rPr>
                  </w:pPr>
                </w:p>
              </w:tc>
            </w:tr>
          </w:tbl>
          <w:p>
            <w:pPr>
              <w:pStyle w:val="56"/>
              <w:spacing w:after="0" w:line="360" w:lineRule="auto"/>
              <w:ind w:left="0" w:leftChars="0" w:firstLine="482" w:firstLineChars="200"/>
              <w:rPr>
                <w:b/>
                <w:bCs/>
                <w:color w:val="FF0000"/>
                <w:szCs w:val="24"/>
              </w:rPr>
            </w:pPr>
            <w:r>
              <w:rPr>
                <w:rFonts w:hint="eastAsia"/>
                <w:b/>
                <w:bCs/>
                <w:color w:val="FF0000"/>
                <w:szCs w:val="24"/>
              </w:rPr>
              <w:t>1</w:t>
            </w:r>
            <w:r>
              <w:rPr>
                <w:b/>
                <w:bCs/>
                <w:color w:val="FF0000"/>
                <w:szCs w:val="24"/>
              </w:rPr>
              <w:t>7</w:t>
            </w:r>
            <w:r>
              <w:rPr>
                <w:rFonts w:hint="eastAsia"/>
                <w:b/>
                <w:bCs/>
                <w:color w:val="FF0000"/>
                <w:szCs w:val="24"/>
              </w:rPr>
              <w:t>、</w:t>
            </w:r>
            <w:r>
              <w:rPr>
                <w:b/>
                <w:bCs/>
                <w:color w:val="FF0000"/>
                <w:szCs w:val="24"/>
              </w:rPr>
              <w:t xml:space="preserve">与《揭西县人民政府关于印发揭西县进一步促进电线电缆产业规范引导提升若干措施的通知》（揭西府规(2022)5号）符合性分析 </w:t>
            </w:r>
          </w:p>
          <w:p>
            <w:pPr>
              <w:pStyle w:val="56"/>
              <w:spacing w:after="0" w:line="360" w:lineRule="auto"/>
              <w:ind w:left="0" w:leftChars="0" w:firstLine="480" w:firstLineChars="200"/>
              <w:rPr>
                <w:color w:val="FF0000"/>
                <w:szCs w:val="24"/>
              </w:rPr>
            </w:pPr>
            <w:r>
              <w:rPr>
                <w:color w:val="FF0000"/>
                <w:szCs w:val="24"/>
              </w:rPr>
              <w:t>《揭西县人民政府关于印发揭西县进一步促进电线电缆产业规范引导提升若干措施的通知》要求：</w:t>
            </w:r>
          </w:p>
          <w:p>
            <w:pPr>
              <w:pStyle w:val="56"/>
              <w:spacing w:after="0" w:line="360" w:lineRule="auto"/>
              <w:ind w:left="0" w:leftChars="0" w:firstLine="480" w:firstLineChars="200"/>
              <w:rPr>
                <w:color w:val="FF0000"/>
                <w:szCs w:val="24"/>
              </w:rPr>
            </w:pPr>
            <w:r>
              <w:rPr>
                <w:color w:val="FF0000"/>
                <w:szCs w:val="24"/>
              </w:rPr>
              <w:t>四、支持电线电缆企业本地发展。支持鼓励县内电线电缆企业积极参与揭西县基础建设项目投标，获得更多订单; 鼓励县内基础设施、重点工程建设等建设单位积极采购、使用本地电线电缆企业生产的国标线缆。</w:t>
            </w:r>
          </w:p>
          <w:p>
            <w:pPr>
              <w:pStyle w:val="56"/>
              <w:spacing w:after="0" w:line="360" w:lineRule="auto"/>
              <w:ind w:left="0" w:leftChars="0" w:firstLine="480" w:firstLineChars="200"/>
              <w:rPr>
                <w:color w:val="FF0000"/>
                <w:szCs w:val="24"/>
              </w:rPr>
            </w:pPr>
            <w:r>
              <w:rPr>
                <w:color w:val="FF0000"/>
                <w:szCs w:val="24"/>
              </w:rPr>
              <w:t xml:space="preserve">五、加强电线电缆出口产品闭环管理。加强巡查监管，指导电线电缆企业完善有关手续，要求企业生产出口产品时严格按外贸合同规范生产，提升企业产品质量管理水平。严禁以生产外贸产品的名义逃避国家认证、许可监管，违法生产在国内销售的电线电缆的行为，为我县电线电缆行业发展创造公平的竞争环境。 </w:t>
            </w:r>
          </w:p>
          <w:p>
            <w:pPr>
              <w:pStyle w:val="56"/>
              <w:spacing w:after="0" w:line="360" w:lineRule="auto"/>
              <w:ind w:left="0" w:leftChars="0" w:firstLine="480" w:firstLineChars="200"/>
              <w:rPr>
                <w:color w:val="FF0000"/>
                <w:szCs w:val="24"/>
              </w:rPr>
            </w:pPr>
            <w:r>
              <w:rPr>
                <w:color w:val="FF0000"/>
                <w:szCs w:val="24"/>
              </w:rPr>
              <w:t>六、引导电线电缆企业规范发展。对具有较好的履行产品质量保障能力、有效运行产品质量管理制度、2 年内无经查实被投诉举报的产品质量问题、在各级产品质量监督抽查中没有不合格记录或者没有因产品质量问题被行政处罚、依法纳税的电线电缆生产企业，每年第一季度可向县市场监管局提出奖励申请。县市场监管局、县工业信息化和科技局、税务局根据各自职责对申请奖励的企业是否符合上述条件提出审核意见，并由县市场监管局确定符合上述奖励条件的10家企业为奖励对象。县财政给予每家奖励对象5 万元的奖励。本项目属于电线、电缆、光缆及电工器材制造类项目，符合“支持电线电缆企业本地发展”的政策，项目建成投产后需按要求加强电线电缆出口产品闭环管理，完善有关手续，企业生产出口产品时严格按外贸合同规范生产，提升企业产品质量管理水平。严禁以生产外贸产品的名义逃避国家认证、许可监管，违法生产在国内销售的电线电缆的行为。企业规范发展，符合相关条件的情况下可以积极申请相关奖励。 综上，本项目符合《揭西县人民政府关于印发揭西县进一步促进电线电缆产业规范引导提升若干措施的通知》的要求</w:t>
            </w:r>
            <w:r>
              <w:rPr>
                <w:rFonts w:hint="eastAsia"/>
                <w:color w:val="FF0000"/>
                <w:szCs w:val="24"/>
              </w:rPr>
              <w:t>。</w:t>
            </w:r>
          </w:p>
          <w:p>
            <w:pPr>
              <w:autoSpaceDE w:val="0"/>
              <w:autoSpaceDN w:val="0"/>
              <w:adjustRightInd w:val="0"/>
              <w:snapToGrid w:val="0"/>
              <w:spacing w:line="360" w:lineRule="auto"/>
              <w:ind w:firstLine="482" w:firstLineChars="200"/>
              <w:rPr>
                <w:b/>
                <w:bCs/>
                <w:kern w:val="0"/>
                <w:sz w:val="24"/>
                <w:szCs w:val="20"/>
              </w:rPr>
            </w:pPr>
            <w:r>
              <w:rPr>
                <w:rFonts w:hint="eastAsia"/>
                <w:b/>
                <w:bCs/>
                <w:kern w:val="0"/>
                <w:sz w:val="24"/>
                <w:szCs w:val="20"/>
              </w:rPr>
              <w:t>1</w:t>
            </w:r>
            <w:r>
              <w:rPr>
                <w:b/>
                <w:bCs/>
                <w:kern w:val="0"/>
                <w:sz w:val="24"/>
                <w:szCs w:val="20"/>
              </w:rPr>
              <w:t>8</w:t>
            </w:r>
            <w:r>
              <w:rPr>
                <w:rFonts w:hint="eastAsia"/>
                <w:b/>
                <w:bCs/>
                <w:kern w:val="0"/>
                <w:sz w:val="24"/>
                <w:szCs w:val="20"/>
              </w:rPr>
              <w:t>、与《广东省水污染防治条例》的相符性分析</w:t>
            </w:r>
          </w:p>
          <w:p>
            <w:pPr>
              <w:autoSpaceDE w:val="0"/>
              <w:autoSpaceDN w:val="0"/>
              <w:adjustRightInd w:val="0"/>
              <w:snapToGrid w:val="0"/>
              <w:spacing w:line="360" w:lineRule="auto"/>
              <w:ind w:firstLine="480" w:firstLineChars="200"/>
              <w:rPr>
                <w:kern w:val="0"/>
                <w:sz w:val="24"/>
              </w:rPr>
            </w:pPr>
            <w:r>
              <w:rPr>
                <w:kern w:val="0"/>
                <w:sz w:val="24"/>
              </w:rPr>
              <w:t>以下内容引自《广东省水污染防治条例》：</w:t>
            </w:r>
          </w:p>
          <w:p>
            <w:pPr>
              <w:numPr>
                <w:ilvl w:val="0"/>
                <w:numId w:val="3"/>
              </w:numPr>
              <w:autoSpaceDE w:val="0"/>
              <w:autoSpaceDN w:val="0"/>
              <w:adjustRightInd w:val="0"/>
              <w:snapToGrid w:val="0"/>
              <w:spacing w:line="360" w:lineRule="auto"/>
              <w:ind w:firstLine="480" w:firstLineChars="200"/>
              <w:rPr>
                <w:kern w:val="0"/>
                <w:sz w:val="24"/>
              </w:rPr>
            </w:pPr>
            <w:r>
              <w:rPr>
                <w:kern w:val="0"/>
                <w:sz w:val="24"/>
              </w:rPr>
              <w:t>新建、改建、扩建直接或者间接向水体排放污染物的建设项目和其他水上设施，应当符合生态环境准入清单要求，并依法进行环境影响评价。</w:t>
            </w:r>
          </w:p>
          <w:p>
            <w:pPr>
              <w:autoSpaceDE w:val="0"/>
              <w:autoSpaceDN w:val="0"/>
              <w:adjustRightInd w:val="0"/>
              <w:snapToGrid w:val="0"/>
              <w:spacing w:line="360" w:lineRule="auto"/>
              <w:ind w:firstLine="480" w:firstLineChars="200"/>
              <w:rPr>
                <w:kern w:val="0"/>
                <w:sz w:val="24"/>
              </w:rPr>
            </w:pPr>
            <w:r>
              <w:rPr>
                <w:kern w:val="0"/>
                <w:sz w:val="24"/>
              </w:rPr>
              <w:t xml:space="preserve">第十八条 本省实行重点水污染物排放总量控制制度。 地级以上市人民政府应当根据国家和省下达的重点水污染物排放总量控制 指标，结合本行政区域水环境改善要求及水污染防治工作的需要，控制和削减本 行政区域的重点水污染物排放总量。 </w:t>
            </w:r>
          </w:p>
          <w:p>
            <w:pPr>
              <w:autoSpaceDE w:val="0"/>
              <w:autoSpaceDN w:val="0"/>
              <w:adjustRightInd w:val="0"/>
              <w:snapToGrid w:val="0"/>
              <w:spacing w:line="360" w:lineRule="auto"/>
              <w:ind w:firstLine="480" w:firstLineChars="200"/>
              <w:rPr>
                <w:kern w:val="0"/>
                <w:sz w:val="24"/>
              </w:rPr>
            </w:pPr>
            <w:r>
              <w:rPr>
                <w:kern w:val="0"/>
                <w:sz w:val="24"/>
              </w:rPr>
              <w:t xml:space="preserve">第十九条 对超过重点水污染物排放总量控制指标或者未完成水环境质量 改善目标的地区，省人民政府生态环境主管部门应当会同有关部门约谈该地区人 民政府的主要负责人，并暂停审批该地区新增重点水污染物排放总量的建设项目 环境影响评价文件。约谈情况应当向社会公开。 </w:t>
            </w:r>
          </w:p>
          <w:p>
            <w:pPr>
              <w:autoSpaceDE w:val="0"/>
              <w:autoSpaceDN w:val="0"/>
              <w:adjustRightInd w:val="0"/>
              <w:snapToGrid w:val="0"/>
              <w:spacing w:line="360" w:lineRule="auto"/>
              <w:ind w:firstLine="480" w:firstLineChars="200"/>
              <w:rPr>
                <w:kern w:val="0"/>
                <w:sz w:val="24"/>
              </w:rPr>
            </w:pPr>
            <w:r>
              <w:rPr>
                <w:kern w:val="0"/>
                <w:sz w:val="24"/>
              </w:rPr>
              <w:t xml:space="preserve">第二十条 本省根据国家有关规定，对直接或者间接向水体排放废水、污水 的企业事业单位和其他生产经营者实行排污许可管理。 实行排污许可管理的企业事业单位和其他生产经营者，应当按照规定向生态 环境主管部门申领排污许可证，并按照排污许可证载明的排放水污染物种类、浓 度、总量和排污口位置、排放去向等要求排放水污染物。排放水污染物不得超过 国家或者地方规定的水污染物排放标准和重点水污染物排放总量控制指标。 排污单位执行更加严格的水污染物排放浓度限值或者重点水污染物排放总 量控制指标的，应当在排污许可证副本中规定。 禁止企业事业单位和其他生产经营者未依法取得排污许可证或者违反排污 许可证的规定排放水污染物。 </w:t>
            </w:r>
          </w:p>
          <w:p>
            <w:pPr>
              <w:autoSpaceDE w:val="0"/>
              <w:autoSpaceDN w:val="0"/>
              <w:adjustRightInd w:val="0"/>
              <w:snapToGrid w:val="0"/>
              <w:spacing w:line="360" w:lineRule="auto"/>
              <w:ind w:firstLine="480" w:firstLineChars="200"/>
              <w:rPr>
                <w:kern w:val="0"/>
                <w:sz w:val="24"/>
              </w:rPr>
            </w:pPr>
            <w:r>
              <w:rPr>
                <w:kern w:val="0"/>
                <w:sz w:val="24"/>
              </w:rPr>
              <w:t xml:space="preserve">第二十一条 向水体排放污染物的企业事业单位和其他生产经营者，应当按 照国家和省的规定设置和管理排污口，并按照规定在排污口安装标志牌。 地表水Ⅰ、Ⅱ类水域，以及Ⅲ类水域中的保护区、游泳区，禁止新建排污口， 已建成的排污口应当实行污染物总量控制且不得增加污染物排放量；饮用水水源 保护区内已建的排污口应当依法拆除。在江河、湖泊新建、改建或者扩建排污口的，排污单位应当向有管辖权的生 态环境主管部门或者流域生态环境监督管理机构申请。县级以上生态环境主管部 门应当按照管理权限对排污口的设置、审批及排污情况建立档案，会同有关部门 组织开展排污口核查、整治和规范化管理，加强对排污口的监督管理。 </w:t>
            </w:r>
          </w:p>
          <w:p>
            <w:pPr>
              <w:autoSpaceDE w:val="0"/>
              <w:autoSpaceDN w:val="0"/>
              <w:adjustRightInd w:val="0"/>
              <w:snapToGrid w:val="0"/>
              <w:spacing w:line="360" w:lineRule="auto"/>
              <w:ind w:firstLine="480" w:firstLineChars="200"/>
              <w:rPr>
                <w:kern w:val="0"/>
                <w:sz w:val="24"/>
              </w:rPr>
            </w:pPr>
            <w:r>
              <w:rPr>
                <w:kern w:val="0"/>
                <w:sz w:val="24"/>
              </w:rPr>
              <w:t xml:space="preserve">第二十二条 排污单位应当按照经批准或者备案的环境影响评价文件要求 建设水污染防治设施。水污染防治设施应当与主体工程同时设计、同时施工、同 时投入使用。 排污单位应当保障水污染防治设施正常运行，不得擅自闲置或者拆除；确需 闲置、拆除的，应当提前十五日向所在地生态环境主管部门书面申请，经批准后 方可闲置、拆除。不能正常运行的，排污单位应当按照有关规定立即停止排放污 染物，经采取措施达到国家或者地方规定的排放标准后方可排放，并及时向所在 地生态环境主管部门报告。 鼓励排污单位委托第三方治理单位运营水污染防治设施。第三方治理单位按 照有关法律、法规以及排污单位的委托要求，承担污染治理责任。排污单位应当 对第三方治理单位的运营管理进行监督。 </w:t>
            </w:r>
          </w:p>
          <w:p>
            <w:pPr>
              <w:autoSpaceDE w:val="0"/>
              <w:autoSpaceDN w:val="0"/>
              <w:adjustRightInd w:val="0"/>
              <w:snapToGrid w:val="0"/>
              <w:spacing w:line="360" w:lineRule="auto"/>
              <w:ind w:firstLine="480" w:firstLineChars="200"/>
              <w:rPr>
                <w:b/>
                <w:bCs/>
                <w:kern w:val="0"/>
                <w:sz w:val="24"/>
              </w:rPr>
            </w:pPr>
            <w:r>
              <w:rPr>
                <w:kern w:val="0"/>
                <w:sz w:val="24"/>
              </w:rPr>
              <w:t>第二十三条 实行排污许可管理的企业事业单位和其他生产经营者应当按 照国家有关规定和监测规范，对所排放的水污染物自行监测，并保存原始监测记录，不得擅自调整监测点位，对监测数据的真实性和准确性负责；不具备监测能力的，应当委托有资质的环境监测机构进行监测。</w:t>
            </w:r>
          </w:p>
          <w:p>
            <w:pPr>
              <w:pStyle w:val="56"/>
              <w:spacing w:after="0" w:line="360" w:lineRule="auto"/>
              <w:ind w:left="0" w:leftChars="0" w:firstLine="482" w:firstLineChars="200"/>
              <w:rPr>
                <w:snapToGrid w:val="0"/>
                <w:szCs w:val="21"/>
              </w:rPr>
            </w:pPr>
            <w:r>
              <w:rPr>
                <w:b/>
                <w:bCs/>
                <w:szCs w:val="21"/>
              </w:rPr>
              <w:t>相符性分析：</w:t>
            </w:r>
            <w:r>
              <w:rPr>
                <w:szCs w:val="21"/>
              </w:rPr>
              <w:t>本项目</w:t>
            </w:r>
            <w:r>
              <w:rPr>
                <w:rFonts w:hint="eastAsia"/>
                <w:szCs w:val="21"/>
              </w:rPr>
              <w:t>厂区采用“雨污分流”，生活污水经化粪池预处理达到</w:t>
            </w:r>
            <w:r>
              <w:rPr>
                <w:bCs/>
              </w:rPr>
              <w:t>揭西县</w:t>
            </w:r>
            <w:r>
              <w:rPr>
                <w:rFonts w:hint="eastAsia"/>
                <w:bCs/>
              </w:rPr>
              <w:t>棉湖镇</w:t>
            </w:r>
            <w:r>
              <w:rPr>
                <w:bCs/>
              </w:rPr>
              <w:t>污水处理厂</w:t>
            </w:r>
            <w:r>
              <w:rPr>
                <w:rFonts w:hint="eastAsia"/>
                <w:szCs w:val="21"/>
              </w:rPr>
              <w:t>进水水质标准要求后排入</w:t>
            </w:r>
            <w:r>
              <w:rPr>
                <w:bCs/>
              </w:rPr>
              <w:t>揭西县</w:t>
            </w:r>
            <w:r>
              <w:rPr>
                <w:rFonts w:hint="eastAsia"/>
                <w:bCs/>
              </w:rPr>
              <w:t>棉湖镇</w:t>
            </w:r>
            <w:r>
              <w:rPr>
                <w:bCs/>
              </w:rPr>
              <w:t>污水处理厂</w:t>
            </w:r>
            <w:r>
              <w:rPr>
                <w:rFonts w:hint="eastAsia"/>
                <w:szCs w:val="21"/>
              </w:rPr>
              <w:t>进行集中处理。</w:t>
            </w:r>
            <w:r>
              <w:rPr>
                <w:rFonts w:hint="eastAsia"/>
                <w:snapToGrid w:val="0"/>
                <w:szCs w:val="21"/>
              </w:rPr>
              <w:t>根据《固定污染源排污许可分类管理名录（2019年版）》中“62、塑料制品业 292”中“其他”，属于登记管理。根据《排污单位自行监测技术指南 总则》（HJ819-2017），生活污水排放口间接排放，无相关监测要求。综上，本项目与《广东省水污染防治条例》相符。</w:t>
            </w:r>
          </w:p>
          <w:p>
            <w:pPr>
              <w:autoSpaceDE w:val="0"/>
              <w:autoSpaceDN w:val="0"/>
              <w:adjustRightInd w:val="0"/>
              <w:snapToGrid w:val="0"/>
              <w:spacing w:line="360" w:lineRule="auto"/>
              <w:ind w:firstLine="482" w:firstLineChars="200"/>
              <w:rPr>
                <w:b/>
                <w:bCs/>
                <w:kern w:val="0"/>
                <w:sz w:val="24"/>
              </w:rPr>
            </w:pPr>
            <w:r>
              <w:rPr>
                <w:rFonts w:hint="eastAsia"/>
                <w:b/>
                <w:bCs/>
                <w:snapToGrid w:val="0"/>
                <w:sz w:val="24"/>
              </w:rPr>
              <w:t>1</w:t>
            </w:r>
            <w:r>
              <w:rPr>
                <w:b/>
                <w:bCs/>
                <w:snapToGrid w:val="0"/>
                <w:sz w:val="24"/>
              </w:rPr>
              <w:t>9</w:t>
            </w:r>
            <w:r>
              <w:rPr>
                <w:rFonts w:hint="eastAsia"/>
                <w:b/>
                <w:bCs/>
                <w:snapToGrid w:val="0"/>
                <w:sz w:val="24"/>
              </w:rPr>
              <w:t>、</w:t>
            </w:r>
            <w:r>
              <w:rPr>
                <w:rFonts w:hint="eastAsia"/>
                <w:b/>
                <w:bCs/>
                <w:kern w:val="0"/>
                <w:sz w:val="24"/>
              </w:rPr>
              <w:t>与《广东省大气污染防治条例》的相符性分析</w:t>
            </w:r>
          </w:p>
          <w:p>
            <w:pPr>
              <w:autoSpaceDE w:val="0"/>
              <w:autoSpaceDN w:val="0"/>
              <w:adjustRightInd w:val="0"/>
              <w:snapToGrid w:val="0"/>
              <w:spacing w:line="360" w:lineRule="auto"/>
              <w:ind w:firstLine="480" w:firstLineChars="200"/>
              <w:rPr>
                <w:kern w:val="0"/>
                <w:sz w:val="24"/>
              </w:rPr>
            </w:pPr>
            <w:r>
              <w:rPr>
                <w:rFonts w:hint="eastAsia"/>
                <w:kern w:val="0"/>
                <w:sz w:val="24"/>
              </w:rPr>
              <w:t>以下内容引自《广东省大气防治条例》：</w:t>
            </w:r>
          </w:p>
          <w:p>
            <w:pPr>
              <w:autoSpaceDE w:val="0"/>
              <w:autoSpaceDN w:val="0"/>
              <w:adjustRightInd w:val="0"/>
              <w:snapToGrid w:val="0"/>
              <w:spacing w:line="360" w:lineRule="auto"/>
              <w:ind w:firstLine="480" w:firstLineChars="200"/>
              <w:rPr>
                <w:kern w:val="0"/>
                <w:sz w:val="24"/>
              </w:rPr>
            </w:pPr>
            <w:r>
              <w:rPr>
                <w:rFonts w:hint="eastAsia"/>
                <w:kern w:val="0"/>
                <w:sz w:val="24"/>
              </w:rPr>
              <w:t>第二十条 地级以上市人民政府应当组织编制区域供热规划，建设和完善供热系统，对具备条件的工业园区、产业园区、开发区的用热单位实行集中供热，并逐步扩大供热管网覆盖范围。</w:t>
            </w:r>
          </w:p>
          <w:p>
            <w:pPr>
              <w:autoSpaceDE w:val="0"/>
              <w:autoSpaceDN w:val="0"/>
              <w:adjustRightInd w:val="0"/>
              <w:snapToGrid w:val="0"/>
              <w:spacing w:line="360" w:lineRule="auto"/>
              <w:ind w:firstLine="480" w:firstLineChars="200"/>
              <w:rPr>
                <w:kern w:val="0"/>
                <w:sz w:val="24"/>
              </w:rPr>
            </w:pPr>
            <w:r>
              <w:rPr>
                <w:rFonts w:hint="eastAsia"/>
                <w:kern w:val="0"/>
                <w:sz w:val="24"/>
              </w:rPr>
              <w:t>在集中供热管网覆盖范围内，禁止新建、扩建燃用煤炭、重油、渣油、生物质等分散供热锅炉；已建成的不能达标排放的供热锅炉应当在县级以上人民政府规定的期限内拆除。</w:t>
            </w:r>
          </w:p>
          <w:p>
            <w:pPr>
              <w:autoSpaceDE w:val="0"/>
              <w:autoSpaceDN w:val="0"/>
              <w:adjustRightInd w:val="0"/>
              <w:snapToGrid w:val="0"/>
              <w:spacing w:line="360" w:lineRule="auto"/>
              <w:ind w:firstLine="480" w:firstLineChars="200"/>
              <w:rPr>
                <w:kern w:val="0"/>
                <w:sz w:val="24"/>
              </w:rPr>
            </w:pPr>
            <w:r>
              <w:rPr>
                <w:rFonts w:hint="eastAsia"/>
                <w:kern w:val="0"/>
                <w:sz w:val="24"/>
              </w:rPr>
              <w:t>第二十六条 新建、改建、扩建排放挥发性有机物的建设项目，应当使用污染防治先进可行技术。</w:t>
            </w:r>
          </w:p>
          <w:p>
            <w:pPr>
              <w:pStyle w:val="56"/>
              <w:spacing w:after="0" w:line="360" w:lineRule="auto"/>
              <w:ind w:left="0" w:leftChars="0" w:firstLine="482" w:firstLineChars="200"/>
              <w:rPr>
                <w:szCs w:val="24"/>
              </w:rPr>
            </w:pPr>
            <w:r>
              <w:rPr>
                <w:rFonts w:hint="eastAsia"/>
                <w:b/>
                <w:bCs/>
                <w:szCs w:val="24"/>
              </w:rPr>
              <w:t>相符性分析：</w:t>
            </w:r>
            <w:r>
              <w:rPr>
                <w:rFonts w:hint="eastAsia"/>
                <w:szCs w:val="24"/>
              </w:rPr>
              <w:t>本项目生产过程中产生有机废气的生产工序为造粒、挤出工序，设置了废气收集设施，</w:t>
            </w:r>
            <w:r>
              <w:rPr>
                <w:sz w:val="24"/>
              </w:rPr>
              <w:t>造粒废气</w:t>
            </w:r>
            <w:r>
              <w:rPr>
                <w:rFonts w:hint="eastAsia"/>
                <w:sz w:val="24"/>
                <w:lang w:val="en-US" w:eastAsia="zh-CN"/>
              </w:rPr>
              <w:t>经正压密闭</w:t>
            </w:r>
            <w:r>
              <w:rPr>
                <w:sz w:val="24"/>
              </w:rPr>
              <w:t>收集后采用</w:t>
            </w:r>
            <w:r>
              <w:rPr>
                <w:rFonts w:hint="eastAsia"/>
                <w:sz w:val="24"/>
                <w:lang w:val="en-US" w:eastAsia="zh-CN"/>
              </w:rPr>
              <w:t>水喷淋+</w:t>
            </w:r>
            <w:r>
              <w:rPr>
                <w:rFonts w:hint="eastAsia"/>
                <w:sz w:val="24"/>
              </w:rPr>
              <w:t>二级</w:t>
            </w:r>
            <w:r>
              <w:rPr>
                <w:sz w:val="24"/>
              </w:rPr>
              <w:t>活性炭吸附装置吸附净化</w:t>
            </w:r>
            <w:r>
              <w:rPr>
                <w:rFonts w:hint="eastAsia"/>
                <w:sz w:val="24"/>
                <w:lang w:eastAsia="zh-CN"/>
              </w:rPr>
              <w:t>、</w:t>
            </w:r>
            <w:r>
              <w:rPr>
                <w:rFonts w:hint="eastAsia"/>
                <w:sz w:val="24"/>
                <w:lang w:val="en-US" w:eastAsia="zh-CN"/>
              </w:rPr>
              <w:t>挤出</w:t>
            </w:r>
            <w:r>
              <w:rPr>
                <w:sz w:val="24"/>
              </w:rPr>
              <w:t>废气</w:t>
            </w:r>
            <w:r>
              <w:rPr>
                <w:rFonts w:hint="eastAsia"/>
                <w:sz w:val="24"/>
                <w:lang w:val="en-US" w:eastAsia="zh-CN"/>
              </w:rPr>
              <w:t>经正压密闭</w:t>
            </w:r>
            <w:r>
              <w:rPr>
                <w:sz w:val="24"/>
              </w:rPr>
              <w:t>收集后采用</w:t>
            </w:r>
            <w:r>
              <w:rPr>
                <w:rFonts w:hint="eastAsia"/>
                <w:sz w:val="24"/>
              </w:rPr>
              <w:t>二级</w:t>
            </w:r>
            <w:r>
              <w:rPr>
                <w:sz w:val="24"/>
              </w:rPr>
              <w:t>活性炭吸附装置吸附净化处理后引至楼顶15m高空排放</w:t>
            </w:r>
            <w:r>
              <w:rPr>
                <w:rFonts w:hint="eastAsia"/>
                <w:szCs w:val="24"/>
              </w:rPr>
              <w:t>，故本项目与《广东省大气污染防治条例》相符。</w:t>
            </w:r>
          </w:p>
          <w:p>
            <w:pPr>
              <w:pStyle w:val="56"/>
              <w:spacing w:after="0" w:line="360" w:lineRule="auto"/>
              <w:ind w:left="0" w:leftChars="0" w:firstLine="480" w:firstLineChars="200"/>
              <w:rPr>
                <w:color w:val="FF0000"/>
                <w:szCs w:val="24"/>
              </w:rPr>
            </w:pPr>
          </w:p>
          <w:p>
            <w:pPr>
              <w:pStyle w:val="56"/>
              <w:spacing w:after="0" w:line="360" w:lineRule="auto"/>
              <w:ind w:left="0" w:leftChars="0" w:firstLine="480" w:firstLineChars="200"/>
              <w:rPr>
                <w:color w:val="FF0000"/>
                <w:szCs w:val="24"/>
              </w:rPr>
            </w:pPr>
          </w:p>
          <w:p>
            <w:pPr>
              <w:pStyle w:val="56"/>
              <w:ind w:left="0" w:leftChars="0" w:firstLine="0"/>
              <w:rPr>
                <w:szCs w:val="24"/>
              </w:rPr>
            </w:pPr>
          </w:p>
          <w:p>
            <w:pPr>
              <w:pStyle w:val="56"/>
              <w:ind w:left="0" w:leftChars="0" w:firstLine="0"/>
              <w:rPr>
                <w:szCs w:val="24"/>
              </w:rPr>
            </w:pPr>
          </w:p>
        </w:tc>
      </w:tr>
    </w:tbl>
    <w:p>
      <w:pPr>
        <w:spacing w:line="360" w:lineRule="auto"/>
        <w:rPr>
          <w:sz w:val="30"/>
        </w:rPr>
        <w:sectPr>
          <w:pgSz w:w="11906" w:h="16838"/>
          <w:pgMar w:top="1417" w:right="1418" w:bottom="1418" w:left="1418" w:header="851" w:footer="1077" w:gutter="0"/>
          <w:pgNumType w:start="1"/>
          <w:cols w:space="720" w:num="1"/>
          <w:docGrid w:linePitch="312" w:charSpace="0"/>
        </w:sectPr>
      </w:pPr>
    </w:p>
    <w:p>
      <w:pPr>
        <w:pStyle w:val="52"/>
        <w:spacing w:before="0" w:beforeAutospacing="0" w:after="120" w:afterLines="50" w:afterAutospacing="0"/>
        <w:jc w:val="center"/>
        <w:outlineLvl w:val="0"/>
        <w:rPr>
          <w:rFonts w:ascii="Times New Roman" w:hAnsi="Times New Roman"/>
          <w:b/>
          <w:bCs/>
          <w:snapToGrid w:val="0"/>
          <w:sz w:val="30"/>
          <w:szCs w:val="30"/>
        </w:rPr>
      </w:pPr>
      <w:r>
        <w:rPr>
          <w:rFonts w:ascii="Times New Roman" w:hAnsi="Times New Roman"/>
          <w:b/>
          <w:bCs/>
          <w:snapToGrid w:val="0"/>
          <w:sz w:val="30"/>
          <w:szCs w:val="30"/>
        </w:rPr>
        <w:t>二、建设项目工程分析</w:t>
      </w:r>
    </w:p>
    <w:tbl>
      <w:tblPr>
        <w:tblStyle w:val="57"/>
        <w:tblW w:w="491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9"/>
        <w:gridCol w:w="86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89" w:type="pct"/>
            <w:vAlign w:val="center"/>
          </w:tcPr>
          <w:p>
            <w:pPr>
              <w:pStyle w:val="52"/>
              <w:adjustRightInd w:val="0"/>
              <w:snapToGrid w:val="0"/>
              <w:spacing w:before="0" w:beforeAutospacing="0" w:after="0" w:afterAutospacing="0"/>
              <w:jc w:val="center"/>
              <w:rPr>
                <w:rFonts w:ascii="Times New Roman" w:hAnsi="Times New Roman"/>
                <w:szCs w:val="24"/>
              </w:rPr>
            </w:pPr>
            <w:r>
              <w:rPr>
                <w:rFonts w:ascii="Times New Roman" w:hAnsi="Times New Roman"/>
                <w:szCs w:val="24"/>
              </w:rPr>
              <w:t>建设内容</w:t>
            </w:r>
          </w:p>
        </w:tc>
        <w:tc>
          <w:tcPr>
            <w:tcW w:w="4710" w:type="pct"/>
          </w:tcPr>
          <w:p>
            <w:pPr>
              <w:spacing w:line="360" w:lineRule="auto"/>
              <w:ind w:firstLine="482" w:firstLineChars="200"/>
              <w:rPr>
                <w:b/>
                <w:sz w:val="24"/>
              </w:rPr>
            </w:pPr>
            <w:r>
              <w:rPr>
                <w:b/>
                <w:sz w:val="24"/>
              </w:rPr>
              <w:t>1、项目概况</w:t>
            </w:r>
          </w:p>
          <w:p>
            <w:pPr>
              <w:spacing w:line="360" w:lineRule="auto"/>
              <w:ind w:firstLine="480" w:firstLineChars="200"/>
              <w:rPr>
                <w:sz w:val="24"/>
              </w:rPr>
            </w:pPr>
            <w:r>
              <w:rPr>
                <w:sz w:val="24"/>
              </w:rPr>
              <w:t>揭西县棉湖李斌电线电缆厂选址于揭西县棉湖镇新湖村委新光村粮村内10号</w:t>
            </w:r>
            <w:r>
              <w:rPr>
                <w:bCs/>
                <w:sz w:val="24"/>
              </w:rPr>
              <w:t>（项目所在地中心卫星坐标：</w:t>
            </w:r>
            <w:r>
              <w:rPr>
                <w:sz w:val="24"/>
              </w:rPr>
              <w:t>东经116度8分</w:t>
            </w:r>
            <w:r>
              <w:rPr>
                <w:rFonts w:hint="eastAsia"/>
                <w:sz w:val="24"/>
              </w:rPr>
              <w:t>38.143</w:t>
            </w:r>
            <w:r>
              <w:rPr>
                <w:sz w:val="24"/>
              </w:rPr>
              <w:t>秒，北纬23度26分4</w:t>
            </w:r>
            <w:r>
              <w:rPr>
                <w:rFonts w:hint="eastAsia"/>
                <w:sz w:val="24"/>
              </w:rPr>
              <w:t>6.352</w:t>
            </w:r>
            <w:r>
              <w:rPr>
                <w:sz w:val="24"/>
              </w:rPr>
              <w:t>秒</w:t>
            </w:r>
            <w:r>
              <w:rPr>
                <w:bCs/>
                <w:sz w:val="24"/>
              </w:rPr>
              <w:t>）。项目营业执照统一社会信用代码为：92445222MAC3X7HF1B</w:t>
            </w:r>
            <w:r>
              <w:rPr>
                <w:sz w:val="24"/>
              </w:rPr>
              <w:t>，总投资100万元，其中环保投资20万元，</w:t>
            </w:r>
            <w:r>
              <w:rPr>
                <w:bCs/>
                <w:sz w:val="24"/>
                <w:highlight w:val="yellow"/>
              </w:rPr>
              <w:t>占地面积13300m</w:t>
            </w:r>
            <w:r>
              <w:rPr>
                <w:bCs/>
                <w:sz w:val="24"/>
                <w:highlight w:val="yellow"/>
                <w:vertAlign w:val="superscript"/>
              </w:rPr>
              <w:t>2</w:t>
            </w:r>
            <w:r>
              <w:rPr>
                <w:sz w:val="24"/>
                <w:highlight w:val="yellow"/>
              </w:rPr>
              <w:t>，建筑面</w:t>
            </w:r>
            <w:r>
              <w:rPr>
                <w:color w:val="000000" w:themeColor="text1"/>
                <w:sz w:val="24"/>
                <w:highlight w:val="yellow"/>
                <w14:textFill>
                  <w14:solidFill>
                    <w14:schemeClr w14:val="tx1"/>
                  </w14:solidFill>
                </w14:textFill>
              </w:rPr>
              <w:t>积8700</w:t>
            </w:r>
            <w:r>
              <w:rPr>
                <w:bCs/>
                <w:color w:val="000000" w:themeColor="text1"/>
                <w:sz w:val="24"/>
                <w:highlight w:val="yellow"/>
                <w14:textFill>
                  <w14:solidFill>
                    <w14:schemeClr w14:val="tx1"/>
                  </w14:solidFill>
                </w14:textFill>
              </w:rPr>
              <w:t>m</w:t>
            </w:r>
            <w:r>
              <w:rPr>
                <w:bCs/>
                <w:color w:val="000000" w:themeColor="text1"/>
                <w:sz w:val="24"/>
                <w:highlight w:val="yellow"/>
                <w:vertAlign w:val="superscript"/>
                <w14:textFill>
                  <w14:solidFill>
                    <w14:schemeClr w14:val="tx1"/>
                  </w14:solidFill>
                </w14:textFill>
              </w:rPr>
              <w:t>2</w:t>
            </w:r>
            <w:r>
              <w:rPr>
                <w:color w:val="000000" w:themeColor="text1"/>
                <w:sz w:val="24"/>
                <w:highlight w:val="yellow"/>
                <w14:textFill>
                  <w14:solidFill>
                    <w14:schemeClr w14:val="tx1"/>
                  </w14:solidFill>
                </w14:textFill>
              </w:rPr>
              <w:t>，</w:t>
            </w:r>
            <w:r>
              <w:rPr>
                <w:sz w:val="24"/>
                <w:highlight w:val="yellow"/>
              </w:rPr>
              <w:t>主要从事电线</w:t>
            </w:r>
            <w:r>
              <w:rPr>
                <w:rFonts w:hint="eastAsia"/>
                <w:sz w:val="24"/>
                <w:highlight w:val="yellow"/>
              </w:rPr>
              <w:t>电缆</w:t>
            </w:r>
            <w:r>
              <w:rPr>
                <w:sz w:val="24"/>
                <w:highlight w:val="yellow"/>
              </w:rPr>
              <w:t>的生产，年生产电线500吨</w:t>
            </w:r>
            <w:r>
              <w:rPr>
                <w:bCs/>
                <w:sz w:val="24"/>
                <w:highlight w:val="yellow"/>
              </w:rPr>
              <w:t>。</w:t>
            </w:r>
            <w:r>
              <w:rPr>
                <w:bCs/>
                <w:sz w:val="24"/>
              </w:rPr>
              <w:t>项目拟聘员工20人，均不在项目内食宿，年工作300日，一班制，工作时间8小时。</w:t>
            </w:r>
          </w:p>
          <w:p>
            <w:pPr>
              <w:wordWrap w:val="0"/>
              <w:spacing w:line="360" w:lineRule="auto"/>
              <w:ind w:firstLine="480" w:firstLineChars="200"/>
              <w:rPr>
                <w:bCs/>
                <w:sz w:val="24"/>
              </w:rPr>
            </w:pPr>
            <w:r>
              <w:rPr>
                <w:bCs/>
                <w:sz w:val="24"/>
              </w:rPr>
              <w:t>根据《中华人民共和国环境影响评价法》（</w:t>
            </w:r>
            <w:r>
              <w:rPr>
                <w:bCs/>
                <w:spacing w:val="8"/>
                <w:sz w:val="24"/>
              </w:rPr>
              <w:t>2018年12月29日修订</w:t>
            </w:r>
            <w:r>
              <w:rPr>
                <w:bCs/>
                <w:sz w:val="24"/>
              </w:rPr>
              <w:t>）、《建设项目环境保护管理条例》（2017年10月1日起施行）、广东省人民政府《广东省建设项目环境保护管理条例》、《建设项目环境影响评价分类管理名录》（2021年版）等有关建设项目环保管理的规定，本项目属于“三十五、</w:t>
            </w:r>
            <w:r>
              <w:rPr>
                <w:bCs/>
                <w:kern w:val="0"/>
                <w:sz w:val="24"/>
              </w:rPr>
              <w:t>电气机械和器材制造业</w:t>
            </w:r>
            <w:r>
              <w:rPr>
                <w:rFonts w:hint="eastAsia"/>
                <w:bCs/>
                <w:kern w:val="0"/>
                <w:sz w:val="24"/>
              </w:rPr>
              <w:t>；</w:t>
            </w:r>
            <w:r>
              <w:rPr>
                <w:bCs/>
                <w:kern w:val="0"/>
                <w:sz w:val="24"/>
              </w:rPr>
              <w:t>77、电线、电缆、光缆及电工器材制造</w:t>
            </w:r>
            <w:r>
              <w:rPr>
                <w:rFonts w:hint="eastAsia"/>
                <w:bCs/>
                <w:kern w:val="0"/>
                <w:sz w:val="24"/>
              </w:rPr>
              <w:t>3</w:t>
            </w:r>
            <w:r>
              <w:rPr>
                <w:bCs/>
                <w:kern w:val="0"/>
                <w:sz w:val="24"/>
              </w:rPr>
              <w:t>83</w:t>
            </w:r>
            <w:r>
              <w:rPr>
                <w:rFonts w:hint="eastAsia"/>
                <w:bCs/>
                <w:kern w:val="0"/>
                <w:sz w:val="24"/>
              </w:rPr>
              <w:t>；</w:t>
            </w:r>
            <w:r>
              <w:rPr>
                <w:bCs/>
                <w:kern w:val="0"/>
                <w:sz w:val="24"/>
              </w:rPr>
              <w:t>其他（仅分割、焊接组装的除外；年用非溶剂型低VOCs含量涂料10吨以下的除外）类别，</w:t>
            </w:r>
            <w:r>
              <w:rPr>
                <w:bCs/>
                <w:sz w:val="24"/>
              </w:rPr>
              <w:t>需编制环境影响报告表。评价单位在建设单位大力支持下，立即开展了详细的现场调查、资料收集工作，在对本项目的环境现状和可能造成的环境影响进行分析后，依照《环境影响评价技术导则》的要求编制了本项目环境影响报告表。</w:t>
            </w:r>
          </w:p>
          <w:p>
            <w:pPr>
              <w:snapToGrid w:val="0"/>
              <w:spacing w:line="360" w:lineRule="auto"/>
              <w:ind w:firstLine="482" w:firstLineChars="200"/>
              <w:rPr>
                <w:b/>
                <w:sz w:val="24"/>
              </w:rPr>
            </w:pPr>
            <w:r>
              <w:rPr>
                <w:b/>
                <w:bCs/>
                <w:sz w:val="24"/>
              </w:rPr>
              <w:t>2、</w:t>
            </w:r>
            <w:r>
              <w:rPr>
                <w:b/>
                <w:sz w:val="24"/>
              </w:rPr>
              <w:t>工程组成</w:t>
            </w:r>
          </w:p>
          <w:p>
            <w:pPr>
              <w:snapToGrid w:val="0"/>
              <w:spacing w:line="360" w:lineRule="auto"/>
              <w:ind w:firstLine="480" w:firstLineChars="200"/>
              <w:rPr>
                <w:color w:val="000000" w:themeColor="text1"/>
                <w:sz w:val="24"/>
                <w14:textFill>
                  <w14:solidFill>
                    <w14:schemeClr w14:val="tx1"/>
                  </w14:solidFill>
                </w14:textFill>
              </w:rPr>
            </w:pPr>
            <w:r>
              <w:rPr>
                <w:sz w:val="24"/>
              </w:rPr>
              <w:t>本项目租用</w:t>
            </w:r>
            <w:r>
              <w:rPr>
                <w:rFonts w:hint="eastAsia"/>
                <w:sz w:val="24"/>
              </w:rPr>
              <w:t>四栋连片</w:t>
            </w:r>
            <w:r>
              <w:rPr>
                <w:sz w:val="24"/>
              </w:rPr>
              <w:t>钢筋混凝土结构厂房，项目占地面积为13300m</w:t>
            </w:r>
            <w:r>
              <w:rPr>
                <w:sz w:val="24"/>
                <w:vertAlign w:val="superscript"/>
              </w:rPr>
              <w:t>2</w:t>
            </w:r>
            <w:r>
              <w:rPr>
                <w:sz w:val="24"/>
              </w:rPr>
              <w:t>，建筑面积约为</w:t>
            </w:r>
            <w:r>
              <w:rPr>
                <w:color w:val="000000" w:themeColor="text1"/>
                <w:sz w:val="24"/>
                <w14:textFill>
                  <w14:solidFill>
                    <w14:schemeClr w14:val="tx1"/>
                  </w14:solidFill>
                </w14:textFill>
              </w:rPr>
              <w:t>8700m</w:t>
            </w:r>
            <w:r>
              <w:rPr>
                <w:color w:val="000000" w:themeColor="text1"/>
                <w:sz w:val="24"/>
                <w:vertAlign w:val="superscript"/>
                <w14:textFill>
                  <w14:solidFill>
                    <w14:schemeClr w14:val="tx1"/>
                  </w14:solidFill>
                </w14:textFill>
              </w:rPr>
              <w:t>2</w:t>
            </w:r>
            <w:r>
              <w:rPr>
                <w:color w:val="000000" w:themeColor="text1"/>
                <w:sz w:val="24"/>
                <w14:textFill>
                  <w14:solidFill>
                    <w14:schemeClr w14:val="tx1"/>
                  </w14:solidFill>
                </w14:textFill>
              </w:rPr>
              <w:t>，工程主要由主体工程、辅助工程、公用工程、环保工程等组成。项目组成详见下表。</w:t>
            </w:r>
          </w:p>
          <w:p>
            <w:pPr>
              <w:pStyle w:val="232"/>
              <w:tabs>
                <w:tab w:val="left" w:pos="420"/>
              </w:tabs>
              <w:ind w:left="0" w:firstLine="0"/>
              <w:rPr>
                <w:rFonts w:eastAsia="宋体" w:cs="Times New Roman"/>
                <w:b/>
                <w:color w:val="000000" w:themeColor="text1"/>
                <w:sz w:val="21"/>
                <w:szCs w:val="21"/>
                <w14:textFill>
                  <w14:solidFill>
                    <w14:schemeClr w14:val="tx1"/>
                  </w14:solidFill>
                </w14:textFill>
              </w:rPr>
            </w:pPr>
            <w:r>
              <w:rPr>
                <w:rFonts w:eastAsia="宋体" w:cs="Times New Roman"/>
                <w:b/>
                <w:color w:val="000000" w:themeColor="text1"/>
                <w:sz w:val="21"/>
                <w:szCs w:val="21"/>
                <w14:textFill>
                  <w14:solidFill>
                    <w14:schemeClr w14:val="tx1"/>
                  </w14:solidFill>
                </w14:textFill>
              </w:rPr>
              <w:t>表2-1主要工程内容</w:t>
            </w:r>
          </w:p>
          <w:tbl>
            <w:tblPr>
              <w:tblStyle w:val="5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30"/>
              <w:gridCol w:w="1768"/>
              <w:gridCol w:w="1407"/>
              <w:gridCol w:w="35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3" w:type="pct"/>
                  <w:vAlign w:val="center"/>
                </w:tcPr>
                <w:p>
                  <w:pPr>
                    <w:pStyle w:val="232"/>
                    <w:tabs>
                      <w:tab w:val="left" w:pos="420"/>
                    </w:tabs>
                    <w:ind w:left="0" w:firstLine="0"/>
                    <w:rPr>
                      <w:rFonts w:eastAsia="宋体" w:cs="Times New Roman"/>
                      <w:b/>
                      <w:bCs/>
                      <w:color w:val="000000" w:themeColor="text1"/>
                      <w:sz w:val="21"/>
                      <w:szCs w:val="21"/>
                      <w14:textFill>
                        <w14:solidFill>
                          <w14:schemeClr w14:val="tx1"/>
                        </w14:solidFill>
                      </w14:textFill>
                    </w:rPr>
                  </w:pPr>
                  <w:r>
                    <w:rPr>
                      <w:rFonts w:eastAsia="宋体" w:cs="Times New Roman"/>
                      <w:b/>
                      <w:bCs/>
                      <w:color w:val="000000" w:themeColor="text1"/>
                      <w:sz w:val="21"/>
                      <w:szCs w:val="21"/>
                      <w14:textFill>
                        <w14:solidFill>
                          <w14:schemeClr w14:val="tx1"/>
                        </w14:solidFill>
                      </w14:textFill>
                    </w:rPr>
                    <w:t>项目</w:t>
                  </w:r>
                </w:p>
              </w:tc>
              <w:tc>
                <w:tcPr>
                  <w:tcW w:w="1055" w:type="pct"/>
                  <w:vAlign w:val="center"/>
                </w:tcPr>
                <w:p>
                  <w:pPr>
                    <w:pStyle w:val="232"/>
                    <w:tabs>
                      <w:tab w:val="left" w:pos="420"/>
                    </w:tabs>
                    <w:ind w:left="0" w:firstLine="0"/>
                    <w:rPr>
                      <w:rFonts w:eastAsia="宋体" w:cs="Times New Roman"/>
                      <w:b/>
                      <w:bCs/>
                      <w:color w:val="000000" w:themeColor="text1"/>
                      <w:sz w:val="21"/>
                      <w:szCs w:val="21"/>
                      <w14:textFill>
                        <w14:solidFill>
                          <w14:schemeClr w14:val="tx1"/>
                        </w14:solidFill>
                      </w14:textFill>
                    </w:rPr>
                  </w:pPr>
                  <w:r>
                    <w:rPr>
                      <w:rFonts w:eastAsia="宋体" w:cs="Times New Roman"/>
                      <w:b/>
                      <w:bCs/>
                      <w:color w:val="000000" w:themeColor="text1"/>
                      <w:sz w:val="21"/>
                      <w:szCs w:val="21"/>
                      <w14:textFill>
                        <w14:solidFill>
                          <w14:schemeClr w14:val="tx1"/>
                        </w14:solidFill>
                      </w14:textFill>
                    </w:rPr>
                    <w:t>内容</w:t>
                  </w:r>
                </w:p>
              </w:tc>
              <w:tc>
                <w:tcPr>
                  <w:tcW w:w="2971" w:type="pct"/>
                  <w:gridSpan w:val="2"/>
                  <w:vAlign w:val="center"/>
                </w:tcPr>
                <w:p>
                  <w:pPr>
                    <w:pStyle w:val="232"/>
                    <w:tabs>
                      <w:tab w:val="left" w:pos="420"/>
                    </w:tabs>
                    <w:ind w:left="0" w:firstLine="0"/>
                    <w:rPr>
                      <w:rFonts w:eastAsia="宋体" w:cs="Times New Roman"/>
                      <w:b/>
                      <w:bCs/>
                      <w:color w:val="000000" w:themeColor="text1"/>
                      <w:sz w:val="21"/>
                      <w:szCs w:val="21"/>
                      <w14:textFill>
                        <w14:solidFill>
                          <w14:schemeClr w14:val="tx1"/>
                        </w14:solidFill>
                      </w14:textFill>
                    </w:rPr>
                  </w:pPr>
                  <w:r>
                    <w:rPr>
                      <w:rFonts w:eastAsia="宋体" w:cs="Times New Roman"/>
                      <w:b/>
                      <w:bCs/>
                      <w:color w:val="000000" w:themeColor="text1"/>
                      <w:sz w:val="21"/>
                      <w:szCs w:val="21"/>
                      <w14:textFill>
                        <w14:solidFill>
                          <w14:schemeClr w14:val="tx1"/>
                        </w14:solidFill>
                      </w14:textFill>
                    </w:rPr>
                    <w:t>规模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3" w:type="pct"/>
                  <w:vMerge w:val="restart"/>
                  <w:vAlign w:val="center"/>
                </w:tcPr>
                <w:p>
                  <w:pPr>
                    <w:pStyle w:val="232"/>
                    <w:tabs>
                      <w:tab w:val="left" w:pos="420"/>
                    </w:tabs>
                    <w:ind w:left="0" w:firstLine="0"/>
                    <w:rPr>
                      <w:rFonts w:eastAsia="宋体" w:cs="Times New Roman"/>
                      <w:color w:val="000000" w:themeColor="text1"/>
                      <w:sz w:val="21"/>
                      <w:szCs w:val="21"/>
                      <w14:textFill>
                        <w14:solidFill>
                          <w14:schemeClr w14:val="tx1"/>
                        </w14:solidFill>
                      </w14:textFill>
                    </w:rPr>
                  </w:pPr>
                  <w:r>
                    <w:rPr>
                      <w:rFonts w:eastAsia="宋体" w:cs="Times New Roman"/>
                      <w:color w:val="000000" w:themeColor="text1"/>
                      <w:sz w:val="21"/>
                      <w:szCs w:val="21"/>
                      <w14:textFill>
                        <w14:solidFill>
                          <w14:schemeClr w14:val="tx1"/>
                        </w14:solidFill>
                      </w14:textFill>
                    </w:rPr>
                    <w:t>主体工程</w:t>
                  </w:r>
                </w:p>
              </w:tc>
              <w:tc>
                <w:tcPr>
                  <w:tcW w:w="1055" w:type="pct"/>
                  <w:vAlign w:val="center"/>
                </w:tcPr>
                <w:p>
                  <w:pPr>
                    <w:pStyle w:val="232"/>
                    <w:tabs>
                      <w:tab w:val="left" w:pos="420"/>
                    </w:tabs>
                    <w:ind w:left="0" w:firstLine="0"/>
                    <w:rPr>
                      <w:rFonts w:eastAsia="宋体" w:cs="Times New Roman"/>
                      <w:color w:val="000000" w:themeColor="text1"/>
                      <w:sz w:val="21"/>
                      <w:szCs w:val="21"/>
                      <w14:textFill>
                        <w14:solidFill>
                          <w14:schemeClr w14:val="tx1"/>
                        </w14:solidFill>
                      </w14:textFill>
                    </w:rPr>
                  </w:pPr>
                  <w:r>
                    <w:rPr>
                      <w:rFonts w:hint="eastAsia" w:eastAsia="宋体" w:cs="Times New Roman"/>
                      <w:color w:val="000000" w:themeColor="text1"/>
                      <w:sz w:val="21"/>
                      <w:szCs w:val="21"/>
                      <w14:textFill>
                        <w14:solidFill>
                          <w14:schemeClr w14:val="tx1"/>
                        </w14:solidFill>
                      </w14:textFill>
                    </w:rPr>
                    <w:t>造粒</w:t>
                  </w:r>
                  <w:r>
                    <w:rPr>
                      <w:rFonts w:eastAsia="宋体" w:cs="Times New Roman"/>
                      <w:color w:val="000000" w:themeColor="text1"/>
                      <w:sz w:val="21"/>
                      <w:szCs w:val="21"/>
                      <w14:textFill>
                        <w14:solidFill>
                          <w14:schemeClr w14:val="tx1"/>
                        </w14:solidFill>
                      </w14:textFill>
                    </w:rPr>
                    <w:t>车间</w:t>
                  </w:r>
                </w:p>
              </w:tc>
              <w:tc>
                <w:tcPr>
                  <w:tcW w:w="2971" w:type="pct"/>
                  <w:gridSpan w:val="2"/>
                  <w:vAlign w:val="center"/>
                </w:tcPr>
                <w:p>
                  <w:pPr>
                    <w:pStyle w:val="232"/>
                    <w:tabs>
                      <w:tab w:val="left" w:pos="420"/>
                    </w:tabs>
                    <w:ind w:left="0" w:firstLine="0"/>
                    <w:rPr>
                      <w:rFonts w:eastAsia="宋体" w:cs="Times New Roman"/>
                      <w:color w:val="000000" w:themeColor="text1"/>
                      <w:sz w:val="21"/>
                      <w:szCs w:val="21"/>
                      <w14:textFill>
                        <w14:solidFill>
                          <w14:schemeClr w14:val="tx1"/>
                        </w14:solidFill>
                      </w14:textFill>
                    </w:rPr>
                  </w:pPr>
                  <w:r>
                    <w:rPr>
                      <w:rFonts w:hint="eastAsia" w:eastAsia="宋体" w:cs="Times New Roman"/>
                      <w:color w:val="FF0000"/>
                      <w:sz w:val="21"/>
                      <w:szCs w:val="21"/>
                    </w:rPr>
                    <w:t>单层建筑，层高约</w:t>
                  </w:r>
                  <w:r>
                    <w:rPr>
                      <w:rFonts w:eastAsia="宋体" w:cs="Times New Roman"/>
                      <w:color w:val="FF0000"/>
                      <w:sz w:val="21"/>
                      <w:szCs w:val="21"/>
                    </w:rPr>
                    <w:t>3</w:t>
                  </w:r>
                  <w:r>
                    <w:rPr>
                      <w:rFonts w:hint="eastAsia" w:eastAsia="宋体" w:cs="Times New Roman"/>
                      <w:color w:val="FF0000"/>
                      <w:sz w:val="21"/>
                      <w:szCs w:val="21"/>
                    </w:rPr>
                    <w:t>m，占地面积约</w:t>
                  </w:r>
                  <w:r>
                    <w:rPr>
                      <w:rFonts w:eastAsia="宋体" w:cs="Times New Roman"/>
                      <w:color w:val="FF0000"/>
                      <w:sz w:val="21"/>
                      <w:szCs w:val="21"/>
                    </w:rPr>
                    <w:t>1500</w:t>
                  </w:r>
                  <w:r>
                    <w:rPr>
                      <w:rFonts w:hint="eastAsia" w:eastAsia="宋体" w:cs="Times New Roman"/>
                      <w:color w:val="FF0000"/>
                      <w:sz w:val="21"/>
                      <w:szCs w:val="21"/>
                    </w:rPr>
                    <w:t>m</w:t>
                  </w:r>
                  <w:r>
                    <w:rPr>
                      <w:rFonts w:eastAsia="宋体" w:cs="Times New Roman"/>
                      <w:color w:val="FF0000"/>
                      <w:sz w:val="21"/>
                      <w:szCs w:val="21"/>
                      <w:vertAlign w:val="superscript"/>
                    </w:rPr>
                    <w:t>2</w:t>
                  </w:r>
                  <w:r>
                    <w:rPr>
                      <w:rFonts w:hint="eastAsia" w:eastAsia="宋体" w:cs="Times New Roman"/>
                      <w:color w:val="FF0000"/>
                      <w:sz w:val="21"/>
                      <w:szCs w:val="21"/>
                    </w:rPr>
                    <w:t>，</w:t>
                  </w:r>
                  <w:r>
                    <w:rPr>
                      <w:rFonts w:hint="eastAsia" w:eastAsia="宋体" w:cs="Times New Roman"/>
                      <w:sz w:val="21"/>
                      <w:szCs w:val="21"/>
                    </w:rPr>
                    <w:t>设有造粒区、烘干区等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3" w:type="pct"/>
                  <w:vMerge w:val="continue"/>
                  <w:vAlign w:val="center"/>
                </w:tcPr>
                <w:p>
                  <w:pPr>
                    <w:pStyle w:val="232"/>
                    <w:tabs>
                      <w:tab w:val="left" w:pos="420"/>
                    </w:tabs>
                    <w:ind w:left="0" w:firstLine="0"/>
                    <w:rPr>
                      <w:rFonts w:eastAsia="宋体" w:cs="Times New Roman"/>
                      <w:color w:val="000000" w:themeColor="text1"/>
                      <w:sz w:val="21"/>
                      <w:szCs w:val="21"/>
                      <w14:textFill>
                        <w14:solidFill>
                          <w14:schemeClr w14:val="tx1"/>
                        </w14:solidFill>
                      </w14:textFill>
                    </w:rPr>
                  </w:pPr>
                </w:p>
              </w:tc>
              <w:tc>
                <w:tcPr>
                  <w:tcW w:w="1055" w:type="pct"/>
                  <w:vAlign w:val="center"/>
                </w:tcPr>
                <w:p>
                  <w:pPr>
                    <w:pStyle w:val="232"/>
                    <w:tabs>
                      <w:tab w:val="left" w:pos="420"/>
                    </w:tabs>
                    <w:ind w:left="0" w:firstLine="0"/>
                    <w:rPr>
                      <w:rFonts w:eastAsia="宋体" w:cs="Times New Roman"/>
                      <w:color w:val="000000" w:themeColor="text1"/>
                      <w:sz w:val="21"/>
                      <w:szCs w:val="21"/>
                      <w14:textFill>
                        <w14:solidFill>
                          <w14:schemeClr w14:val="tx1"/>
                        </w14:solidFill>
                      </w14:textFill>
                    </w:rPr>
                  </w:pPr>
                  <w:r>
                    <w:rPr>
                      <w:rFonts w:hint="eastAsia" w:eastAsia="宋体" w:cs="Times New Roman"/>
                      <w:color w:val="000000" w:themeColor="text1"/>
                      <w:sz w:val="21"/>
                      <w:szCs w:val="21"/>
                      <w14:textFill>
                        <w14:solidFill>
                          <w14:schemeClr w14:val="tx1"/>
                        </w14:solidFill>
                      </w14:textFill>
                    </w:rPr>
                    <w:t>铜丝车间</w:t>
                  </w:r>
                </w:p>
              </w:tc>
              <w:tc>
                <w:tcPr>
                  <w:tcW w:w="2971" w:type="pct"/>
                  <w:gridSpan w:val="2"/>
                  <w:vAlign w:val="center"/>
                </w:tcPr>
                <w:p>
                  <w:pPr>
                    <w:pStyle w:val="232"/>
                    <w:tabs>
                      <w:tab w:val="left" w:pos="420"/>
                    </w:tabs>
                    <w:ind w:left="0" w:firstLine="0"/>
                    <w:rPr>
                      <w:rFonts w:eastAsia="宋体" w:cs="Times New Roman"/>
                      <w:color w:val="000000" w:themeColor="text1"/>
                      <w:sz w:val="21"/>
                      <w:szCs w:val="21"/>
                      <w14:textFill>
                        <w14:solidFill>
                          <w14:schemeClr w14:val="tx1"/>
                        </w14:solidFill>
                      </w14:textFill>
                    </w:rPr>
                  </w:pPr>
                  <w:r>
                    <w:rPr>
                      <w:rFonts w:hint="eastAsia" w:eastAsia="宋体" w:cs="Times New Roman"/>
                      <w:color w:val="FF0000"/>
                      <w:sz w:val="21"/>
                      <w:szCs w:val="21"/>
                    </w:rPr>
                    <w:t>单层建筑，层高约</w:t>
                  </w:r>
                  <w:r>
                    <w:rPr>
                      <w:rFonts w:eastAsia="宋体" w:cs="Times New Roman"/>
                      <w:color w:val="FF0000"/>
                      <w:sz w:val="21"/>
                      <w:szCs w:val="21"/>
                    </w:rPr>
                    <w:t>3</w:t>
                  </w:r>
                  <w:r>
                    <w:rPr>
                      <w:rFonts w:hint="eastAsia" w:eastAsia="宋体" w:cs="Times New Roman"/>
                      <w:color w:val="FF0000"/>
                      <w:sz w:val="21"/>
                      <w:szCs w:val="21"/>
                    </w:rPr>
                    <w:t>m，占地面积约</w:t>
                  </w:r>
                  <w:r>
                    <w:rPr>
                      <w:rFonts w:eastAsia="宋体" w:cs="Times New Roman"/>
                      <w:color w:val="FF0000"/>
                      <w:sz w:val="21"/>
                      <w:szCs w:val="21"/>
                    </w:rPr>
                    <w:t>3400</w:t>
                  </w:r>
                  <w:r>
                    <w:rPr>
                      <w:rFonts w:hint="eastAsia" w:eastAsia="宋体" w:cs="Times New Roman"/>
                      <w:color w:val="FF0000"/>
                      <w:sz w:val="21"/>
                      <w:szCs w:val="21"/>
                    </w:rPr>
                    <w:t>m</w:t>
                  </w:r>
                  <w:r>
                    <w:rPr>
                      <w:rFonts w:eastAsia="宋体" w:cs="Times New Roman"/>
                      <w:color w:val="FF0000"/>
                      <w:sz w:val="21"/>
                      <w:szCs w:val="21"/>
                      <w:vertAlign w:val="superscript"/>
                    </w:rPr>
                    <w:t>2</w:t>
                  </w:r>
                  <w:r>
                    <w:rPr>
                      <w:rFonts w:hint="eastAsia" w:eastAsia="宋体" w:cs="Times New Roman"/>
                      <w:color w:val="FF0000"/>
                      <w:sz w:val="21"/>
                      <w:szCs w:val="21"/>
                    </w:rPr>
                    <w:t>，</w:t>
                  </w:r>
                  <w:r>
                    <w:rPr>
                      <w:rFonts w:eastAsia="宋体" w:cs="Times New Roman"/>
                      <w:color w:val="000000" w:themeColor="text1"/>
                      <w:sz w:val="21"/>
                      <w:szCs w:val="21"/>
                      <w14:textFill>
                        <w14:solidFill>
                          <w14:schemeClr w14:val="tx1"/>
                        </w14:solidFill>
                      </w14:textFill>
                    </w:rPr>
                    <w:t>设有</w:t>
                  </w:r>
                  <w:r>
                    <w:rPr>
                      <w:rFonts w:hint="eastAsia" w:eastAsia="宋体" w:cs="Times New Roman"/>
                      <w:color w:val="000000" w:themeColor="text1"/>
                      <w:sz w:val="21"/>
                      <w:szCs w:val="21"/>
                      <w14:textFill>
                        <w14:solidFill>
                          <w14:schemeClr w14:val="tx1"/>
                        </w14:solidFill>
                      </w14:textFill>
                    </w:rPr>
                    <w:t>绞线区、退火区、压延区</w:t>
                  </w:r>
                  <w:r>
                    <w:rPr>
                      <w:rFonts w:eastAsia="宋体" w:cs="Times New Roman"/>
                      <w:color w:val="000000" w:themeColor="text1"/>
                      <w:sz w:val="21"/>
                      <w:szCs w:val="21"/>
                      <w14:textFill>
                        <w14:solidFill>
                          <w14:schemeClr w14:val="tx1"/>
                        </w14:solidFill>
                      </w14:textFill>
                    </w:rPr>
                    <w:t>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3" w:type="pct"/>
                  <w:vMerge w:val="continue"/>
                  <w:vAlign w:val="center"/>
                </w:tcPr>
                <w:p>
                  <w:pPr>
                    <w:pStyle w:val="232"/>
                    <w:tabs>
                      <w:tab w:val="left" w:pos="420"/>
                    </w:tabs>
                    <w:ind w:left="0" w:firstLine="0"/>
                    <w:rPr>
                      <w:rFonts w:eastAsia="宋体" w:cs="Times New Roman"/>
                      <w:color w:val="000000" w:themeColor="text1"/>
                      <w:sz w:val="21"/>
                      <w:szCs w:val="21"/>
                      <w14:textFill>
                        <w14:solidFill>
                          <w14:schemeClr w14:val="tx1"/>
                        </w14:solidFill>
                      </w14:textFill>
                    </w:rPr>
                  </w:pPr>
                </w:p>
              </w:tc>
              <w:tc>
                <w:tcPr>
                  <w:tcW w:w="1055" w:type="pct"/>
                  <w:vAlign w:val="center"/>
                </w:tcPr>
                <w:p>
                  <w:pPr>
                    <w:pStyle w:val="232"/>
                    <w:tabs>
                      <w:tab w:val="left" w:pos="420"/>
                    </w:tabs>
                    <w:ind w:left="0" w:firstLine="0"/>
                    <w:rPr>
                      <w:rFonts w:eastAsia="宋体" w:cs="Times New Roman"/>
                      <w:color w:val="000000" w:themeColor="text1"/>
                      <w:sz w:val="21"/>
                      <w:szCs w:val="21"/>
                      <w14:textFill>
                        <w14:solidFill>
                          <w14:schemeClr w14:val="tx1"/>
                        </w14:solidFill>
                      </w14:textFill>
                    </w:rPr>
                  </w:pPr>
                  <w:r>
                    <w:rPr>
                      <w:rFonts w:hint="eastAsia" w:eastAsia="宋体" w:cs="Times New Roman"/>
                      <w:color w:val="000000" w:themeColor="text1"/>
                      <w:sz w:val="21"/>
                      <w:szCs w:val="21"/>
                      <w14:textFill>
                        <w14:solidFill>
                          <w14:schemeClr w14:val="tx1"/>
                        </w14:solidFill>
                      </w14:textFill>
                    </w:rPr>
                    <w:t>电线车间A</w:t>
                  </w:r>
                </w:p>
                <w:p>
                  <w:pPr>
                    <w:pStyle w:val="232"/>
                    <w:tabs>
                      <w:tab w:val="left" w:pos="420"/>
                    </w:tabs>
                    <w:ind w:left="0" w:firstLine="0"/>
                    <w:rPr>
                      <w:rFonts w:eastAsia="宋体" w:cs="Times New Roman"/>
                      <w:color w:val="000000" w:themeColor="text1"/>
                      <w:sz w:val="21"/>
                      <w:szCs w:val="21"/>
                      <w14:textFill>
                        <w14:solidFill>
                          <w14:schemeClr w14:val="tx1"/>
                        </w14:solidFill>
                      </w14:textFill>
                    </w:rPr>
                  </w:pPr>
                  <w:r>
                    <w:rPr>
                      <w:rFonts w:hint="eastAsia" w:eastAsia="宋体" w:cs="Times New Roman"/>
                      <w:color w:val="000000" w:themeColor="text1"/>
                      <w:sz w:val="21"/>
                      <w:szCs w:val="21"/>
                      <w14:textFill>
                        <w14:solidFill>
                          <w14:schemeClr w14:val="tx1"/>
                        </w14:solidFill>
                      </w14:textFill>
                    </w:rPr>
                    <w:t>（挤出车间A）</w:t>
                  </w:r>
                </w:p>
              </w:tc>
              <w:tc>
                <w:tcPr>
                  <w:tcW w:w="2971" w:type="pct"/>
                  <w:gridSpan w:val="2"/>
                  <w:vAlign w:val="center"/>
                </w:tcPr>
                <w:p>
                  <w:pPr>
                    <w:pStyle w:val="232"/>
                    <w:tabs>
                      <w:tab w:val="left" w:pos="420"/>
                    </w:tabs>
                    <w:ind w:left="0" w:firstLine="0"/>
                    <w:rPr>
                      <w:rFonts w:eastAsia="宋体" w:cs="Times New Roman"/>
                      <w:color w:val="000000" w:themeColor="text1"/>
                      <w:sz w:val="21"/>
                      <w:szCs w:val="21"/>
                      <w14:textFill>
                        <w14:solidFill>
                          <w14:schemeClr w14:val="tx1"/>
                        </w14:solidFill>
                      </w14:textFill>
                    </w:rPr>
                  </w:pPr>
                  <w:r>
                    <w:rPr>
                      <w:rFonts w:hint="eastAsia" w:eastAsia="宋体" w:cs="Times New Roman"/>
                      <w:color w:val="FF0000"/>
                      <w:sz w:val="21"/>
                      <w:szCs w:val="21"/>
                    </w:rPr>
                    <w:t>单层建筑，层高约</w:t>
                  </w:r>
                  <w:r>
                    <w:rPr>
                      <w:rFonts w:eastAsia="宋体" w:cs="Times New Roman"/>
                      <w:color w:val="FF0000"/>
                      <w:sz w:val="21"/>
                      <w:szCs w:val="21"/>
                    </w:rPr>
                    <w:t>3</w:t>
                  </w:r>
                  <w:r>
                    <w:rPr>
                      <w:rFonts w:hint="eastAsia" w:eastAsia="宋体" w:cs="Times New Roman"/>
                      <w:color w:val="FF0000"/>
                      <w:sz w:val="21"/>
                      <w:szCs w:val="21"/>
                    </w:rPr>
                    <w:t>m，占地</w:t>
                  </w:r>
                  <w:r>
                    <w:rPr>
                      <w:rFonts w:eastAsia="宋体" w:cs="Times New Roman"/>
                      <w:color w:val="FF0000"/>
                      <w:sz w:val="21"/>
                      <w:szCs w:val="21"/>
                    </w:rPr>
                    <w:t>面积约2200m</w:t>
                  </w:r>
                  <w:r>
                    <w:rPr>
                      <w:rFonts w:eastAsia="宋体" w:cs="Times New Roman"/>
                      <w:color w:val="FF0000"/>
                      <w:sz w:val="21"/>
                      <w:szCs w:val="21"/>
                      <w:vertAlign w:val="superscript"/>
                    </w:rPr>
                    <w:t>2</w:t>
                  </w:r>
                  <w:r>
                    <w:rPr>
                      <w:rFonts w:eastAsia="宋体" w:cs="Times New Roman"/>
                      <w:color w:val="FF0000"/>
                      <w:sz w:val="21"/>
                      <w:szCs w:val="21"/>
                    </w:rPr>
                    <w:t>，</w:t>
                  </w:r>
                  <w:r>
                    <w:rPr>
                      <w:rFonts w:eastAsia="宋体" w:cs="Times New Roman"/>
                      <w:color w:val="000000" w:themeColor="text1"/>
                      <w:sz w:val="21"/>
                      <w:szCs w:val="21"/>
                      <w14:textFill>
                        <w14:solidFill>
                          <w14:schemeClr w14:val="tx1"/>
                        </w14:solidFill>
                      </w14:textFill>
                    </w:rPr>
                    <w:t>设有</w:t>
                  </w:r>
                  <w:r>
                    <w:rPr>
                      <w:rFonts w:hint="eastAsia" w:eastAsia="宋体" w:cs="Times New Roman"/>
                      <w:color w:val="000000" w:themeColor="text1"/>
                      <w:sz w:val="21"/>
                      <w:szCs w:val="21"/>
                      <w14:textFill>
                        <w14:solidFill>
                          <w14:schemeClr w14:val="tx1"/>
                        </w14:solidFill>
                      </w14:textFill>
                    </w:rPr>
                    <w:t>废电线破碎区、打股区、电线挤出区</w:t>
                  </w:r>
                  <w:r>
                    <w:rPr>
                      <w:rFonts w:eastAsia="宋体" w:cs="Times New Roman"/>
                      <w:color w:val="000000" w:themeColor="text1"/>
                      <w:sz w:val="21"/>
                      <w:szCs w:val="21"/>
                      <w14:textFill>
                        <w14:solidFill>
                          <w14:schemeClr w14:val="tx1"/>
                        </w14:solidFill>
                      </w14:textFill>
                    </w:rPr>
                    <w:t>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3" w:type="pct"/>
                  <w:vMerge w:val="continue"/>
                  <w:vAlign w:val="center"/>
                </w:tcPr>
                <w:p>
                  <w:pPr>
                    <w:pStyle w:val="232"/>
                    <w:tabs>
                      <w:tab w:val="left" w:pos="420"/>
                    </w:tabs>
                    <w:ind w:left="0" w:firstLine="0"/>
                    <w:rPr>
                      <w:rFonts w:eastAsia="宋体" w:cs="Times New Roman"/>
                      <w:color w:val="000000" w:themeColor="text1"/>
                      <w:sz w:val="21"/>
                      <w:szCs w:val="21"/>
                      <w14:textFill>
                        <w14:solidFill>
                          <w14:schemeClr w14:val="tx1"/>
                        </w14:solidFill>
                      </w14:textFill>
                    </w:rPr>
                  </w:pPr>
                </w:p>
              </w:tc>
              <w:tc>
                <w:tcPr>
                  <w:tcW w:w="1055" w:type="pct"/>
                  <w:vAlign w:val="center"/>
                </w:tcPr>
                <w:p>
                  <w:pPr>
                    <w:pStyle w:val="232"/>
                    <w:tabs>
                      <w:tab w:val="left" w:pos="420"/>
                    </w:tabs>
                    <w:ind w:left="0" w:firstLine="0"/>
                    <w:rPr>
                      <w:rFonts w:eastAsia="宋体" w:cs="Times New Roman"/>
                      <w:color w:val="000000" w:themeColor="text1"/>
                      <w:sz w:val="21"/>
                      <w:szCs w:val="21"/>
                      <w14:textFill>
                        <w14:solidFill>
                          <w14:schemeClr w14:val="tx1"/>
                        </w14:solidFill>
                      </w14:textFill>
                    </w:rPr>
                  </w:pPr>
                  <w:r>
                    <w:rPr>
                      <w:rFonts w:hint="eastAsia" w:eastAsia="宋体" w:cs="Times New Roman"/>
                      <w:color w:val="000000" w:themeColor="text1"/>
                      <w:sz w:val="21"/>
                      <w:szCs w:val="21"/>
                      <w14:textFill>
                        <w14:solidFill>
                          <w14:schemeClr w14:val="tx1"/>
                        </w14:solidFill>
                      </w14:textFill>
                    </w:rPr>
                    <w:t>电线车间B</w:t>
                  </w:r>
                </w:p>
                <w:p>
                  <w:pPr>
                    <w:pStyle w:val="232"/>
                    <w:tabs>
                      <w:tab w:val="left" w:pos="420"/>
                    </w:tabs>
                    <w:ind w:left="0" w:firstLine="0"/>
                    <w:rPr>
                      <w:rFonts w:eastAsia="宋体" w:cs="Times New Roman"/>
                      <w:color w:val="000000" w:themeColor="text1"/>
                      <w:sz w:val="21"/>
                      <w:szCs w:val="21"/>
                      <w14:textFill>
                        <w14:solidFill>
                          <w14:schemeClr w14:val="tx1"/>
                        </w14:solidFill>
                      </w14:textFill>
                    </w:rPr>
                  </w:pPr>
                  <w:r>
                    <w:rPr>
                      <w:rFonts w:hint="eastAsia" w:eastAsia="宋体" w:cs="Times New Roman"/>
                      <w:color w:val="000000" w:themeColor="text1"/>
                      <w:sz w:val="21"/>
                      <w:szCs w:val="21"/>
                      <w14:textFill>
                        <w14:solidFill>
                          <w14:schemeClr w14:val="tx1"/>
                        </w14:solidFill>
                      </w14:textFill>
                    </w:rPr>
                    <w:t>（挤出车间</w:t>
                  </w:r>
                  <w:r>
                    <w:rPr>
                      <w:rFonts w:eastAsia="宋体" w:cs="Times New Roman"/>
                      <w:color w:val="000000" w:themeColor="text1"/>
                      <w:sz w:val="21"/>
                      <w:szCs w:val="21"/>
                      <w14:textFill>
                        <w14:solidFill>
                          <w14:schemeClr w14:val="tx1"/>
                        </w14:solidFill>
                      </w14:textFill>
                    </w:rPr>
                    <w:t>B</w:t>
                  </w:r>
                  <w:r>
                    <w:rPr>
                      <w:rFonts w:hint="eastAsia" w:eastAsia="宋体" w:cs="Times New Roman"/>
                      <w:color w:val="000000" w:themeColor="text1"/>
                      <w:sz w:val="21"/>
                      <w:szCs w:val="21"/>
                      <w14:textFill>
                        <w14:solidFill>
                          <w14:schemeClr w14:val="tx1"/>
                        </w14:solidFill>
                      </w14:textFill>
                    </w:rPr>
                    <w:t>）</w:t>
                  </w:r>
                </w:p>
              </w:tc>
              <w:tc>
                <w:tcPr>
                  <w:tcW w:w="2971" w:type="pct"/>
                  <w:gridSpan w:val="2"/>
                  <w:vAlign w:val="center"/>
                </w:tcPr>
                <w:p>
                  <w:pPr>
                    <w:pStyle w:val="232"/>
                    <w:tabs>
                      <w:tab w:val="left" w:pos="420"/>
                    </w:tabs>
                    <w:ind w:left="0" w:firstLine="0"/>
                    <w:rPr>
                      <w:rFonts w:eastAsia="宋体" w:cs="Times New Roman"/>
                      <w:color w:val="000000" w:themeColor="text1"/>
                      <w:sz w:val="21"/>
                      <w:szCs w:val="21"/>
                      <w14:textFill>
                        <w14:solidFill>
                          <w14:schemeClr w14:val="tx1"/>
                        </w14:solidFill>
                      </w14:textFill>
                    </w:rPr>
                  </w:pPr>
                  <w:r>
                    <w:rPr>
                      <w:rFonts w:hint="eastAsia" w:eastAsia="宋体" w:cs="Times New Roman"/>
                      <w:color w:val="FF0000"/>
                      <w:sz w:val="21"/>
                      <w:szCs w:val="21"/>
                    </w:rPr>
                    <w:t>单层建筑，层高约</w:t>
                  </w:r>
                  <w:r>
                    <w:rPr>
                      <w:rFonts w:eastAsia="宋体" w:cs="Times New Roman"/>
                      <w:color w:val="FF0000"/>
                      <w:sz w:val="21"/>
                      <w:szCs w:val="21"/>
                    </w:rPr>
                    <w:t>3</w:t>
                  </w:r>
                  <w:r>
                    <w:rPr>
                      <w:rFonts w:hint="eastAsia" w:eastAsia="宋体" w:cs="Times New Roman"/>
                      <w:color w:val="FF0000"/>
                      <w:sz w:val="21"/>
                      <w:szCs w:val="21"/>
                    </w:rPr>
                    <w:t>m，占地面</w:t>
                  </w:r>
                  <w:r>
                    <w:rPr>
                      <w:rFonts w:eastAsia="宋体" w:cs="Times New Roman"/>
                      <w:color w:val="FF0000"/>
                      <w:sz w:val="21"/>
                      <w:szCs w:val="21"/>
                    </w:rPr>
                    <w:t>积约1300m</w:t>
                  </w:r>
                  <w:r>
                    <w:rPr>
                      <w:rFonts w:eastAsia="宋体" w:cs="Times New Roman"/>
                      <w:color w:val="FF0000"/>
                      <w:sz w:val="21"/>
                      <w:szCs w:val="21"/>
                      <w:vertAlign w:val="superscript"/>
                    </w:rPr>
                    <w:t>2</w:t>
                  </w:r>
                  <w:r>
                    <w:rPr>
                      <w:rFonts w:eastAsia="宋体" w:cs="Times New Roman"/>
                      <w:color w:val="FF0000"/>
                      <w:sz w:val="21"/>
                      <w:szCs w:val="21"/>
                    </w:rPr>
                    <w:t>，</w:t>
                  </w:r>
                  <w:r>
                    <w:rPr>
                      <w:rFonts w:eastAsia="宋体" w:cs="Times New Roman"/>
                      <w:color w:val="000000" w:themeColor="text1"/>
                      <w:sz w:val="21"/>
                      <w:szCs w:val="21"/>
                      <w14:textFill>
                        <w14:solidFill>
                          <w14:schemeClr w14:val="tx1"/>
                        </w14:solidFill>
                      </w14:textFill>
                    </w:rPr>
                    <w:t>设有</w:t>
                  </w:r>
                  <w:r>
                    <w:rPr>
                      <w:rFonts w:hint="eastAsia" w:eastAsia="宋体" w:cs="Times New Roman"/>
                      <w:color w:val="000000" w:themeColor="text1"/>
                      <w:sz w:val="21"/>
                      <w:szCs w:val="21"/>
                      <w14:textFill>
                        <w14:solidFill>
                          <w14:schemeClr w14:val="tx1"/>
                        </w14:solidFill>
                      </w14:textFill>
                    </w:rPr>
                    <w:t>打股区、电线挤出区、原料暂存区</w:t>
                  </w:r>
                  <w:r>
                    <w:rPr>
                      <w:rFonts w:eastAsia="宋体" w:cs="Times New Roman"/>
                      <w:color w:val="000000" w:themeColor="text1"/>
                      <w:sz w:val="21"/>
                      <w:szCs w:val="21"/>
                      <w14:textFill>
                        <w14:solidFill>
                          <w14:schemeClr w14:val="tx1"/>
                        </w14:solidFill>
                      </w14:textFill>
                    </w:rPr>
                    <w:t>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3" w:type="pct"/>
                  <w:vMerge w:val="restart"/>
                  <w:vAlign w:val="center"/>
                </w:tcPr>
                <w:p>
                  <w:pPr>
                    <w:pStyle w:val="232"/>
                    <w:tabs>
                      <w:tab w:val="left" w:pos="420"/>
                    </w:tabs>
                    <w:ind w:left="0" w:firstLine="0"/>
                    <w:rPr>
                      <w:rFonts w:eastAsia="宋体" w:cs="Times New Roman"/>
                      <w:sz w:val="21"/>
                      <w:szCs w:val="21"/>
                    </w:rPr>
                  </w:pPr>
                  <w:r>
                    <w:rPr>
                      <w:rFonts w:eastAsia="宋体" w:cs="Times New Roman"/>
                      <w:sz w:val="21"/>
                      <w:szCs w:val="21"/>
                    </w:rPr>
                    <w:t>辅助工程</w:t>
                  </w:r>
                </w:p>
              </w:tc>
              <w:tc>
                <w:tcPr>
                  <w:tcW w:w="1055" w:type="pct"/>
                  <w:vAlign w:val="center"/>
                </w:tcPr>
                <w:p>
                  <w:pPr>
                    <w:pStyle w:val="232"/>
                    <w:tabs>
                      <w:tab w:val="left" w:pos="420"/>
                    </w:tabs>
                    <w:ind w:left="0" w:firstLine="0"/>
                    <w:rPr>
                      <w:rFonts w:eastAsia="宋体" w:cs="Times New Roman"/>
                      <w:sz w:val="21"/>
                      <w:szCs w:val="21"/>
                    </w:rPr>
                  </w:pPr>
                  <w:r>
                    <w:rPr>
                      <w:rFonts w:eastAsia="宋体" w:cs="Times New Roman"/>
                      <w:sz w:val="21"/>
                      <w:szCs w:val="21"/>
                    </w:rPr>
                    <w:t>办公</w:t>
                  </w:r>
                  <w:r>
                    <w:rPr>
                      <w:rFonts w:hint="eastAsia" w:eastAsia="宋体" w:cs="Times New Roman"/>
                      <w:sz w:val="21"/>
                      <w:szCs w:val="21"/>
                    </w:rPr>
                    <w:t>区1</w:t>
                  </w:r>
                </w:p>
              </w:tc>
              <w:tc>
                <w:tcPr>
                  <w:tcW w:w="2971" w:type="pct"/>
                  <w:gridSpan w:val="2"/>
                  <w:vAlign w:val="center"/>
                </w:tcPr>
                <w:p>
                  <w:pPr>
                    <w:pStyle w:val="232"/>
                    <w:tabs>
                      <w:tab w:val="left" w:pos="420"/>
                    </w:tabs>
                    <w:ind w:left="0" w:firstLine="0"/>
                    <w:rPr>
                      <w:rFonts w:eastAsia="宋体" w:cs="Times New Roman"/>
                      <w:sz w:val="21"/>
                      <w:szCs w:val="21"/>
                    </w:rPr>
                  </w:pPr>
                  <w:r>
                    <w:rPr>
                      <w:rFonts w:hint="eastAsia" w:eastAsia="宋体" w:cs="Times New Roman"/>
                      <w:color w:val="FF0000"/>
                      <w:sz w:val="21"/>
                      <w:szCs w:val="21"/>
                    </w:rPr>
                    <w:t>单层建筑，层高约</w:t>
                  </w:r>
                  <w:r>
                    <w:rPr>
                      <w:rFonts w:eastAsia="宋体" w:cs="Times New Roman"/>
                      <w:color w:val="FF0000"/>
                      <w:sz w:val="21"/>
                      <w:szCs w:val="21"/>
                    </w:rPr>
                    <w:t>3</w:t>
                  </w:r>
                  <w:r>
                    <w:rPr>
                      <w:rFonts w:hint="eastAsia" w:eastAsia="宋体" w:cs="Times New Roman"/>
                      <w:color w:val="FF0000"/>
                      <w:sz w:val="21"/>
                      <w:szCs w:val="21"/>
                    </w:rPr>
                    <w:t>m，占地面积约</w:t>
                  </w:r>
                  <w:r>
                    <w:rPr>
                      <w:rFonts w:hint="eastAsia" w:eastAsia="宋体" w:cs="Times New Roman"/>
                      <w:sz w:val="21"/>
                      <w:szCs w:val="21"/>
                    </w:rPr>
                    <w:t>100m</w:t>
                  </w:r>
                  <w:r>
                    <w:rPr>
                      <w:rFonts w:eastAsia="宋体" w:cs="Times New Roman"/>
                      <w:sz w:val="21"/>
                      <w:szCs w:val="21"/>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3" w:type="pct"/>
                  <w:vMerge w:val="continue"/>
                  <w:vAlign w:val="center"/>
                </w:tcPr>
                <w:p>
                  <w:pPr>
                    <w:pStyle w:val="232"/>
                    <w:tabs>
                      <w:tab w:val="left" w:pos="420"/>
                    </w:tabs>
                    <w:ind w:left="0" w:firstLine="0"/>
                    <w:rPr>
                      <w:rFonts w:eastAsia="宋体" w:cs="Times New Roman"/>
                      <w:sz w:val="21"/>
                      <w:szCs w:val="21"/>
                    </w:rPr>
                  </w:pPr>
                </w:p>
              </w:tc>
              <w:tc>
                <w:tcPr>
                  <w:tcW w:w="1055" w:type="pct"/>
                  <w:vAlign w:val="center"/>
                </w:tcPr>
                <w:p>
                  <w:pPr>
                    <w:pStyle w:val="232"/>
                    <w:tabs>
                      <w:tab w:val="left" w:pos="420"/>
                    </w:tabs>
                    <w:ind w:left="0" w:firstLine="0"/>
                    <w:rPr>
                      <w:rFonts w:eastAsia="宋体" w:cs="Times New Roman"/>
                      <w:sz w:val="21"/>
                      <w:szCs w:val="21"/>
                    </w:rPr>
                  </w:pPr>
                  <w:r>
                    <w:rPr>
                      <w:rFonts w:hint="eastAsia" w:eastAsia="宋体" w:cs="Times New Roman"/>
                      <w:sz w:val="21"/>
                      <w:szCs w:val="21"/>
                    </w:rPr>
                    <w:t>办公区2</w:t>
                  </w:r>
                </w:p>
              </w:tc>
              <w:tc>
                <w:tcPr>
                  <w:tcW w:w="2971" w:type="pct"/>
                  <w:gridSpan w:val="2"/>
                  <w:vAlign w:val="center"/>
                </w:tcPr>
                <w:p>
                  <w:pPr>
                    <w:pStyle w:val="232"/>
                    <w:tabs>
                      <w:tab w:val="left" w:pos="420"/>
                    </w:tabs>
                    <w:ind w:left="0" w:firstLine="0"/>
                    <w:rPr>
                      <w:rFonts w:eastAsia="宋体" w:cs="Times New Roman"/>
                      <w:sz w:val="21"/>
                      <w:szCs w:val="21"/>
                    </w:rPr>
                  </w:pPr>
                  <w:r>
                    <w:rPr>
                      <w:rFonts w:hint="eastAsia" w:eastAsia="宋体" w:cs="Times New Roman"/>
                      <w:color w:val="FF0000"/>
                      <w:sz w:val="21"/>
                      <w:szCs w:val="21"/>
                    </w:rPr>
                    <w:t>单层建筑，层高约</w:t>
                  </w:r>
                  <w:r>
                    <w:rPr>
                      <w:rFonts w:eastAsia="宋体" w:cs="Times New Roman"/>
                      <w:color w:val="FF0000"/>
                      <w:sz w:val="21"/>
                      <w:szCs w:val="21"/>
                    </w:rPr>
                    <w:t>3</w:t>
                  </w:r>
                  <w:r>
                    <w:rPr>
                      <w:rFonts w:hint="eastAsia" w:eastAsia="宋体" w:cs="Times New Roman"/>
                      <w:color w:val="FF0000"/>
                      <w:sz w:val="21"/>
                      <w:szCs w:val="21"/>
                    </w:rPr>
                    <w:t>m，占地面积约</w:t>
                  </w:r>
                  <w:r>
                    <w:rPr>
                      <w:rFonts w:hint="eastAsia" w:eastAsia="宋体" w:cs="Times New Roman"/>
                      <w:sz w:val="21"/>
                      <w:szCs w:val="21"/>
                    </w:rPr>
                    <w:t>2</w:t>
                  </w:r>
                  <w:r>
                    <w:rPr>
                      <w:rFonts w:eastAsia="宋体" w:cs="Times New Roman"/>
                      <w:sz w:val="21"/>
                      <w:szCs w:val="21"/>
                    </w:rPr>
                    <w:t>0</w:t>
                  </w:r>
                  <w:r>
                    <w:rPr>
                      <w:rFonts w:hint="eastAsia" w:eastAsia="宋体" w:cs="Times New Roman"/>
                      <w:sz w:val="21"/>
                      <w:szCs w:val="21"/>
                    </w:rPr>
                    <w:t>0m</w:t>
                  </w:r>
                  <w:r>
                    <w:rPr>
                      <w:rFonts w:eastAsia="宋体" w:cs="Times New Roman"/>
                      <w:sz w:val="21"/>
                      <w:szCs w:val="21"/>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973" w:type="pct"/>
                  <w:vMerge w:val="restart"/>
                  <w:vAlign w:val="center"/>
                </w:tcPr>
                <w:p>
                  <w:pPr>
                    <w:pStyle w:val="232"/>
                    <w:tabs>
                      <w:tab w:val="left" w:pos="420"/>
                    </w:tabs>
                    <w:ind w:left="0" w:firstLine="0"/>
                    <w:rPr>
                      <w:rFonts w:eastAsia="宋体" w:cs="Times New Roman"/>
                      <w:sz w:val="21"/>
                      <w:szCs w:val="21"/>
                    </w:rPr>
                  </w:pPr>
                  <w:r>
                    <w:rPr>
                      <w:rFonts w:eastAsia="宋体" w:cs="Times New Roman"/>
                      <w:sz w:val="21"/>
                      <w:szCs w:val="21"/>
                    </w:rPr>
                    <w:t>公用工程</w:t>
                  </w:r>
                </w:p>
              </w:tc>
              <w:tc>
                <w:tcPr>
                  <w:tcW w:w="1055" w:type="pct"/>
                  <w:vAlign w:val="center"/>
                </w:tcPr>
                <w:p>
                  <w:pPr>
                    <w:pStyle w:val="232"/>
                    <w:tabs>
                      <w:tab w:val="left" w:pos="420"/>
                    </w:tabs>
                    <w:ind w:left="0" w:firstLine="0"/>
                    <w:rPr>
                      <w:rFonts w:eastAsia="宋体" w:cs="Times New Roman"/>
                      <w:sz w:val="21"/>
                      <w:szCs w:val="21"/>
                    </w:rPr>
                  </w:pPr>
                  <w:r>
                    <w:rPr>
                      <w:rFonts w:eastAsia="宋体" w:cs="Times New Roman"/>
                      <w:sz w:val="21"/>
                      <w:szCs w:val="21"/>
                    </w:rPr>
                    <w:t>配电系统</w:t>
                  </w:r>
                </w:p>
              </w:tc>
              <w:tc>
                <w:tcPr>
                  <w:tcW w:w="2971" w:type="pct"/>
                  <w:gridSpan w:val="2"/>
                  <w:vAlign w:val="center"/>
                </w:tcPr>
                <w:p>
                  <w:pPr>
                    <w:pStyle w:val="232"/>
                    <w:tabs>
                      <w:tab w:val="left" w:pos="420"/>
                    </w:tabs>
                    <w:ind w:left="0" w:firstLine="0"/>
                    <w:rPr>
                      <w:rFonts w:eastAsia="宋体" w:cs="Times New Roman"/>
                      <w:sz w:val="21"/>
                      <w:szCs w:val="21"/>
                    </w:rPr>
                  </w:pPr>
                  <w:r>
                    <w:rPr>
                      <w:rFonts w:eastAsia="宋体" w:cs="Times New Roman"/>
                      <w:sz w:val="21"/>
                      <w:szCs w:val="21"/>
                    </w:rPr>
                    <w:t>市政供电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jc w:val="center"/>
              </w:trPr>
              <w:tc>
                <w:tcPr>
                  <w:tcW w:w="973" w:type="pct"/>
                  <w:vMerge w:val="continue"/>
                  <w:vAlign w:val="center"/>
                </w:tcPr>
                <w:p>
                  <w:pPr>
                    <w:pStyle w:val="232"/>
                    <w:tabs>
                      <w:tab w:val="left" w:pos="420"/>
                    </w:tabs>
                    <w:ind w:left="0" w:firstLine="0"/>
                    <w:rPr>
                      <w:rFonts w:eastAsia="宋体" w:cs="Times New Roman"/>
                      <w:sz w:val="21"/>
                      <w:szCs w:val="21"/>
                    </w:rPr>
                  </w:pPr>
                </w:p>
              </w:tc>
              <w:tc>
                <w:tcPr>
                  <w:tcW w:w="1055" w:type="pct"/>
                  <w:vAlign w:val="center"/>
                </w:tcPr>
                <w:p>
                  <w:pPr>
                    <w:pStyle w:val="232"/>
                    <w:tabs>
                      <w:tab w:val="left" w:pos="420"/>
                    </w:tabs>
                    <w:ind w:left="0" w:firstLine="0"/>
                    <w:rPr>
                      <w:rFonts w:eastAsia="宋体" w:cs="Times New Roman"/>
                      <w:sz w:val="21"/>
                      <w:szCs w:val="21"/>
                    </w:rPr>
                  </w:pPr>
                  <w:r>
                    <w:rPr>
                      <w:rFonts w:eastAsia="宋体" w:cs="Times New Roman"/>
                      <w:sz w:val="21"/>
                      <w:szCs w:val="21"/>
                    </w:rPr>
                    <w:t>给水系统</w:t>
                  </w:r>
                </w:p>
              </w:tc>
              <w:tc>
                <w:tcPr>
                  <w:tcW w:w="2971" w:type="pct"/>
                  <w:gridSpan w:val="2"/>
                  <w:vAlign w:val="center"/>
                </w:tcPr>
                <w:p>
                  <w:pPr>
                    <w:pStyle w:val="232"/>
                    <w:tabs>
                      <w:tab w:val="left" w:pos="420"/>
                    </w:tabs>
                    <w:ind w:left="0" w:firstLine="0"/>
                    <w:rPr>
                      <w:rFonts w:eastAsia="宋体" w:cs="Times New Roman"/>
                      <w:sz w:val="21"/>
                      <w:szCs w:val="21"/>
                    </w:rPr>
                  </w:pPr>
                  <w:r>
                    <w:rPr>
                      <w:rFonts w:eastAsia="宋体" w:cs="Times New Roman"/>
                      <w:sz w:val="21"/>
                      <w:szCs w:val="21"/>
                    </w:rPr>
                    <w:t>市政供水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3" w:type="pct"/>
                  <w:vMerge w:val="continue"/>
                  <w:vAlign w:val="center"/>
                </w:tcPr>
                <w:p>
                  <w:pPr>
                    <w:pStyle w:val="232"/>
                    <w:tabs>
                      <w:tab w:val="left" w:pos="420"/>
                    </w:tabs>
                    <w:ind w:left="0" w:firstLine="0"/>
                    <w:rPr>
                      <w:rFonts w:eastAsia="宋体" w:cs="Times New Roman"/>
                      <w:sz w:val="21"/>
                      <w:szCs w:val="21"/>
                    </w:rPr>
                  </w:pPr>
                </w:p>
              </w:tc>
              <w:tc>
                <w:tcPr>
                  <w:tcW w:w="1055" w:type="pct"/>
                  <w:vAlign w:val="center"/>
                </w:tcPr>
                <w:p>
                  <w:pPr>
                    <w:pStyle w:val="232"/>
                    <w:tabs>
                      <w:tab w:val="left" w:pos="420"/>
                    </w:tabs>
                    <w:ind w:left="0" w:firstLine="0"/>
                    <w:rPr>
                      <w:rFonts w:eastAsia="宋体" w:cs="Times New Roman"/>
                      <w:sz w:val="21"/>
                      <w:szCs w:val="21"/>
                    </w:rPr>
                  </w:pPr>
                  <w:r>
                    <w:rPr>
                      <w:rFonts w:eastAsia="宋体" w:cs="Times New Roman"/>
                      <w:sz w:val="21"/>
                      <w:szCs w:val="21"/>
                    </w:rPr>
                    <w:t>排水系统</w:t>
                  </w:r>
                </w:p>
              </w:tc>
              <w:tc>
                <w:tcPr>
                  <w:tcW w:w="2971" w:type="pct"/>
                  <w:gridSpan w:val="2"/>
                  <w:vAlign w:val="center"/>
                </w:tcPr>
                <w:p>
                  <w:pPr>
                    <w:pStyle w:val="232"/>
                    <w:tabs>
                      <w:tab w:val="left" w:pos="420"/>
                    </w:tabs>
                    <w:ind w:left="0" w:firstLine="0"/>
                    <w:rPr>
                      <w:rFonts w:eastAsia="宋体" w:cs="Times New Roman"/>
                      <w:sz w:val="21"/>
                      <w:szCs w:val="21"/>
                    </w:rPr>
                  </w:pPr>
                  <w:r>
                    <w:rPr>
                      <w:rFonts w:eastAsia="宋体" w:cs="Times New Roman"/>
                      <w:sz w:val="21"/>
                      <w:szCs w:val="21"/>
                    </w:rPr>
                    <w:t>雨污分流；雨水排入市政雨水管网；项目生活污水经三级化粪池处理达标后</w:t>
                  </w:r>
                  <w:r>
                    <w:rPr>
                      <w:rFonts w:hint="eastAsia" w:eastAsia="宋体" w:cs="Times New Roman"/>
                      <w:sz w:val="21"/>
                      <w:szCs w:val="21"/>
                    </w:rPr>
                    <w:t>排入揭西县棉湖镇污水处理厂</w:t>
                  </w:r>
                  <w:r>
                    <w:rPr>
                      <w:rFonts w:eastAsia="宋体"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3" w:type="pct"/>
                  <w:vMerge w:val="restart"/>
                  <w:vAlign w:val="center"/>
                </w:tcPr>
                <w:p>
                  <w:pPr>
                    <w:pStyle w:val="232"/>
                    <w:tabs>
                      <w:tab w:val="left" w:pos="420"/>
                    </w:tabs>
                    <w:ind w:left="0" w:firstLine="0"/>
                    <w:rPr>
                      <w:rFonts w:eastAsia="宋体" w:cs="Times New Roman"/>
                      <w:sz w:val="21"/>
                      <w:szCs w:val="21"/>
                    </w:rPr>
                  </w:pPr>
                  <w:r>
                    <w:rPr>
                      <w:rFonts w:eastAsia="宋体" w:cs="Times New Roman"/>
                      <w:sz w:val="21"/>
                      <w:szCs w:val="21"/>
                    </w:rPr>
                    <w:t>环保工程</w:t>
                  </w:r>
                </w:p>
              </w:tc>
              <w:tc>
                <w:tcPr>
                  <w:tcW w:w="1055" w:type="pct"/>
                  <w:vMerge w:val="restart"/>
                  <w:vAlign w:val="center"/>
                </w:tcPr>
                <w:p>
                  <w:pPr>
                    <w:pStyle w:val="232"/>
                    <w:tabs>
                      <w:tab w:val="left" w:pos="420"/>
                    </w:tabs>
                    <w:ind w:left="0" w:firstLine="0"/>
                    <w:rPr>
                      <w:rFonts w:eastAsia="宋体" w:cs="Times New Roman"/>
                      <w:sz w:val="21"/>
                      <w:szCs w:val="21"/>
                    </w:rPr>
                  </w:pPr>
                  <w:r>
                    <w:rPr>
                      <w:rFonts w:eastAsia="宋体" w:cs="Times New Roman"/>
                      <w:sz w:val="21"/>
                      <w:szCs w:val="21"/>
                    </w:rPr>
                    <w:t>废水治理</w:t>
                  </w:r>
                </w:p>
              </w:tc>
              <w:tc>
                <w:tcPr>
                  <w:tcW w:w="840" w:type="pct"/>
                  <w:vAlign w:val="center"/>
                </w:tcPr>
                <w:p>
                  <w:pPr>
                    <w:pStyle w:val="232"/>
                    <w:tabs>
                      <w:tab w:val="left" w:pos="420"/>
                    </w:tabs>
                    <w:ind w:left="0" w:firstLine="0"/>
                    <w:rPr>
                      <w:rFonts w:eastAsia="宋体" w:cs="Times New Roman"/>
                      <w:sz w:val="21"/>
                      <w:szCs w:val="21"/>
                    </w:rPr>
                  </w:pPr>
                  <w:r>
                    <w:rPr>
                      <w:rFonts w:eastAsia="宋体" w:cs="Times New Roman"/>
                      <w:sz w:val="21"/>
                      <w:szCs w:val="21"/>
                    </w:rPr>
                    <w:t>冷却水</w:t>
                  </w:r>
                </w:p>
              </w:tc>
              <w:tc>
                <w:tcPr>
                  <w:tcW w:w="2131" w:type="pct"/>
                  <w:vAlign w:val="center"/>
                </w:tcPr>
                <w:p>
                  <w:pPr>
                    <w:pStyle w:val="232"/>
                    <w:tabs>
                      <w:tab w:val="left" w:pos="420"/>
                    </w:tabs>
                    <w:ind w:left="0" w:firstLine="0"/>
                    <w:rPr>
                      <w:rFonts w:eastAsia="宋体" w:cs="Times New Roman"/>
                      <w:sz w:val="21"/>
                      <w:szCs w:val="21"/>
                    </w:rPr>
                  </w:pPr>
                  <w:r>
                    <w:rPr>
                      <w:rFonts w:eastAsia="宋体" w:cs="Times New Roman"/>
                      <w:sz w:val="21"/>
                      <w:szCs w:val="21"/>
                    </w:rPr>
                    <w:t>经沉淀处理后回用于冷却工序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973" w:type="pct"/>
                  <w:vMerge w:val="continue"/>
                  <w:vAlign w:val="center"/>
                </w:tcPr>
                <w:p>
                  <w:pPr>
                    <w:pStyle w:val="232"/>
                    <w:tabs>
                      <w:tab w:val="left" w:pos="420"/>
                    </w:tabs>
                    <w:ind w:left="0" w:firstLine="0"/>
                    <w:rPr>
                      <w:rFonts w:eastAsia="宋体" w:cs="Times New Roman"/>
                      <w:sz w:val="21"/>
                      <w:szCs w:val="21"/>
                    </w:rPr>
                  </w:pPr>
                </w:p>
              </w:tc>
              <w:tc>
                <w:tcPr>
                  <w:tcW w:w="1055" w:type="pct"/>
                  <w:vMerge w:val="continue"/>
                  <w:vAlign w:val="center"/>
                </w:tcPr>
                <w:p>
                  <w:pPr>
                    <w:pStyle w:val="232"/>
                    <w:tabs>
                      <w:tab w:val="left" w:pos="420"/>
                    </w:tabs>
                    <w:ind w:left="0" w:firstLine="0"/>
                    <w:rPr>
                      <w:rFonts w:eastAsia="宋体" w:cs="Times New Roman"/>
                      <w:sz w:val="21"/>
                      <w:szCs w:val="21"/>
                    </w:rPr>
                  </w:pPr>
                </w:p>
              </w:tc>
              <w:tc>
                <w:tcPr>
                  <w:tcW w:w="1445" w:type="dxa"/>
                  <w:vAlign w:val="center"/>
                </w:tcPr>
                <w:p>
                  <w:pPr>
                    <w:pStyle w:val="232"/>
                    <w:tabs>
                      <w:tab w:val="left" w:pos="420"/>
                    </w:tabs>
                    <w:ind w:left="0" w:leftChars="0" w:firstLine="0" w:firstLineChars="0"/>
                    <w:rPr>
                      <w:rFonts w:eastAsia="宋体" w:cs="Times New Roman"/>
                      <w:sz w:val="21"/>
                      <w:szCs w:val="21"/>
                    </w:rPr>
                  </w:pPr>
                  <w:r>
                    <w:rPr>
                      <w:rFonts w:hint="eastAsia" w:eastAsia="宋体" w:cs="Times New Roman"/>
                      <w:sz w:val="21"/>
                      <w:szCs w:val="21"/>
                    </w:rPr>
                    <w:t>喷淋用水</w:t>
                  </w:r>
                </w:p>
              </w:tc>
              <w:tc>
                <w:tcPr>
                  <w:tcW w:w="3667" w:type="dxa"/>
                  <w:vAlign w:val="center"/>
                </w:tcPr>
                <w:p>
                  <w:pPr>
                    <w:pStyle w:val="232"/>
                    <w:tabs>
                      <w:tab w:val="left" w:pos="420"/>
                    </w:tabs>
                    <w:ind w:left="0" w:leftChars="0" w:firstLine="0" w:firstLineChars="0"/>
                    <w:rPr>
                      <w:rFonts w:hint="eastAsia" w:eastAsia="宋体" w:cs="Times New Roman"/>
                      <w:sz w:val="21"/>
                      <w:szCs w:val="21"/>
                      <w:lang w:val="en-US" w:eastAsia="zh-CN"/>
                    </w:rPr>
                  </w:pPr>
                  <w:r>
                    <w:rPr>
                      <w:rFonts w:hint="eastAsia" w:eastAsia="宋体" w:cs="Times New Roman"/>
                      <w:sz w:val="21"/>
                      <w:szCs w:val="21"/>
                    </w:rPr>
                    <w:t>循环使用，定期</w:t>
                  </w:r>
                  <w:r>
                    <w:rPr>
                      <w:rFonts w:hint="eastAsia" w:eastAsia="宋体" w:cs="Times New Roman"/>
                      <w:sz w:val="21"/>
                      <w:szCs w:val="21"/>
                      <w:highlight w:val="yellow"/>
                    </w:rPr>
                    <w:t>捞渣</w:t>
                  </w:r>
                  <w:r>
                    <w:rPr>
                      <w:rFonts w:hint="eastAsia" w:eastAsia="宋体" w:cs="Times New Roman"/>
                      <w:sz w:val="21"/>
                      <w:szCs w:val="21"/>
                    </w:rPr>
                    <w:t>补充</w:t>
                  </w:r>
                  <w:r>
                    <w:rPr>
                      <w:rFonts w:hint="eastAsia" w:eastAsia="宋体" w:cs="Times New Roman"/>
                      <w:sz w:val="21"/>
                      <w:szCs w:val="21"/>
                      <w:lang w:val="en-US" w:eastAsia="zh-CN"/>
                    </w:rPr>
                    <w:t>损耗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3" w:type="pct"/>
                  <w:vMerge w:val="continue"/>
                  <w:vAlign w:val="center"/>
                </w:tcPr>
                <w:p>
                  <w:pPr>
                    <w:pStyle w:val="232"/>
                    <w:tabs>
                      <w:tab w:val="left" w:pos="420"/>
                    </w:tabs>
                    <w:ind w:left="0" w:firstLine="0"/>
                    <w:rPr>
                      <w:rFonts w:eastAsia="宋体" w:cs="Times New Roman"/>
                      <w:sz w:val="21"/>
                      <w:szCs w:val="21"/>
                    </w:rPr>
                  </w:pPr>
                </w:p>
              </w:tc>
              <w:tc>
                <w:tcPr>
                  <w:tcW w:w="1055" w:type="pct"/>
                  <w:vMerge w:val="continue"/>
                  <w:vAlign w:val="center"/>
                </w:tcPr>
                <w:p>
                  <w:pPr>
                    <w:pStyle w:val="232"/>
                    <w:tabs>
                      <w:tab w:val="left" w:pos="420"/>
                    </w:tabs>
                    <w:ind w:left="0" w:firstLine="0"/>
                    <w:rPr>
                      <w:rFonts w:eastAsia="宋体" w:cs="Times New Roman"/>
                      <w:sz w:val="21"/>
                      <w:szCs w:val="21"/>
                    </w:rPr>
                  </w:pPr>
                </w:p>
              </w:tc>
              <w:tc>
                <w:tcPr>
                  <w:tcW w:w="840" w:type="pct"/>
                  <w:vAlign w:val="center"/>
                </w:tcPr>
                <w:p>
                  <w:pPr>
                    <w:pStyle w:val="232"/>
                    <w:tabs>
                      <w:tab w:val="left" w:pos="420"/>
                    </w:tabs>
                    <w:ind w:left="0" w:firstLine="0"/>
                    <w:rPr>
                      <w:rFonts w:eastAsia="宋体" w:cs="Times New Roman"/>
                      <w:sz w:val="21"/>
                      <w:szCs w:val="21"/>
                    </w:rPr>
                  </w:pPr>
                  <w:r>
                    <w:rPr>
                      <w:rFonts w:eastAsia="宋体" w:cs="Times New Roman"/>
                      <w:sz w:val="21"/>
                      <w:szCs w:val="21"/>
                    </w:rPr>
                    <w:t>生活污水</w:t>
                  </w:r>
                </w:p>
              </w:tc>
              <w:tc>
                <w:tcPr>
                  <w:tcW w:w="2131" w:type="pct"/>
                  <w:vAlign w:val="center"/>
                </w:tcPr>
                <w:p>
                  <w:pPr>
                    <w:pStyle w:val="232"/>
                    <w:tabs>
                      <w:tab w:val="left" w:pos="420"/>
                    </w:tabs>
                    <w:ind w:left="0" w:firstLine="0"/>
                    <w:rPr>
                      <w:rFonts w:eastAsia="宋体" w:cs="Times New Roman"/>
                      <w:sz w:val="21"/>
                      <w:szCs w:val="21"/>
                    </w:rPr>
                  </w:pPr>
                  <w:r>
                    <w:rPr>
                      <w:rFonts w:eastAsia="宋体" w:cs="Times New Roman"/>
                      <w:sz w:val="21"/>
                      <w:szCs w:val="21"/>
                    </w:rPr>
                    <w:t>经三级化粪池处理达标后排入揭西县</w:t>
                  </w:r>
                  <w:r>
                    <w:rPr>
                      <w:rFonts w:hint="eastAsia" w:eastAsia="宋体" w:cs="Times New Roman"/>
                      <w:sz w:val="21"/>
                      <w:szCs w:val="21"/>
                    </w:rPr>
                    <w:t>棉湖镇污水处理厂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973" w:type="pct"/>
                  <w:vMerge w:val="continue"/>
                  <w:vAlign w:val="center"/>
                </w:tcPr>
                <w:p>
                  <w:pPr>
                    <w:pStyle w:val="232"/>
                    <w:tabs>
                      <w:tab w:val="left" w:pos="420"/>
                    </w:tabs>
                    <w:ind w:left="0" w:firstLine="0"/>
                    <w:rPr>
                      <w:rFonts w:eastAsia="宋体" w:cs="Times New Roman"/>
                      <w:sz w:val="21"/>
                      <w:szCs w:val="21"/>
                    </w:rPr>
                  </w:pPr>
                </w:p>
              </w:tc>
              <w:tc>
                <w:tcPr>
                  <w:tcW w:w="1055" w:type="pct"/>
                  <w:vMerge w:val="restart"/>
                  <w:vAlign w:val="center"/>
                </w:tcPr>
                <w:p>
                  <w:pPr>
                    <w:pStyle w:val="232"/>
                    <w:tabs>
                      <w:tab w:val="left" w:pos="420"/>
                    </w:tabs>
                    <w:ind w:left="0" w:firstLine="0"/>
                    <w:rPr>
                      <w:rFonts w:eastAsia="宋体" w:cs="Times New Roman"/>
                      <w:sz w:val="21"/>
                      <w:szCs w:val="21"/>
                    </w:rPr>
                  </w:pPr>
                  <w:r>
                    <w:rPr>
                      <w:rFonts w:eastAsia="宋体" w:cs="Times New Roman"/>
                      <w:sz w:val="21"/>
                      <w:szCs w:val="21"/>
                    </w:rPr>
                    <w:t>废气治理</w:t>
                  </w:r>
                </w:p>
              </w:tc>
              <w:tc>
                <w:tcPr>
                  <w:tcW w:w="840" w:type="pct"/>
                  <w:vAlign w:val="center"/>
                </w:tcPr>
                <w:p>
                  <w:pPr>
                    <w:pStyle w:val="232"/>
                    <w:tabs>
                      <w:tab w:val="left" w:pos="420"/>
                    </w:tabs>
                    <w:ind w:left="0" w:firstLine="0"/>
                    <w:rPr>
                      <w:rFonts w:eastAsia="宋体" w:cs="Times New Roman"/>
                      <w:sz w:val="21"/>
                      <w:szCs w:val="21"/>
                    </w:rPr>
                  </w:pPr>
                  <w:r>
                    <w:rPr>
                      <w:rFonts w:hint="eastAsia" w:eastAsia="宋体" w:cs="Times New Roman"/>
                      <w:sz w:val="21"/>
                      <w:szCs w:val="21"/>
                    </w:rPr>
                    <w:t>造粒</w:t>
                  </w:r>
                  <w:r>
                    <w:rPr>
                      <w:rFonts w:eastAsia="宋体" w:cs="Times New Roman"/>
                      <w:sz w:val="21"/>
                      <w:szCs w:val="21"/>
                    </w:rPr>
                    <w:t>废气</w:t>
                  </w:r>
                </w:p>
              </w:tc>
              <w:tc>
                <w:tcPr>
                  <w:tcW w:w="2131" w:type="pct"/>
                  <w:vAlign w:val="center"/>
                </w:tcPr>
                <w:p>
                  <w:pPr>
                    <w:pStyle w:val="232"/>
                    <w:tabs>
                      <w:tab w:val="left" w:pos="420"/>
                    </w:tabs>
                    <w:ind w:left="0" w:firstLine="0"/>
                    <w:rPr>
                      <w:rFonts w:eastAsia="宋体" w:cs="Times New Roman"/>
                      <w:sz w:val="21"/>
                      <w:szCs w:val="21"/>
                    </w:rPr>
                  </w:pPr>
                  <w:r>
                    <w:rPr>
                      <w:rFonts w:hint="eastAsia" w:eastAsia="宋体" w:cs="Times New Roman"/>
                      <w:sz w:val="21"/>
                      <w:szCs w:val="21"/>
                      <w:lang w:val="en-US" w:eastAsia="zh-CN"/>
                    </w:rPr>
                    <w:t>经车间密闭正压+水喷淋+</w:t>
                  </w:r>
                  <w:r>
                    <w:rPr>
                      <w:rFonts w:hint="eastAsia" w:eastAsia="宋体" w:cs="Times New Roman"/>
                      <w:sz w:val="21"/>
                      <w:szCs w:val="21"/>
                    </w:rPr>
                    <w:t>二级</w:t>
                  </w:r>
                  <w:r>
                    <w:rPr>
                      <w:rFonts w:eastAsia="宋体" w:cs="Times New Roman"/>
                      <w:sz w:val="21"/>
                      <w:szCs w:val="21"/>
                    </w:rPr>
                    <w:t>活性炭吸附装置处理后15m</w:t>
                  </w:r>
                  <w:r>
                    <w:rPr>
                      <w:rStyle w:val="65"/>
                      <w:rFonts w:eastAsia="宋体" w:cs="Times New Roman"/>
                    </w:rPr>
                    <w:t>排气口</w:t>
                  </w:r>
                  <w:r>
                    <w:rPr>
                      <w:rFonts w:eastAsia="宋体" w:cs="Times New Roman"/>
                      <w:sz w:val="21"/>
                      <w:szCs w:val="21"/>
                    </w:rPr>
                    <w:t>高空排放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973" w:type="pct"/>
                  <w:vMerge w:val="continue"/>
                  <w:vAlign w:val="center"/>
                </w:tcPr>
                <w:p>
                  <w:pPr>
                    <w:pStyle w:val="232"/>
                    <w:tabs>
                      <w:tab w:val="left" w:pos="420"/>
                    </w:tabs>
                    <w:ind w:left="0" w:firstLine="0"/>
                    <w:rPr>
                      <w:rFonts w:eastAsia="宋体" w:cs="Times New Roman"/>
                      <w:sz w:val="21"/>
                      <w:szCs w:val="21"/>
                    </w:rPr>
                  </w:pPr>
                </w:p>
              </w:tc>
              <w:tc>
                <w:tcPr>
                  <w:tcW w:w="1055" w:type="pct"/>
                  <w:vMerge w:val="continue"/>
                  <w:vAlign w:val="center"/>
                </w:tcPr>
                <w:p>
                  <w:pPr>
                    <w:pStyle w:val="232"/>
                    <w:tabs>
                      <w:tab w:val="left" w:pos="420"/>
                    </w:tabs>
                    <w:ind w:left="0" w:firstLine="0"/>
                    <w:rPr>
                      <w:rFonts w:eastAsia="宋体" w:cs="Times New Roman"/>
                      <w:sz w:val="21"/>
                      <w:szCs w:val="21"/>
                    </w:rPr>
                  </w:pPr>
                </w:p>
              </w:tc>
              <w:tc>
                <w:tcPr>
                  <w:tcW w:w="840" w:type="pct"/>
                  <w:vAlign w:val="center"/>
                </w:tcPr>
                <w:p>
                  <w:pPr>
                    <w:pStyle w:val="232"/>
                    <w:tabs>
                      <w:tab w:val="left" w:pos="420"/>
                    </w:tabs>
                    <w:ind w:left="0" w:firstLine="0"/>
                    <w:rPr>
                      <w:rFonts w:eastAsia="宋体" w:cs="Times New Roman"/>
                      <w:sz w:val="21"/>
                      <w:szCs w:val="21"/>
                    </w:rPr>
                  </w:pPr>
                  <w:r>
                    <w:rPr>
                      <w:rFonts w:hint="eastAsia" w:eastAsia="宋体" w:cs="Times New Roman"/>
                      <w:sz w:val="21"/>
                      <w:szCs w:val="21"/>
                    </w:rPr>
                    <w:t>挤出废气</w:t>
                  </w:r>
                </w:p>
              </w:tc>
              <w:tc>
                <w:tcPr>
                  <w:tcW w:w="2131" w:type="pct"/>
                  <w:vAlign w:val="center"/>
                </w:tcPr>
                <w:p>
                  <w:pPr>
                    <w:pStyle w:val="232"/>
                    <w:tabs>
                      <w:tab w:val="left" w:pos="420"/>
                    </w:tabs>
                    <w:ind w:left="0" w:firstLine="0"/>
                    <w:rPr>
                      <w:rFonts w:eastAsia="宋体" w:cs="Times New Roman"/>
                      <w:sz w:val="21"/>
                      <w:szCs w:val="21"/>
                    </w:rPr>
                  </w:pPr>
                  <w:r>
                    <w:rPr>
                      <w:rFonts w:eastAsia="宋体" w:cs="Times New Roman"/>
                      <w:sz w:val="21"/>
                      <w:szCs w:val="21"/>
                    </w:rPr>
                    <w:t>经</w:t>
                  </w:r>
                  <w:r>
                    <w:rPr>
                      <w:rFonts w:hint="eastAsia" w:eastAsia="宋体" w:cs="Times New Roman"/>
                      <w:sz w:val="21"/>
                      <w:szCs w:val="21"/>
                      <w:lang w:val="en-US" w:eastAsia="zh-CN"/>
                    </w:rPr>
                    <w:t>经车间密闭正压+</w:t>
                  </w:r>
                  <w:r>
                    <w:rPr>
                      <w:rFonts w:hint="eastAsia" w:eastAsia="宋体" w:cs="Times New Roman"/>
                      <w:sz w:val="21"/>
                      <w:szCs w:val="21"/>
                    </w:rPr>
                    <w:t>二级</w:t>
                  </w:r>
                  <w:r>
                    <w:rPr>
                      <w:rFonts w:eastAsia="宋体" w:cs="Times New Roman"/>
                      <w:sz w:val="21"/>
                      <w:szCs w:val="21"/>
                    </w:rPr>
                    <w:t>活性炭吸附装置处理后15m</w:t>
                  </w:r>
                  <w:r>
                    <w:rPr>
                      <w:rStyle w:val="65"/>
                      <w:rFonts w:eastAsia="宋体" w:cs="Times New Roman"/>
                    </w:rPr>
                    <w:t>排气口</w:t>
                  </w:r>
                  <w:r>
                    <w:rPr>
                      <w:rFonts w:eastAsia="宋体" w:cs="Times New Roman"/>
                      <w:sz w:val="21"/>
                      <w:szCs w:val="21"/>
                    </w:rPr>
                    <w:t>高空排放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3" w:type="pct"/>
                  <w:vMerge w:val="continue"/>
                  <w:vAlign w:val="center"/>
                </w:tcPr>
                <w:p>
                  <w:pPr>
                    <w:pStyle w:val="232"/>
                    <w:tabs>
                      <w:tab w:val="left" w:pos="420"/>
                    </w:tabs>
                    <w:ind w:left="0" w:firstLine="0"/>
                    <w:rPr>
                      <w:rFonts w:eastAsia="宋体" w:cs="Times New Roman"/>
                      <w:sz w:val="21"/>
                      <w:szCs w:val="21"/>
                    </w:rPr>
                  </w:pPr>
                </w:p>
              </w:tc>
              <w:tc>
                <w:tcPr>
                  <w:tcW w:w="1055" w:type="pct"/>
                  <w:vAlign w:val="center"/>
                </w:tcPr>
                <w:p>
                  <w:pPr>
                    <w:pStyle w:val="232"/>
                    <w:tabs>
                      <w:tab w:val="left" w:pos="420"/>
                    </w:tabs>
                    <w:ind w:left="0" w:firstLine="0"/>
                    <w:rPr>
                      <w:rFonts w:eastAsia="宋体" w:cs="Times New Roman"/>
                      <w:sz w:val="21"/>
                      <w:szCs w:val="21"/>
                    </w:rPr>
                  </w:pPr>
                  <w:r>
                    <w:rPr>
                      <w:rFonts w:eastAsia="宋体" w:cs="Times New Roman"/>
                      <w:sz w:val="21"/>
                      <w:szCs w:val="21"/>
                    </w:rPr>
                    <w:t>噪声治理</w:t>
                  </w:r>
                </w:p>
              </w:tc>
              <w:tc>
                <w:tcPr>
                  <w:tcW w:w="2971" w:type="pct"/>
                  <w:gridSpan w:val="2"/>
                  <w:vAlign w:val="center"/>
                </w:tcPr>
                <w:p>
                  <w:pPr>
                    <w:pStyle w:val="232"/>
                    <w:tabs>
                      <w:tab w:val="left" w:pos="420"/>
                    </w:tabs>
                    <w:ind w:left="0" w:firstLine="0"/>
                    <w:rPr>
                      <w:rFonts w:eastAsia="宋体" w:cs="Times New Roman"/>
                      <w:sz w:val="21"/>
                      <w:szCs w:val="21"/>
                    </w:rPr>
                  </w:pPr>
                  <w:r>
                    <w:rPr>
                      <w:rFonts w:eastAsia="宋体" w:cs="Times New Roman"/>
                      <w:sz w:val="21"/>
                      <w:szCs w:val="21"/>
                    </w:rPr>
                    <w:t>采用低噪声设备、生产设备采用消声、减震措施，厂区进行合理布置，加强绿化等。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3" w:type="pct"/>
                  <w:vMerge w:val="continue"/>
                  <w:vAlign w:val="center"/>
                </w:tcPr>
                <w:p>
                  <w:pPr>
                    <w:pStyle w:val="232"/>
                    <w:tabs>
                      <w:tab w:val="left" w:pos="420"/>
                    </w:tabs>
                    <w:ind w:left="0" w:firstLine="0"/>
                    <w:rPr>
                      <w:rFonts w:eastAsia="宋体" w:cs="Times New Roman"/>
                      <w:sz w:val="21"/>
                      <w:szCs w:val="21"/>
                    </w:rPr>
                  </w:pPr>
                </w:p>
              </w:tc>
              <w:tc>
                <w:tcPr>
                  <w:tcW w:w="1055" w:type="pct"/>
                  <w:vMerge w:val="restart"/>
                  <w:vAlign w:val="center"/>
                </w:tcPr>
                <w:p>
                  <w:pPr>
                    <w:pStyle w:val="232"/>
                    <w:tabs>
                      <w:tab w:val="left" w:pos="420"/>
                    </w:tabs>
                    <w:ind w:left="0" w:firstLine="0"/>
                    <w:rPr>
                      <w:rFonts w:eastAsia="宋体" w:cs="Times New Roman"/>
                      <w:sz w:val="21"/>
                      <w:szCs w:val="21"/>
                    </w:rPr>
                  </w:pPr>
                  <w:r>
                    <w:rPr>
                      <w:rFonts w:eastAsia="宋体" w:cs="Times New Roman"/>
                      <w:sz w:val="21"/>
                      <w:szCs w:val="21"/>
                    </w:rPr>
                    <w:t>固废治理</w:t>
                  </w:r>
                </w:p>
              </w:tc>
              <w:tc>
                <w:tcPr>
                  <w:tcW w:w="840" w:type="pct"/>
                  <w:vAlign w:val="center"/>
                </w:tcPr>
                <w:p>
                  <w:pPr>
                    <w:pStyle w:val="232"/>
                    <w:tabs>
                      <w:tab w:val="left" w:pos="420"/>
                    </w:tabs>
                    <w:ind w:left="0" w:firstLine="0"/>
                    <w:rPr>
                      <w:rFonts w:eastAsia="宋体" w:cs="Times New Roman"/>
                      <w:sz w:val="21"/>
                      <w:szCs w:val="21"/>
                    </w:rPr>
                  </w:pPr>
                  <w:r>
                    <w:rPr>
                      <w:rFonts w:eastAsia="宋体" w:cs="Times New Roman"/>
                      <w:sz w:val="21"/>
                      <w:szCs w:val="21"/>
                    </w:rPr>
                    <w:t>一般固废</w:t>
                  </w:r>
                </w:p>
              </w:tc>
              <w:tc>
                <w:tcPr>
                  <w:tcW w:w="2131" w:type="pct"/>
                  <w:vAlign w:val="center"/>
                </w:tcPr>
                <w:p>
                  <w:pPr>
                    <w:pStyle w:val="232"/>
                    <w:tabs>
                      <w:tab w:val="left" w:pos="420"/>
                    </w:tabs>
                    <w:ind w:left="0" w:firstLine="0"/>
                    <w:rPr>
                      <w:rFonts w:eastAsia="宋体" w:cs="Times New Roman"/>
                      <w:sz w:val="21"/>
                      <w:szCs w:val="21"/>
                    </w:rPr>
                  </w:pPr>
                  <w:r>
                    <w:rPr>
                      <w:rFonts w:eastAsia="宋体" w:cs="Times New Roman"/>
                      <w:sz w:val="21"/>
                      <w:szCs w:val="21"/>
                    </w:rPr>
                    <w:t>设置一般固废间（10m</w:t>
                  </w:r>
                  <w:r>
                    <w:rPr>
                      <w:rFonts w:eastAsia="宋体" w:cs="Times New Roman"/>
                      <w:sz w:val="21"/>
                      <w:szCs w:val="21"/>
                      <w:vertAlign w:val="superscript"/>
                    </w:rPr>
                    <w:t>2</w:t>
                  </w:r>
                  <w:r>
                    <w:rPr>
                      <w:rFonts w:eastAsia="宋体" w:cs="Times New Roman"/>
                      <w:sz w:val="21"/>
                      <w:szCs w:val="21"/>
                    </w:rPr>
                    <w:t>）位于</w:t>
                  </w:r>
                  <w:r>
                    <w:rPr>
                      <w:rFonts w:hint="eastAsia" w:eastAsia="宋体" w:cs="Times New Roman"/>
                      <w:sz w:val="21"/>
                      <w:szCs w:val="21"/>
                    </w:rPr>
                    <w:t>铜丝</w:t>
                  </w:r>
                  <w:r>
                    <w:rPr>
                      <w:rFonts w:eastAsia="宋体" w:cs="Times New Roman"/>
                      <w:sz w:val="21"/>
                      <w:szCs w:val="21"/>
                    </w:rPr>
                    <w:t>车间</w:t>
                  </w:r>
                  <w:r>
                    <w:rPr>
                      <w:rFonts w:hint="eastAsia" w:eastAsia="宋体" w:cs="Times New Roman"/>
                      <w:sz w:val="21"/>
                      <w:szCs w:val="21"/>
                    </w:rPr>
                    <w:t>南</w:t>
                  </w:r>
                  <w:r>
                    <w:rPr>
                      <w:rFonts w:eastAsia="宋体" w:cs="Times New Roman"/>
                      <w:sz w:val="21"/>
                      <w:szCs w:val="21"/>
                    </w:rPr>
                    <w:t>侧，一般固废收集暂存在一般固废间定期交专业公司回收处理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3" w:type="pct"/>
                  <w:vMerge w:val="continue"/>
                  <w:vAlign w:val="center"/>
                </w:tcPr>
                <w:p>
                  <w:pPr>
                    <w:pStyle w:val="232"/>
                    <w:tabs>
                      <w:tab w:val="left" w:pos="420"/>
                    </w:tabs>
                    <w:ind w:left="0" w:firstLine="0"/>
                    <w:rPr>
                      <w:rFonts w:eastAsia="宋体" w:cs="Times New Roman"/>
                      <w:sz w:val="21"/>
                      <w:szCs w:val="21"/>
                    </w:rPr>
                  </w:pPr>
                </w:p>
              </w:tc>
              <w:tc>
                <w:tcPr>
                  <w:tcW w:w="1055" w:type="pct"/>
                  <w:vMerge w:val="continue"/>
                  <w:vAlign w:val="center"/>
                </w:tcPr>
                <w:p>
                  <w:pPr>
                    <w:pStyle w:val="232"/>
                    <w:tabs>
                      <w:tab w:val="left" w:pos="420"/>
                    </w:tabs>
                    <w:ind w:left="0" w:firstLine="0"/>
                    <w:rPr>
                      <w:rFonts w:eastAsia="宋体" w:cs="Times New Roman"/>
                      <w:sz w:val="21"/>
                      <w:szCs w:val="21"/>
                    </w:rPr>
                  </w:pPr>
                </w:p>
              </w:tc>
              <w:tc>
                <w:tcPr>
                  <w:tcW w:w="840" w:type="pct"/>
                  <w:vAlign w:val="center"/>
                </w:tcPr>
                <w:p>
                  <w:pPr>
                    <w:pStyle w:val="232"/>
                    <w:tabs>
                      <w:tab w:val="left" w:pos="420"/>
                    </w:tabs>
                    <w:ind w:left="0" w:firstLine="0"/>
                    <w:rPr>
                      <w:rFonts w:eastAsia="宋体" w:cs="Times New Roman"/>
                      <w:sz w:val="21"/>
                      <w:szCs w:val="21"/>
                    </w:rPr>
                  </w:pPr>
                  <w:r>
                    <w:rPr>
                      <w:rFonts w:eastAsia="宋体" w:cs="Times New Roman"/>
                      <w:sz w:val="21"/>
                      <w:szCs w:val="21"/>
                    </w:rPr>
                    <w:t>危险废物</w:t>
                  </w:r>
                </w:p>
              </w:tc>
              <w:tc>
                <w:tcPr>
                  <w:tcW w:w="2131" w:type="pct"/>
                  <w:vAlign w:val="center"/>
                </w:tcPr>
                <w:p>
                  <w:pPr>
                    <w:pStyle w:val="232"/>
                    <w:tabs>
                      <w:tab w:val="left" w:pos="420"/>
                    </w:tabs>
                    <w:ind w:left="0" w:firstLine="0"/>
                    <w:rPr>
                      <w:rFonts w:eastAsia="宋体" w:cs="Times New Roman"/>
                      <w:sz w:val="21"/>
                      <w:szCs w:val="21"/>
                    </w:rPr>
                  </w:pPr>
                  <w:r>
                    <w:rPr>
                      <w:rFonts w:eastAsia="宋体" w:cs="Times New Roman"/>
                      <w:sz w:val="21"/>
                      <w:szCs w:val="21"/>
                    </w:rPr>
                    <w:t>设置危废间（10m</w:t>
                  </w:r>
                  <w:r>
                    <w:rPr>
                      <w:rFonts w:eastAsia="宋体" w:cs="Times New Roman"/>
                      <w:sz w:val="21"/>
                      <w:szCs w:val="21"/>
                      <w:vertAlign w:val="superscript"/>
                    </w:rPr>
                    <w:t>2</w:t>
                  </w:r>
                  <w:r>
                    <w:rPr>
                      <w:rFonts w:eastAsia="宋体" w:cs="Times New Roman"/>
                      <w:sz w:val="21"/>
                      <w:szCs w:val="21"/>
                    </w:rPr>
                    <w:t>）位于</w:t>
                  </w:r>
                  <w:r>
                    <w:rPr>
                      <w:rFonts w:hint="eastAsia" w:eastAsia="宋体" w:cs="Times New Roman"/>
                      <w:sz w:val="21"/>
                      <w:szCs w:val="21"/>
                    </w:rPr>
                    <w:t>铜丝</w:t>
                  </w:r>
                  <w:r>
                    <w:rPr>
                      <w:rFonts w:eastAsia="宋体" w:cs="Times New Roman"/>
                      <w:sz w:val="21"/>
                      <w:szCs w:val="21"/>
                    </w:rPr>
                    <w:t>车间</w:t>
                  </w:r>
                  <w:r>
                    <w:rPr>
                      <w:rFonts w:hint="eastAsia" w:eastAsia="宋体" w:cs="Times New Roman"/>
                      <w:sz w:val="21"/>
                      <w:szCs w:val="21"/>
                    </w:rPr>
                    <w:t>南</w:t>
                  </w:r>
                  <w:r>
                    <w:rPr>
                      <w:rFonts w:eastAsia="宋体" w:cs="Times New Roman"/>
                      <w:sz w:val="21"/>
                      <w:szCs w:val="21"/>
                    </w:rPr>
                    <w:t>侧，危险固废收集暂存在危废间定期交有资质单位回收处理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3" w:type="pct"/>
                  <w:vMerge w:val="continue"/>
                  <w:vAlign w:val="center"/>
                </w:tcPr>
                <w:p>
                  <w:pPr>
                    <w:pStyle w:val="232"/>
                    <w:tabs>
                      <w:tab w:val="left" w:pos="420"/>
                    </w:tabs>
                    <w:ind w:left="0" w:firstLine="0"/>
                    <w:rPr>
                      <w:rFonts w:eastAsia="宋体" w:cs="Times New Roman"/>
                      <w:sz w:val="21"/>
                      <w:szCs w:val="21"/>
                    </w:rPr>
                  </w:pPr>
                </w:p>
              </w:tc>
              <w:tc>
                <w:tcPr>
                  <w:tcW w:w="1055" w:type="pct"/>
                  <w:vMerge w:val="continue"/>
                  <w:vAlign w:val="center"/>
                </w:tcPr>
                <w:p>
                  <w:pPr>
                    <w:pStyle w:val="232"/>
                    <w:tabs>
                      <w:tab w:val="left" w:pos="420"/>
                    </w:tabs>
                    <w:ind w:left="0" w:firstLine="0"/>
                    <w:rPr>
                      <w:rFonts w:eastAsia="宋体" w:cs="Times New Roman"/>
                      <w:sz w:val="21"/>
                      <w:szCs w:val="21"/>
                    </w:rPr>
                  </w:pPr>
                </w:p>
              </w:tc>
              <w:tc>
                <w:tcPr>
                  <w:tcW w:w="840" w:type="pct"/>
                  <w:vAlign w:val="center"/>
                </w:tcPr>
                <w:p>
                  <w:pPr>
                    <w:pStyle w:val="232"/>
                    <w:tabs>
                      <w:tab w:val="left" w:pos="420"/>
                    </w:tabs>
                    <w:ind w:left="0" w:firstLine="0"/>
                    <w:rPr>
                      <w:rFonts w:eastAsia="宋体" w:cs="Times New Roman"/>
                      <w:sz w:val="21"/>
                      <w:szCs w:val="21"/>
                    </w:rPr>
                  </w:pPr>
                  <w:r>
                    <w:rPr>
                      <w:rFonts w:eastAsia="宋体" w:cs="Times New Roman"/>
                      <w:sz w:val="21"/>
                      <w:szCs w:val="21"/>
                    </w:rPr>
                    <w:t>生活垃圾</w:t>
                  </w:r>
                </w:p>
              </w:tc>
              <w:tc>
                <w:tcPr>
                  <w:tcW w:w="2131" w:type="pct"/>
                  <w:vAlign w:val="center"/>
                </w:tcPr>
                <w:p>
                  <w:pPr>
                    <w:pStyle w:val="232"/>
                    <w:tabs>
                      <w:tab w:val="left" w:pos="420"/>
                    </w:tabs>
                    <w:ind w:left="0" w:firstLine="0"/>
                    <w:rPr>
                      <w:rFonts w:eastAsia="宋体" w:cs="Times New Roman"/>
                      <w:sz w:val="21"/>
                      <w:szCs w:val="21"/>
                    </w:rPr>
                  </w:pPr>
                  <w:r>
                    <w:rPr>
                      <w:rFonts w:eastAsia="宋体" w:cs="Times New Roman"/>
                      <w:sz w:val="21"/>
                      <w:szCs w:val="21"/>
                    </w:rPr>
                    <w:t>由当地环卫部门及时清运</w:t>
                  </w:r>
                </w:p>
              </w:tc>
            </w:tr>
          </w:tbl>
          <w:p>
            <w:pPr>
              <w:pStyle w:val="232"/>
              <w:tabs>
                <w:tab w:val="left" w:pos="420"/>
              </w:tabs>
              <w:spacing w:line="360" w:lineRule="auto"/>
              <w:ind w:left="0" w:firstLine="482" w:firstLineChars="200"/>
              <w:jc w:val="left"/>
              <w:rPr>
                <w:rFonts w:eastAsia="宋体" w:cs="Times New Roman"/>
                <w:b/>
                <w:bCs/>
                <w:szCs w:val="24"/>
              </w:rPr>
            </w:pPr>
            <w:r>
              <w:rPr>
                <w:rFonts w:eastAsia="宋体" w:cs="Times New Roman"/>
                <w:b/>
                <w:bCs/>
                <w:szCs w:val="24"/>
              </w:rPr>
              <w:t>3、主要原辅料及其产量</w:t>
            </w:r>
          </w:p>
          <w:p>
            <w:pPr>
              <w:pStyle w:val="232"/>
              <w:tabs>
                <w:tab w:val="left" w:pos="420"/>
              </w:tabs>
              <w:spacing w:line="360" w:lineRule="auto"/>
              <w:ind w:left="0" w:firstLine="480" w:firstLineChars="200"/>
              <w:jc w:val="left"/>
              <w:rPr>
                <w:rFonts w:eastAsia="宋体" w:cs="Times New Roman"/>
                <w:szCs w:val="24"/>
              </w:rPr>
            </w:pPr>
            <w:r>
              <w:rPr>
                <w:rFonts w:eastAsia="宋体" w:cs="Times New Roman"/>
                <w:szCs w:val="24"/>
              </w:rPr>
              <w:t>本项目的主要原材料及其具体年用量见表2-2</w:t>
            </w:r>
          </w:p>
          <w:p>
            <w:pPr>
              <w:pStyle w:val="232"/>
              <w:tabs>
                <w:tab w:val="left" w:pos="420"/>
              </w:tabs>
              <w:ind w:left="0" w:firstLine="0"/>
              <w:rPr>
                <w:rFonts w:eastAsia="宋体" w:cs="Times New Roman"/>
                <w:b/>
                <w:bCs/>
                <w:sz w:val="21"/>
                <w:szCs w:val="21"/>
              </w:rPr>
            </w:pPr>
            <w:r>
              <w:rPr>
                <w:rFonts w:eastAsia="宋体" w:cs="Times New Roman"/>
                <w:b/>
                <w:bCs/>
                <w:sz w:val="21"/>
                <w:szCs w:val="21"/>
              </w:rPr>
              <w:t>表2-2项目主要原辅材料名称及消耗量</w:t>
            </w:r>
          </w:p>
          <w:tbl>
            <w:tblPr>
              <w:tblStyle w:val="5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2"/>
              <w:gridCol w:w="1997"/>
              <w:gridCol w:w="1676"/>
              <w:gridCol w:w="1676"/>
              <w:gridCol w:w="16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7" w:type="pct"/>
                </w:tcPr>
                <w:p>
                  <w:pPr>
                    <w:pStyle w:val="232"/>
                    <w:tabs>
                      <w:tab w:val="left" w:pos="420"/>
                    </w:tabs>
                    <w:ind w:left="0" w:firstLine="0"/>
                    <w:rPr>
                      <w:rFonts w:eastAsia="宋体" w:cs="Times New Roman"/>
                      <w:b/>
                      <w:bCs/>
                      <w:sz w:val="21"/>
                      <w:szCs w:val="21"/>
                    </w:rPr>
                  </w:pPr>
                  <w:r>
                    <w:rPr>
                      <w:rFonts w:eastAsia="宋体" w:cs="Times New Roman"/>
                      <w:b/>
                      <w:bCs/>
                      <w:sz w:val="21"/>
                      <w:szCs w:val="21"/>
                    </w:rPr>
                    <w:t>序号</w:t>
                  </w:r>
                </w:p>
              </w:tc>
              <w:tc>
                <w:tcPr>
                  <w:tcW w:w="1192" w:type="pct"/>
                </w:tcPr>
                <w:p>
                  <w:pPr>
                    <w:pStyle w:val="232"/>
                    <w:tabs>
                      <w:tab w:val="left" w:pos="420"/>
                    </w:tabs>
                    <w:ind w:left="0" w:firstLine="0"/>
                    <w:rPr>
                      <w:rFonts w:eastAsia="宋体" w:cs="Times New Roman"/>
                      <w:b/>
                      <w:bCs/>
                      <w:sz w:val="21"/>
                      <w:szCs w:val="21"/>
                    </w:rPr>
                  </w:pPr>
                  <w:r>
                    <w:rPr>
                      <w:rFonts w:eastAsia="宋体" w:cs="Times New Roman"/>
                      <w:b/>
                      <w:bCs/>
                      <w:sz w:val="21"/>
                      <w:szCs w:val="21"/>
                    </w:rPr>
                    <w:t>原材料名称</w:t>
                  </w:r>
                </w:p>
              </w:tc>
              <w:tc>
                <w:tcPr>
                  <w:tcW w:w="1000" w:type="pct"/>
                </w:tcPr>
                <w:p>
                  <w:pPr>
                    <w:pStyle w:val="232"/>
                    <w:tabs>
                      <w:tab w:val="left" w:pos="420"/>
                    </w:tabs>
                    <w:ind w:left="0" w:firstLine="0"/>
                    <w:rPr>
                      <w:rFonts w:eastAsia="宋体" w:cs="Times New Roman"/>
                      <w:b/>
                      <w:bCs/>
                      <w:sz w:val="21"/>
                      <w:szCs w:val="21"/>
                    </w:rPr>
                  </w:pPr>
                  <w:r>
                    <w:rPr>
                      <w:rFonts w:eastAsia="宋体" w:cs="Times New Roman"/>
                      <w:b/>
                      <w:bCs/>
                      <w:sz w:val="21"/>
                      <w:szCs w:val="21"/>
                    </w:rPr>
                    <w:t>单位</w:t>
                  </w:r>
                </w:p>
              </w:tc>
              <w:tc>
                <w:tcPr>
                  <w:tcW w:w="1000" w:type="pct"/>
                </w:tcPr>
                <w:p>
                  <w:pPr>
                    <w:pStyle w:val="232"/>
                    <w:tabs>
                      <w:tab w:val="left" w:pos="420"/>
                    </w:tabs>
                    <w:ind w:left="0" w:firstLine="0"/>
                    <w:rPr>
                      <w:rFonts w:eastAsia="宋体" w:cs="Times New Roman"/>
                      <w:b/>
                      <w:bCs/>
                      <w:sz w:val="21"/>
                      <w:szCs w:val="21"/>
                    </w:rPr>
                  </w:pPr>
                  <w:r>
                    <w:rPr>
                      <w:rFonts w:eastAsia="宋体" w:cs="Times New Roman"/>
                      <w:b/>
                      <w:bCs/>
                      <w:sz w:val="21"/>
                      <w:szCs w:val="21"/>
                    </w:rPr>
                    <w:t>数量</w:t>
                  </w:r>
                </w:p>
              </w:tc>
              <w:tc>
                <w:tcPr>
                  <w:tcW w:w="1000" w:type="pct"/>
                </w:tcPr>
                <w:p>
                  <w:pPr>
                    <w:pStyle w:val="232"/>
                    <w:tabs>
                      <w:tab w:val="left" w:pos="420"/>
                    </w:tabs>
                    <w:ind w:left="0" w:firstLine="0"/>
                    <w:rPr>
                      <w:rFonts w:eastAsia="宋体" w:cs="Times New Roman"/>
                      <w:b/>
                      <w:bCs/>
                      <w:sz w:val="21"/>
                      <w:szCs w:val="21"/>
                    </w:rPr>
                  </w:pPr>
                  <w:r>
                    <w:rPr>
                      <w:rFonts w:eastAsia="宋体" w:cs="Times New Roman"/>
                      <w:b/>
                      <w:bCs/>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7" w:type="pct"/>
                </w:tcPr>
                <w:p>
                  <w:pPr>
                    <w:pStyle w:val="232"/>
                    <w:tabs>
                      <w:tab w:val="left" w:pos="420"/>
                    </w:tabs>
                    <w:ind w:left="0" w:firstLine="0"/>
                    <w:rPr>
                      <w:rFonts w:eastAsia="宋体" w:cs="Times New Roman"/>
                      <w:sz w:val="21"/>
                      <w:szCs w:val="21"/>
                    </w:rPr>
                  </w:pPr>
                  <w:r>
                    <w:rPr>
                      <w:rFonts w:eastAsia="宋体" w:cs="Times New Roman"/>
                      <w:sz w:val="21"/>
                      <w:szCs w:val="21"/>
                    </w:rPr>
                    <w:t>1</w:t>
                  </w:r>
                </w:p>
              </w:tc>
              <w:tc>
                <w:tcPr>
                  <w:tcW w:w="1192" w:type="pct"/>
                  <w:vAlign w:val="center"/>
                </w:tcPr>
                <w:p>
                  <w:pPr>
                    <w:pStyle w:val="232"/>
                    <w:tabs>
                      <w:tab w:val="left" w:pos="420"/>
                    </w:tabs>
                    <w:ind w:left="0" w:firstLine="0"/>
                    <w:rPr>
                      <w:rFonts w:ascii="宋体" w:hAnsi="宋体" w:eastAsia="宋体" w:cs="Times New Roman"/>
                      <w:sz w:val="21"/>
                      <w:szCs w:val="21"/>
                    </w:rPr>
                  </w:pPr>
                  <w:r>
                    <w:rPr>
                      <w:rFonts w:hint="eastAsia" w:ascii="宋体" w:hAnsi="宋体" w:eastAsia="宋体"/>
                      <w:sz w:val="21"/>
                      <w:szCs w:val="21"/>
                    </w:rPr>
                    <w:t>铜杆</w:t>
                  </w:r>
                </w:p>
              </w:tc>
              <w:tc>
                <w:tcPr>
                  <w:tcW w:w="1000" w:type="pct"/>
                </w:tcPr>
                <w:p>
                  <w:pPr>
                    <w:pStyle w:val="232"/>
                    <w:tabs>
                      <w:tab w:val="left" w:pos="420"/>
                    </w:tabs>
                    <w:ind w:left="0" w:firstLine="0"/>
                    <w:rPr>
                      <w:rFonts w:eastAsia="宋体" w:cs="Times New Roman"/>
                      <w:sz w:val="21"/>
                      <w:szCs w:val="21"/>
                    </w:rPr>
                  </w:pPr>
                  <w:r>
                    <w:rPr>
                      <w:rFonts w:eastAsia="宋体" w:cs="Times New Roman"/>
                      <w:sz w:val="21"/>
                      <w:szCs w:val="21"/>
                    </w:rPr>
                    <w:t>t/a</w:t>
                  </w:r>
                </w:p>
              </w:tc>
              <w:tc>
                <w:tcPr>
                  <w:tcW w:w="1000" w:type="pct"/>
                </w:tcPr>
                <w:p>
                  <w:pPr>
                    <w:pStyle w:val="232"/>
                    <w:tabs>
                      <w:tab w:val="left" w:pos="420"/>
                    </w:tabs>
                    <w:ind w:left="0" w:firstLine="0"/>
                    <w:rPr>
                      <w:rFonts w:eastAsia="宋体" w:cs="Times New Roman"/>
                      <w:sz w:val="21"/>
                      <w:szCs w:val="21"/>
                      <w:highlight w:val="yellow"/>
                    </w:rPr>
                  </w:pPr>
                  <w:r>
                    <w:rPr>
                      <w:rFonts w:hint="eastAsia" w:eastAsia="宋体" w:cs="Times New Roman"/>
                      <w:sz w:val="21"/>
                      <w:szCs w:val="21"/>
                      <w:highlight w:val="yellow"/>
                    </w:rPr>
                    <w:t>4</w:t>
                  </w:r>
                  <w:r>
                    <w:rPr>
                      <w:rFonts w:hint="eastAsia" w:eastAsia="宋体" w:cs="Times New Roman"/>
                      <w:sz w:val="21"/>
                      <w:szCs w:val="21"/>
                      <w:highlight w:val="yellow"/>
                      <w:lang w:val="en-US" w:eastAsia="zh-CN"/>
                    </w:rPr>
                    <w:t>6</w:t>
                  </w:r>
                  <w:r>
                    <w:rPr>
                      <w:rFonts w:hint="eastAsia" w:eastAsia="宋体" w:cs="Times New Roman"/>
                      <w:sz w:val="21"/>
                      <w:szCs w:val="21"/>
                      <w:highlight w:val="yellow"/>
                    </w:rPr>
                    <w:t>0</w:t>
                  </w:r>
                </w:p>
              </w:tc>
              <w:tc>
                <w:tcPr>
                  <w:tcW w:w="1000" w:type="pct"/>
                  <w:vAlign w:val="center"/>
                </w:tcPr>
                <w:p>
                  <w:pPr>
                    <w:pStyle w:val="232"/>
                    <w:tabs>
                      <w:tab w:val="left" w:pos="420"/>
                    </w:tabs>
                    <w:ind w:left="0" w:firstLine="0"/>
                    <w:rPr>
                      <w:rFonts w:eastAsia="宋体" w:cs="Times New Roman"/>
                      <w:sz w:val="21"/>
                      <w:szCs w:val="21"/>
                    </w:rPr>
                  </w:pPr>
                  <w:r>
                    <w:rPr>
                      <w:rFonts w:hint="eastAsia" w:eastAsia="宋体"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7" w:type="pct"/>
                </w:tcPr>
                <w:p>
                  <w:pPr>
                    <w:pStyle w:val="232"/>
                    <w:tabs>
                      <w:tab w:val="left" w:pos="420"/>
                    </w:tabs>
                    <w:ind w:left="0" w:firstLine="0"/>
                    <w:rPr>
                      <w:rFonts w:eastAsia="宋体" w:cs="Times New Roman"/>
                      <w:sz w:val="21"/>
                      <w:szCs w:val="21"/>
                    </w:rPr>
                  </w:pPr>
                  <w:r>
                    <w:rPr>
                      <w:rFonts w:eastAsia="宋体" w:cs="Times New Roman"/>
                      <w:sz w:val="21"/>
                      <w:szCs w:val="21"/>
                    </w:rPr>
                    <w:t>2</w:t>
                  </w:r>
                </w:p>
              </w:tc>
              <w:tc>
                <w:tcPr>
                  <w:tcW w:w="1192" w:type="pct"/>
                  <w:vAlign w:val="center"/>
                </w:tcPr>
                <w:p>
                  <w:pPr>
                    <w:pStyle w:val="232"/>
                    <w:tabs>
                      <w:tab w:val="left" w:pos="420"/>
                    </w:tabs>
                    <w:ind w:left="0" w:firstLine="0"/>
                    <w:rPr>
                      <w:rFonts w:eastAsia="宋体" w:cs="Times New Roman"/>
                      <w:sz w:val="21"/>
                      <w:szCs w:val="21"/>
                    </w:rPr>
                  </w:pPr>
                  <w:r>
                    <w:rPr>
                      <w:rFonts w:eastAsia="宋体" w:cs="Times New Roman"/>
                      <w:sz w:val="21"/>
                      <w:szCs w:val="21"/>
                    </w:rPr>
                    <w:t>PVC树脂粉</w:t>
                  </w:r>
                </w:p>
              </w:tc>
              <w:tc>
                <w:tcPr>
                  <w:tcW w:w="1000" w:type="pct"/>
                </w:tcPr>
                <w:p>
                  <w:pPr>
                    <w:pStyle w:val="232"/>
                    <w:tabs>
                      <w:tab w:val="left" w:pos="420"/>
                    </w:tabs>
                    <w:ind w:left="0" w:firstLine="0"/>
                    <w:rPr>
                      <w:rFonts w:eastAsia="宋体" w:cs="Times New Roman"/>
                      <w:sz w:val="21"/>
                      <w:szCs w:val="21"/>
                    </w:rPr>
                  </w:pPr>
                  <w:r>
                    <w:rPr>
                      <w:rFonts w:eastAsia="宋体" w:cs="Times New Roman"/>
                      <w:sz w:val="21"/>
                      <w:szCs w:val="21"/>
                    </w:rPr>
                    <w:t>t/a</w:t>
                  </w:r>
                </w:p>
              </w:tc>
              <w:tc>
                <w:tcPr>
                  <w:tcW w:w="1000" w:type="pct"/>
                </w:tcPr>
                <w:p>
                  <w:pPr>
                    <w:pStyle w:val="232"/>
                    <w:tabs>
                      <w:tab w:val="left" w:pos="420"/>
                    </w:tabs>
                    <w:ind w:left="0" w:firstLine="0"/>
                    <w:rPr>
                      <w:rFonts w:hint="eastAsia" w:eastAsia="宋体" w:cs="Times New Roman"/>
                      <w:sz w:val="21"/>
                      <w:szCs w:val="21"/>
                      <w:highlight w:val="yellow"/>
                      <w:lang w:eastAsia="zh-CN"/>
                    </w:rPr>
                  </w:pPr>
                  <w:r>
                    <w:rPr>
                      <w:rFonts w:hint="eastAsia" w:eastAsia="宋体" w:cs="Times New Roman"/>
                      <w:sz w:val="21"/>
                      <w:szCs w:val="21"/>
                      <w:highlight w:val="yellow"/>
                    </w:rPr>
                    <w:t>4</w:t>
                  </w:r>
                  <w:r>
                    <w:rPr>
                      <w:rFonts w:hint="eastAsia" w:eastAsia="宋体" w:cs="Times New Roman"/>
                      <w:sz w:val="21"/>
                      <w:szCs w:val="21"/>
                      <w:highlight w:val="yellow"/>
                      <w:lang w:val="en-US" w:eastAsia="zh-CN"/>
                    </w:rPr>
                    <w:t>0</w:t>
                  </w:r>
                </w:p>
              </w:tc>
              <w:tc>
                <w:tcPr>
                  <w:tcW w:w="1000" w:type="pct"/>
                </w:tcPr>
                <w:p>
                  <w:pPr>
                    <w:pStyle w:val="232"/>
                    <w:tabs>
                      <w:tab w:val="left" w:pos="420"/>
                    </w:tabs>
                    <w:ind w:left="0" w:firstLine="0"/>
                    <w:rPr>
                      <w:rFonts w:eastAsia="宋体" w:cs="Times New Roman"/>
                      <w:sz w:val="21"/>
                      <w:szCs w:val="21"/>
                    </w:rPr>
                  </w:pPr>
                  <w:r>
                    <w:rPr>
                      <w:rFonts w:hint="eastAsia" w:eastAsia="宋体" w:cs="Times New Roman"/>
                      <w:sz w:val="21"/>
                      <w:szCs w:val="21"/>
                    </w:rPr>
                    <w:t>25kg/袋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7" w:type="pct"/>
                </w:tcPr>
                <w:p>
                  <w:pPr>
                    <w:pStyle w:val="232"/>
                    <w:tabs>
                      <w:tab w:val="left" w:pos="420"/>
                    </w:tabs>
                    <w:ind w:left="0" w:firstLine="0"/>
                    <w:rPr>
                      <w:rFonts w:eastAsia="宋体" w:cs="Times New Roman"/>
                      <w:sz w:val="21"/>
                      <w:szCs w:val="21"/>
                    </w:rPr>
                  </w:pPr>
                  <w:r>
                    <w:rPr>
                      <w:rFonts w:eastAsia="宋体" w:cs="Times New Roman"/>
                      <w:sz w:val="21"/>
                      <w:szCs w:val="21"/>
                    </w:rPr>
                    <w:t>3</w:t>
                  </w:r>
                </w:p>
              </w:tc>
              <w:tc>
                <w:tcPr>
                  <w:tcW w:w="1192" w:type="pct"/>
                  <w:vAlign w:val="center"/>
                </w:tcPr>
                <w:p>
                  <w:pPr>
                    <w:pStyle w:val="232"/>
                    <w:tabs>
                      <w:tab w:val="left" w:pos="420"/>
                    </w:tabs>
                    <w:ind w:left="0" w:firstLine="0"/>
                    <w:rPr>
                      <w:rFonts w:ascii="宋体" w:hAnsi="宋体" w:eastAsia="宋体" w:cs="Times New Roman"/>
                      <w:sz w:val="21"/>
                      <w:szCs w:val="21"/>
                    </w:rPr>
                  </w:pPr>
                  <w:r>
                    <w:rPr>
                      <w:rFonts w:hint="eastAsia" w:ascii="宋体" w:hAnsi="宋体" w:eastAsia="宋体"/>
                      <w:sz w:val="21"/>
                      <w:szCs w:val="21"/>
                    </w:rPr>
                    <w:t>二丁油</w:t>
                  </w:r>
                </w:p>
              </w:tc>
              <w:tc>
                <w:tcPr>
                  <w:tcW w:w="1000" w:type="pct"/>
                </w:tcPr>
                <w:p>
                  <w:pPr>
                    <w:pStyle w:val="232"/>
                    <w:tabs>
                      <w:tab w:val="left" w:pos="420"/>
                    </w:tabs>
                    <w:ind w:left="0" w:firstLine="0"/>
                    <w:rPr>
                      <w:rFonts w:eastAsia="宋体" w:cs="Times New Roman"/>
                      <w:sz w:val="21"/>
                      <w:szCs w:val="21"/>
                    </w:rPr>
                  </w:pPr>
                  <w:r>
                    <w:rPr>
                      <w:rFonts w:eastAsia="宋体" w:cs="Times New Roman"/>
                      <w:sz w:val="21"/>
                      <w:szCs w:val="21"/>
                    </w:rPr>
                    <w:t>t/a</w:t>
                  </w:r>
                </w:p>
              </w:tc>
              <w:tc>
                <w:tcPr>
                  <w:tcW w:w="1000" w:type="pct"/>
                </w:tcPr>
                <w:p>
                  <w:pPr>
                    <w:pStyle w:val="232"/>
                    <w:tabs>
                      <w:tab w:val="left" w:pos="420"/>
                    </w:tabs>
                    <w:ind w:left="0" w:firstLine="0"/>
                    <w:rPr>
                      <w:rFonts w:hint="default" w:eastAsia="宋体" w:cs="Times New Roman"/>
                      <w:sz w:val="21"/>
                      <w:szCs w:val="21"/>
                      <w:lang w:val="en-US" w:eastAsia="zh-CN"/>
                    </w:rPr>
                  </w:pPr>
                  <w:r>
                    <w:rPr>
                      <w:rFonts w:hint="eastAsia" w:eastAsia="宋体" w:cs="Times New Roman"/>
                      <w:sz w:val="21"/>
                      <w:szCs w:val="21"/>
                      <w:lang w:val="en-US" w:eastAsia="zh-CN"/>
                    </w:rPr>
                    <w:t>2.761</w:t>
                  </w:r>
                </w:p>
              </w:tc>
              <w:tc>
                <w:tcPr>
                  <w:tcW w:w="1000" w:type="pct"/>
                </w:tcPr>
                <w:p>
                  <w:pPr>
                    <w:pStyle w:val="232"/>
                    <w:tabs>
                      <w:tab w:val="left" w:pos="420"/>
                    </w:tabs>
                    <w:ind w:left="0" w:firstLine="0"/>
                    <w:rPr>
                      <w:rFonts w:eastAsia="宋体" w:cs="Times New Roman"/>
                      <w:sz w:val="21"/>
                      <w:szCs w:val="21"/>
                    </w:rPr>
                  </w:pPr>
                  <w:r>
                    <w:rPr>
                      <w:rFonts w:hint="eastAsia" w:eastAsia="宋体" w:cs="Times New Roman"/>
                      <w:sz w:val="21"/>
                      <w:szCs w:val="21"/>
                    </w:rPr>
                    <w:t>200kg/桶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7" w:type="pct"/>
                </w:tcPr>
                <w:p>
                  <w:pPr>
                    <w:pStyle w:val="232"/>
                    <w:tabs>
                      <w:tab w:val="left" w:pos="420"/>
                    </w:tabs>
                    <w:ind w:left="0" w:firstLine="0"/>
                    <w:rPr>
                      <w:rFonts w:eastAsia="宋体" w:cs="Times New Roman"/>
                      <w:sz w:val="21"/>
                      <w:szCs w:val="21"/>
                    </w:rPr>
                  </w:pPr>
                  <w:r>
                    <w:rPr>
                      <w:sz w:val="21"/>
                      <w:szCs w:val="21"/>
                    </w:rPr>
                    <w:t>4</w:t>
                  </w:r>
                </w:p>
              </w:tc>
              <w:tc>
                <w:tcPr>
                  <w:tcW w:w="1192" w:type="pct"/>
                </w:tcPr>
                <w:p>
                  <w:pPr>
                    <w:pStyle w:val="232"/>
                    <w:tabs>
                      <w:tab w:val="left" w:pos="420"/>
                    </w:tabs>
                    <w:ind w:left="0" w:firstLine="0"/>
                    <w:rPr>
                      <w:rFonts w:ascii="宋体" w:hAnsi="宋体" w:eastAsia="宋体" w:cs="Times New Roman"/>
                      <w:sz w:val="21"/>
                      <w:szCs w:val="21"/>
                    </w:rPr>
                  </w:pPr>
                  <w:r>
                    <w:rPr>
                      <w:rFonts w:hint="eastAsia" w:ascii="宋体" w:hAnsi="宋体" w:eastAsia="宋体"/>
                      <w:sz w:val="21"/>
                      <w:szCs w:val="21"/>
                    </w:rPr>
                    <w:t>石蜡</w:t>
                  </w:r>
                </w:p>
              </w:tc>
              <w:tc>
                <w:tcPr>
                  <w:tcW w:w="1000" w:type="pct"/>
                </w:tcPr>
                <w:p>
                  <w:pPr>
                    <w:pStyle w:val="232"/>
                    <w:tabs>
                      <w:tab w:val="left" w:pos="420"/>
                    </w:tabs>
                    <w:ind w:left="0" w:firstLine="0"/>
                    <w:rPr>
                      <w:rFonts w:eastAsia="宋体" w:cs="Times New Roman"/>
                      <w:sz w:val="21"/>
                      <w:szCs w:val="21"/>
                    </w:rPr>
                  </w:pPr>
                  <w:r>
                    <w:rPr>
                      <w:rFonts w:eastAsia="宋体" w:cs="Times New Roman"/>
                      <w:sz w:val="21"/>
                      <w:szCs w:val="21"/>
                    </w:rPr>
                    <w:t>t/a</w:t>
                  </w:r>
                </w:p>
              </w:tc>
              <w:tc>
                <w:tcPr>
                  <w:tcW w:w="1000" w:type="pct"/>
                  <w:vAlign w:val="center"/>
                </w:tcPr>
                <w:p>
                  <w:pPr>
                    <w:pStyle w:val="232"/>
                    <w:tabs>
                      <w:tab w:val="left" w:pos="420"/>
                    </w:tabs>
                    <w:ind w:left="0" w:firstLine="0"/>
                    <w:rPr>
                      <w:rFonts w:hint="default" w:eastAsia="黑体" w:cs="Times New Roman"/>
                      <w:sz w:val="21"/>
                      <w:szCs w:val="21"/>
                      <w:lang w:val="en-US" w:eastAsia="zh-CN"/>
                    </w:rPr>
                  </w:pPr>
                  <w:r>
                    <w:rPr>
                      <w:rFonts w:hint="eastAsia" w:cs="Times New Roman"/>
                      <w:sz w:val="21"/>
                      <w:szCs w:val="21"/>
                      <w:lang w:val="en-US" w:eastAsia="zh-CN"/>
                    </w:rPr>
                    <w:t>2.761</w:t>
                  </w:r>
                </w:p>
              </w:tc>
              <w:tc>
                <w:tcPr>
                  <w:tcW w:w="1000" w:type="pct"/>
                </w:tcPr>
                <w:p>
                  <w:pPr>
                    <w:pStyle w:val="232"/>
                    <w:tabs>
                      <w:tab w:val="left" w:pos="420"/>
                    </w:tabs>
                    <w:ind w:left="0" w:firstLine="0"/>
                    <w:rPr>
                      <w:rFonts w:eastAsia="宋体" w:cs="Times New Roman"/>
                      <w:sz w:val="21"/>
                      <w:szCs w:val="21"/>
                    </w:rPr>
                  </w:pPr>
                  <w:r>
                    <w:rPr>
                      <w:rFonts w:hint="eastAsia" w:eastAsia="宋体" w:cs="Times New Roman"/>
                      <w:sz w:val="21"/>
                      <w:szCs w:val="21"/>
                    </w:rPr>
                    <w:t>15kg/袋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807" w:type="pct"/>
                </w:tcPr>
                <w:p>
                  <w:pPr>
                    <w:pStyle w:val="232"/>
                    <w:tabs>
                      <w:tab w:val="left" w:pos="420"/>
                    </w:tabs>
                    <w:ind w:left="0" w:firstLine="0"/>
                    <w:rPr>
                      <w:rFonts w:eastAsia="宋体" w:cs="Times New Roman"/>
                      <w:sz w:val="21"/>
                      <w:szCs w:val="21"/>
                    </w:rPr>
                  </w:pPr>
                  <w:r>
                    <w:rPr>
                      <w:sz w:val="21"/>
                      <w:szCs w:val="21"/>
                    </w:rPr>
                    <w:t>5</w:t>
                  </w:r>
                </w:p>
              </w:tc>
              <w:tc>
                <w:tcPr>
                  <w:tcW w:w="1192" w:type="pct"/>
                </w:tcPr>
                <w:p>
                  <w:pPr>
                    <w:pStyle w:val="232"/>
                    <w:tabs>
                      <w:tab w:val="left" w:pos="420"/>
                    </w:tabs>
                    <w:ind w:left="0" w:firstLine="0"/>
                    <w:rPr>
                      <w:rFonts w:ascii="宋体" w:hAnsi="宋体" w:eastAsia="宋体" w:cs="Times New Roman"/>
                      <w:sz w:val="21"/>
                      <w:szCs w:val="21"/>
                    </w:rPr>
                  </w:pPr>
                  <w:r>
                    <w:rPr>
                      <w:rFonts w:hint="eastAsia" w:ascii="宋体" w:hAnsi="宋体" w:eastAsia="宋体"/>
                      <w:sz w:val="21"/>
                      <w:szCs w:val="21"/>
                    </w:rPr>
                    <w:t>色粉</w:t>
                  </w:r>
                </w:p>
              </w:tc>
              <w:tc>
                <w:tcPr>
                  <w:tcW w:w="1000" w:type="pct"/>
                </w:tcPr>
                <w:p>
                  <w:pPr>
                    <w:pStyle w:val="232"/>
                    <w:tabs>
                      <w:tab w:val="left" w:pos="420"/>
                    </w:tabs>
                    <w:ind w:left="0" w:firstLine="0"/>
                    <w:rPr>
                      <w:rFonts w:eastAsia="宋体" w:cs="Times New Roman"/>
                      <w:sz w:val="21"/>
                      <w:szCs w:val="21"/>
                    </w:rPr>
                  </w:pPr>
                  <w:r>
                    <w:rPr>
                      <w:rFonts w:eastAsia="宋体" w:cs="Times New Roman"/>
                      <w:sz w:val="21"/>
                      <w:szCs w:val="21"/>
                    </w:rPr>
                    <w:t>t/a</w:t>
                  </w:r>
                </w:p>
              </w:tc>
              <w:tc>
                <w:tcPr>
                  <w:tcW w:w="1000" w:type="pct"/>
                  <w:vAlign w:val="center"/>
                </w:tcPr>
                <w:p>
                  <w:pPr>
                    <w:pStyle w:val="232"/>
                    <w:tabs>
                      <w:tab w:val="left" w:pos="420"/>
                    </w:tabs>
                    <w:ind w:left="0" w:firstLine="0"/>
                    <w:rPr>
                      <w:rFonts w:eastAsia="宋体" w:cs="Times New Roman"/>
                      <w:sz w:val="21"/>
                      <w:szCs w:val="21"/>
                    </w:rPr>
                  </w:pPr>
                  <w:r>
                    <w:rPr>
                      <w:rFonts w:hint="eastAsia"/>
                      <w:sz w:val="21"/>
                      <w:szCs w:val="21"/>
                    </w:rPr>
                    <w:t>2</w:t>
                  </w:r>
                </w:p>
              </w:tc>
              <w:tc>
                <w:tcPr>
                  <w:tcW w:w="1000" w:type="pct"/>
                </w:tcPr>
                <w:p>
                  <w:pPr>
                    <w:pStyle w:val="232"/>
                    <w:tabs>
                      <w:tab w:val="left" w:pos="420"/>
                    </w:tabs>
                    <w:ind w:left="0" w:firstLine="0"/>
                    <w:rPr>
                      <w:rFonts w:eastAsia="宋体" w:cs="Times New Roman"/>
                      <w:sz w:val="21"/>
                      <w:szCs w:val="21"/>
                    </w:rPr>
                  </w:pPr>
                  <w:r>
                    <w:rPr>
                      <w:rFonts w:hint="eastAsia" w:eastAsia="宋体" w:cs="Times New Roman"/>
                      <w:sz w:val="21"/>
                      <w:szCs w:val="21"/>
                    </w:rPr>
                    <w:t>15kg/袋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7" w:type="pct"/>
                </w:tcPr>
                <w:p>
                  <w:pPr>
                    <w:pStyle w:val="232"/>
                    <w:tabs>
                      <w:tab w:val="left" w:pos="420"/>
                    </w:tabs>
                    <w:ind w:left="0" w:firstLine="0"/>
                    <w:rPr>
                      <w:rFonts w:eastAsia="宋体" w:cs="Times New Roman"/>
                      <w:sz w:val="21"/>
                      <w:szCs w:val="21"/>
                    </w:rPr>
                  </w:pPr>
                  <w:r>
                    <w:rPr>
                      <w:sz w:val="21"/>
                      <w:szCs w:val="21"/>
                    </w:rPr>
                    <w:t>6</w:t>
                  </w:r>
                </w:p>
              </w:tc>
              <w:tc>
                <w:tcPr>
                  <w:tcW w:w="1192" w:type="pct"/>
                </w:tcPr>
                <w:p>
                  <w:pPr>
                    <w:pStyle w:val="232"/>
                    <w:tabs>
                      <w:tab w:val="left" w:pos="420"/>
                    </w:tabs>
                    <w:ind w:left="0" w:firstLine="0"/>
                    <w:rPr>
                      <w:rFonts w:ascii="宋体" w:hAnsi="宋体" w:eastAsia="宋体" w:cs="Times New Roman"/>
                      <w:sz w:val="21"/>
                      <w:szCs w:val="21"/>
                      <w:highlight w:val="yellow"/>
                    </w:rPr>
                  </w:pPr>
                  <w:r>
                    <w:rPr>
                      <w:rFonts w:hint="eastAsia" w:ascii="宋体" w:hAnsi="宋体" w:eastAsia="宋体"/>
                      <w:sz w:val="21"/>
                      <w:szCs w:val="21"/>
                      <w:highlight w:val="yellow"/>
                    </w:rPr>
                    <w:t>拉丝液</w:t>
                  </w:r>
                </w:p>
              </w:tc>
              <w:tc>
                <w:tcPr>
                  <w:tcW w:w="1000" w:type="pct"/>
                </w:tcPr>
                <w:p>
                  <w:pPr>
                    <w:pStyle w:val="232"/>
                    <w:tabs>
                      <w:tab w:val="left" w:pos="420"/>
                    </w:tabs>
                    <w:ind w:left="0" w:firstLine="0"/>
                    <w:rPr>
                      <w:rFonts w:eastAsia="宋体" w:cs="Times New Roman"/>
                      <w:sz w:val="21"/>
                      <w:szCs w:val="21"/>
                      <w:highlight w:val="yellow"/>
                    </w:rPr>
                  </w:pPr>
                  <w:r>
                    <w:rPr>
                      <w:rFonts w:eastAsia="宋体" w:cs="Times New Roman"/>
                      <w:sz w:val="21"/>
                      <w:szCs w:val="21"/>
                      <w:highlight w:val="yellow"/>
                    </w:rPr>
                    <w:t>t/a</w:t>
                  </w:r>
                </w:p>
              </w:tc>
              <w:tc>
                <w:tcPr>
                  <w:tcW w:w="1000" w:type="pct"/>
                  <w:vAlign w:val="center"/>
                </w:tcPr>
                <w:p>
                  <w:pPr>
                    <w:pStyle w:val="232"/>
                    <w:tabs>
                      <w:tab w:val="left" w:pos="420"/>
                    </w:tabs>
                    <w:ind w:left="0" w:firstLine="0"/>
                    <w:rPr>
                      <w:rFonts w:hint="eastAsia" w:eastAsia="黑体" w:cs="Times New Roman"/>
                      <w:sz w:val="21"/>
                      <w:szCs w:val="21"/>
                      <w:highlight w:val="yellow"/>
                      <w:lang w:eastAsia="zh-CN"/>
                    </w:rPr>
                  </w:pPr>
                  <w:r>
                    <w:rPr>
                      <w:sz w:val="21"/>
                      <w:szCs w:val="21"/>
                      <w:highlight w:val="yellow"/>
                    </w:rPr>
                    <w:t>0.</w:t>
                  </w:r>
                  <w:r>
                    <w:rPr>
                      <w:rFonts w:hint="eastAsia"/>
                      <w:sz w:val="21"/>
                      <w:szCs w:val="21"/>
                      <w:highlight w:val="yellow"/>
                      <w:lang w:val="en-US" w:eastAsia="zh-CN"/>
                    </w:rPr>
                    <w:t>5</w:t>
                  </w:r>
                </w:p>
              </w:tc>
              <w:tc>
                <w:tcPr>
                  <w:tcW w:w="1000" w:type="pct"/>
                </w:tcPr>
                <w:p>
                  <w:pPr>
                    <w:pStyle w:val="232"/>
                    <w:tabs>
                      <w:tab w:val="left" w:pos="420"/>
                    </w:tabs>
                    <w:ind w:left="0" w:firstLine="0"/>
                    <w:rPr>
                      <w:rFonts w:eastAsia="宋体" w:cs="Times New Roman"/>
                      <w:sz w:val="21"/>
                      <w:szCs w:val="21"/>
                      <w:highlight w:val="yellow"/>
                    </w:rPr>
                  </w:pPr>
                  <w:r>
                    <w:rPr>
                      <w:rFonts w:hint="eastAsia" w:eastAsia="宋体" w:cs="Times New Roman"/>
                      <w:sz w:val="21"/>
                      <w:szCs w:val="21"/>
                      <w:highlight w:val="yellow"/>
                    </w:rPr>
                    <w:t>200kg/桶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7" w:type="pct"/>
                </w:tcPr>
                <w:p>
                  <w:pPr>
                    <w:pStyle w:val="232"/>
                    <w:tabs>
                      <w:tab w:val="left" w:pos="420"/>
                    </w:tabs>
                    <w:ind w:left="0" w:firstLine="0"/>
                    <w:rPr>
                      <w:rFonts w:eastAsia="宋体" w:cs="Times New Roman"/>
                      <w:sz w:val="21"/>
                      <w:szCs w:val="21"/>
                    </w:rPr>
                  </w:pPr>
                  <w:r>
                    <w:rPr>
                      <w:rFonts w:eastAsia="宋体" w:cs="Times New Roman"/>
                      <w:sz w:val="21"/>
                      <w:szCs w:val="21"/>
                    </w:rPr>
                    <w:t>7</w:t>
                  </w:r>
                </w:p>
              </w:tc>
              <w:tc>
                <w:tcPr>
                  <w:tcW w:w="1192" w:type="pct"/>
                </w:tcPr>
                <w:p>
                  <w:pPr>
                    <w:pStyle w:val="232"/>
                    <w:tabs>
                      <w:tab w:val="left" w:pos="420"/>
                    </w:tabs>
                    <w:ind w:left="0" w:firstLine="0"/>
                    <w:rPr>
                      <w:rFonts w:eastAsia="宋体" w:cs="Times New Roman"/>
                      <w:sz w:val="21"/>
                      <w:szCs w:val="21"/>
                      <w:highlight w:val="yellow"/>
                    </w:rPr>
                  </w:pPr>
                  <w:r>
                    <w:rPr>
                      <w:rFonts w:eastAsia="宋体" w:cs="Times New Roman"/>
                      <w:sz w:val="21"/>
                      <w:szCs w:val="21"/>
                      <w:highlight w:val="yellow"/>
                    </w:rPr>
                    <w:t>PVC稳定剂</w:t>
                  </w:r>
                </w:p>
              </w:tc>
              <w:tc>
                <w:tcPr>
                  <w:tcW w:w="1000" w:type="pct"/>
                </w:tcPr>
                <w:p>
                  <w:pPr>
                    <w:pStyle w:val="232"/>
                    <w:tabs>
                      <w:tab w:val="left" w:pos="420"/>
                    </w:tabs>
                    <w:ind w:left="0" w:firstLine="0"/>
                    <w:rPr>
                      <w:rFonts w:eastAsia="宋体" w:cs="Times New Roman"/>
                      <w:sz w:val="21"/>
                      <w:szCs w:val="21"/>
                      <w:highlight w:val="yellow"/>
                    </w:rPr>
                  </w:pPr>
                  <w:r>
                    <w:rPr>
                      <w:rFonts w:eastAsia="宋体" w:cs="Times New Roman"/>
                      <w:sz w:val="21"/>
                      <w:szCs w:val="21"/>
                      <w:highlight w:val="yellow"/>
                    </w:rPr>
                    <w:t>t/a</w:t>
                  </w:r>
                </w:p>
              </w:tc>
              <w:tc>
                <w:tcPr>
                  <w:tcW w:w="1000" w:type="pct"/>
                  <w:vAlign w:val="center"/>
                </w:tcPr>
                <w:p>
                  <w:pPr>
                    <w:pStyle w:val="232"/>
                    <w:tabs>
                      <w:tab w:val="left" w:pos="420"/>
                    </w:tabs>
                    <w:ind w:left="0" w:firstLine="0"/>
                    <w:rPr>
                      <w:rFonts w:hint="default" w:eastAsia="宋体" w:cs="Times New Roman"/>
                      <w:sz w:val="21"/>
                      <w:szCs w:val="21"/>
                      <w:highlight w:val="yellow"/>
                      <w:lang w:val="en-US" w:eastAsia="zh-CN"/>
                    </w:rPr>
                  </w:pPr>
                  <w:r>
                    <w:rPr>
                      <w:rFonts w:eastAsia="宋体" w:cs="Times New Roman"/>
                      <w:sz w:val="21"/>
                      <w:szCs w:val="21"/>
                      <w:highlight w:val="yellow"/>
                    </w:rPr>
                    <w:t>5</w:t>
                  </w:r>
                </w:p>
              </w:tc>
              <w:tc>
                <w:tcPr>
                  <w:tcW w:w="1000" w:type="pct"/>
                </w:tcPr>
                <w:p>
                  <w:pPr>
                    <w:pStyle w:val="232"/>
                    <w:tabs>
                      <w:tab w:val="left" w:pos="420"/>
                    </w:tabs>
                    <w:ind w:left="0" w:firstLine="0"/>
                    <w:rPr>
                      <w:rFonts w:eastAsia="宋体" w:cs="Times New Roman"/>
                      <w:sz w:val="21"/>
                      <w:szCs w:val="21"/>
                      <w:highlight w:val="yellow"/>
                    </w:rPr>
                  </w:pPr>
                  <w:r>
                    <w:rPr>
                      <w:rFonts w:eastAsia="宋体" w:cs="Times New Roman"/>
                      <w:sz w:val="21"/>
                      <w:szCs w:val="21"/>
                      <w:highlight w:val="yellow"/>
                    </w:rPr>
                    <w:t>固体</w:t>
                  </w:r>
                </w:p>
              </w:tc>
            </w:tr>
          </w:tbl>
          <w:p>
            <w:pPr>
              <w:pStyle w:val="232"/>
              <w:tabs>
                <w:tab w:val="left" w:pos="420"/>
              </w:tabs>
              <w:spacing w:line="360" w:lineRule="auto"/>
              <w:jc w:val="center"/>
              <w:rPr>
                <w:rFonts w:hint="default" w:eastAsia="宋体" w:cs="Times New Roman"/>
                <w:b/>
                <w:bCs/>
                <w:szCs w:val="24"/>
                <w:lang w:val="en-US" w:eastAsia="zh-CN"/>
              </w:rPr>
            </w:pPr>
            <w:r>
              <w:rPr>
                <w:rFonts w:eastAsia="宋体" w:cs="Times New Roman"/>
                <w:b/>
                <w:bCs/>
                <w:sz w:val="21"/>
                <w:szCs w:val="21"/>
              </w:rPr>
              <w:t>表2-</w:t>
            </w:r>
            <w:r>
              <w:rPr>
                <w:rFonts w:hint="eastAsia" w:eastAsia="宋体" w:cs="Times New Roman"/>
                <w:b/>
                <w:bCs/>
                <w:sz w:val="21"/>
                <w:szCs w:val="21"/>
                <w:lang w:val="en-US" w:eastAsia="zh-CN"/>
              </w:rPr>
              <w:t>3物料平衡</w:t>
            </w:r>
          </w:p>
          <w:tbl>
            <w:tblPr>
              <w:tblStyle w:val="5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1"/>
              <w:gridCol w:w="819"/>
              <w:gridCol w:w="876"/>
              <w:gridCol w:w="1169"/>
              <w:gridCol w:w="1183"/>
              <w:gridCol w:w="1052"/>
              <w:gridCol w:w="1081"/>
              <w:gridCol w:w="9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2456" w:type="pct"/>
                  <w:gridSpan w:val="4"/>
                  <w:vAlign w:val="center"/>
                </w:tcPr>
                <w:p>
                  <w:pPr>
                    <w:pStyle w:val="232"/>
                    <w:tabs>
                      <w:tab w:val="left" w:pos="420"/>
                    </w:tabs>
                    <w:ind w:left="0" w:firstLine="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塑料粒</w:t>
                  </w:r>
                </w:p>
              </w:tc>
              <w:tc>
                <w:tcPr>
                  <w:tcW w:w="2543" w:type="pct"/>
                  <w:gridSpan w:val="4"/>
                  <w:vAlign w:val="center"/>
                </w:tcPr>
                <w:p>
                  <w:pPr>
                    <w:pStyle w:val="232"/>
                    <w:tabs>
                      <w:tab w:val="left" w:pos="420"/>
                    </w:tabs>
                    <w:ind w:left="0" w:firstLine="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电线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1235" w:type="pct"/>
                  <w:gridSpan w:val="2"/>
                  <w:vAlign w:val="center"/>
                </w:tcPr>
                <w:p>
                  <w:pPr>
                    <w:pStyle w:val="232"/>
                    <w:tabs>
                      <w:tab w:val="left" w:pos="420"/>
                    </w:tabs>
                    <w:ind w:left="0" w:firstLine="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投入t/a</w:t>
                  </w:r>
                </w:p>
              </w:tc>
              <w:tc>
                <w:tcPr>
                  <w:tcW w:w="1220" w:type="pct"/>
                  <w:gridSpan w:val="2"/>
                  <w:vAlign w:val="center"/>
                </w:tcPr>
                <w:p>
                  <w:pPr>
                    <w:pStyle w:val="232"/>
                    <w:tabs>
                      <w:tab w:val="left" w:pos="420"/>
                    </w:tabs>
                    <w:ind w:left="0" w:firstLine="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产出t/a</w:t>
                  </w:r>
                </w:p>
              </w:tc>
              <w:tc>
                <w:tcPr>
                  <w:tcW w:w="1334" w:type="pct"/>
                  <w:gridSpan w:val="2"/>
                  <w:vAlign w:val="center"/>
                </w:tcPr>
                <w:p>
                  <w:pPr>
                    <w:pStyle w:val="232"/>
                    <w:tabs>
                      <w:tab w:val="left" w:pos="420"/>
                    </w:tabs>
                    <w:ind w:left="0" w:leftChars="0" w:firstLine="0" w:firstLineChars="0"/>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lang w:val="en-US" w:eastAsia="zh-CN"/>
                    </w:rPr>
                    <w:t>投入t/a</w:t>
                  </w:r>
                </w:p>
              </w:tc>
              <w:tc>
                <w:tcPr>
                  <w:tcW w:w="1209" w:type="pct"/>
                  <w:gridSpan w:val="2"/>
                  <w:vAlign w:val="center"/>
                </w:tcPr>
                <w:p>
                  <w:pPr>
                    <w:pStyle w:val="232"/>
                    <w:tabs>
                      <w:tab w:val="left" w:pos="420"/>
                    </w:tabs>
                    <w:ind w:left="0" w:leftChars="0" w:firstLine="0" w:firstLineChars="0"/>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lang w:val="en-US" w:eastAsia="zh-CN"/>
                    </w:rPr>
                    <w:t>产出t/a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 w:hRule="atLeast"/>
                <w:jc w:val="center"/>
              </w:trPr>
              <w:tc>
                <w:tcPr>
                  <w:tcW w:w="746" w:type="pct"/>
                  <w:vAlign w:val="center"/>
                </w:tcPr>
                <w:p>
                  <w:pPr>
                    <w:pStyle w:val="232"/>
                    <w:tabs>
                      <w:tab w:val="left" w:pos="420"/>
                    </w:tabs>
                    <w:ind w:left="0" w:leftChars="0" w:firstLine="0" w:firstLineChars="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sz w:val="21"/>
                      <w:szCs w:val="21"/>
                    </w:rPr>
                    <w:t>PVC树脂粉</w:t>
                  </w:r>
                </w:p>
              </w:tc>
              <w:tc>
                <w:tcPr>
                  <w:tcW w:w="489" w:type="pct"/>
                  <w:vAlign w:val="center"/>
                </w:tcPr>
                <w:p>
                  <w:pPr>
                    <w:pStyle w:val="232"/>
                    <w:tabs>
                      <w:tab w:val="left" w:pos="420"/>
                    </w:tabs>
                    <w:ind w:left="0" w:firstLine="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40</w:t>
                  </w:r>
                </w:p>
              </w:tc>
              <w:tc>
                <w:tcPr>
                  <w:tcW w:w="522" w:type="pct"/>
                  <w:vAlign w:val="center"/>
                </w:tcPr>
                <w:p>
                  <w:pPr>
                    <w:pStyle w:val="232"/>
                    <w:tabs>
                      <w:tab w:val="left" w:pos="420"/>
                    </w:tabs>
                    <w:ind w:left="0" w:leftChars="0" w:firstLine="0" w:firstLineChars="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kern w:val="0"/>
                      <w:sz w:val="21"/>
                      <w:szCs w:val="21"/>
                      <w:lang w:val="en-US" w:eastAsia="zh-CN" w:bidi="ar-SA"/>
                    </w:rPr>
                    <w:t>粉尘</w:t>
                  </w:r>
                </w:p>
              </w:tc>
              <w:tc>
                <w:tcPr>
                  <w:tcW w:w="697" w:type="pct"/>
                  <w:vAlign w:val="center"/>
                </w:tcPr>
                <w:p>
                  <w:pPr>
                    <w:pStyle w:val="232"/>
                    <w:tabs>
                      <w:tab w:val="left" w:pos="420"/>
                    </w:tabs>
                    <w:ind w:left="0" w:firstLine="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0.282</w:t>
                  </w:r>
                </w:p>
              </w:tc>
              <w:tc>
                <w:tcPr>
                  <w:tcW w:w="706" w:type="pct"/>
                  <w:vAlign w:val="center"/>
                </w:tcPr>
                <w:p>
                  <w:pPr>
                    <w:pStyle w:val="232"/>
                    <w:tabs>
                      <w:tab w:val="left" w:pos="420"/>
                    </w:tabs>
                    <w:ind w:left="0" w:firstLine="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塑料粒</w:t>
                  </w:r>
                </w:p>
              </w:tc>
              <w:tc>
                <w:tcPr>
                  <w:tcW w:w="628" w:type="pct"/>
                  <w:vAlign w:val="center"/>
                </w:tcPr>
                <w:p>
                  <w:pPr>
                    <w:pStyle w:val="232"/>
                    <w:tabs>
                      <w:tab w:val="left" w:pos="420"/>
                    </w:tabs>
                    <w:ind w:left="0" w:firstLine="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52</w:t>
                  </w:r>
                </w:p>
              </w:tc>
              <w:tc>
                <w:tcPr>
                  <w:tcW w:w="645" w:type="pct"/>
                  <w:vAlign w:val="center"/>
                </w:tcPr>
                <w:p>
                  <w:pPr>
                    <w:pStyle w:val="232"/>
                    <w:tabs>
                      <w:tab w:val="left" w:pos="420"/>
                    </w:tabs>
                    <w:ind w:left="0" w:firstLine="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有机废气</w:t>
                  </w:r>
                </w:p>
              </w:tc>
              <w:tc>
                <w:tcPr>
                  <w:tcW w:w="563" w:type="pct"/>
                  <w:vAlign w:val="center"/>
                </w:tcPr>
                <w:p>
                  <w:pPr>
                    <w:pStyle w:val="232"/>
                    <w:tabs>
                      <w:tab w:val="left" w:pos="420"/>
                    </w:tabs>
                    <w:ind w:left="0" w:firstLine="0"/>
                    <w:jc w:val="center"/>
                    <w:rPr>
                      <w:rFonts w:hint="default" w:ascii="Times New Roman" w:hAnsi="Times New Roman" w:eastAsia="宋体" w:cs="Times New Roman"/>
                      <w:sz w:val="21"/>
                      <w:szCs w:val="21"/>
                      <w:lang w:val="en-US" w:eastAsia="zh-CN"/>
                    </w:rPr>
                  </w:pPr>
                  <w:r>
                    <w:rPr>
                      <w:rFonts w:hint="eastAsia" w:eastAsia="宋体" w:cs="Times New Roman"/>
                      <w:sz w:val="21"/>
                      <w:szCs w:val="21"/>
                      <w:lang w:val="en-US" w:eastAsia="zh-CN"/>
                    </w:rPr>
                    <w:t>0.246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pct"/>
                  <w:vAlign w:val="center"/>
                </w:tcPr>
                <w:p>
                  <w:pPr>
                    <w:pStyle w:val="232"/>
                    <w:tabs>
                      <w:tab w:val="left" w:pos="420"/>
                    </w:tabs>
                    <w:ind w:left="0" w:leftChars="0" w:firstLine="0" w:firstLineChars="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sz w:val="21"/>
                      <w:szCs w:val="21"/>
                    </w:rPr>
                    <w:t>二丁油</w:t>
                  </w:r>
                </w:p>
              </w:tc>
              <w:tc>
                <w:tcPr>
                  <w:tcW w:w="489" w:type="pct"/>
                  <w:vAlign w:val="center"/>
                </w:tcPr>
                <w:p>
                  <w:pPr>
                    <w:pStyle w:val="232"/>
                    <w:tabs>
                      <w:tab w:val="left" w:pos="420"/>
                    </w:tabs>
                    <w:ind w:left="0" w:firstLine="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2.761</w:t>
                  </w:r>
                </w:p>
              </w:tc>
              <w:tc>
                <w:tcPr>
                  <w:tcW w:w="522" w:type="pct"/>
                  <w:vAlign w:val="center"/>
                </w:tcPr>
                <w:p>
                  <w:pPr>
                    <w:pStyle w:val="232"/>
                    <w:tabs>
                      <w:tab w:val="left" w:pos="420"/>
                    </w:tabs>
                    <w:ind w:left="0" w:firstLine="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有机废气</w:t>
                  </w:r>
                </w:p>
              </w:tc>
              <w:tc>
                <w:tcPr>
                  <w:tcW w:w="697" w:type="pct"/>
                  <w:vAlign w:val="center"/>
                </w:tcPr>
                <w:p>
                  <w:pPr>
                    <w:pStyle w:val="232"/>
                    <w:tabs>
                      <w:tab w:val="left" w:pos="420"/>
                    </w:tabs>
                    <w:ind w:left="0" w:firstLine="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0.24</w:t>
                  </w:r>
                </w:p>
              </w:tc>
              <w:tc>
                <w:tcPr>
                  <w:tcW w:w="706" w:type="pct"/>
                  <w:vAlign w:val="center"/>
                </w:tcPr>
                <w:p>
                  <w:pPr>
                    <w:pStyle w:val="232"/>
                    <w:tabs>
                      <w:tab w:val="left" w:pos="420"/>
                    </w:tabs>
                    <w:ind w:left="0"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拉丝液</w:t>
                  </w:r>
                </w:p>
              </w:tc>
              <w:tc>
                <w:tcPr>
                  <w:tcW w:w="628" w:type="pct"/>
                  <w:vAlign w:val="center"/>
                </w:tcPr>
                <w:p>
                  <w:pPr>
                    <w:pStyle w:val="232"/>
                    <w:tabs>
                      <w:tab w:val="left" w:pos="420"/>
                    </w:tabs>
                    <w:ind w:left="0" w:firstLine="0"/>
                    <w:jc w:val="center"/>
                    <w:rPr>
                      <w:rFonts w:hint="eastAsia" w:ascii="Times New Roman" w:hAnsi="Times New Roman" w:eastAsia="宋体" w:cs="Times New Roman"/>
                      <w:sz w:val="21"/>
                      <w:szCs w:val="21"/>
                      <w:highlight w:val="none"/>
                      <w:lang w:eastAsia="zh-CN"/>
                    </w:rPr>
                  </w:pPr>
                  <w:r>
                    <w:rPr>
                      <w:rFonts w:hint="default" w:ascii="Times New Roman" w:hAnsi="Times New Roman" w:eastAsia="宋体" w:cs="Times New Roman"/>
                      <w:sz w:val="21"/>
                      <w:szCs w:val="21"/>
                      <w:highlight w:val="none"/>
                    </w:rPr>
                    <w:t>0.</w:t>
                  </w:r>
                  <w:r>
                    <w:rPr>
                      <w:rFonts w:hint="eastAsia" w:eastAsia="宋体" w:cs="Times New Roman"/>
                      <w:sz w:val="21"/>
                      <w:szCs w:val="21"/>
                      <w:highlight w:val="none"/>
                      <w:lang w:val="en-US" w:eastAsia="zh-CN"/>
                    </w:rPr>
                    <w:t>5</w:t>
                  </w:r>
                </w:p>
              </w:tc>
              <w:tc>
                <w:tcPr>
                  <w:tcW w:w="645" w:type="pct"/>
                  <w:vAlign w:val="center"/>
                </w:tcPr>
                <w:p>
                  <w:pPr>
                    <w:pStyle w:val="232"/>
                    <w:tabs>
                      <w:tab w:val="left" w:pos="420"/>
                    </w:tabs>
                    <w:ind w:left="0" w:firstLine="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边角料</w:t>
                  </w:r>
                </w:p>
              </w:tc>
              <w:tc>
                <w:tcPr>
                  <w:tcW w:w="563" w:type="pct"/>
                  <w:vAlign w:val="center"/>
                </w:tcPr>
                <w:p>
                  <w:pPr>
                    <w:pStyle w:val="232"/>
                    <w:tabs>
                      <w:tab w:val="left" w:pos="420"/>
                    </w:tabs>
                    <w:ind w:left="0" w:firstLine="0"/>
                    <w:jc w:val="center"/>
                    <w:rPr>
                      <w:rFonts w:hint="default" w:ascii="Times New Roman" w:hAnsi="Times New Roman" w:eastAsia="宋体" w:cs="Times New Roman"/>
                      <w:sz w:val="21"/>
                      <w:szCs w:val="21"/>
                      <w:lang w:val="en-US" w:eastAsia="zh-CN"/>
                    </w:rPr>
                  </w:pPr>
                  <w:r>
                    <w:rPr>
                      <w:rFonts w:hint="eastAsia" w:eastAsia="宋体" w:cs="Times New Roman"/>
                      <w:sz w:val="21"/>
                      <w:szCs w:val="21"/>
                      <w:lang w:val="en-US" w:eastAsia="zh-CN"/>
                    </w:rPr>
                    <w:t>11.132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pct"/>
                  <w:vAlign w:val="center"/>
                </w:tcPr>
                <w:p>
                  <w:pPr>
                    <w:pStyle w:val="232"/>
                    <w:tabs>
                      <w:tab w:val="left" w:pos="420"/>
                    </w:tabs>
                    <w:ind w:left="0" w:leftChars="0" w:firstLine="0" w:firstLineChars="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sz w:val="21"/>
                      <w:szCs w:val="21"/>
                    </w:rPr>
                    <w:t>石蜡</w:t>
                  </w:r>
                </w:p>
              </w:tc>
              <w:tc>
                <w:tcPr>
                  <w:tcW w:w="489" w:type="pct"/>
                  <w:vAlign w:val="center"/>
                </w:tcPr>
                <w:p>
                  <w:pPr>
                    <w:pStyle w:val="232"/>
                    <w:tabs>
                      <w:tab w:val="left" w:pos="420"/>
                    </w:tabs>
                    <w:ind w:left="0" w:leftChars="0" w:firstLine="0" w:firstLineChars="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sz w:val="21"/>
                      <w:szCs w:val="21"/>
                      <w:lang w:val="en-US" w:eastAsia="zh-CN"/>
                    </w:rPr>
                    <w:t>2.761</w:t>
                  </w:r>
                </w:p>
              </w:tc>
              <w:tc>
                <w:tcPr>
                  <w:tcW w:w="522" w:type="pct"/>
                  <w:vAlign w:val="center"/>
                </w:tcPr>
                <w:p>
                  <w:pPr>
                    <w:pStyle w:val="232"/>
                    <w:tabs>
                      <w:tab w:val="left" w:pos="420"/>
                    </w:tabs>
                    <w:ind w:left="0" w:leftChars="0" w:firstLine="0" w:firstLineChars="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b w:val="0"/>
                      <w:bCs w:val="0"/>
                      <w:sz w:val="21"/>
                      <w:szCs w:val="21"/>
                      <w:lang w:val="en-US" w:eastAsia="zh-CN"/>
                    </w:rPr>
                    <w:t>塑料半成品</w:t>
                  </w:r>
                </w:p>
              </w:tc>
              <w:tc>
                <w:tcPr>
                  <w:tcW w:w="697" w:type="pct"/>
                  <w:vAlign w:val="center"/>
                </w:tcPr>
                <w:p>
                  <w:pPr>
                    <w:pStyle w:val="232"/>
                    <w:tabs>
                      <w:tab w:val="left" w:pos="420"/>
                    </w:tabs>
                    <w:ind w:left="0" w:leftChars="0" w:firstLine="0" w:firstLineChars="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sz w:val="21"/>
                      <w:szCs w:val="21"/>
                      <w:lang w:val="en-US" w:eastAsia="zh-CN"/>
                    </w:rPr>
                    <w:t>52</w:t>
                  </w:r>
                </w:p>
              </w:tc>
              <w:tc>
                <w:tcPr>
                  <w:tcW w:w="706" w:type="pct"/>
                  <w:vAlign w:val="center"/>
                </w:tcPr>
                <w:p>
                  <w:pPr>
                    <w:pStyle w:val="232"/>
                    <w:tabs>
                      <w:tab w:val="left" w:pos="420"/>
                    </w:tabs>
                    <w:ind w:left="0" w:leftChars="0" w:firstLine="0" w:firstLineChars="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sz w:val="21"/>
                      <w:szCs w:val="21"/>
                    </w:rPr>
                    <w:t>铜杆</w:t>
                  </w:r>
                </w:p>
              </w:tc>
              <w:tc>
                <w:tcPr>
                  <w:tcW w:w="628" w:type="pct"/>
                  <w:vAlign w:val="center"/>
                </w:tcPr>
                <w:p>
                  <w:pPr>
                    <w:pStyle w:val="232"/>
                    <w:tabs>
                      <w:tab w:val="left" w:pos="420"/>
                    </w:tabs>
                    <w:ind w:left="0" w:leftChars="0" w:firstLine="0"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sz w:val="21"/>
                      <w:szCs w:val="21"/>
                      <w:highlight w:val="none"/>
                    </w:rPr>
                    <w:t>4</w:t>
                  </w:r>
                  <w:r>
                    <w:rPr>
                      <w:rFonts w:hint="eastAsia" w:eastAsia="宋体" w:cs="Times New Roman"/>
                      <w:sz w:val="21"/>
                      <w:szCs w:val="21"/>
                      <w:highlight w:val="none"/>
                      <w:lang w:val="en-US" w:eastAsia="zh-CN"/>
                    </w:rPr>
                    <w:t>60</w:t>
                  </w:r>
                </w:p>
              </w:tc>
              <w:tc>
                <w:tcPr>
                  <w:tcW w:w="645" w:type="pct"/>
                  <w:vAlign w:val="center"/>
                </w:tcPr>
                <w:p>
                  <w:pPr>
                    <w:pStyle w:val="232"/>
                    <w:tabs>
                      <w:tab w:val="left" w:pos="420"/>
                    </w:tabs>
                    <w:ind w:left="0" w:firstLine="0"/>
                    <w:jc w:val="both"/>
                    <w:rPr>
                      <w:rFonts w:hint="default" w:ascii="Times New Roman" w:hAnsi="Times New Roman" w:eastAsia="宋体" w:cs="Times New Roman"/>
                      <w:sz w:val="21"/>
                      <w:szCs w:val="21"/>
                      <w:highlight w:val="none"/>
                      <w:lang w:val="en-US" w:eastAsia="zh-CN"/>
                    </w:rPr>
                  </w:pPr>
                  <w:r>
                    <w:rPr>
                      <w:rFonts w:hint="eastAsia" w:eastAsia="宋体" w:cs="Times New Roman"/>
                      <w:sz w:val="21"/>
                      <w:szCs w:val="21"/>
                      <w:highlight w:val="none"/>
                      <w:lang w:val="en-US" w:eastAsia="zh-CN"/>
                    </w:rPr>
                    <w:t>拉丝铜泥</w:t>
                  </w:r>
                </w:p>
              </w:tc>
              <w:tc>
                <w:tcPr>
                  <w:tcW w:w="563" w:type="pct"/>
                  <w:vAlign w:val="center"/>
                </w:tcPr>
                <w:p>
                  <w:pPr>
                    <w:pStyle w:val="232"/>
                    <w:tabs>
                      <w:tab w:val="left" w:pos="420"/>
                    </w:tabs>
                    <w:ind w:left="0" w:firstLine="0"/>
                    <w:jc w:val="center"/>
                    <w:rPr>
                      <w:rFonts w:hint="default" w:ascii="Times New Roman" w:hAnsi="Times New Roman" w:eastAsia="宋体" w:cs="Times New Roman"/>
                      <w:sz w:val="21"/>
                      <w:szCs w:val="21"/>
                      <w:lang w:val="en-US" w:eastAsia="zh-CN"/>
                    </w:rPr>
                  </w:pPr>
                  <w:r>
                    <w:rPr>
                      <w:rFonts w:hint="eastAsia" w:eastAsia="宋体" w:cs="Times New Roman"/>
                      <w:sz w:val="21"/>
                      <w:szCs w:val="21"/>
                      <w:lang w:val="en-US" w:eastAsia="zh-CN"/>
                    </w:rPr>
                    <w:t>1.122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746" w:type="pct"/>
                  <w:vAlign w:val="center"/>
                </w:tcPr>
                <w:p>
                  <w:pPr>
                    <w:pStyle w:val="232"/>
                    <w:tabs>
                      <w:tab w:val="left" w:pos="420"/>
                    </w:tabs>
                    <w:ind w:left="0" w:leftChars="0" w:firstLine="0" w:firstLineChars="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sz w:val="21"/>
                      <w:szCs w:val="21"/>
                    </w:rPr>
                    <w:t>色粉</w:t>
                  </w:r>
                </w:p>
              </w:tc>
              <w:tc>
                <w:tcPr>
                  <w:tcW w:w="489" w:type="pct"/>
                  <w:vAlign w:val="center"/>
                </w:tcPr>
                <w:p>
                  <w:pPr>
                    <w:pStyle w:val="232"/>
                    <w:tabs>
                      <w:tab w:val="left" w:pos="420"/>
                    </w:tabs>
                    <w:ind w:left="0" w:leftChars="0" w:firstLine="0" w:firstLineChars="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sz w:val="21"/>
                      <w:szCs w:val="21"/>
                      <w:lang w:val="en-US" w:eastAsia="zh-CN"/>
                    </w:rPr>
                    <w:t>2</w:t>
                  </w:r>
                </w:p>
              </w:tc>
              <w:tc>
                <w:tcPr>
                  <w:tcW w:w="522" w:type="pct"/>
                  <w:vAlign w:val="center"/>
                </w:tcPr>
                <w:p>
                  <w:pPr>
                    <w:pStyle w:val="232"/>
                    <w:tabs>
                      <w:tab w:val="left" w:pos="420"/>
                    </w:tabs>
                    <w:ind w:left="0" w:firstLine="0"/>
                    <w:jc w:val="center"/>
                    <w:rPr>
                      <w:rFonts w:hint="default" w:ascii="Times New Roman" w:hAnsi="Times New Roman" w:eastAsia="宋体" w:cs="Times New Roman"/>
                      <w:sz w:val="21"/>
                      <w:szCs w:val="21"/>
                    </w:rPr>
                  </w:pPr>
                </w:p>
              </w:tc>
              <w:tc>
                <w:tcPr>
                  <w:tcW w:w="697" w:type="pct"/>
                  <w:vAlign w:val="center"/>
                </w:tcPr>
                <w:p>
                  <w:pPr>
                    <w:pStyle w:val="232"/>
                    <w:tabs>
                      <w:tab w:val="left" w:pos="420"/>
                    </w:tabs>
                    <w:ind w:left="0" w:firstLine="0"/>
                    <w:jc w:val="center"/>
                    <w:rPr>
                      <w:rFonts w:hint="default" w:ascii="Times New Roman" w:hAnsi="Times New Roman" w:eastAsia="宋体" w:cs="Times New Roman"/>
                      <w:sz w:val="21"/>
                      <w:szCs w:val="21"/>
                      <w:lang w:val="en-US" w:eastAsia="zh-CN"/>
                    </w:rPr>
                  </w:pPr>
                </w:p>
              </w:tc>
              <w:tc>
                <w:tcPr>
                  <w:tcW w:w="706" w:type="pct"/>
                  <w:vAlign w:val="center"/>
                </w:tcPr>
                <w:p>
                  <w:pPr>
                    <w:pStyle w:val="232"/>
                    <w:tabs>
                      <w:tab w:val="left" w:pos="420"/>
                    </w:tabs>
                    <w:ind w:left="0" w:leftChars="0" w:firstLine="0" w:firstLineChars="0"/>
                    <w:jc w:val="center"/>
                    <w:rPr>
                      <w:rFonts w:hint="default" w:ascii="Times New Roman" w:hAnsi="Times New Roman" w:eastAsia="宋体" w:cs="Times New Roman"/>
                      <w:kern w:val="0"/>
                      <w:sz w:val="21"/>
                      <w:szCs w:val="21"/>
                      <w:lang w:val="en-US" w:eastAsia="zh-CN" w:bidi="ar-SA"/>
                    </w:rPr>
                  </w:pPr>
                  <w:r>
                    <w:rPr>
                      <w:rFonts w:hint="default" w:ascii="Times New Roman" w:hAnsi="Times New Roman" w:eastAsia="宋体" w:cs="Times New Roman"/>
                      <w:sz w:val="21"/>
                      <w:szCs w:val="21"/>
                      <w:lang w:val="en-US" w:eastAsia="zh-CN"/>
                    </w:rPr>
                    <w:t>合计</w:t>
                  </w:r>
                </w:p>
              </w:tc>
              <w:tc>
                <w:tcPr>
                  <w:tcW w:w="628" w:type="pct"/>
                  <w:vAlign w:val="center"/>
                </w:tcPr>
                <w:p>
                  <w:pPr>
                    <w:pStyle w:val="232"/>
                    <w:tabs>
                      <w:tab w:val="left" w:pos="420"/>
                    </w:tabs>
                    <w:ind w:left="0" w:leftChars="0" w:firstLine="0" w:firstLineChars="0"/>
                    <w:jc w:val="center"/>
                    <w:rPr>
                      <w:rFonts w:hint="default" w:ascii="Times New Roman" w:hAnsi="Times New Roman" w:eastAsia="宋体" w:cs="Times New Roman"/>
                      <w:kern w:val="0"/>
                      <w:sz w:val="21"/>
                      <w:szCs w:val="21"/>
                      <w:lang w:val="en-US" w:eastAsia="zh-CN" w:bidi="ar-SA"/>
                    </w:rPr>
                  </w:pPr>
                  <w:r>
                    <w:rPr>
                      <w:rFonts w:hint="eastAsia" w:eastAsia="宋体" w:cs="Times New Roman"/>
                      <w:sz w:val="21"/>
                      <w:szCs w:val="21"/>
                      <w:lang w:val="en-US" w:eastAsia="zh-CN"/>
                    </w:rPr>
                    <w:t>51</w:t>
                  </w:r>
                  <w:r>
                    <w:rPr>
                      <w:rFonts w:hint="default" w:ascii="Times New Roman" w:hAnsi="Times New Roman" w:eastAsia="宋体" w:cs="Times New Roman"/>
                      <w:sz w:val="21"/>
                      <w:szCs w:val="21"/>
                      <w:lang w:val="en-US" w:eastAsia="zh-CN"/>
                    </w:rPr>
                    <w:t>2.</w:t>
                  </w:r>
                  <w:r>
                    <w:rPr>
                      <w:rFonts w:hint="eastAsia" w:eastAsia="宋体" w:cs="Times New Roman"/>
                      <w:sz w:val="21"/>
                      <w:szCs w:val="21"/>
                      <w:lang w:val="en-US" w:eastAsia="zh-CN"/>
                    </w:rPr>
                    <w:t>5</w:t>
                  </w:r>
                </w:p>
              </w:tc>
              <w:tc>
                <w:tcPr>
                  <w:tcW w:w="645" w:type="pct"/>
                  <w:vAlign w:val="center"/>
                </w:tcPr>
                <w:p>
                  <w:pPr>
                    <w:pStyle w:val="232"/>
                    <w:tabs>
                      <w:tab w:val="left" w:pos="420"/>
                    </w:tabs>
                    <w:ind w:left="0" w:firstLine="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电线</w:t>
                  </w:r>
                </w:p>
              </w:tc>
              <w:tc>
                <w:tcPr>
                  <w:tcW w:w="563" w:type="pct"/>
                  <w:vAlign w:val="center"/>
                </w:tcPr>
                <w:p>
                  <w:pPr>
                    <w:pStyle w:val="232"/>
                    <w:tabs>
                      <w:tab w:val="left" w:pos="420"/>
                    </w:tabs>
                    <w:ind w:left="0" w:firstLine="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pct"/>
                  <w:vAlign w:val="center"/>
                </w:tcPr>
                <w:p>
                  <w:pPr>
                    <w:pStyle w:val="232"/>
                    <w:tabs>
                      <w:tab w:val="left" w:pos="420"/>
                    </w:tabs>
                    <w:ind w:left="0" w:leftChars="0" w:firstLine="0"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sz w:val="21"/>
                      <w:szCs w:val="21"/>
                      <w:highlight w:val="none"/>
                    </w:rPr>
                    <w:t>PVC稳定剂</w:t>
                  </w:r>
                </w:p>
              </w:tc>
              <w:tc>
                <w:tcPr>
                  <w:tcW w:w="489" w:type="pct"/>
                  <w:vAlign w:val="center"/>
                </w:tcPr>
                <w:p>
                  <w:pPr>
                    <w:pStyle w:val="232"/>
                    <w:tabs>
                      <w:tab w:val="left" w:pos="420"/>
                    </w:tabs>
                    <w:ind w:left="0" w:leftChars="0" w:firstLine="0"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5</w:t>
                  </w:r>
                </w:p>
              </w:tc>
              <w:tc>
                <w:tcPr>
                  <w:tcW w:w="522" w:type="pct"/>
                  <w:vAlign w:val="center"/>
                </w:tcPr>
                <w:p>
                  <w:pPr>
                    <w:pStyle w:val="232"/>
                    <w:tabs>
                      <w:tab w:val="left" w:pos="420"/>
                    </w:tabs>
                    <w:ind w:left="0" w:firstLine="0"/>
                    <w:jc w:val="center"/>
                    <w:rPr>
                      <w:rFonts w:hint="default" w:ascii="Times New Roman" w:hAnsi="Times New Roman" w:eastAsia="宋体" w:cs="Times New Roman"/>
                      <w:sz w:val="21"/>
                      <w:szCs w:val="21"/>
                    </w:rPr>
                  </w:pPr>
                </w:p>
              </w:tc>
              <w:tc>
                <w:tcPr>
                  <w:tcW w:w="697" w:type="pct"/>
                  <w:vAlign w:val="center"/>
                </w:tcPr>
                <w:p>
                  <w:pPr>
                    <w:pStyle w:val="232"/>
                    <w:tabs>
                      <w:tab w:val="left" w:pos="420"/>
                    </w:tabs>
                    <w:ind w:left="0" w:firstLine="0"/>
                    <w:jc w:val="center"/>
                    <w:rPr>
                      <w:rFonts w:hint="default" w:ascii="Times New Roman" w:hAnsi="Times New Roman" w:eastAsia="宋体" w:cs="Times New Roman"/>
                      <w:sz w:val="21"/>
                      <w:szCs w:val="21"/>
                    </w:rPr>
                  </w:pPr>
                </w:p>
              </w:tc>
              <w:tc>
                <w:tcPr>
                  <w:tcW w:w="706" w:type="pct"/>
                  <w:vAlign w:val="center"/>
                </w:tcPr>
                <w:p>
                  <w:pPr>
                    <w:pStyle w:val="232"/>
                    <w:tabs>
                      <w:tab w:val="left" w:pos="420"/>
                    </w:tabs>
                    <w:ind w:left="0" w:firstLine="0"/>
                    <w:jc w:val="center"/>
                    <w:rPr>
                      <w:rFonts w:hint="default" w:ascii="Times New Roman" w:hAnsi="Times New Roman" w:eastAsia="宋体" w:cs="Times New Roman"/>
                      <w:sz w:val="21"/>
                      <w:szCs w:val="21"/>
                      <w:lang w:val="en-US" w:eastAsia="zh-CN"/>
                    </w:rPr>
                  </w:pPr>
                </w:p>
              </w:tc>
              <w:tc>
                <w:tcPr>
                  <w:tcW w:w="628" w:type="pct"/>
                  <w:vAlign w:val="center"/>
                </w:tcPr>
                <w:p>
                  <w:pPr>
                    <w:pStyle w:val="232"/>
                    <w:tabs>
                      <w:tab w:val="left" w:pos="420"/>
                    </w:tabs>
                    <w:ind w:left="0" w:firstLine="0"/>
                    <w:jc w:val="center"/>
                    <w:rPr>
                      <w:rFonts w:hint="default" w:ascii="Times New Roman" w:hAnsi="Times New Roman" w:eastAsia="宋体" w:cs="Times New Roman"/>
                      <w:sz w:val="21"/>
                      <w:szCs w:val="21"/>
                      <w:lang w:val="en-US" w:eastAsia="zh-CN"/>
                    </w:rPr>
                  </w:pPr>
                </w:p>
              </w:tc>
              <w:tc>
                <w:tcPr>
                  <w:tcW w:w="645" w:type="pct"/>
                  <w:vAlign w:val="center"/>
                </w:tcPr>
                <w:p>
                  <w:pPr>
                    <w:pStyle w:val="232"/>
                    <w:tabs>
                      <w:tab w:val="left" w:pos="420"/>
                    </w:tabs>
                    <w:ind w:left="0" w:leftChars="0"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合计</w:t>
                  </w:r>
                </w:p>
              </w:tc>
              <w:tc>
                <w:tcPr>
                  <w:tcW w:w="563" w:type="pct"/>
                  <w:vAlign w:val="center"/>
                </w:tcPr>
                <w:p>
                  <w:pPr>
                    <w:pStyle w:val="232"/>
                    <w:tabs>
                      <w:tab w:val="left" w:pos="420"/>
                    </w:tabs>
                    <w:ind w:left="0" w:leftChars="0" w:firstLine="0" w:firstLineChars="0"/>
                    <w:jc w:val="center"/>
                    <w:rPr>
                      <w:rFonts w:hint="default" w:ascii="Times New Roman" w:hAnsi="Times New Roman" w:eastAsia="宋体" w:cs="Times New Roman"/>
                      <w:sz w:val="21"/>
                      <w:szCs w:val="21"/>
                      <w:lang w:val="en-US" w:eastAsia="zh-CN"/>
                    </w:rPr>
                  </w:pPr>
                  <w:r>
                    <w:rPr>
                      <w:rFonts w:hint="eastAsia" w:eastAsia="宋体" w:cs="Times New Roman"/>
                      <w:sz w:val="21"/>
                      <w:szCs w:val="21"/>
                      <w:lang w:val="en-US" w:eastAsia="zh-CN"/>
                    </w:rPr>
                    <w:t>512.5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46" w:type="pct"/>
                  <w:vAlign w:val="center"/>
                </w:tcPr>
                <w:p>
                  <w:pPr>
                    <w:pStyle w:val="232"/>
                    <w:tabs>
                      <w:tab w:val="left" w:pos="420"/>
                    </w:tabs>
                    <w:ind w:left="0" w:leftChars="0" w:firstLine="0" w:firstLineChars="0"/>
                    <w:jc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kern w:val="0"/>
                      <w:sz w:val="21"/>
                      <w:szCs w:val="21"/>
                      <w:highlight w:val="none"/>
                      <w:lang w:val="en-US" w:eastAsia="zh-CN" w:bidi="ar-SA"/>
                    </w:rPr>
                    <w:t>合计</w:t>
                  </w:r>
                </w:p>
              </w:tc>
              <w:tc>
                <w:tcPr>
                  <w:tcW w:w="489" w:type="pct"/>
                  <w:vAlign w:val="center"/>
                </w:tcPr>
                <w:p>
                  <w:pPr>
                    <w:pStyle w:val="232"/>
                    <w:tabs>
                      <w:tab w:val="left" w:pos="420"/>
                    </w:tabs>
                    <w:ind w:left="0" w:firstLine="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52.522</w:t>
                  </w:r>
                </w:p>
              </w:tc>
              <w:tc>
                <w:tcPr>
                  <w:tcW w:w="522" w:type="pct"/>
                  <w:vAlign w:val="center"/>
                </w:tcPr>
                <w:p>
                  <w:pPr>
                    <w:pStyle w:val="232"/>
                    <w:tabs>
                      <w:tab w:val="left" w:pos="420"/>
                    </w:tabs>
                    <w:ind w:left="0" w:firstLine="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合计</w:t>
                  </w:r>
                </w:p>
              </w:tc>
              <w:tc>
                <w:tcPr>
                  <w:tcW w:w="697" w:type="pct"/>
                  <w:vAlign w:val="center"/>
                </w:tcPr>
                <w:p>
                  <w:pPr>
                    <w:pStyle w:val="232"/>
                    <w:tabs>
                      <w:tab w:val="left" w:pos="420"/>
                    </w:tabs>
                    <w:ind w:left="0" w:firstLine="0"/>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52.522</w:t>
                  </w:r>
                </w:p>
              </w:tc>
              <w:tc>
                <w:tcPr>
                  <w:tcW w:w="706" w:type="pct"/>
                  <w:vAlign w:val="center"/>
                </w:tcPr>
                <w:p>
                  <w:pPr>
                    <w:pStyle w:val="232"/>
                    <w:tabs>
                      <w:tab w:val="left" w:pos="420"/>
                    </w:tabs>
                    <w:ind w:left="0" w:firstLine="0"/>
                    <w:jc w:val="center"/>
                    <w:rPr>
                      <w:rFonts w:hint="default" w:ascii="Times New Roman" w:hAnsi="Times New Roman" w:eastAsia="宋体" w:cs="Times New Roman"/>
                      <w:sz w:val="21"/>
                      <w:szCs w:val="21"/>
                      <w:highlight w:val="yellow"/>
                      <w:lang w:val="en-US" w:eastAsia="zh-CN"/>
                    </w:rPr>
                  </w:pPr>
                </w:p>
              </w:tc>
              <w:tc>
                <w:tcPr>
                  <w:tcW w:w="628" w:type="pct"/>
                  <w:vAlign w:val="center"/>
                </w:tcPr>
                <w:p>
                  <w:pPr>
                    <w:pStyle w:val="232"/>
                    <w:tabs>
                      <w:tab w:val="left" w:pos="420"/>
                    </w:tabs>
                    <w:ind w:left="0" w:firstLine="0"/>
                    <w:jc w:val="center"/>
                    <w:rPr>
                      <w:rFonts w:hint="default" w:ascii="Times New Roman" w:hAnsi="Times New Roman" w:eastAsia="宋体" w:cs="Times New Roman"/>
                      <w:sz w:val="21"/>
                      <w:szCs w:val="21"/>
                      <w:highlight w:val="yellow"/>
                    </w:rPr>
                  </w:pPr>
                </w:p>
              </w:tc>
              <w:tc>
                <w:tcPr>
                  <w:tcW w:w="645" w:type="pct"/>
                  <w:vAlign w:val="center"/>
                </w:tcPr>
                <w:p>
                  <w:pPr>
                    <w:pStyle w:val="232"/>
                    <w:tabs>
                      <w:tab w:val="left" w:pos="420"/>
                    </w:tabs>
                    <w:ind w:left="0" w:firstLine="0"/>
                    <w:jc w:val="center"/>
                    <w:rPr>
                      <w:rFonts w:hint="default" w:ascii="Times New Roman" w:hAnsi="Times New Roman" w:eastAsia="宋体" w:cs="Times New Roman"/>
                      <w:sz w:val="21"/>
                      <w:szCs w:val="21"/>
                      <w:highlight w:val="yellow"/>
                      <w:lang w:val="en-US" w:eastAsia="zh-CN"/>
                    </w:rPr>
                  </w:pPr>
                </w:p>
              </w:tc>
              <w:tc>
                <w:tcPr>
                  <w:tcW w:w="563" w:type="pct"/>
                  <w:vAlign w:val="center"/>
                </w:tcPr>
                <w:p>
                  <w:pPr>
                    <w:pStyle w:val="232"/>
                    <w:tabs>
                      <w:tab w:val="left" w:pos="420"/>
                    </w:tabs>
                    <w:ind w:left="0" w:firstLine="0"/>
                    <w:jc w:val="center"/>
                    <w:rPr>
                      <w:rFonts w:hint="default" w:ascii="Times New Roman" w:hAnsi="Times New Roman" w:eastAsia="宋体" w:cs="Times New Roman"/>
                      <w:sz w:val="21"/>
                      <w:szCs w:val="21"/>
                      <w:highlight w:val="yellow"/>
                      <w:lang w:val="en-US" w:eastAsia="zh-CN"/>
                    </w:rPr>
                  </w:pPr>
                </w:p>
              </w:tc>
            </w:tr>
          </w:tbl>
          <w:p>
            <w:pPr>
              <w:pStyle w:val="232"/>
              <w:tabs>
                <w:tab w:val="left" w:pos="420"/>
              </w:tabs>
              <w:spacing w:line="360" w:lineRule="auto"/>
              <w:ind w:left="0" w:firstLine="482" w:firstLineChars="200"/>
              <w:jc w:val="left"/>
              <w:rPr>
                <w:rFonts w:eastAsia="宋体" w:cs="Times New Roman"/>
                <w:b/>
                <w:bCs/>
                <w:szCs w:val="24"/>
              </w:rPr>
            </w:pPr>
            <w:r>
              <w:rPr>
                <w:rFonts w:eastAsia="宋体" w:cs="Times New Roman"/>
                <w:b/>
                <w:bCs/>
                <w:szCs w:val="24"/>
              </w:rPr>
              <w:t>原辅材料理化性质：</w:t>
            </w:r>
          </w:p>
          <w:p>
            <w:pPr>
              <w:pStyle w:val="23"/>
              <w:spacing w:line="360" w:lineRule="auto"/>
              <w:ind w:firstLine="480" w:firstLineChars="200"/>
              <w:rPr>
                <w:bCs/>
                <w:sz w:val="24"/>
                <w:szCs w:val="24"/>
              </w:rPr>
            </w:pPr>
            <w:r>
              <w:rPr>
                <w:bCs/>
                <w:sz w:val="24"/>
                <w:szCs w:val="24"/>
              </w:rPr>
              <w:t>PVC</w:t>
            </w:r>
            <w:r>
              <w:rPr>
                <w:rFonts w:hint="eastAsia"/>
                <w:bCs/>
                <w:sz w:val="24"/>
                <w:szCs w:val="24"/>
              </w:rPr>
              <w:t>树脂</w:t>
            </w:r>
            <w:r>
              <w:rPr>
                <w:bCs/>
                <w:sz w:val="24"/>
                <w:szCs w:val="24"/>
              </w:rPr>
              <w:t>：PVC材料是一种非结晶性材料。PVC材料在实际使用中经常加入稳定剂、润滑剂、辅助加工剂、色料、抗冲压剂、及其他添加剂。具有不易燃性、高强度、耐气候变化性以及优良的几何稳定性。成型温度：160-190℃。分解温度约250℃。</w:t>
            </w:r>
            <w:r>
              <w:rPr>
                <w:rFonts w:hint="eastAsia"/>
                <w:bCs/>
                <w:sz w:val="24"/>
                <w:szCs w:val="24"/>
                <w:lang w:val="en-US" w:eastAsia="zh-CN"/>
              </w:rPr>
              <w:t>本项目生产时加入适量稳定剂（钙锌硬脂酸盐复配物）以降低PVC 的分解</w:t>
            </w:r>
          </w:p>
          <w:p>
            <w:pPr>
              <w:pStyle w:val="23"/>
              <w:spacing w:line="360" w:lineRule="auto"/>
              <w:ind w:firstLine="480" w:firstLineChars="200"/>
              <w:rPr>
                <w:bCs/>
                <w:color w:val="000000" w:themeColor="text1"/>
                <w:sz w:val="24"/>
                <w:szCs w:val="24"/>
                <w:highlight w:val="yellow"/>
                <w14:textFill>
                  <w14:solidFill>
                    <w14:schemeClr w14:val="tx1"/>
                  </w14:solidFill>
                </w14:textFill>
              </w:rPr>
            </w:pPr>
            <w:r>
              <w:rPr>
                <w:rFonts w:hint="eastAsia"/>
                <w:bCs/>
                <w:color w:val="000000" w:themeColor="text1"/>
                <w:sz w:val="24"/>
                <w:szCs w:val="24"/>
                <w14:textFill>
                  <w14:solidFill>
                    <w14:schemeClr w14:val="tx1"/>
                  </w14:solidFill>
                </w14:textFill>
              </w:rPr>
              <w:t>二丁油：又名邻苯二甲酸二丁酯，是聚氯乙烯最常用的增塑剂，可使制品具有良好的柔软性，但挥发性和水抽出性较大，因而耐久性差。邻苯二甲酸二丁酯是硝基纤维素的优良增塑剂，凝胶化能力强，用于硝基纤维素涂料，有良好的软化作用。无色油状液体，可燃，有芳香气味。蒸汽压1.58kPa/200℃;闪点172℃;熔点-35℃;沸点340℃;溶解性:水中溶解度0.04%(25℃)。易溶于乙醇、乙醚、丙酮和苯。</w:t>
            </w:r>
          </w:p>
          <w:p>
            <w:pPr>
              <w:pStyle w:val="23"/>
              <w:spacing w:line="360" w:lineRule="auto"/>
              <w:ind w:firstLine="480" w:firstLineChars="200"/>
              <w:rPr>
                <w:bCs/>
                <w:color w:val="000000" w:themeColor="text1"/>
                <w:sz w:val="24"/>
                <w:szCs w:val="24"/>
                <w14:textFill>
                  <w14:solidFill>
                    <w14:schemeClr w14:val="tx1"/>
                  </w14:solidFill>
                </w14:textFill>
              </w:rPr>
            </w:pPr>
            <w:r>
              <w:rPr>
                <w:rFonts w:hint="eastAsia"/>
                <w:bCs/>
                <w:color w:val="000000" w:themeColor="text1"/>
                <w:sz w:val="24"/>
                <w:szCs w:val="24"/>
                <w14:textFill>
                  <w14:solidFill>
                    <w14:schemeClr w14:val="tx1"/>
                  </w14:solidFill>
                </w14:textFill>
              </w:rPr>
              <w:t>石蜡：石蜡是从石油、页岩油或其他沥青矿物油的某些馏出物中提取出来的一种烃类混合物，主要成分是固体烷烃，无臭无味，为白色或淡黄色半透明固体。石蜡是非晶体，但具有明显的晶体结构。通常是白色、无味的蜡状固体，在47°C-64°C熔化，密度约0.9g/cm</w:t>
            </w:r>
            <w:r>
              <w:rPr>
                <w:rFonts w:hint="eastAsia"/>
                <w:bCs/>
                <w:color w:val="000000" w:themeColor="text1"/>
                <w:sz w:val="24"/>
                <w:szCs w:val="24"/>
                <w:vertAlign w:val="superscript"/>
                <w14:textFill>
                  <w14:solidFill>
                    <w14:schemeClr w14:val="tx1"/>
                  </w14:solidFill>
                </w14:textFill>
              </w:rPr>
              <w:t>3</w:t>
            </w:r>
            <w:r>
              <w:rPr>
                <w:rFonts w:hint="eastAsia"/>
                <w:bCs/>
                <w:color w:val="000000" w:themeColor="text1"/>
                <w:sz w:val="24"/>
                <w:szCs w:val="24"/>
                <w14:textFill>
                  <w14:solidFill>
                    <w14:schemeClr w14:val="tx1"/>
                  </w14:solidFill>
                </w14:textFill>
              </w:rPr>
              <w:t>，溶于汽油、二硫化碳、二甲苯、乙醚、苯、氯仿、四氯化碳、石脑油等一类非极性溶剂，不溶于水和甲醇等极性溶剂。</w:t>
            </w:r>
          </w:p>
          <w:p>
            <w:pPr>
              <w:pStyle w:val="23"/>
              <w:spacing w:line="360" w:lineRule="auto"/>
              <w:ind w:firstLine="480" w:firstLineChars="200"/>
              <w:rPr>
                <w:bCs/>
                <w:color w:val="000000" w:themeColor="text1"/>
                <w:sz w:val="24"/>
                <w:szCs w:val="24"/>
                <w14:textFill>
                  <w14:solidFill>
                    <w14:schemeClr w14:val="tx1"/>
                  </w14:solidFill>
                </w14:textFill>
              </w:rPr>
            </w:pPr>
            <w:r>
              <w:rPr>
                <w:rFonts w:hint="eastAsia"/>
                <w:bCs/>
                <w:color w:val="000000" w:themeColor="text1"/>
                <w:sz w:val="24"/>
                <w:szCs w:val="24"/>
                <w14:textFill>
                  <w14:solidFill>
                    <w14:schemeClr w14:val="tx1"/>
                  </w14:solidFill>
                </w14:textFill>
              </w:rPr>
              <w:t>色粉：由树脂和颜料或染料配制成高浓度颜色的混合物。是一种把超常量的颜料或染料均匀载附于树脂之中而制得的聚集体。加工时用少量色粉和未着色树脂掺混，就可达到设计颜料浓度的着色树脂或塑胶制品。</w:t>
            </w:r>
          </w:p>
          <w:p>
            <w:pPr>
              <w:pStyle w:val="23"/>
              <w:spacing w:line="360" w:lineRule="auto"/>
              <w:ind w:firstLine="480" w:firstLineChars="200"/>
              <w:rPr>
                <w:rFonts w:hint="eastAsia"/>
                <w:bCs/>
                <w:color w:val="000000" w:themeColor="text1"/>
                <w:sz w:val="24"/>
                <w:szCs w:val="24"/>
                <w14:textFill>
                  <w14:solidFill>
                    <w14:schemeClr w14:val="tx1"/>
                  </w14:solidFill>
                </w14:textFill>
              </w:rPr>
            </w:pPr>
            <w:r>
              <w:rPr>
                <w:rFonts w:hint="eastAsia"/>
                <w:bCs/>
                <w:color w:val="000000" w:themeColor="text1"/>
                <w:sz w:val="24"/>
                <w:szCs w:val="24"/>
                <w14:textFill>
                  <w14:solidFill>
                    <w14:schemeClr w14:val="tx1"/>
                  </w14:solidFill>
                </w14:textFill>
              </w:rPr>
              <w:t>拉丝液：本项目拉丝工序使用水性拉丝液，有良好的亲水性和加工性，且对模具有良好的保护性能。根据本项目所用拉丝液的</w:t>
            </w:r>
            <w:r>
              <w:rPr>
                <w:rFonts w:hint="eastAsia"/>
                <w:bCs/>
                <w:color w:val="000000" w:themeColor="text1"/>
                <w:sz w:val="24"/>
                <w:szCs w:val="24"/>
                <w:highlight w:val="yellow"/>
                <w14:textFill>
                  <w14:solidFill>
                    <w14:schemeClr w14:val="tx1"/>
                  </w14:solidFill>
                </w14:textFill>
              </w:rPr>
              <w:t>MSDS（附件</w:t>
            </w:r>
            <w:r>
              <w:rPr>
                <w:bCs/>
                <w:color w:val="000000" w:themeColor="text1"/>
                <w:sz w:val="24"/>
                <w:szCs w:val="24"/>
                <w:highlight w:val="yellow"/>
                <w14:textFill>
                  <w14:solidFill>
                    <w14:schemeClr w14:val="tx1"/>
                  </w14:solidFill>
                </w14:textFill>
              </w:rPr>
              <w:t>8</w:t>
            </w:r>
            <w:r>
              <w:rPr>
                <w:rFonts w:hint="eastAsia"/>
                <w:bCs/>
                <w:color w:val="000000" w:themeColor="text1"/>
                <w:sz w:val="24"/>
                <w:szCs w:val="24"/>
                <w:highlight w:val="yellow"/>
                <w14:textFill>
                  <w14:solidFill>
                    <w14:schemeClr w14:val="tx1"/>
                  </w14:solidFill>
                </w14:textFill>
              </w:rPr>
              <w:t>）</w:t>
            </w:r>
            <w:r>
              <w:rPr>
                <w:rFonts w:hint="eastAsia"/>
                <w:bCs/>
                <w:color w:val="000000" w:themeColor="text1"/>
                <w:sz w:val="24"/>
                <w:szCs w:val="24"/>
                <w14:textFill>
                  <w14:solidFill>
                    <w14:schemeClr w14:val="tx1"/>
                  </w14:solidFill>
                </w14:textFill>
              </w:rPr>
              <w:t>，其主要成分为醇胺和添加剂，各成分构成如下表，其中乙醇胺常压下沸点为170℃，属于挥发性有机物组分，其含量大于1%且小于10%，根据《挥发性有机物无组织排放控制标准》（GB37822-2019）中VOCs物料的定义“本标准是指VOCs质量占比大于等于10%的物料，以及有机聚合物材料”，因此本项目所用拉丝液不属于VOCs物料。该产品可分散在乳化液或水中，在有氧环境下是可以降解的，且降解后的产品对环境无损害。</w:t>
            </w:r>
          </w:p>
          <w:p>
            <w:pPr>
              <w:pStyle w:val="23"/>
              <w:spacing w:line="360" w:lineRule="auto"/>
              <w:ind w:firstLine="0"/>
              <w:jc w:val="center"/>
              <w:rPr>
                <w:b/>
                <w:color w:val="000000" w:themeColor="text1"/>
                <w:szCs w:val="21"/>
                <w14:textFill>
                  <w14:solidFill>
                    <w14:schemeClr w14:val="tx1"/>
                  </w14:solidFill>
                </w14:textFill>
              </w:rPr>
            </w:pPr>
            <w:r>
              <w:rPr>
                <w:rFonts w:hint="eastAsia"/>
                <w:b/>
                <w:color w:val="000000" w:themeColor="text1"/>
                <w:szCs w:val="21"/>
                <w14:textFill>
                  <w14:solidFill>
                    <w14:schemeClr w14:val="tx1"/>
                  </w14:solidFill>
                </w14:textFill>
              </w:rPr>
              <w:t>表2-</w:t>
            </w:r>
            <w:r>
              <w:rPr>
                <w:rFonts w:hint="eastAsia"/>
                <w:b/>
                <w:color w:val="000000" w:themeColor="text1"/>
                <w:szCs w:val="21"/>
                <w:lang w:val="en-US" w:eastAsia="zh-CN"/>
                <w14:textFill>
                  <w14:solidFill>
                    <w14:schemeClr w14:val="tx1"/>
                  </w14:solidFill>
                </w14:textFill>
              </w:rPr>
              <w:t>4</w:t>
            </w:r>
            <w:r>
              <w:rPr>
                <w:rFonts w:hint="eastAsia"/>
                <w:b/>
                <w:color w:val="000000" w:themeColor="text1"/>
                <w:szCs w:val="21"/>
                <w14:textFill>
                  <w14:solidFill>
                    <w14:schemeClr w14:val="tx1"/>
                  </w14:solidFill>
                </w14:textFill>
              </w:rPr>
              <w:t xml:space="preserve">  项目所用拉丝液的主要成分及比例</w:t>
            </w:r>
          </w:p>
          <w:tbl>
            <w:tblPr>
              <w:tblStyle w:val="58"/>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47"/>
              <w:gridCol w:w="4534"/>
              <w:gridCol w:w="18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2" w:type="pct"/>
                  <w:vAlign w:val="center"/>
                </w:tcPr>
                <w:p>
                  <w:pPr>
                    <w:pStyle w:val="23"/>
                    <w:ind w:firstLine="0"/>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名称</w:t>
                  </w:r>
                </w:p>
              </w:tc>
              <w:tc>
                <w:tcPr>
                  <w:tcW w:w="2706" w:type="pct"/>
                  <w:vAlign w:val="center"/>
                </w:tcPr>
                <w:p>
                  <w:pPr>
                    <w:pStyle w:val="23"/>
                    <w:ind w:firstLine="0"/>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主要成分</w:t>
                  </w:r>
                </w:p>
              </w:tc>
              <w:tc>
                <w:tcPr>
                  <w:tcW w:w="1130" w:type="pct"/>
                  <w:vAlign w:val="center"/>
                </w:tcPr>
                <w:p>
                  <w:pPr>
                    <w:pStyle w:val="23"/>
                    <w:ind w:firstLine="0"/>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2" w:type="pct"/>
                  <w:vMerge w:val="restart"/>
                  <w:vAlign w:val="center"/>
                </w:tcPr>
                <w:p>
                  <w:pPr>
                    <w:pStyle w:val="23"/>
                    <w:ind w:firstLine="0"/>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拉丝液</w:t>
                  </w:r>
                </w:p>
              </w:tc>
              <w:tc>
                <w:tcPr>
                  <w:tcW w:w="2706" w:type="pct"/>
                  <w:vAlign w:val="center"/>
                </w:tcPr>
                <w:p>
                  <w:pPr>
                    <w:pStyle w:val="23"/>
                    <w:ind w:firstLine="0"/>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酸与有机碱的离子平衡产物</w:t>
                  </w:r>
                </w:p>
              </w:tc>
              <w:tc>
                <w:tcPr>
                  <w:tcW w:w="1130" w:type="pct"/>
                  <w:vAlign w:val="center"/>
                </w:tcPr>
                <w:p>
                  <w:pPr>
                    <w:pStyle w:val="23"/>
                    <w:ind w:firstLine="0"/>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1~&lt;10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2" w:type="pct"/>
                  <w:vMerge w:val="continue"/>
                  <w:vAlign w:val="center"/>
                </w:tcPr>
                <w:p>
                  <w:pPr>
                    <w:pStyle w:val="23"/>
                    <w:ind w:firstLine="0"/>
                    <w:jc w:val="center"/>
                    <w:rPr>
                      <w:bCs/>
                      <w:color w:val="000000" w:themeColor="text1"/>
                      <w:szCs w:val="21"/>
                      <w14:textFill>
                        <w14:solidFill>
                          <w14:schemeClr w14:val="tx1"/>
                        </w14:solidFill>
                      </w14:textFill>
                    </w:rPr>
                  </w:pPr>
                </w:p>
              </w:tc>
              <w:tc>
                <w:tcPr>
                  <w:tcW w:w="2706" w:type="pct"/>
                  <w:vAlign w:val="center"/>
                </w:tcPr>
                <w:p>
                  <w:pPr>
                    <w:pStyle w:val="23"/>
                    <w:ind w:firstLine="0"/>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伯烷醇胺与酸的离子平衡产物</w:t>
                  </w:r>
                </w:p>
              </w:tc>
              <w:tc>
                <w:tcPr>
                  <w:tcW w:w="1130" w:type="pct"/>
                  <w:vAlign w:val="center"/>
                </w:tcPr>
                <w:p>
                  <w:pPr>
                    <w:pStyle w:val="23"/>
                    <w:ind w:firstLine="0"/>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1~&lt;10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62" w:type="pct"/>
                  <w:vMerge w:val="continue"/>
                  <w:vAlign w:val="center"/>
                </w:tcPr>
                <w:p>
                  <w:pPr>
                    <w:pStyle w:val="23"/>
                    <w:ind w:firstLine="0"/>
                    <w:jc w:val="center"/>
                    <w:rPr>
                      <w:bCs/>
                      <w:color w:val="000000" w:themeColor="text1"/>
                      <w:szCs w:val="21"/>
                      <w14:textFill>
                        <w14:solidFill>
                          <w14:schemeClr w14:val="tx1"/>
                        </w14:solidFill>
                      </w14:textFill>
                    </w:rPr>
                  </w:pPr>
                </w:p>
              </w:tc>
              <w:tc>
                <w:tcPr>
                  <w:tcW w:w="2706" w:type="pct"/>
                  <w:vAlign w:val="center"/>
                </w:tcPr>
                <w:p>
                  <w:pPr>
                    <w:pStyle w:val="23"/>
                    <w:ind w:firstLine="0"/>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乙醇胺</w:t>
                  </w:r>
                </w:p>
              </w:tc>
              <w:tc>
                <w:tcPr>
                  <w:tcW w:w="1130" w:type="pct"/>
                  <w:vAlign w:val="center"/>
                </w:tcPr>
                <w:p>
                  <w:pPr>
                    <w:pStyle w:val="23"/>
                    <w:ind w:firstLine="0"/>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1~&lt;10</w:t>
                  </w:r>
                </w:p>
              </w:tc>
            </w:tr>
          </w:tbl>
          <w:p>
            <w:pPr>
              <w:pStyle w:val="232"/>
              <w:tabs>
                <w:tab w:val="left" w:pos="420"/>
              </w:tabs>
              <w:spacing w:line="360" w:lineRule="auto"/>
              <w:ind w:left="0" w:firstLine="482" w:firstLineChars="200"/>
              <w:jc w:val="left"/>
              <w:rPr>
                <w:rFonts w:eastAsia="宋体" w:cs="Times New Roman"/>
                <w:b/>
                <w:bCs/>
                <w:szCs w:val="24"/>
              </w:rPr>
            </w:pPr>
          </w:p>
          <w:p>
            <w:pPr>
              <w:pStyle w:val="232"/>
              <w:tabs>
                <w:tab w:val="left" w:pos="420"/>
              </w:tabs>
              <w:spacing w:line="360" w:lineRule="auto"/>
              <w:ind w:left="0" w:firstLine="482" w:firstLineChars="200"/>
              <w:jc w:val="left"/>
              <w:rPr>
                <w:rFonts w:eastAsia="宋体" w:cs="Times New Roman"/>
                <w:b/>
                <w:bCs/>
                <w:szCs w:val="24"/>
              </w:rPr>
            </w:pPr>
            <w:r>
              <w:rPr>
                <w:rFonts w:eastAsia="宋体" w:cs="Times New Roman"/>
                <w:b/>
                <w:bCs/>
                <w:szCs w:val="24"/>
              </w:rPr>
              <w:t>4、项目产品</w:t>
            </w:r>
          </w:p>
          <w:p>
            <w:pPr>
              <w:pStyle w:val="232"/>
              <w:tabs>
                <w:tab w:val="left" w:pos="420"/>
              </w:tabs>
              <w:spacing w:line="360" w:lineRule="auto"/>
              <w:ind w:left="0" w:firstLine="480" w:firstLineChars="200"/>
              <w:jc w:val="left"/>
              <w:rPr>
                <w:rFonts w:eastAsia="宋体" w:cs="Times New Roman"/>
                <w:szCs w:val="24"/>
              </w:rPr>
            </w:pPr>
            <w:r>
              <w:rPr>
                <w:rFonts w:eastAsia="宋体" w:cs="Times New Roman"/>
                <w:szCs w:val="24"/>
              </w:rPr>
              <w:t>项目产品见下表所示：</w:t>
            </w:r>
          </w:p>
          <w:p>
            <w:pPr>
              <w:pStyle w:val="232"/>
              <w:tabs>
                <w:tab w:val="left" w:pos="420"/>
              </w:tabs>
              <w:ind w:left="0" w:firstLine="0"/>
              <w:rPr>
                <w:rFonts w:eastAsia="宋体" w:cs="Times New Roman"/>
                <w:b/>
                <w:bCs/>
                <w:sz w:val="21"/>
                <w:szCs w:val="21"/>
              </w:rPr>
            </w:pPr>
            <w:r>
              <w:rPr>
                <w:rFonts w:eastAsia="宋体" w:cs="Times New Roman"/>
                <w:b/>
                <w:bCs/>
                <w:sz w:val="21"/>
                <w:szCs w:val="21"/>
              </w:rPr>
              <w:t>表2-</w:t>
            </w:r>
            <w:r>
              <w:rPr>
                <w:rFonts w:hint="eastAsia" w:eastAsia="宋体" w:cs="Times New Roman"/>
                <w:b/>
                <w:bCs/>
                <w:sz w:val="21"/>
                <w:szCs w:val="21"/>
                <w:lang w:val="en-US" w:eastAsia="zh-CN"/>
              </w:rPr>
              <w:t>5</w:t>
            </w:r>
            <w:r>
              <w:rPr>
                <w:rFonts w:eastAsia="宋体" w:cs="Times New Roman"/>
                <w:b/>
                <w:bCs/>
                <w:sz w:val="21"/>
                <w:szCs w:val="21"/>
              </w:rPr>
              <w:t>项目产品表</w:t>
            </w:r>
          </w:p>
          <w:tbl>
            <w:tblPr>
              <w:tblStyle w:val="5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75"/>
              <w:gridCol w:w="1675"/>
              <w:gridCol w:w="1675"/>
              <w:gridCol w:w="1675"/>
              <w:gridCol w:w="16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pct"/>
                </w:tcPr>
                <w:p>
                  <w:pPr>
                    <w:pStyle w:val="232"/>
                    <w:tabs>
                      <w:tab w:val="left" w:pos="420"/>
                    </w:tabs>
                    <w:ind w:left="0" w:firstLine="0"/>
                    <w:rPr>
                      <w:rFonts w:eastAsia="宋体" w:cs="Times New Roman"/>
                      <w:b/>
                      <w:bCs/>
                      <w:sz w:val="21"/>
                      <w:szCs w:val="21"/>
                    </w:rPr>
                  </w:pPr>
                  <w:r>
                    <w:rPr>
                      <w:rFonts w:eastAsia="宋体" w:cs="Times New Roman"/>
                      <w:b/>
                      <w:bCs/>
                      <w:sz w:val="21"/>
                      <w:szCs w:val="21"/>
                    </w:rPr>
                    <w:t>序号</w:t>
                  </w:r>
                </w:p>
              </w:tc>
              <w:tc>
                <w:tcPr>
                  <w:tcW w:w="1000" w:type="pct"/>
                </w:tcPr>
                <w:p>
                  <w:pPr>
                    <w:pStyle w:val="232"/>
                    <w:tabs>
                      <w:tab w:val="left" w:pos="420"/>
                    </w:tabs>
                    <w:ind w:left="0" w:firstLine="0"/>
                    <w:rPr>
                      <w:rFonts w:eastAsia="宋体" w:cs="Times New Roman"/>
                      <w:b/>
                      <w:bCs/>
                      <w:sz w:val="21"/>
                      <w:szCs w:val="21"/>
                    </w:rPr>
                  </w:pPr>
                  <w:r>
                    <w:rPr>
                      <w:rFonts w:eastAsia="宋体" w:cs="Times New Roman"/>
                      <w:b/>
                      <w:bCs/>
                      <w:sz w:val="21"/>
                      <w:szCs w:val="21"/>
                    </w:rPr>
                    <w:t>名称</w:t>
                  </w:r>
                </w:p>
              </w:tc>
              <w:tc>
                <w:tcPr>
                  <w:tcW w:w="1000" w:type="pct"/>
                </w:tcPr>
                <w:p>
                  <w:pPr>
                    <w:pStyle w:val="232"/>
                    <w:tabs>
                      <w:tab w:val="left" w:pos="420"/>
                    </w:tabs>
                    <w:ind w:left="0" w:firstLine="0"/>
                    <w:rPr>
                      <w:rFonts w:eastAsia="宋体" w:cs="Times New Roman"/>
                      <w:b/>
                      <w:bCs/>
                      <w:sz w:val="21"/>
                      <w:szCs w:val="21"/>
                    </w:rPr>
                  </w:pPr>
                  <w:r>
                    <w:rPr>
                      <w:rFonts w:eastAsia="宋体" w:cs="Times New Roman"/>
                      <w:b/>
                      <w:bCs/>
                      <w:sz w:val="21"/>
                      <w:szCs w:val="21"/>
                    </w:rPr>
                    <w:t>单位</w:t>
                  </w:r>
                </w:p>
              </w:tc>
              <w:tc>
                <w:tcPr>
                  <w:tcW w:w="1000" w:type="pct"/>
                </w:tcPr>
                <w:p>
                  <w:pPr>
                    <w:pStyle w:val="232"/>
                    <w:tabs>
                      <w:tab w:val="left" w:pos="420"/>
                    </w:tabs>
                    <w:ind w:left="0" w:firstLine="0"/>
                    <w:rPr>
                      <w:rFonts w:eastAsia="宋体" w:cs="Times New Roman"/>
                      <w:b/>
                      <w:bCs/>
                      <w:sz w:val="21"/>
                      <w:szCs w:val="21"/>
                    </w:rPr>
                  </w:pPr>
                  <w:r>
                    <w:rPr>
                      <w:rFonts w:eastAsia="宋体" w:cs="Times New Roman"/>
                      <w:b/>
                      <w:bCs/>
                      <w:sz w:val="21"/>
                      <w:szCs w:val="21"/>
                    </w:rPr>
                    <w:t>数量</w:t>
                  </w:r>
                </w:p>
              </w:tc>
              <w:tc>
                <w:tcPr>
                  <w:tcW w:w="1000" w:type="pct"/>
                </w:tcPr>
                <w:p>
                  <w:pPr>
                    <w:pStyle w:val="232"/>
                    <w:tabs>
                      <w:tab w:val="left" w:pos="420"/>
                    </w:tabs>
                    <w:ind w:left="0" w:firstLine="0"/>
                    <w:rPr>
                      <w:rFonts w:eastAsia="宋体" w:cs="Times New Roman"/>
                      <w:b/>
                      <w:bCs/>
                      <w:sz w:val="21"/>
                      <w:szCs w:val="21"/>
                    </w:rPr>
                  </w:pPr>
                  <w:r>
                    <w:rPr>
                      <w:rFonts w:eastAsia="宋体" w:cs="Times New Roman"/>
                      <w:b/>
                      <w:bCs/>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0" w:type="pct"/>
                  <w:vAlign w:val="center"/>
                </w:tcPr>
                <w:p>
                  <w:pPr>
                    <w:pStyle w:val="232"/>
                    <w:tabs>
                      <w:tab w:val="left" w:pos="420"/>
                    </w:tabs>
                    <w:ind w:left="0" w:firstLine="0"/>
                    <w:jc w:val="center"/>
                    <w:rPr>
                      <w:rFonts w:eastAsia="宋体" w:cs="Times New Roman"/>
                      <w:sz w:val="21"/>
                      <w:szCs w:val="21"/>
                    </w:rPr>
                  </w:pPr>
                  <w:r>
                    <w:rPr>
                      <w:rFonts w:eastAsia="宋体" w:cs="Times New Roman"/>
                      <w:sz w:val="21"/>
                      <w:szCs w:val="21"/>
                    </w:rPr>
                    <w:t>1</w:t>
                  </w:r>
                </w:p>
              </w:tc>
              <w:tc>
                <w:tcPr>
                  <w:tcW w:w="1000" w:type="pct"/>
                  <w:vAlign w:val="center"/>
                </w:tcPr>
                <w:p>
                  <w:pPr>
                    <w:pStyle w:val="232"/>
                    <w:tabs>
                      <w:tab w:val="left" w:pos="420"/>
                    </w:tabs>
                    <w:ind w:left="0" w:firstLine="0"/>
                    <w:jc w:val="center"/>
                    <w:rPr>
                      <w:rFonts w:eastAsia="宋体" w:cs="Times New Roman"/>
                      <w:sz w:val="21"/>
                      <w:szCs w:val="21"/>
                    </w:rPr>
                  </w:pPr>
                  <w:r>
                    <w:rPr>
                      <w:rFonts w:eastAsia="宋体" w:cs="Times New Roman"/>
                      <w:sz w:val="21"/>
                      <w:szCs w:val="21"/>
                    </w:rPr>
                    <w:t>电线</w:t>
                  </w:r>
                </w:p>
              </w:tc>
              <w:tc>
                <w:tcPr>
                  <w:tcW w:w="1000" w:type="pct"/>
                  <w:vAlign w:val="center"/>
                </w:tcPr>
                <w:p>
                  <w:pPr>
                    <w:pStyle w:val="232"/>
                    <w:tabs>
                      <w:tab w:val="left" w:pos="420"/>
                    </w:tabs>
                    <w:ind w:left="0" w:firstLine="0"/>
                    <w:jc w:val="center"/>
                    <w:rPr>
                      <w:rFonts w:eastAsia="宋体" w:cs="Times New Roman"/>
                      <w:sz w:val="21"/>
                      <w:szCs w:val="21"/>
                    </w:rPr>
                  </w:pPr>
                  <w:r>
                    <w:rPr>
                      <w:rFonts w:eastAsia="宋体" w:cs="Times New Roman"/>
                      <w:sz w:val="21"/>
                      <w:szCs w:val="21"/>
                    </w:rPr>
                    <w:t>t/a</w:t>
                  </w:r>
                </w:p>
              </w:tc>
              <w:tc>
                <w:tcPr>
                  <w:tcW w:w="1000" w:type="pct"/>
                  <w:vAlign w:val="center"/>
                </w:tcPr>
                <w:p>
                  <w:pPr>
                    <w:pStyle w:val="232"/>
                    <w:tabs>
                      <w:tab w:val="left" w:pos="420"/>
                    </w:tabs>
                    <w:ind w:left="0" w:firstLine="0"/>
                    <w:jc w:val="center"/>
                    <w:rPr>
                      <w:rFonts w:eastAsia="宋体" w:cs="Times New Roman"/>
                      <w:sz w:val="21"/>
                      <w:szCs w:val="21"/>
                    </w:rPr>
                  </w:pPr>
                  <w:r>
                    <w:rPr>
                      <w:rFonts w:eastAsia="宋体" w:cs="Times New Roman"/>
                      <w:sz w:val="21"/>
                      <w:szCs w:val="21"/>
                    </w:rPr>
                    <w:t>500</w:t>
                  </w:r>
                </w:p>
              </w:tc>
              <w:tc>
                <w:tcPr>
                  <w:tcW w:w="1000" w:type="pct"/>
                  <w:vAlign w:val="center"/>
                </w:tcPr>
                <w:p>
                  <w:pPr>
                    <w:pStyle w:val="232"/>
                    <w:tabs>
                      <w:tab w:val="left" w:pos="420"/>
                    </w:tabs>
                    <w:ind w:left="0" w:firstLine="0"/>
                    <w:jc w:val="center"/>
                    <w:rPr>
                      <w:rFonts w:eastAsia="宋体" w:cs="Times New Roman"/>
                      <w:sz w:val="21"/>
                      <w:szCs w:val="21"/>
                    </w:rPr>
                  </w:pPr>
                  <w:r>
                    <w:rPr>
                      <w:rFonts w:eastAsia="宋体" w:cs="Times New Roman"/>
                      <w:sz w:val="21"/>
                      <w:szCs w:val="21"/>
                    </w:rPr>
                    <w:t>/</w:t>
                  </w:r>
                </w:p>
              </w:tc>
            </w:tr>
          </w:tbl>
          <w:p>
            <w:pPr>
              <w:pStyle w:val="232"/>
              <w:tabs>
                <w:tab w:val="left" w:pos="420"/>
              </w:tabs>
              <w:spacing w:line="360" w:lineRule="auto"/>
              <w:ind w:left="0" w:firstLine="482" w:firstLineChars="200"/>
              <w:jc w:val="left"/>
              <w:rPr>
                <w:rFonts w:eastAsia="宋体" w:cs="Times New Roman"/>
                <w:b/>
                <w:bCs/>
                <w:szCs w:val="24"/>
              </w:rPr>
            </w:pPr>
            <w:r>
              <w:rPr>
                <w:rFonts w:eastAsia="宋体" w:cs="Times New Roman"/>
                <w:b/>
                <w:bCs/>
                <w:szCs w:val="24"/>
              </w:rPr>
              <w:t>5、主要设备清单</w:t>
            </w:r>
          </w:p>
          <w:p>
            <w:pPr>
              <w:pStyle w:val="232"/>
              <w:tabs>
                <w:tab w:val="left" w:pos="420"/>
              </w:tabs>
              <w:spacing w:line="360" w:lineRule="auto"/>
              <w:ind w:left="0" w:firstLine="480" w:firstLineChars="200"/>
              <w:jc w:val="left"/>
              <w:rPr>
                <w:rFonts w:eastAsia="宋体" w:cs="Times New Roman"/>
                <w:szCs w:val="24"/>
              </w:rPr>
            </w:pPr>
            <w:r>
              <w:rPr>
                <w:rFonts w:eastAsia="宋体" w:cs="Times New Roman"/>
                <w:szCs w:val="24"/>
              </w:rPr>
              <w:t>本项目主要设备见表2-</w:t>
            </w:r>
            <w:r>
              <w:rPr>
                <w:rFonts w:hint="eastAsia" w:eastAsia="宋体" w:cs="Times New Roman"/>
                <w:szCs w:val="24"/>
                <w:lang w:val="en-US" w:eastAsia="zh-CN"/>
              </w:rPr>
              <w:t>6</w:t>
            </w:r>
            <w:r>
              <w:rPr>
                <w:rFonts w:eastAsia="宋体" w:cs="Times New Roman"/>
                <w:szCs w:val="24"/>
              </w:rPr>
              <w:t>所示，项目内不设备发电机、锅炉。</w:t>
            </w:r>
          </w:p>
          <w:p>
            <w:pPr>
              <w:pStyle w:val="232"/>
              <w:tabs>
                <w:tab w:val="left" w:pos="420"/>
              </w:tabs>
              <w:ind w:left="0" w:firstLine="422" w:firstLineChars="200"/>
              <w:rPr>
                <w:rFonts w:eastAsia="宋体" w:cs="Times New Roman"/>
                <w:b/>
                <w:bCs/>
                <w:sz w:val="21"/>
                <w:szCs w:val="21"/>
              </w:rPr>
            </w:pPr>
            <w:r>
              <w:rPr>
                <w:rFonts w:eastAsia="宋体" w:cs="Times New Roman"/>
                <w:b/>
                <w:bCs/>
                <w:sz w:val="21"/>
                <w:szCs w:val="21"/>
              </w:rPr>
              <w:t>表2-</w:t>
            </w:r>
            <w:r>
              <w:rPr>
                <w:rFonts w:hint="eastAsia" w:eastAsia="宋体" w:cs="Times New Roman"/>
                <w:b/>
                <w:bCs/>
                <w:sz w:val="21"/>
                <w:szCs w:val="21"/>
                <w:lang w:val="en-US" w:eastAsia="zh-CN"/>
              </w:rPr>
              <w:t>6</w:t>
            </w:r>
            <w:r>
              <w:rPr>
                <w:rFonts w:eastAsia="宋体" w:cs="Times New Roman"/>
                <w:b/>
                <w:bCs/>
                <w:sz w:val="21"/>
                <w:szCs w:val="21"/>
              </w:rPr>
              <w:t>本项目主要设备清单</w:t>
            </w:r>
          </w:p>
          <w:tbl>
            <w:tblPr>
              <w:tblStyle w:val="5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1"/>
              <w:gridCol w:w="2464"/>
              <w:gridCol w:w="3255"/>
              <w:gridCol w:w="17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1" w:type="dxa"/>
                  <w:vAlign w:val="center"/>
                </w:tcPr>
                <w:p>
                  <w:pPr>
                    <w:pStyle w:val="232"/>
                    <w:tabs>
                      <w:tab w:val="left" w:pos="420"/>
                    </w:tabs>
                    <w:ind w:left="0" w:firstLine="0"/>
                    <w:rPr>
                      <w:rFonts w:eastAsia="宋体" w:cs="Times New Roman"/>
                      <w:b/>
                      <w:bCs/>
                      <w:sz w:val="21"/>
                      <w:szCs w:val="21"/>
                    </w:rPr>
                  </w:pPr>
                  <w:r>
                    <w:rPr>
                      <w:rFonts w:eastAsia="宋体" w:cs="Times New Roman"/>
                      <w:b/>
                      <w:bCs/>
                      <w:sz w:val="21"/>
                      <w:szCs w:val="21"/>
                    </w:rPr>
                    <w:t>序号</w:t>
                  </w:r>
                </w:p>
              </w:tc>
              <w:tc>
                <w:tcPr>
                  <w:tcW w:w="2464" w:type="dxa"/>
                  <w:vAlign w:val="center"/>
                </w:tcPr>
                <w:p>
                  <w:pPr>
                    <w:pStyle w:val="232"/>
                    <w:tabs>
                      <w:tab w:val="left" w:pos="420"/>
                    </w:tabs>
                    <w:ind w:left="0" w:firstLine="0"/>
                    <w:rPr>
                      <w:rFonts w:eastAsia="宋体" w:cs="Times New Roman"/>
                      <w:b/>
                      <w:bCs/>
                      <w:sz w:val="21"/>
                      <w:szCs w:val="21"/>
                    </w:rPr>
                  </w:pPr>
                  <w:r>
                    <w:rPr>
                      <w:rFonts w:eastAsia="宋体" w:cs="Times New Roman"/>
                      <w:b/>
                      <w:bCs/>
                      <w:sz w:val="21"/>
                      <w:szCs w:val="21"/>
                    </w:rPr>
                    <w:t>设备名称</w:t>
                  </w:r>
                </w:p>
              </w:tc>
              <w:tc>
                <w:tcPr>
                  <w:tcW w:w="3255" w:type="dxa"/>
                  <w:vAlign w:val="center"/>
                </w:tcPr>
                <w:p>
                  <w:pPr>
                    <w:pStyle w:val="232"/>
                    <w:tabs>
                      <w:tab w:val="left" w:pos="420"/>
                    </w:tabs>
                    <w:ind w:left="0" w:firstLine="0"/>
                    <w:rPr>
                      <w:rFonts w:eastAsia="宋体" w:cs="Times New Roman"/>
                      <w:b/>
                      <w:bCs/>
                      <w:sz w:val="21"/>
                      <w:szCs w:val="21"/>
                    </w:rPr>
                  </w:pPr>
                  <w:r>
                    <w:rPr>
                      <w:rFonts w:eastAsia="宋体" w:cs="Times New Roman"/>
                      <w:b/>
                      <w:bCs/>
                      <w:sz w:val="21"/>
                      <w:szCs w:val="21"/>
                    </w:rPr>
                    <w:t>数量</w:t>
                  </w:r>
                </w:p>
              </w:tc>
              <w:tc>
                <w:tcPr>
                  <w:tcW w:w="1728" w:type="dxa"/>
                  <w:vAlign w:val="center"/>
                </w:tcPr>
                <w:p>
                  <w:pPr>
                    <w:pStyle w:val="232"/>
                    <w:tabs>
                      <w:tab w:val="left" w:pos="420"/>
                    </w:tabs>
                    <w:ind w:left="0" w:firstLine="0"/>
                    <w:rPr>
                      <w:rFonts w:eastAsia="宋体" w:cs="Times New Roman"/>
                      <w:b/>
                      <w:bCs/>
                      <w:sz w:val="21"/>
                      <w:szCs w:val="21"/>
                    </w:rPr>
                  </w:pPr>
                  <w:r>
                    <w:rPr>
                      <w:rFonts w:eastAsia="宋体" w:cs="Times New Roman"/>
                      <w:b/>
                      <w:bCs/>
                      <w:sz w:val="21"/>
                      <w:szCs w:val="21"/>
                    </w:rPr>
                    <w:t>所用环节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1" w:type="dxa"/>
                  <w:vMerge w:val="restart"/>
                  <w:vAlign w:val="center"/>
                </w:tcPr>
                <w:p>
                  <w:pPr>
                    <w:pStyle w:val="232"/>
                    <w:tabs>
                      <w:tab w:val="left" w:pos="420"/>
                    </w:tabs>
                    <w:ind w:left="0" w:firstLine="0"/>
                    <w:rPr>
                      <w:rFonts w:eastAsia="宋体" w:cs="Times New Roman"/>
                      <w:sz w:val="21"/>
                      <w:szCs w:val="21"/>
                    </w:rPr>
                  </w:pPr>
                  <w:r>
                    <w:rPr>
                      <w:rFonts w:eastAsia="宋体" w:cs="Times New Roman"/>
                      <w:sz w:val="21"/>
                      <w:szCs w:val="21"/>
                    </w:rPr>
                    <w:t>1</w:t>
                  </w:r>
                </w:p>
              </w:tc>
              <w:tc>
                <w:tcPr>
                  <w:tcW w:w="2464" w:type="dxa"/>
                  <w:vAlign w:val="center"/>
                </w:tcPr>
                <w:p>
                  <w:pPr>
                    <w:pStyle w:val="232"/>
                    <w:tabs>
                      <w:tab w:val="left" w:pos="420"/>
                    </w:tabs>
                    <w:ind w:left="0" w:firstLine="0"/>
                    <w:rPr>
                      <w:rFonts w:eastAsia="宋体" w:cs="Times New Roman"/>
                      <w:sz w:val="21"/>
                      <w:szCs w:val="21"/>
                    </w:rPr>
                  </w:pPr>
                  <w:r>
                    <w:rPr>
                      <w:rFonts w:eastAsia="宋体" w:cs="Times New Roman"/>
                      <w:sz w:val="21"/>
                      <w:szCs w:val="21"/>
                    </w:rPr>
                    <w:t>造料机</w:t>
                  </w:r>
                </w:p>
              </w:tc>
              <w:tc>
                <w:tcPr>
                  <w:tcW w:w="3255" w:type="dxa"/>
                  <w:vMerge w:val="restart"/>
                  <w:vAlign w:val="center"/>
                </w:tcPr>
                <w:p>
                  <w:pPr>
                    <w:pStyle w:val="232"/>
                    <w:tabs>
                      <w:tab w:val="left" w:pos="420"/>
                    </w:tabs>
                    <w:ind w:left="0" w:firstLine="0"/>
                    <w:rPr>
                      <w:rFonts w:eastAsia="宋体" w:cs="Times New Roman"/>
                      <w:sz w:val="21"/>
                      <w:szCs w:val="21"/>
                      <w:highlight w:val="yellow"/>
                    </w:rPr>
                  </w:pPr>
                  <w:r>
                    <w:rPr>
                      <w:rFonts w:eastAsia="宋体" w:cs="Times New Roman"/>
                      <w:sz w:val="21"/>
                      <w:szCs w:val="21"/>
                    </w:rPr>
                    <w:t>3套</w:t>
                  </w:r>
                </w:p>
              </w:tc>
              <w:tc>
                <w:tcPr>
                  <w:tcW w:w="1728" w:type="dxa"/>
                  <w:vMerge w:val="restart"/>
                  <w:vAlign w:val="center"/>
                </w:tcPr>
                <w:p>
                  <w:pPr>
                    <w:pStyle w:val="232"/>
                    <w:tabs>
                      <w:tab w:val="left" w:pos="420"/>
                    </w:tabs>
                    <w:ind w:left="0" w:firstLine="0"/>
                    <w:rPr>
                      <w:rFonts w:eastAsia="宋体" w:cs="Times New Roman"/>
                      <w:sz w:val="21"/>
                      <w:szCs w:val="21"/>
                    </w:rPr>
                  </w:pPr>
                  <w:r>
                    <w:rPr>
                      <w:rFonts w:hint="eastAsia" w:eastAsia="宋体" w:cs="Times New Roman"/>
                      <w:sz w:val="21"/>
                      <w:szCs w:val="21"/>
                    </w:rPr>
                    <w:t>造粒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1" w:type="dxa"/>
                  <w:vMerge w:val="continue"/>
                  <w:vAlign w:val="center"/>
                </w:tcPr>
                <w:p>
                  <w:pPr>
                    <w:pStyle w:val="232"/>
                    <w:tabs>
                      <w:tab w:val="left" w:pos="420"/>
                    </w:tabs>
                    <w:ind w:left="0" w:firstLine="0"/>
                    <w:rPr>
                      <w:rFonts w:eastAsia="宋体" w:cs="Times New Roman"/>
                      <w:sz w:val="21"/>
                      <w:szCs w:val="21"/>
                    </w:rPr>
                  </w:pPr>
                </w:p>
              </w:tc>
              <w:tc>
                <w:tcPr>
                  <w:tcW w:w="2464" w:type="dxa"/>
                  <w:vAlign w:val="center"/>
                </w:tcPr>
                <w:p>
                  <w:pPr>
                    <w:pStyle w:val="232"/>
                    <w:tabs>
                      <w:tab w:val="left" w:pos="420"/>
                    </w:tabs>
                    <w:ind w:left="0" w:firstLine="0"/>
                    <w:rPr>
                      <w:rFonts w:eastAsia="宋体" w:cs="Times New Roman"/>
                      <w:sz w:val="21"/>
                      <w:szCs w:val="21"/>
                    </w:rPr>
                  </w:pPr>
                  <w:r>
                    <w:rPr>
                      <w:rFonts w:hint="eastAsia" w:eastAsia="宋体" w:cs="Times New Roman"/>
                      <w:sz w:val="21"/>
                      <w:szCs w:val="21"/>
                    </w:rPr>
                    <w:t>配套：搅拌机</w:t>
                  </w:r>
                </w:p>
              </w:tc>
              <w:tc>
                <w:tcPr>
                  <w:tcW w:w="3255" w:type="dxa"/>
                  <w:vMerge w:val="continue"/>
                  <w:vAlign w:val="center"/>
                </w:tcPr>
                <w:p>
                  <w:pPr>
                    <w:pStyle w:val="232"/>
                    <w:tabs>
                      <w:tab w:val="left" w:pos="420"/>
                    </w:tabs>
                    <w:ind w:left="0" w:firstLine="0"/>
                    <w:rPr>
                      <w:rFonts w:eastAsia="宋体" w:cs="Times New Roman"/>
                      <w:sz w:val="21"/>
                      <w:szCs w:val="21"/>
                    </w:rPr>
                  </w:pPr>
                </w:p>
              </w:tc>
              <w:tc>
                <w:tcPr>
                  <w:tcW w:w="1728" w:type="dxa"/>
                  <w:vMerge w:val="continue"/>
                  <w:vAlign w:val="center"/>
                </w:tcPr>
                <w:p>
                  <w:pPr>
                    <w:pStyle w:val="232"/>
                    <w:tabs>
                      <w:tab w:val="left" w:pos="420"/>
                    </w:tabs>
                    <w:ind w:left="0" w:firstLine="0"/>
                    <w:rPr>
                      <w:rFonts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1" w:type="dxa"/>
                  <w:vMerge w:val="restart"/>
                  <w:vAlign w:val="center"/>
                </w:tcPr>
                <w:p>
                  <w:pPr>
                    <w:pStyle w:val="232"/>
                    <w:tabs>
                      <w:tab w:val="left" w:pos="420"/>
                    </w:tabs>
                    <w:ind w:left="0"/>
                    <w:rPr>
                      <w:rFonts w:eastAsia="宋体" w:cs="Times New Roman"/>
                      <w:sz w:val="21"/>
                      <w:szCs w:val="21"/>
                    </w:rPr>
                  </w:pPr>
                  <w:r>
                    <w:rPr>
                      <w:rFonts w:eastAsia="宋体" w:cs="Times New Roman"/>
                      <w:sz w:val="21"/>
                      <w:szCs w:val="21"/>
                    </w:rPr>
                    <w:t xml:space="preserve">    2</w:t>
                  </w:r>
                </w:p>
              </w:tc>
              <w:tc>
                <w:tcPr>
                  <w:tcW w:w="2464" w:type="dxa"/>
                  <w:vAlign w:val="center"/>
                </w:tcPr>
                <w:p>
                  <w:pPr>
                    <w:pStyle w:val="232"/>
                    <w:tabs>
                      <w:tab w:val="left" w:pos="420"/>
                    </w:tabs>
                    <w:ind w:left="0" w:firstLine="0"/>
                    <w:rPr>
                      <w:rFonts w:eastAsia="宋体" w:cs="Times New Roman"/>
                      <w:sz w:val="21"/>
                      <w:szCs w:val="21"/>
                    </w:rPr>
                  </w:pPr>
                  <w:r>
                    <w:rPr>
                      <w:rFonts w:eastAsia="宋体" w:cs="Times New Roman"/>
                      <w:sz w:val="21"/>
                      <w:szCs w:val="21"/>
                    </w:rPr>
                    <w:t>大拉丝机</w:t>
                  </w:r>
                </w:p>
              </w:tc>
              <w:tc>
                <w:tcPr>
                  <w:tcW w:w="3255" w:type="dxa"/>
                  <w:vAlign w:val="center"/>
                </w:tcPr>
                <w:p>
                  <w:pPr>
                    <w:pStyle w:val="232"/>
                    <w:tabs>
                      <w:tab w:val="left" w:pos="420"/>
                    </w:tabs>
                    <w:ind w:left="0" w:firstLine="0"/>
                    <w:rPr>
                      <w:rFonts w:eastAsia="宋体" w:cs="Times New Roman"/>
                      <w:sz w:val="21"/>
                      <w:szCs w:val="21"/>
                      <w:highlight w:val="yellow"/>
                    </w:rPr>
                  </w:pPr>
                  <w:r>
                    <w:rPr>
                      <w:rFonts w:eastAsia="宋体" w:cs="Times New Roman"/>
                      <w:sz w:val="21"/>
                      <w:szCs w:val="21"/>
                    </w:rPr>
                    <w:t>2台</w:t>
                  </w:r>
                </w:p>
              </w:tc>
              <w:tc>
                <w:tcPr>
                  <w:tcW w:w="1728" w:type="dxa"/>
                  <w:vMerge w:val="restart"/>
                  <w:vAlign w:val="center"/>
                </w:tcPr>
                <w:p>
                  <w:pPr>
                    <w:pStyle w:val="232"/>
                    <w:tabs>
                      <w:tab w:val="left" w:pos="420"/>
                    </w:tabs>
                    <w:ind w:left="0" w:firstLine="0"/>
                    <w:rPr>
                      <w:rFonts w:eastAsia="宋体" w:cs="Times New Roman"/>
                      <w:sz w:val="21"/>
                      <w:szCs w:val="21"/>
                    </w:rPr>
                  </w:pPr>
                  <w:r>
                    <w:rPr>
                      <w:rFonts w:hint="eastAsia" w:eastAsia="宋体" w:cs="Times New Roman"/>
                      <w:sz w:val="21"/>
                      <w:szCs w:val="21"/>
                    </w:rPr>
                    <w:t>压延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1" w:type="dxa"/>
                  <w:vMerge w:val="continue"/>
                  <w:vAlign w:val="center"/>
                </w:tcPr>
                <w:p>
                  <w:pPr>
                    <w:pStyle w:val="232"/>
                    <w:tabs>
                      <w:tab w:val="left" w:pos="420"/>
                    </w:tabs>
                    <w:ind w:left="0"/>
                    <w:rPr>
                      <w:rFonts w:eastAsia="宋体" w:cs="Times New Roman"/>
                      <w:sz w:val="21"/>
                      <w:szCs w:val="21"/>
                    </w:rPr>
                  </w:pPr>
                </w:p>
              </w:tc>
              <w:tc>
                <w:tcPr>
                  <w:tcW w:w="2464" w:type="dxa"/>
                  <w:vAlign w:val="center"/>
                </w:tcPr>
                <w:p>
                  <w:pPr>
                    <w:pStyle w:val="232"/>
                    <w:tabs>
                      <w:tab w:val="left" w:pos="420"/>
                    </w:tabs>
                    <w:ind w:left="0" w:firstLine="0"/>
                    <w:rPr>
                      <w:rFonts w:eastAsia="宋体" w:cs="Times New Roman"/>
                      <w:sz w:val="21"/>
                      <w:szCs w:val="21"/>
                    </w:rPr>
                  </w:pPr>
                  <w:r>
                    <w:rPr>
                      <w:rFonts w:eastAsia="宋体" w:cs="Times New Roman"/>
                      <w:sz w:val="21"/>
                      <w:szCs w:val="21"/>
                    </w:rPr>
                    <w:t>中拉丝机</w:t>
                  </w:r>
                </w:p>
              </w:tc>
              <w:tc>
                <w:tcPr>
                  <w:tcW w:w="3255" w:type="dxa"/>
                  <w:vAlign w:val="center"/>
                </w:tcPr>
                <w:p>
                  <w:pPr>
                    <w:pStyle w:val="232"/>
                    <w:tabs>
                      <w:tab w:val="left" w:pos="420"/>
                    </w:tabs>
                    <w:ind w:left="0" w:firstLine="0"/>
                    <w:rPr>
                      <w:rFonts w:eastAsia="宋体" w:cs="Times New Roman"/>
                      <w:sz w:val="21"/>
                      <w:szCs w:val="21"/>
                      <w:highlight w:val="yellow"/>
                    </w:rPr>
                  </w:pPr>
                  <w:r>
                    <w:rPr>
                      <w:rFonts w:eastAsia="宋体" w:cs="Times New Roman"/>
                      <w:sz w:val="21"/>
                      <w:szCs w:val="21"/>
                    </w:rPr>
                    <w:t>1台</w:t>
                  </w:r>
                </w:p>
              </w:tc>
              <w:tc>
                <w:tcPr>
                  <w:tcW w:w="1728" w:type="dxa"/>
                  <w:vMerge w:val="continue"/>
                  <w:vAlign w:val="center"/>
                </w:tcPr>
                <w:p>
                  <w:pPr>
                    <w:pStyle w:val="232"/>
                    <w:tabs>
                      <w:tab w:val="left" w:pos="420"/>
                    </w:tabs>
                    <w:ind w:left="0"/>
                    <w:rPr>
                      <w:rFonts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1" w:type="dxa"/>
                  <w:vMerge w:val="continue"/>
                  <w:vAlign w:val="center"/>
                </w:tcPr>
                <w:p>
                  <w:pPr>
                    <w:pStyle w:val="232"/>
                    <w:tabs>
                      <w:tab w:val="left" w:pos="420"/>
                    </w:tabs>
                    <w:ind w:left="0" w:firstLine="0"/>
                    <w:rPr>
                      <w:rFonts w:eastAsia="宋体" w:cs="Times New Roman"/>
                      <w:sz w:val="21"/>
                      <w:szCs w:val="21"/>
                    </w:rPr>
                  </w:pPr>
                </w:p>
              </w:tc>
              <w:tc>
                <w:tcPr>
                  <w:tcW w:w="2464" w:type="dxa"/>
                  <w:vAlign w:val="center"/>
                </w:tcPr>
                <w:p>
                  <w:pPr>
                    <w:pStyle w:val="232"/>
                    <w:tabs>
                      <w:tab w:val="left" w:pos="420"/>
                    </w:tabs>
                    <w:ind w:left="0" w:firstLine="0"/>
                    <w:rPr>
                      <w:rFonts w:eastAsia="宋体" w:cs="Times New Roman"/>
                      <w:sz w:val="21"/>
                      <w:szCs w:val="21"/>
                    </w:rPr>
                  </w:pPr>
                  <w:r>
                    <w:rPr>
                      <w:rFonts w:eastAsia="宋体" w:cs="Times New Roman"/>
                      <w:sz w:val="21"/>
                      <w:szCs w:val="21"/>
                    </w:rPr>
                    <w:t>小拉丝机</w:t>
                  </w:r>
                </w:p>
              </w:tc>
              <w:tc>
                <w:tcPr>
                  <w:tcW w:w="3255" w:type="dxa"/>
                  <w:vAlign w:val="center"/>
                </w:tcPr>
                <w:p>
                  <w:pPr>
                    <w:pStyle w:val="232"/>
                    <w:tabs>
                      <w:tab w:val="left" w:pos="420"/>
                    </w:tabs>
                    <w:ind w:left="0" w:firstLine="0"/>
                    <w:rPr>
                      <w:rFonts w:eastAsia="宋体" w:cs="Times New Roman"/>
                      <w:sz w:val="21"/>
                      <w:szCs w:val="21"/>
                      <w:highlight w:val="yellow"/>
                    </w:rPr>
                  </w:pPr>
                  <w:r>
                    <w:rPr>
                      <w:rFonts w:eastAsia="宋体" w:cs="Times New Roman"/>
                      <w:sz w:val="21"/>
                      <w:szCs w:val="21"/>
                    </w:rPr>
                    <w:t>5台</w:t>
                  </w:r>
                </w:p>
              </w:tc>
              <w:tc>
                <w:tcPr>
                  <w:tcW w:w="1728" w:type="dxa"/>
                  <w:vMerge w:val="continue"/>
                  <w:vAlign w:val="center"/>
                </w:tcPr>
                <w:p>
                  <w:pPr>
                    <w:pStyle w:val="232"/>
                    <w:tabs>
                      <w:tab w:val="left" w:pos="420"/>
                    </w:tabs>
                    <w:ind w:left="0" w:firstLine="0"/>
                    <w:rPr>
                      <w:rFonts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1" w:type="dxa"/>
                  <w:vMerge w:val="continue"/>
                  <w:vAlign w:val="center"/>
                </w:tcPr>
                <w:p>
                  <w:pPr>
                    <w:pStyle w:val="232"/>
                    <w:tabs>
                      <w:tab w:val="left" w:pos="420"/>
                    </w:tabs>
                    <w:ind w:left="0" w:firstLine="0"/>
                    <w:rPr>
                      <w:rFonts w:eastAsia="宋体" w:cs="Times New Roman"/>
                      <w:sz w:val="21"/>
                      <w:szCs w:val="21"/>
                    </w:rPr>
                  </w:pPr>
                </w:p>
              </w:tc>
              <w:tc>
                <w:tcPr>
                  <w:tcW w:w="2464" w:type="dxa"/>
                  <w:vMerge w:val="restart"/>
                  <w:vAlign w:val="center"/>
                </w:tcPr>
                <w:p>
                  <w:pPr>
                    <w:pStyle w:val="232"/>
                    <w:tabs>
                      <w:tab w:val="left" w:pos="420"/>
                    </w:tabs>
                    <w:ind w:left="0" w:firstLine="0"/>
                    <w:rPr>
                      <w:rFonts w:eastAsia="宋体" w:cs="Times New Roman"/>
                      <w:sz w:val="21"/>
                      <w:szCs w:val="21"/>
                    </w:rPr>
                  </w:pPr>
                  <w:r>
                    <w:rPr>
                      <w:rFonts w:hint="eastAsia" w:eastAsia="宋体" w:cs="Times New Roman"/>
                      <w:sz w:val="21"/>
                      <w:szCs w:val="21"/>
                    </w:rPr>
                    <w:t>配套：拉伸液池</w:t>
                  </w:r>
                </w:p>
              </w:tc>
              <w:tc>
                <w:tcPr>
                  <w:tcW w:w="3255" w:type="dxa"/>
                  <w:vAlign w:val="center"/>
                </w:tcPr>
                <w:p>
                  <w:pPr>
                    <w:pStyle w:val="232"/>
                    <w:tabs>
                      <w:tab w:val="left" w:pos="420"/>
                    </w:tabs>
                    <w:ind w:left="0" w:firstLine="0"/>
                    <w:rPr>
                      <w:rFonts w:eastAsia="宋体" w:cs="Times New Roman"/>
                      <w:sz w:val="21"/>
                      <w:szCs w:val="21"/>
                    </w:rPr>
                  </w:pPr>
                  <w:r>
                    <w:rPr>
                      <w:rFonts w:eastAsia="宋体" w:cs="Times New Roman"/>
                      <w:sz w:val="21"/>
                      <w:szCs w:val="21"/>
                    </w:rPr>
                    <w:t>2个</w:t>
                  </w:r>
                </w:p>
                <w:p>
                  <w:pPr>
                    <w:pStyle w:val="232"/>
                    <w:tabs>
                      <w:tab w:val="left" w:pos="420"/>
                    </w:tabs>
                    <w:ind w:left="0" w:firstLine="0"/>
                    <w:rPr>
                      <w:rFonts w:eastAsia="宋体" w:cs="Times New Roman"/>
                      <w:sz w:val="21"/>
                      <w:szCs w:val="21"/>
                    </w:rPr>
                  </w:pPr>
                  <w:r>
                    <w:rPr>
                      <w:rFonts w:eastAsia="宋体" w:cs="Times New Roman"/>
                      <w:sz w:val="21"/>
                      <w:szCs w:val="21"/>
                    </w:rPr>
                    <w:t>尺寸5m*4.5m*3.5m</w:t>
                  </w:r>
                </w:p>
              </w:tc>
              <w:tc>
                <w:tcPr>
                  <w:tcW w:w="1728" w:type="dxa"/>
                  <w:vMerge w:val="continue"/>
                  <w:vAlign w:val="center"/>
                </w:tcPr>
                <w:p>
                  <w:pPr>
                    <w:pStyle w:val="232"/>
                    <w:tabs>
                      <w:tab w:val="left" w:pos="420"/>
                    </w:tabs>
                    <w:ind w:left="0" w:firstLine="0"/>
                    <w:rPr>
                      <w:rFonts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1" w:type="dxa"/>
                  <w:vMerge w:val="continue"/>
                  <w:vAlign w:val="center"/>
                </w:tcPr>
                <w:p>
                  <w:pPr>
                    <w:pStyle w:val="232"/>
                    <w:tabs>
                      <w:tab w:val="left" w:pos="420"/>
                    </w:tabs>
                    <w:ind w:left="0" w:firstLine="0"/>
                    <w:rPr>
                      <w:rFonts w:eastAsia="宋体" w:cs="Times New Roman"/>
                      <w:sz w:val="21"/>
                      <w:szCs w:val="21"/>
                    </w:rPr>
                  </w:pPr>
                </w:p>
              </w:tc>
              <w:tc>
                <w:tcPr>
                  <w:tcW w:w="2464" w:type="dxa"/>
                  <w:vMerge w:val="continue"/>
                  <w:vAlign w:val="center"/>
                </w:tcPr>
                <w:p>
                  <w:pPr>
                    <w:pStyle w:val="232"/>
                    <w:tabs>
                      <w:tab w:val="left" w:pos="420"/>
                    </w:tabs>
                    <w:ind w:left="0" w:firstLine="0"/>
                    <w:rPr>
                      <w:rFonts w:eastAsia="宋体" w:cs="Times New Roman"/>
                      <w:sz w:val="21"/>
                      <w:szCs w:val="21"/>
                    </w:rPr>
                  </w:pPr>
                </w:p>
              </w:tc>
              <w:tc>
                <w:tcPr>
                  <w:tcW w:w="3255" w:type="dxa"/>
                  <w:vAlign w:val="center"/>
                </w:tcPr>
                <w:p>
                  <w:pPr>
                    <w:pStyle w:val="232"/>
                    <w:tabs>
                      <w:tab w:val="left" w:pos="420"/>
                    </w:tabs>
                    <w:ind w:left="0" w:firstLine="0"/>
                    <w:rPr>
                      <w:rFonts w:eastAsia="宋体" w:cs="Times New Roman"/>
                      <w:sz w:val="21"/>
                      <w:szCs w:val="21"/>
                    </w:rPr>
                  </w:pPr>
                  <w:r>
                    <w:rPr>
                      <w:rFonts w:eastAsia="宋体" w:cs="Times New Roman"/>
                      <w:sz w:val="21"/>
                      <w:szCs w:val="21"/>
                    </w:rPr>
                    <w:t>2个</w:t>
                  </w:r>
                </w:p>
                <w:p>
                  <w:pPr>
                    <w:pStyle w:val="232"/>
                    <w:tabs>
                      <w:tab w:val="left" w:pos="420"/>
                    </w:tabs>
                    <w:ind w:left="0" w:firstLine="0"/>
                    <w:rPr>
                      <w:rFonts w:eastAsia="宋体" w:cs="Times New Roman"/>
                      <w:sz w:val="21"/>
                      <w:szCs w:val="21"/>
                    </w:rPr>
                  </w:pPr>
                  <w:r>
                    <w:rPr>
                      <w:rFonts w:eastAsia="宋体" w:cs="Times New Roman"/>
                      <w:sz w:val="21"/>
                      <w:szCs w:val="21"/>
                    </w:rPr>
                    <w:t>尺寸5m*4.5m*3.5m</w:t>
                  </w:r>
                </w:p>
              </w:tc>
              <w:tc>
                <w:tcPr>
                  <w:tcW w:w="1728" w:type="dxa"/>
                  <w:vMerge w:val="continue"/>
                  <w:vAlign w:val="center"/>
                </w:tcPr>
                <w:p>
                  <w:pPr>
                    <w:pStyle w:val="232"/>
                    <w:tabs>
                      <w:tab w:val="left" w:pos="420"/>
                    </w:tabs>
                    <w:ind w:left="0" w:firstLine="0"/>
                    <w:rPr>
                      <w:rFonts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1" w:type="dxa"/>
                  <w:vAlign w:val="center"/>
                </w:tcPr>
                <w:p>
                  <w:pPr>
                    <w:pStyle w:val="232"/>
                    <w:tabs>
                      <w:tab w:val="left" w:pos="420"/>
                    </w:tabs>
                    <w:ind w:left="0" w:firstLine="0"/>
                    <w:rPr>
                      <w:rFonts w:eastAsia="宋体" w:cs="Times New Roman"/>
                      <w:sz w:val="21"/>
                      <w:szCs w:val="21"/>
                    </w:rPr>
                  </w:pPr>
                  <w:r>
                    <w:rPr>
                      <w:rFonts w:eastAsia="宋体" w:cs="Times New Roman"/>
                      <w:sz w:val="21"/>
                      <w:szCs w:val="21"/>
                    </w:rPr>
                    <w:t>3</w:t>
                  </w:r>
                </w:p>
              </w:tc>
              <w:tc>
                <w:tcPr>
                  <w:tcW w:w="2464" w:type="dxa"/>
                  <w:vAlign w:val="center"/>
                </w:tcPr>
                <w:p>
                  <w:pPr>
                    <w:pStyle w:val="232"/>
                    <w:tabs>
                      <w:tab w:val="left" w:pos="420"/>
                    </w:tabs>
                    <w:ind w:left="0" w:firstLine="0"/>
                    <w:rPr>
                      <w:rFonts w:eastAsia="宋体" w:cs="Times New Roman"/>
                      <w:sz w:val="21"/>
                      <w:szCs w:val="21"/>
                    </w:rPr>
                  </w:pPr>
                  <w:r>
                    <w:rPr>
                      <w:rFonts w:eastAsia="宋体" w:cs="Times New Roman"/>
                      <w:sz w:val="21"/>
                      <w:szCs w:val="21"/>
                    </w:rPr>
                    <w:t>连拉连退机</w:t>
                  </w:r>
                </w:p>
              </w:tc>
              <w:tc>
                <w:tcPr>
                  <w:tcW w:w="3255" w:type="dxa"/>
                  <w:vAlign w:val="center"/>
                </w:tcPr>
                <w:p>
                  <w:pPr>
                    <w:pStyle w:val="232"/>
                    <w:tabs>
                      <w:tab w:val="left" w:pos="420"/>
                    </w:tabs>
                    <w:ind w:left="0" w:firstLine="0"/>
                    <w:rPr>
                      <w:rFonts w:eastAsia="宋体" w:cs="Times New Roman"/>
                      <w:sz w:val="21"/>
                      <w:szCs w:val="21"/>
                      <w:highlight w:val="yellow"/>
                    </w:rPr>
                  </w:pPr>
                  <w:r>
                    <w:rPr>
                      <w:rFonts w:eastAsia="宋体" w:cs="Times New Roman"/>
                      <w:sz w:val="21"/>
                      <w:szCs w:val="21"/>
                    </w:rPr>
                    <w:t>38台</w:t>
                  </w:r>
                </w:p>
              </w:tc>
              <w:tc>
                <w:tcPr>
                  <w:tcW w:w="1728" w:type="dxa"/>
                  <w:vMerge w:val="restart"/>
                  <w:vAlign w:val="center"/>
                </w:tcPr>
                <w:p>
                  <w:pPr>
                    <w:pStyle w:val="232"/>
                    <w:tabs>
                      <w:tab w:val="left" w:pos="420"/>
                    </w:tabs>
                    <w:ind w:left="0"/>
                    <w:rPr>
                      <w:rFonts w:eastAsia="宋体" w:cs="Times New Roman"/>
                      <w:sz w:val="21"/>
                      <w:szCs w:val="21"/>
                    </w:rPr>
                  </w:pPr>
                  <w:r>
                    <w:rPr>
                      <w:rFonts w:hint="eastAsia" w:eastAsia="宋体" w:cs="Times New Roman"/>
                      <w:sz w:val="21"/>
                      <w:szCs w:val="21"/>
                    </w:rPr>
                    <w:t xml:space="preserve"> </w:t>
                  </w:r>
                  <w:r>
                    <w:rPr>
                      <w:rFonts w:eastAsia="宋体" w:cs="Times New Roman"/>
                      <w:sz w:val="21"/>
                      <w:szCs w:val="21"/>
                    </w:rPr>
                    <w:t xml:space="preserve">   </w:t>
                  </w:r>
                  <w:r>
                    <w:rPr>
                      <w:rFonts w:hint="eastAsia" w:eastAsia="宋体" w:cs="Times New Roman"/>
                      <w:sz w:val="21"/>
                      <w:szCs w:val="21"/>
                    </w:rPr>
                    <w:t>退火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1" w:type="dxa"/>
                  <w:vAlign w:val="center"/>
                </w:tcPr>
                <w:p>
                  <w:pPr>
                    <w:pStyle w:val="232"/>
                    <w:tabs>
                      <w:tab w:val="left" w:pos="420"/>
                    </w:tabs>
                    <w:ind w:left="0" w:firstLine="0"/>
                    <w:rPr>
                      <w:rFonts w:eastAsia="宋体" w:cs="Times New Roman"/>
                      <w:sz w:val="21"/>
                      <w:szCs w:val="21"/>
                    </w:rPr>
                  </w:pPr>
                  <w:r>
                    <w:rPr>
                      <w:rFonts w:eastAsia="宋体" w:cs="Times New Roman"/>
                      <w:sz w:val="21"/>
                      <w:szCs w:val="21"/>
                    </w:rPr>
                    <w:t>4</w:t>
                  </w:r>
                </w:p>
              </w:tc>
              <w:tc>
                <w:tcPr>
                  <w:tcW w:w="2464" w:type="dxa"/>
                  <w:vAlign w:val="center"/>
                </w:tcPr>
                <w:p>
                  <w:pPr>
                    <w:pStyle w:val="232"/>
                    <w:tabs>
                      <w:tab w:val="left" w:pos="420"/>
                    </w:tabs>
                    <w:ind w:left="0" w:firstLine="0"/>
                    <w:rPr>
                      <w:rFonts w:eastAsia="宋体" w:cs="Times New Roman"/>
                      <w:sz w:val="21"/>
                      <w:szCs w:val="21"/>
                    </w:rPr>
                  </w:pPr>
                  <w:r>
                    <w:rPr>
                      <w:rFonts w:eastAsia="宋体" w:cs="Times New Roman"/>
                      <w:sz w:val="21"/>
                      <w:szCs w:val="21"/>
                    </w:rPr>
                    <w:t>退火机</w:t>
                  </w:r>
                </w:p>
              </w:tc>
              <w:tc>
                <w:tcPr>
                  <w:tcW w:w="3255" w:type="dxa"/>
                  <w:vAlign w:val="center"/>
                </w:tcPr>
                <w:p>
                  <w:pPr>
                    <w:pStyle w:val="232"/>
                    <w:tabs>
                      <w:tab w:val="left" w:pos="420"/>
                    </w:tabs>
                    <w:ind w:left="0" w:firstLine="0"/>
                    <w:rPr>
                      <w:rFonts w:eastAsia="宋体" w:cs="Times New Roman"/>
                      <w:sz w:val="21"/>
                      <w:szCs w:val="21"/>
                      <w:highlight w:val="yellow"/>
                    </w:rPr>
                  </w:pPr>
                  <w:r>
                    <w:rPr>
                      <w:rFonts w:eastAsia="宋体" w:cs="Times New Roman"/>
                      <w:sz w:val="21"/>
                      <w:szCs w:val="21"/>
                    </w:rPr>
                    <w:t>5台</w:t>
                  </w:r>
                </w:p>
              </w:tc>
              <w:tc>
                <w:tcPr>
                  <w:tcW w:w="1728" w:type="dxa"/>
                  <w:vMerge w:val="continue"/>
                  <w:vAlign w:val="center"/>
                </w:tcPr>
                <w:p>
                  <w:pPr>
                    <w:pStyle w:val="232"/>
                    <w:tabs>
                      <w:tab w:val="left" w:pos="420"/>
                    </w:tabs>
                    <w:ind w:left="0" w:firstLine="0"/>
                    <w:rPr>
                      <w:rFonts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1" w:type="dxa"/>
                  <w:vMerge w:val="restart"/>
                  <w:vAlign w:val="center"/>
                </w:tcPr>
                <w:p>
                  <w:pPr>
                    <w:pStyle w:val="232"/>
                    <w:tabs>
                      <w:tab w:val="left" w:pos="420"/>
                    </w:tabs>
                    <w:ind w:left="0" w:firstLine="0"/>
                    <w:rPr>
                      <w:rFonts w:eastAsia="宋体" w:cs="Times New Roman"/>
                      <w:sz w:val="21"/>
                      <w:szCs w:val="21"/>
                    </w:rPr>
                  </w:pPr>
                  <w:r>
                    <w:rPr>
                      <w:rFonts w:eastAsia="宋体" w:cs="Times New Roman"/>
                      <w:sz w:val="21"/>
                      <w:szCs w:val="21"/>
                    </w:rPr>
                    <w:t>5</w:t>
                  </w:r>
                </w:p>
              </w:tc>
              <w:tc>
                <w:tcPr>
                  <w:tcW w:w="2464" w:type="dxa"/>
                  <w:vAlign w:val="center"/>
                </w:tcPr>
                <w:p>
                  <w:pPr>
                    <w:pStyle w:val="232"/>
                    <w:tabs>
                      <w:tab w:val="left" w:pos="420"/>
                    </w:tabs>
                    <w:ind w:left="0" w:firstLine="0"/>
                    <w:rPr>
                      <w:rFonts w:eastAsia="宋体" w:cs="Times New Roman"/>
                      <w:sz w:val="21"/>
                      <w:szCs w:val="21"/>
                    </w:rPr>
                  </w:pPr>
                  <w:r>
                    <w:rPr>
                      <w:rFonts w:eastAsia="宋体" w:cs="Times New Roman"/>
                      <w:sz w:val="21"/>
                      <w:szCs w:val="21"/>
                    </w:rPr>
                    <w:t>电线</w:t>
                  </w:r>
                  <w:r>
                    <w:rPr>
                      <w:rFonts w:hint="eastAsia" w:eastAsia="宋体" w:cs="Times New Roman"/>
                      <w:sz w:val="21"/>
                      <w:szCs w:val="21"/>
                    </w:rPr>
                    <w:t>挤出</w:t>
                  </w:r>
                  <w:r>
                    <w:rPr>
                      <w:rFonts w:eastAsia="宋体" w:cs="Times New Roman"/>
                      <w:sz w:val="21"/>
                      <w:szCs w:val="21"/>
                    </w:rPr>
                    <w:t>机</w:t>
                  </w:r>
                </w:p>
              </w:tc>
              <w:tc>
                <w:tcPr>
                  <w:tcW w:w="3255" w:type="dxa"/>
                  <w:vAlign w:val="center"/>
                </w:tcPr>
                <w:p>
                  <w:pPr>
                    <w:pStyle w:val="232"/>
                    <w:tabs>
                      <w:tab w:val="left" w:pos="420"/>
                    </w:tabs>
                    <w:ind w:left="0" w:firstLine="0"/>
                    <w:rPr>
                      <w:rFonts w:eastAsia="宋体" w:cs="Times New Roman"/>
                      <w:sz w:val="21"/>
                      <w:szCs w:val="21"/>
                      <w:highlight w:val="yellow"/>
                    </w:rPr>
                  </w:pPr>
                  <w:r>
                    <w:rPr>
                      <w:rFonts w:eastAsia="宋体" w:cs="Times New Roman"/>
                      <w:sz w:val="21"/>
                      <w:szCs w:val="21"/>
                    </w:rPr>
                    <w:t>6台</w:t>
                  </w:r>
                </w:p>
              </w:tc>
              <w:tc>
                <w:tcPr>
                  <w:tcW w:w="1728" w:type="dxa"/>
                  <w:vMerge w:val="restart"/>
                  <w:vAlign w:val="center"/>
                </w:tcPr>
                <w:p>
                  <w:pPr>
                    <w:pStyle w:val="232"/>
                    <w:tabs>
                      <w:tab w:val="left" w:pos="420"/>
                    </w:tabs>
                    <w:ind w:left="0" w:firstLine="0"/>
                    <w:rPr>
                      <w:rFonts w:eastAsia="宋体" w:cs="Times New Roman"/>
                      <w:sz w:val="21"/>
                      <w:szCs w:val="21"/>
                    </w:rPr>
                  </w:pPr>
                  <w:r>
                    <w:rPr>
                      <w:rFonts w:hint="eastAsia" w:eastAsia="宋体" w:cs="Times New Roman"/>
                      <w:sz w:val="21"/>
                      <w:szCs w:val="21"/>
                    </w:rPr>
                    <w:t>挤出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3" w:hRule="atLeast"/>
                <w:jc w:val="center"/>
              </w:trPr>
              <w:tc>
                <w:tcPr>
                  <w:tcW w:w="931" w:type="dxa"/>
                  <w:vMerge w:val="continue"/>
                  <w:tcBorders>
                    <w:bottom w:val="single" w:color="auto" w:sz="4" w:space="0"/>
                  </w:tcBorders>
                  <w:vAlign w:val="center"/>
                </w:tcPr>
                <w:p>
                  <w:pPr>
                    <w:pStyle w:val="232"/>
                    <w:tabs>
                      <w:tab w:val="left" w:pos="420"/>
                    </w:tabs>
                    <w:ind w:left="0" w:firstLine="0"/>
                    <w:rPr>
                      <w:rFonts w:eastAsia="宋体" w:cs="Times New Roman"/>
                      <w:sz w:val="21"/>
                      <w:szCs w:val="21"/>
                    </w:rPr>
                  </w:pPr>
                </w:p>
              </w:tc>
              <w:tc>
                <w:tcPr>
                  <w:tcW w:w="2464" w:type="dxa"/>
                  <w:tcBorders>
                    <w:bottom w:val="single" w:color="auto" w:sz="4" w:space="0"/>
                  </w:tcBorders>
                  <w:vAlign w:val="center"/>
                </w:tcPr>
                <w:p>
                  <w:pPr>
                    <w:pStyle w:val="232"/>
                    <w:tabs>
                      <w:tab w:val="left" w:pos="420"/>
                    </w:tabs>
                    <w:ind w:left="0" w:firstLine="0"/>
                    <w:rPr>
                      <w:rFonts w:eastAsia="宋体" w:cs="Times New Roman"/>
                      <w:sz w:val="21"/>
                      <w:szCs w:val="21"/>
                    </w:rPr>
                  </w:pPr>
                  <w:r>
                    <w:rPr>
                      <w:rFonts w:hint="eastAsia" w:eastAsia="宋体" w:cs="Times New Roman"/>
                      <w:sz w:val="21"/>
                      <w:szCs w:val="21"/>
                    </w:rPr>
                    <w:t>配套：冷却池</w:t>
                  </w:r>
                </w:p>
              </w:tc>
              <w:tc>
                <w:tcPr>
                  <w:tcW w:w="3255" w:type="dxa"/>
                  <w:tcBorders>
                    <w:bottom w:val="single" w:color="auto" w:sz="4" w:space="0"/>
                  </w:tcBorders>
                  <w:vAlign w:val="center"/>
                </w:tcPr>
                <w:p>
                  <w:pPr>
                    <w:pStyle w:val="232"/>
                    <w:tabs>
                      <w:tab w:val="left" w:pos="420"/>
                    </w:tabs>
                    <w:ind w:left="0" w:firstLine="0"/>
                    <w:rPr>
                      <w:rFonts w:eastAsia="宋体" w:cs="Times New Roman"/>
                      <w:sz w:val="21"/>
                      <w:szCs w:val="21"/>
                    </w:rPr>
                  </w:pPr>
                  <w:r>
                    <w:rPr>
                      <w:rFonts w:eastAsia="宋体" w:cs="Times New Roman"/>
                      <w:sz w:val="21"/>
                      <w:szCs w:val="21"/>
                    </w:rPr>
                    <w:t>尺寸6m*0.3m*0.2m</w:t>
                  </w:r>
                </w:p>
              </w:tc>
              <w:tc>
                <w:tcPr>
                  <w:tcW w:w="1728" w:type="dxa"/>
                  <w:vMerge w:val="continue"/>
                  <w:tcBorders>
                    <w:bottom w:val="single" w:color="auto" w:sz="4" w:space="0"/>
                  </w:tcBorders>
                  <w:vAlign w:val="center"/>
                </w:tcPr>
                <w:p>
                  <w:pPr>
                    <w:pStyle w:val="232"/>
                    <w:tabs>
                      <w:tab w:val="left" w:pos="420"/>
                    </w:tabs>
                    <w:ind w:left="0" w:firstLine="0"/>
                    <w:rPr>
                      <w:rFonts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1" w:type="dxa"/>
                  <w:vAlign w:val="center"/>
                </w:tcPr>
                <w:p>
                  <w:pPr>
                    <w:pStyle w:val="232"/>
                    <w:tabs>
                      <w:tab w:val="left" w:pos="420"/>
                    </w:tabs>
                    <w:ind w:left="0" w:firstLine="0"/>
                    <w:rPr>
                      <w:rFonts w:eastAsia="宋体" w:cs="Times New Roman"/>
                      <w:sz w:val="21"/>
                      <w:szCs w:val="21"/>
                    </w:rPr>
                  </w:pPr>
                  <w:r>
                    <w:rPr>
                      <w:rFonts w:eastAsia="宋体" w:cs="Times New Roman"/>
                      <w:sz w:val="21"/>
                      <w:szCs w:val="21"/>
                    </w:rPr>
                    <w:t>6</w:t>
                  </w:r>
                </w:p>
              </w:tc>
              <w:tc>
                <w:tcPr>
                  <w:tcW w:w="2464" w:type="dxa"/>
                  <w:vAlign w:val="center"/>
                </w:tcPr>
                <w:p>
                  <w:pPr>
                    <w:pStyle w:val="232"/>
                    <w:tabs>
                      <w:tab w:val="left" w:pos="420"/>
                    </w:tabs>
                    <w:ind w:left="0" w:firstLine="0"/>
                    <w:rPr>
                      <w:rFonts w:ascii="宋体" w:hAnsi="宋体" w:eastAsia="宋体" w:cs="Times New Roman"/>
                      <w:sz w:val="21"/>
                      <w:szCs w:val="21"/>
                    </w:rPr>
                  </w:pPr>
                  <w:r>
                    <w:rPr>
                      <w:rFonts w:hint="eastAsia" w:ascii="宋体" w:hAnsi="宋体" w:eastAsia="宋体"/>
                      <w:sz w:val="21"/>
                      <w:szCs w:val="21"/>
                    </w:rPr>
                    <w:t>打股机</w:t>
                  </w:r>
                </w:p>
              </w:tc>
              <w:tc>
                <w:tcPr>
                  <w:tcW w:w="3255" w:type="dxa"/>
                  <w:vAlign w:val="center"/>
                </w:tcPr>
                <w:p>
                  <w:pPr>
                    <w:pStyle w:val="232"/>
                    <w:tabs>
                      <w:tab w:val="left" w:pos="420"/>
                    </w:tabs>
                    <w:ind w:left="0" w:firstLine="0"/>
                    <w:rPr>
                      <w:rFonts w:eastAsia="宋体" w:cs="Times New Roman"/>
                      <w:sz w:val="21"/>
                      <w:szCs w:val="21"/>
                      <w:highlight w:val="yellow"/>
                    </w:rPr>
                  </w:pPr>
                  <w:r>
                    <w:rPr>
                      <w:rFonts w:eastAsia="宋体" w:cs="Times New Roman"/>
                      <w:sz w:val="21"/>
                      <w:szCs w:val="21"/>
                    </w:rPr>
                    <w:t>18台</w:t>
                  </w:r>
                </w:p>
              </w:tc>
              <w:tc>
                <w:tcPr>
                  <w:tcW w:w="1728" w:type="dxa"/>
                  <w:vAlign w:val="center"/>
                </w:tcPr>
                <w:p>
                  <w:pPr>
                    <w:pStyle w:val="232"/>
                    <w:tabs>
                      <w:tab w:val="left" w:pos="420"/>
                    </w:tabs>
                    <w:ind w:left="0" w:firstLine="0"/>
                    <w:rPr>
                      <w:rFonts w:eastAsia="宋体" w:cs="Times New Roman"/>
                      <w:sz w:val="21"/>
                      <w:szCs w:val="21"/>
                    </w:rPr>
                  </w:pPr>
                  <w:r>
                    <w:rPr>
                      <w:rFonts w:hint="eastAsia" w:eastAsia="宋体" w:cs="Times New Roman"/>
                      <w:sz w:val="21"/>
                      <w:szCs w:val="21"/>
                    </w:rPr>
                    <w:t>打股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1" w:type="dxa"/>
                  <w:vAlign w:val="center"/>
                </w:tcPr>
                <w:p>
                  <w:pPr>
                    <w:pStyle w:val="232"/>
                    <w:tabs>
                      <w:tab w:val="left" w:pos="420"/>
                    </w:tabs>
                    <w:ind w:left="0" w:firstLine="0"/>
                    <w:rPr>
                      <w:rFonts w:eastAsia="宋体" w:cs="Times New Roman"/>
                      <w:sz w:val="21"/>
                      <w:szCs w:val="21"/>
                    </w:rPr>
                  </w:pPr>
                  <w:r>
                    <w:rPr>
                      <w:rFonts w:eastAsia="宋体" w:cs="Times New Roman"/>
                      <w:sz w:val="21"/>
                      <w:szCs w:val="21"/>
                    </w:rPr>
                    <w:t>7</w:t>
                  </w:r>
                </w:p>
              </w:tc>
              <w:tc>
                <w:tcPr>
                  <w:tcW w:w="2464" w:type="dxa"/>
                  <w:vAlign w:val="center"/>
                </w:tcPr>
                <w:p>
                  <w:pPr>
                    <w:pStyle w:val="232"/>
                    <w:tabs>
                      <w:tab w:val="left" w:pos="420"/>
                    </w:tabs>
                    <w:ind w:left="0" w:firstLine="0"/>
                    <w:rPr>
                      <w:rFonts w:ascii="宋体" w:hAnsi="宋体" w:eastAsia="宋体" w:cs="Times New Roman"/>
                      <w:sz w:val="21"/>
                      <w:szCs w:val="21"/>
                    </w:rPr>
                  </w:pPr>
                  <w:r>
                    <w:rPr>
                      <w:rFonts w:hint="eastAsia" w:ascii="宋体" w:hAnsi="宋体" w:eastAsia="宋体"/>
                      <w:sz w:val="21"/>
                      <w:szCs w:val="21"/>
                    </w:rPr>
                    <w:t>烘干机</w:t>
                  </w:r>
                </w:p>
              </w:tc>
              <w:tc>
                <w:tcPr>
                  <w:tcW w:w="3255" w:type="dxa"/>
                  <w:vAlign w:val="center"/>
                </w:tcPr>
                <w:p>
                  <w:pPr>
                    <w:pStyle w:val="232"/>
                    <w:tabs>
                      <w:tab w:val="left" w:pos="420"/>
                    </w:tabs>
                    <w:ind w:left="0" w:firstLine="0"/>
                    <w:rPr>
                      <w:rFonts w:eastAsia="宋体" w:cs="Times New Roman"/>
                      <w:sz w:val="21"/>
                      <w:szCs w:val="21"/>
                      <w:highlight w:val="yellow"/>
                    </w:rPr>
                  </w:pPr>
                  <w:r>
                    <w:rPr>
                      <w:rFonts w:eastAsia="宋体" w:cs="Times New Roman"/>
                      <w:sz w:val="21"/>
                      <w:szCs w:val="21"/>
                    </w:rPr>
                    <w:t>8台</w:t>
                  </w:r>
                </w:p>
              </w:tc>
              <w:tc>
                <w:tcPr>
                  <w:tcW w:w="1728" w:type="dxa"/>
                  <w:vAlign w:val="center"/>
                </w:tcPr>
                <w:p>
                  <w:pPr>
                    <w:pStyle w:val="232"/>
                    <w:tabs>
                      <w:tab w:val="left" w:pos="420"/>
                    </w:tabs>
                    <w:ind w:left="0" w:firstLine="0"/>
                    <w:rPr>
                      <w:rFonts w:eastAsia="宋体" w:cs="Times New Roman"/>
                      <w:sz w:val="21"/>
                      <w:szCs w:val="21"/>
                    </w:rPr>
                  </w:pPr>
                  <w:r>
                    <w:rPr>
                      <w:rFonts w:hint="eastAsia" w:eastAsia="宋体" w:cs="Times New Roman"/>
                      <w:sz w:val="21"/>
                      <w:szCs w:val="21"/>
                    </w:rPr>
                    <w:t>烘干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1" w:type="dxa"/>
                  <w:vAlign w:val="center"/>
                </w:tcPr>
                <w:p>
                  <w:pPr>
                    <w:pStyle w:val="232"/>
                    <w:tabs>
                      <w:tab w:val="left" w:pos="420"/>
                    </w:tabs>
                    <w:ind w:left="0" w:firstLine="0"/>
                    <w:rPr>
                      <w:rFonts w:eastAsia="宋体" w:cs="Times New Roman"/>
                      <w:sz w:val="21"/>
                      <w:szCs w:val="21"/>
                    </w:rPr>
                  </w:pPr>
                  <w:r>
                    <w:rPr>
                      <w:rFonts w:eastAsia="宋体" w:cs="Times New Roman"/>
                      <w:sz w:val="21"/>
                      <w:szCs w:val="21"/>
                    </w:rPr>
                    <w:t>8</w:t>
                  </w:r>
                </w:p>
              </w:tc>
              <w:tc>
                <w:tcPr>
                  <w:tcW w:w="2464" w:type="dxa"/>
                  <w:vAlign w:val="center"/>
                </w:tcPr>
                <w:p>
                  <w:pPr>
                    <w:pStyle w:val="232"/>
                    <w:tabs>
                      <w:tab w:val="left" w:pos="420"/>
                    </w:tabs>
                    <w:ind w:left="0" w:firstLine="0"/>
                    <w:rPr>
                      <w:rFonts w:ascii="宋体" w:hAnsi="宋体" w:eastAsia="宋体" w:cs="Times New Roman"/>
                      <w:sz w:val="21"/>
                      <w:szCs w:val="21"/>
                    </w:rPr>
                  </w:pPr>
                  <w:r>
                    <w:rPr>
                      <w:rFonts w:hint="eastAsia" w:ascii="宋体" w:hAnsi="宋体" w:eastAsia="宋体"/>
                      <w:sz w:val="21"/>
                      <w:szCs w:val="21"/>
                    </w:rPr>
                    <w:t>破碎机</w:t>
                  </w:r>
                </w:p>
              </w:tc>
              <w:tc>
                <w:tcPr>
                  <w:tcW w:w="3255" w:type="dxa"/>
                  <w:vAlign w:val="center"/>
                </w:tcPr>
                <w:p>
                  <w:pPr>
                    <w:pStyle w:val="232"/>
                    <w:tabs>
                      <w:tab w:val="left" w:pos="420"/>
                    </w:tabs>
                    <w:ind w:left="0" w:firstLine="0"/>
                    <w:rPr>
                      <w:rFonts w:eastAsia="宋体" w:cs="Times New Roman"/>
                      <w:sz w:val="21"/>
                      <w:szCs w:val="21"/>
                      <w:highlight w:val="yellow"/>
                    </w:rPr>
                  </w:pPr>
                  <w:r>
                    <w:rPr>
                      <w:rFonts w:eastAsia="宋体" w:cs="Times New Roman"/>
                      <w:sz w:val="21"/>
                      <w:szCs w:val="21"/>
                    </w:rPr>
                    <w:t>2台</w:t>
                  </w:r>
                </w:p>
              </w:tc>
              <w:tc>
                <w:tcPr>
                  <w:tcW w:w="1728" w:type="dxa"/>
                  <w:vAlign w:val="center"/>
                </w:tcPr>
                <w:p>
                  <w:pPr>
                    <w:pStyle w:val="232"/>
                    <w:tabs>
                      <w:tab w:val="left" w:pos="420"/>
                    </w:tabs>
                    <w:ind w:left="0" w:firstLine="0"/>
                    <w:rPr>
                      <w:rFonts w:eastAsia="宋体" w:cs="Times New Roman"/>
                      <w:sz w:val="21"/>
                      <w:szCs w:val="21"/>
                    </w:rPr>
                  </w:pPr>
                  <w:r>
                    <w:rPr>
                      <w:rFonts w:hint="eastAsia" w:eastAsia="宋体" w:cs="Times New Roman"/>
                      <w:sz w:val="21"/>
                      <w:szCs w:val="21"/>
                    </w:rPr>
                    <w:t>破碎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31" w:type="dxa"/>
                  <w:vAlign w:val="center"/>
                </w:tcPr>
                <w:p>
                  <w:pPr>
                    <w:pStyle w:val="232"/>
                    <w:tabs>
                      <w:tab w:val="left" w:pos="420"/>
                    </w:tabs>
                    <w:ind w:left="0" w:firstLine="0"/>
                    <w:rPr>
                      <w:rFonts w:eastAsia="宋体" w:cs="Times New Roman"/>
                      <w:sz w:val="21"/>
                      <w:szCs w:val="21"/>
                    </w:rPr>
                  </w:pPr>
                  <w:r>
                    <w:rPr>
                      <w:rFonts w:eastAsia="宋体" w:cs="Times New Roman"/>
                      <w:sz w:val="21"/>
                      <w:szCs w:val="21"/>
                    </w:rPr>
                    <w:t>9</w:t>
                  </w:r>
                </w:p>
              </w:tc>
              <w:tc>
                <w:tcPr>
                  <w:tcW w:w="2464" w:type="dxa"/>
                  <w:vAlign w:val="center"/>
                </w:tcPr>
                <w:p>
                  <w:pPr>
                    <w:pStyle w:val="232"/>
                    <w:tabs>
                      <w:tab w:val="left" w:pos="420"/>
                    </w:tabs>
                    <w:ind w:left="0" w:firstLine="0"/>
                    <w:rPr>
                      <w:rFonts w:ascii="宋体" w:hAnsi="宋体" w:eastAsia="宋体" w:cs="Times New Roman"/>
                      <w:sz w:val="21"/>
                      <w:szCs w:val="21"/>
                    </w:rPr>
                  </w:pPr>
                  <w:r>
                    <w:rPr>
                      <w:rFonts w:hint="eastAsia" w:ascii="宋体" w:hAnsi="宋体" w:eastAsia="宋体"/>
                      <w:sz w:val="21"/>
                      <w:szCs w:val="21"/>
                    </w:rPr>
                    <w:t>绞线机</w:t>
                  </w:r>
                </w:p>
              </w:tc>
              <w:tc>
                <w:tcPr>
                  <w:tcW w:w="3255" w:type="dxa"/>
                  <w:vAlign w:val="center"/>
                </w:tcPr>
                <w:p>
                  <w:pPr>
                    <w:pStyle w:val="232"/>
                    <w:tabs>
                      <w:tab w:val="left" w:pos="420"/>
                    </w:tabs>
                    <w:ind w:left="0" w:firstLine="0"/>
                    <w:rPr>
                      <w:rFonts w:eastAsia="宋体" w:cs="Times New Roman"/>
                      <w:sz w:val="21"/>
                      <w:szCs w:val="21"/>
                      <w:highlight w:val="yellow"/>
                    </w:rPr>
                  </w:pPr>
                  <w:r>
                    <w:rPr>
                      <w:rFonts w:eastAsia="宋体" w:cs="Times New Roman"/>
                      <w:sz w:val="21"/>
                      <w:szCs w:val="21"/>
                    </w:rPr>
                    <w:t>14台</w:t>
                  </w:r>
                </w:p>
              </w:tc>
              <w:tc>
                <w:tcPr>
                  <w:tcW w:w="1728" w:type="dxa"/>
                  <w:vAlign w:val="center"/>
                </w:tcPr>
                <w:p>
                  <w:pPr>
                    <w:pStyle w:val="232"/>
                    <w:tabs>
                      <w:tab w:val="left" w:pos="420"/>
                    </w:tabs>
                    <w:ind w:left="0" w:firstLine="0"/>
                    <w:rPr>
                      <w:rFonts w:eastAsia="宋体" w:cs="Times New Roman"/>
                      <w:sz w:val="21"/>
                      <w:szCs w:val="21"/>
                    </w:rPr>
                  </w:pPr>
                  <w:r>
                    <w:rPr>
                      <w:rFonts w:hint="eastAsia" w:eastAsia="宋体" w:cs="Times New Roman"/>
                      <w:sz w:val="21"/>
                      <w:szCs w:val="21"/>
                    </w:rPr>
                    <w:t>绞线</w:t>
                  </w:r>
                </w:p>
              </w:tc>
            </w:tr>
          </w:tbl>
          <w:p>
            <w:pPr>
              <w:pStyle w:val="232"/>
              <w:tabs>
                <w:tab w:val="left" w:pos="18"/>
              </w:tabs>
              <w:spacing w:line="360" w:lineRule="auto"/>
              <w:ind w:left="0" w:firstLine="482" w:firstLineChars="200"/>
              <w:jc w:val="left"/>
              <w:rPr>
                <w:rFonts w:eastAsia="宋体" w:cs="Times New Roman"/>
                <w:b/>
                <w:bCs/>
                <w:szCs w:val="24"/>
              </w:rPr>
            </w:pPr>
            <w:r>
              <w:rPr>
                <w:rFonts w:eastAsia="宋体" w:cs="Times New Roman"/>
                <w:b/>
                <w:bCs/>
                <w:szCs w:val="24"/>
              </w:rPr>
              <w:t>6、劳动定员</w:t>
            </w:r>
          </w:p>
          <w:p>
            <w:pPr>
              <w:pStyle w:val="232"/>
              <w:tabs>
                <w:tab w:val="left" w:pos="18"/>
              </w:tabs>
              <w:spacing w:line="360" w:lineRule="auto"/>
              <w:ind w:left="0" w:firstLine="480" w:firstLineChars="200"/>
              <w:jc w:val="left"/>
              <w:rPr>
                <w:rFonts w:eastAsia="宋体" w:cs="Times New Roman"/>
                <w:szCs w:val="24"/>
              </w:rPr>
            </w:pPr>
            <w:r>
              <w:rPr>
                <w:rFonts w:eastAsia="宋体" w:cs="Times New Roman"/>
                <w:szCs w:val="24"/>
              </w:rPr>
              <w:t>项目拟聘员工20人，均不在项目内食宿，年工作300日，一班制，每班8小时。</w:t>
            </w:r>
          </w:p>
          <w:p>
            <w:pPr>
              <w:pStyle w:val="232"/>
              <w:tabs>
                <w:tab w:val="left" w:pos="18"/>
              </w:tabs>
              <w:spacing w:line="360" w:lineRule="auto"/>
              <w:ind w:left="0" w:firstLine="482" w:firstLineChars="200"/>
              <w:jc w:val="left"/>
              <w:rPr>
                <w:rFonts w:eastAsia="宋体" w:cs="Times New Roman"/>
                <w:b/>
                <w:bCs/>
                <w:szCs w:val="24"/>
              </w:rPr>
            </w:pPr>
            <w:r>
              <w:rPr>
                <w:rFonts w:eastAsia="宋体" w:cs="Times New Roman"/>
                <w:b/>
                <w:bCs/>
                <w:szCs w:val="24"/>
              </w:rPr>
              <w:t>7、本项目资（能）源消耗量</w:t>
            </w:r>
          </w:p>
          <w:p>
            <w:pPr>
              <w:pStyle w:val="232"/>
              <w:tabs>
                <w:tab w:val="left" w:pos="18"/>
              </w:tabs>
              <w:spacing w:line="360" w:lineRule="auto"/>
              <w:ind w:left="0" w:firstLine="480" w:firstLineChars="200"/>
              <w:jc w:val="left"/>
              <w:rPr>
                <w:rFonts w:eastAsia="宋体" w:cs="Times New Roman"/>
                <w:szCs w:val="24"/>
              </w:rPr>
            </w:pPr>
            <w:r>
              <w:rPr>
                <w:rFonts w:eastAsia="宋体" w:cs="Times New Roman"/>
                <w:szCs w:val="24"/>
              </w:rPr>
              <w:t>（1）用电规模</w:t>
            </w:r>
          </w:p>
          <w:p>
            <w:pPr>
              <w:pStyle w:val="232"/>
              <w:tabs>
                <w:tab w:val="left" w:pos="420"/>
              </w:tabs>
              <w:spacing w:line="360" w:lineRule="auto"/>
              <w:ind w:left="0" w:firstLine="480" w:firstLineChars="200"/>
              <w:jc w:val="left"/>
              <w:rPr>
                <w:rFonts w:eastAsia="宋体" w:cs="Times New Roman"/>
                <w:szCs w:val="24"/>
              </w:rPr>
            </w:pPr>
            <w:r>
              <w:rPr>
                <w:rFonts w:eastAsia="宋体" w:cs="Times New Roman"/>
                <w:szCs w:val="24"/>
              </w:rPr>
              <w:t>建设单位供电由市政供电统一提供，年用电30万千瓦时。项目内不设备用发电机及锅炉。</w:t>
            </w:r>
          </w:p>
          <w:p>
            <w:pPr>
              <w:pStyle w:val="232"/>
              <w:tabs>
                <w:tab w:val="left" w:pos="420"/>
              </w:tabs>
              <w:spacing w:line="360" w:lineRule="auto"/>
              <w:ind w:left="0" w:firstLine="480" w:firstLineChars="200"/>
              <w:jc w:val="both"/>
              <w:rPr>
                <w:rFonts w:eastAsia="宋体" w:cs="Times New Roman"/>
                <w:szCs w:val="24"/>
              </w:rPr>
            </w:pPr>
            <w:r>
              <w:rPr>
                <w:rFonts w:eastAsia="宋体" w:cs="Times New Roman"/>
                <w:szCs w:val="24"/>
              </w:rPr>
              <w:t>（2）给排水</w:t>
            </w:r>
          </w:p>
          <w:p>
            <w:pPr>
              <w:pStyle w:val="232"/>
              <w:tabs>
                <w:tab w:val="left" w:pos="420"/>
              </w:tabs>
              <w:spacing w:line="360" w:lineRule="auto"/>
              <w:ind w:left="0" w:firstLine="480" w:firstLineChars="200"/>
              <w:jc w:val="both"/>
              <w:rPr>
                <w:rFonts w:eastAsia="宋体" w:cs="Times New Roman"/>
                <w:szCs w:val="24"/>
              </w:rPr>
            </w:pPr>
            <w:r>
              <w:rPr>
                <w:rFonts w:hint="eastAsia" w:ascii="宋体" w:hAnsi="宋体" w:eastAsia="宋体"/>
                <w:szCs w:val="24"/>
              </w:rPr>
              <w:t>①</w:t>
            </w:r>
            <w:r>
              <w:rPr>
                <w:rFonts w:eastAsia="宋体" w:cs="Times New Roman"/>
                <w:szCs w:val="24"/>
              </w:rPr>
              <w:t>给水：</w:t>
            </w:r>
          </w:p>
          <w:p>
            <w:pPr>
              <w:pStyle w:val="232"/>
              <w:tabs>
                <w:tab w:val="left" w:pos="420"/>
              </w:tabs>
              <w:spacing w:line="360" w:lineRule="auto"/>
              <w:ind w:left="0" w:firstLine="480" w:firstLineChars="200"/>
              <w:jc w:val="both"/>
              <w:rPr>
                <w:rFonts w:eastAsia="宋体" w:cs="Times New Roman"/>
                <w:szCs w:val="24"/>
              </w:rPr>
            </w:pPr>
            <w:r>
              <w:rPr>
                <w:rFonts w:eastAsia="宋体" w:cs="Times New Roman"/>
                <w:szCs w:val="24"/>
              </w:rPr>
              <w:t>本项目用水包括冷却水补充水和员工办公生活用水，用水量约为304.88m</w:t>
            </w:r>
            <w:r>
              <w:rPr>
                <w:rFonts w:eastAsia="宋体" w:cs="Times New Roman"/>
                <w:szCs w:val="24"/>
                <w:vertAlign w:val="superscript"/>
              </w:rPr>
              <w:t>3</w:t>
            </w:r>
            <w:r>
              <w:rPr>
                <w:rFonts w:eastAsia="宋体" w:cs="Times New Roman"/>
                <w:szCs w:val="24"/>
              </w:rPr>
              <w:t>/a，由市政供水管网供应。</w:t>
            </w:r>
          </w:p>
          <w:p>
            <w:pPr>
              <w:pStyle w:val="232"/>
              <w:tabs>
                <w:tab w:val="left" w:pos="420"/>
              </w:tabs>
              <w:spacing w:line="360" w:lineRule="auto"/>
              <w:ind w:left="0" w:firstLine="480" w:firstLineChars="200"/>
              <w:jc w:val="both"/>
              <w:rPr>
                <w:rFonts w:eastAsia="宋体" w:cs="Times New Roman"/>
                <w:color w:val="FF0000"/>
                <w:szCs w:val="24"/>
              </w:rPr>
            </w:pPr>
            <w:r>
              <w:rPr>
                <w:rFonts w:hint="eastAsia" w:eastAsia="宋体" w:cs="Times New Roman"/>
                <w:color w:val="FF0000"/>
                <w:szCs w:val="24"/>
              </w:rPr>
              <w:t>冷却水补充水：项目电线生产过程中需要冷却水进行冷却，项目每台电线挤出机配套冷却水池（6m*0.3m*0.2m），冷却水分别经各自冷却池沉淀处理后回用于冷却工序，不外排，根据《建筑给水排水设计手册》，冷却池的水量损失应根据蒸发、风吹等各项损失水量确定，一般补水率为循环水量的1%~2%。本项目冷却池的补水率按循环水量的1.5%计算，项目6个冷却池每个容积均为0.36m</w:t>
            </w:r>
            <w:r>
              <w:rPr>
                <w:rFonts w:hint="eastAsia" w:eastAsia="宋体" w:cs="Times New Roman"/>
                <w:color w:val="FF0000"/>
                <w:szCs w:val="24"/>
                <w:vertAlign w:val="superscript"/>
              </w:rPr>
              <w:t>3</w:t>
            </w:r>
            <w:r>
              <w:rPr>
                <w:rFonts w:hint="eastAsia" w:eastAsia="宋体" w:cs="Times New Roman"/>
                <w:color w:val="FF0000"/>
                <w:szCs w:val="24"/>
              </w:rPr>
              <w:t>，即总容积为2.16m</w:t>
            </w:r>
            <w:r>
              <w:rPr>
                <w:rFonts w:hint="eastAsia" w:eastAsia="宋体" w:cs="Times New Roman"/>
                <w:color w:val="FF0000"/>
                <w:szCs w:val="24"/>
                <w:vertAlign w:val="superscript"/>
              </w:rPr>
              <w:t>3</w:t>
            </w:r>
            <w:r>
              <w:rPr>
                <w:rFonts w:hint="eastAsia" w:eastAsia="宋体" w:cs="Times New Roman"/>
                <w:color w:val="FF0000"/>
                <w:szCs w:val="24"/>
              </w:rPr>
              <w:t>，则冷却池需补充自来水量为9.72m</w:t>
            </w:r>
            <w:r>
              <w:rPr>
                <w:rFonts w:hint="eastAsia" w:eastAsia="宋体" w:cs="Times New Roman"/>
                <w:color w:val="FF0000"/>
                <w:szCs w:val="24"/>
                <w:vertAlign w:val="superscript"/>
              </w:rPr>
              <w:t>3</w:t>
            </w:r>
            <w:r>
              <w:rPr>
                <w:rFonts w:hint="eastAsia" w:eastAsia="宋体" w:cs="Times New Roman"/>
                <w:color w:val="FF0000"/>
                <w:szCs w:val="24"/>
              </w:rPr>
              <w:t>/a。</w:t>
            </w:r>
          </w:p>
          <w:p>
            <w:pPr>
              <w:pStyle w:val="232"/>
              <w:tabs>
                <w:tab w:val="left" w:pos="420"/>
              </w:tabs>
              <w:spacing w:line="360" w:lineRule="auto"/>
              <w:ind w:left="0" w:firstLine="480" w:firstLineChars="200"/>
              <w:jc w:val="both"/>
              <w:rPr>
                <w:rFonts w:hint="eastAsia" w:eastAsia="宋体" w:cs="Times New Roman"/>
                <w:color w:val="FF0000"/>
                <w:szCs w:val="24"/>
              </w:rPr>
            </w:pPr>
            <w:r>
              <w:rPr>
                <w:rFonts w:hint="eastAsia" w:eastAsia="宋体" w:cs="Times New Roman"/>
                <w:color w:val="FF0000"/>
                <w:szCs w:val="24"/>
              </w:rPr>
              <w:t>喷淋用水补充水：除尘喷淋的用水量为3t/d，循环水在使用和处理过程中会因蒸发等原因损耗，损耗约为10%，则除尘喷淋需补充新鲜用水90m</w:t>
            </w:r>
            <w:r>
              <w:rPr>
                <w:rFonts w:hint="eastAsia" w:eastAsia="宋体" w:cs="Times New Roman"/>
                <w:color w:val="FF0000"/>
                <w:szCs w:val="24"/>
                <w:vertAlign w:val="superscript"/>
              </w:rPr>
              <w:t>3</w:t>
            </w:r>
            <w:r>
              <w:rPr>
                <w:rFonts w:hint="eastAsia" w:eastAsia="宋体" w:cs="Times New Roman"/>
                <w:color w:val="FF0000"/>
                <w:szCs w:val="24"/>
              </w:rPr>
              <w:t>/a。</w:t>
            </w:r>
          </w:p>
          <w:p>
            <w:pPr>
              <w:pStyle w:val="232"/>
              <w:tabs>
                <w:tab w:val="left" w:pos="420"/>
              </w:tabs>
              <w:spacing w:line="360" w:lineRule="auto"/>
              <w:ind w:left="0" w:firstLine="480" w:firstLineChars="200"/>
              <w:jc w:val="both"/>
              <w:rPr>
                <w:rFonts w:eastAsia="宋体" w:cs="Times New Roman"/>
                <w:color w:val="FF0000"/>
                <w:szCs w:val="24"/>
              </w:rPr>
            </w:pPr>
            <w:r>
              <w:rPr>
                <w:rFonts w:hint="eastAsia" w:eastAsia="宋体" w:cs="Times New Roman"/>
                <w:color w:val="FF0000"/>
                <w:szCs w:val="24"/>
              </w:rPr>
              <w:t>生活用水：项目拟聘员工20人，员工均不在厂区内食宿。员工生活用水系数参考《用水定额 第3部分：生活》（DB44/T 1461.3-2021）中“无食堂和浴室”先进值计算，即10m</w:t>
            </w:r>
            <w:r>
              <w:rPr>
                <w:rFonts w:hint="eastAsia" w:eastAsia="宋体" w:cs="Times New Roman"/>
                <w:color w:val="FF0000"/>
                <w:szCs w:val="24"/>
                <w:vertAlign w:val="superscript"/>
              </w:rPr>
              <w:t>3</w:t>
            </w:r>
            <w:r>
              <w:rPr>
                <w:rFonts w:hint="eastAsia" w:eastAsia="宋体" w:cs="Times New Roman"/>
                <w:color w:val="FF0000"/>
                <w:szCs w:val="24"/>
              </w:rPr>
              <w:t>/人•a，则总用水量为200m</w:t>
            </w:r>
            <w:r>
              <w:rPr>
                <w:rFonts w:hint="eastAsia" w:eastAsia="宋体" w:cs="Times New Roman"/>
                <w:color w:val="FF0000"/>
                <w:szCs w:val="24"/>
                <w:vertAlign w:val="superscript"/>
              </w:rPr>
              <w:t>3</w:t>
            </w:r>
            <w:r>
              <w:rPr>
                <w:rFonts w:hint="eastAsia" w:eastAsia="宋体" w:cs="Times New Roman"/>
                <w:color w:val="FF0000"/>
                <w:szCs w:val="24"/>
              </w:rPr>
              <w:t>/a（1m</w:t>
            </w:r>
            <w:r>
              <w:rPr>
                <w:rFonts w:hint="eastAsia" w:eastAsia="宋体" w:cs="Times New Roman"/>
                <w:color w:val="FF0000"/>
                <w:szCs w:val="24"/>
                <w:vertAlign w:val="superscript"/>
              </w:rPr>
              <w:t>3</w:t>
            </w:r>
            <w:r>
              <w:rPr>
                <w:rFonts w:hint="eastAsia" w:eastAsia="宋体" w:cs="Times New Roman"/>
                <w:color w:val="FF0000"/>
                <w:szCs w:val="24"/>
              </w:rPr>
              <w:t>/d）。</w:t>
            </w:r>
          </w:p>
          <w:p>
            <w:pPr>
              <w:pStyle w:val="232"/>
              <w:tabs>
                <w:tab w:val="left" w:pos="420"/>
              </w:tabs>
              <w:spacing w:line="360" w:lineRule="auto"/>
              <w:ind w:left="0" w:firstLine="480" w:firstLineChars="200"/>
              <w:jc w:val="both"/>
              <w:rPr>
                <w:rFonts w:eastAsia="宋体" w:cs="Times New Roman"/>
                <w:szCs w:val="24"/>
              </w:rPr>
            </w:pPr>
            <w:r>
              <w:rPr>
                <w:rFonts w:hint="eastAsia" w:ascii="宋体" w:hAnsi="宋体" w:eastAsia="宋体"/>
                <w:szCs w:val="24"/>
              </w:rPr>
              <w:t>②</w:t>
            </w:r>
            <w:r>
              <w:rPr>
                <w:rFonts w:eastAsia="宋体" w:cs="Times New Roman"/>
                <w:szCs w:val="24"/>
              </w:rPr>
              <w:t>排水：</w:t>
            </w:r>
          </w:p>
          <w:p>
            <w:pPr>
              <w:pStyle w:val="232"/>
              <w:tabs>
                <w:tab w:val="left" w:pos="420"/>
              </w:tabs>
              <w:spacing w:line="360" w:lineRule="auto"/>
              <w:ind w:left="0" w:firstLine="480" w:firstLineChars="200"/>
              <w:jc w:val="left"/>
              <w:rPr>
                <w:rFonts w:eastAsia="宋体" w:cs="Times New Roman"/>
                <w:color w:val="000000" w:themeColor="text1"/>
                <w:szCs w:val="24"/>
                <w14:textFill>
                  <w14:solidFill>
                    <w14:schemeClr w14:val="tx1"/>
                  </w14:solidFill>
                </w14:textFill>
              </w:rPr>
            </w:pPr>
            <w:r>
              <w:rPr>
                <w:rFonts w:eastAsia="宋体" w:cs="Times New Roman"/>
                <w:szCs w:val="24"/>
              </w:rPr>
              <w:t>项目实行雨污分流，雨水排入雨水市政管网。项目生产过程冷却水经冷却池沉淀后循环回用于生产，不外排，定期添加自来水；项目</w:t>
            </w:r>
            <w:r>
              <w:rPr>
                <w:rFonts w:hint="eastAsia" w:eastAsia="宋体" w:cs="Times New Roman"/>
                <w:szCs w:val="24"/>
              </w:rPr>
              <w:t>水喷淋用水</w:t>
            </w:r>
            <w:r>
              <w:rPr>
                <w:rFonts w:eastAsia="宋体" w:cs="Times New Roman"/>
                <w:szCs w:val="24"/>
              </w:rPr>
              <w:t>经定期</w:t>
            </w:r>
            <w:r>
              <w:rPr>
                <w:rFonts w:hint="eastAsia" w:eastAsia="宋体" w:cs="Times New Roman"/>
                <w:szCs w:val="24"/>
              </w:rPr>
              <w:t>捞渣及</w:t>
            </w:r>
            <w:r>
              <w:rPr>
                <w:rFonts w:eastAsia="宋体" w:cs="Times New Roman"/>
                <w:szCs w:val="24"/>
              </w:rPr>
              <w:t>添加自来水，不外排</w:t>
            </w:r>
            <w:r>
              <w:rPr>
                <w:rFonts w:hint="eastAsia" w:eastAsia="宋体" w:cs="Times New Roman"/>
                <w:szCs w:val="24"/>
              </w:rPr>
              <w:t>；</w:t>
            </w:r>
            <w:r>
              <w:rPr>
                <w:rFonts w:eastAsia="宋体" w:cs="Times New Roman"/>
                <w:color w:val="000000" w:themeColor="text1"/>
                <w:szCs w:val="24"/>
                <w14:textFill>
                  <w14:solidFill>
                    <w14:schemeClr w14:val="tx1"/>
                  </w14:solidFill>
                </w14:textFill>
              </w:rPr>
              <w:t>生活污水经三级化粪池处理</w:t>
            </w:r>
            <w:r>
              <w:rPr>
                <w:rFonts w:hint="eastAsia" w:eastAsia="宋体" w:cs="Times New Roman"/>
                <w:color w:val="000000" w:themeColor="text1"/>
                <w:szCs w:val="24"/>
                <w14:textFill>
                  <w14:solidFill>
                    <w14:schemeClr w14:val="tx1"/>
                  </w14:solidFill>
                </w14:textFill>
              </w:rPr>
              <w:t>后</w:t>
            </w:r>
            <w:r>
              <w:rPr>
                <w:rFonts w:eastAsia="宋体" w:cs="Times New Roman"/>
                <w:color w:val="000000" w:themeColor="text1"/>
                <w:szCs w:val="24"/>
                <w14:textFill>
                  <w14:solidFill>
                    <w14:schemeClr w14:val="tx1"/>
                  </w14:solidFill>
                </w14:textFill>
              </w:rPr>
              <w:t>达到</w:t>
            </w:r>
            <w:r>
              <w:rPr>
                <w:rFonts w:hint="eastAsia" w:eastAsia="宋体" w:cs="Times New Roman"/>
                <w:color w:val="000000" w:themeColor="text1"/>
                <w:szCs w:val="24"/>
                <w14:textFill>
                  <w14:solidFill>
                    <w14:schemeClr w14:val="tx1"/>
                  </w14:solidFill>
                </w14:textFill>
              </w:rPr>
              <w:t>广东省《水污染物排放限值》（DB44/26-2001）第二时段三级标准以及棉湖镇污水处理厂纳管标准较严者后排入棉湖镇污水处理厂处理</w:t>
            </w:r>
            <w:r>
              <w:rPr>
                <w:rFonts w:eastAsia="宋体" w:cs="Times New Roman"/>
                <w:color w:val="000000" w:themeColor="text1"/>
                <w:szCs w:val="24"/>
                <w14:textFill>
                  <w14:solidFill>
                    <w14:schemeClr w14:val="tx1"/>
                  </w14:solidFill>
                </w14:textFill>
              </w:rPr>
              <w:t>。</w:t>
            </w:r>
          </w:p>
          <w:p>
            <w:pPr>
              <w:pStyle w:val="232"/>
              <w:tabs>
                <w:tab w:val="left" w:pos="420"/>
              </w:tabs>
              <w:spacing w:line="360" w:lineRule="auto"/>
              <w:ind w:left="0" w:firstLine="480" w:firstLineChars="200"/>
              <w:jc w:val="both"/>
              <w:rPr>
                <w:rFonts w:eastAsia="宋体" w:cs="Times New Roman"/>
                <w:color w:val="000000" w:themeColor="text1"/>
                <w:szCs w:val="24"/>
                <w14:textFill>
                  <w14:solidFill>
                    <w14:schemeClr w14:val="tx1"/>
                  </w14:solidFill>
                </w14:textFill>
              </w:rPr>
            </w:pPr>
            <w:r>
              <w:rPr>
                <w:rFonts w:eastAsia="宋体" w:cs="Times New Roman"/>
                <w:color w:val="000000" w:themeColor="text1"/>
                <w:szCs w:val="24"/>
                <w14:textFill>
                  <w14:solidFill>
                    <w14:schemeClr w14:val="tx1"/>
                  </w14:solidFill>
                </w14:textFill>
              </w:rPr>
              <w:t>项目水平衡图</w:t>
            </w:r>
          </w:p>
          <w:p>
            <w:pPr>
              <w:pStyle w:val="232"/>
              <w:tabs>
                <w:tab w:val="left" w:pos="420"/>
              </w:tabs>
              <w:spacing w:line="360" w:lineRule="auto"/>
              <w:ind w:left="0" w:firstLine="0"/>
              <w:jc w:val="left"/>
              <w:rPr>
                <w:rFonts w:eastAsia="宋体" w:cs="Times New Roman"/>
                <w:szCs w:val="24"/>
              </w:rPr>
            </w:pPr>
            <w:r>
              <w:rPr>
                <w:rFonts w:cs="Times New Roman"/>
                <w:color w:val="000000" w:themeColor="text1"/>
                <w:kern w:val="2"/>
                <w:sz w:val="21"/>
                <w:szCs w:val="21"/>
                <w14:textFill>
                  <w14:solidFill>
                    <w14:schemeClr w14:val="tx1"/>
                  </w14:solidFill>
                </w14:textFill>
              </w:rPr>
              <mc:AlternateContent>
                <mc:Choice Requires="wpc">
                  <w:drawing>
                    <wp:inline distT="0" distB="0" distL="0" distR="0">
                      <wp:extent cx="5219700" cy="2658110"/>
                      <wp:effectExtent l="0" t="0" r="0" b="0"/>
                      <wp:docPr id="70" name="画布 474"/>
                      <wp:cNvGraphicFramePr/>
                      <a:graphic xmlns:a="http://schemas.openxmlformats.org/drawingml/2006/main">
                        <a:graphicData uri="http://schemas.microsoft.com/office/word/2010/wordprocessingCanvas">
                          <wpc:wpc>
                            <wpc:bg>
                              <a:noFill/>
                            </wpc:bg>
                            <wpc:whole/>
                            <wps:wsp>
                              <wps:cNvPr id="120" name="AutoShape 68"/>
                              <wps:cNvCnPr>
                                <a:cxnSpLocks noChangeShapeType="1"/>
                              </wps:cNvCnPr>
                              <wps:spPr bwMode="auto">
                                <a:xfrm rot="16200000">
                                  <a:off x="498392" y="825519"/>
                                  <a:ext cx="720117" cy="600"/>
                                </a:xfrm>
                                <a:prstGeom prst="straightConnector1">
                                  <a:avLst/>
                                </a:prstGeom>
                                <a:noFill/>
                                <a:ln w="9525">
                                  <a:solidFill>
                                    <a:srgbClr val="000000"/>
                                  </a:solidFill>
                                  <a:round/>
                                </a:ln>
                              </wps:spPr>
                              <wps:bodyPr/>
                            </wps:wsp>
                            <wps:wsp>
                              <wps:cNvPr id="122" name="AutoShape 69"/>
                              <wps:cNvCnPr>
                                <a:cxnSpLocks noChangeShapeType="1"/>
                              </wps:cNvCnPr>
                              <wps:spPr bwMode="auto">
                                <a:xfrm>
                                  <a:off x="861000" y="469211"/>
                                  <a:ext cx="370900" cy="700"/>
                                </a:xfrm>
                                <a:prstGeom prst="straightConnector1">
                                  <a:avLst/>
                                </a:prstGeom>
                                <a:noFill/>
                                <a:ln w="9525">
                                  <a:solidFill>
                                    <a:srgbClr val="000000"/>
                                  </a:solidFill>
                                  <a:round/>
                                  <a:tailEnd type="triangle" w="med" len="med"/>
                                </a:ln>
                              </wps:spPr>
                              <wps:bodyPr/>
                            </wps:wsp>
                            <wps:wsp>
                              <wps:cNvPr id="123" name="AutoShape 71"/>
                              <wps:cNvCnPr>
                                <a:cxnSpLocks noChangeShapeType="1"/>
                              </wps:cNvCnPr>
                              <wps:spPr bwMode="auto">
                                <a:xfrm>
                                  <a:off x="858500" y="1187428"/>
                                  <a:ext cx="431800" cy="1300"/>
                                </a:xfrm>
                                <a:prstGeom prst="straightConnector1">
                                  <a:avLst/>
                                </a:prstGeom>
                                <a:noFill/>
                                <a:ln w="9525">
                                  <a:solidFill>
                                    <a:srgbClr val="000000"/>
                                  </a:solidFill>
                                  <a:round/>
                                  <a:tailEnd type="triangle" w="med" len="med"/>
                                </a:ln>
                              </wps:spPr>
                              <wps:bodyPr/>
                            </wps:wsp>
                            <wps:wsp>
                              <wps:cNvPr id="135" name="Text Box 72"/>
                              <wps:cNvSpPr txBox="1">
                                <a:spLocks noChangeArrowheads="1"/>
                              </wps:cNvSpPr>
                              <wps:spPr bwMode="auto">
                                <a:xfrm>
                                  <a:off x="1311900" y="969623"/>
                                  <a:ext cx="788000" cy="424210"/>
                                </a:xfrm>
                                <a:prstGeom prst="rect">
                                  <a:avLst/>
                                </a:prstGeom>
                                <a:noFill/>
                                <a:ln w="9525">
                                  <a:solidFill>
                                    <a:srgbClr val="000000"/>
                                  </a:solidFill>
                                  <a:miter lim="800000"/>
                                </a:ln>
                              </wps:spPr>
                              <wps:txbx>
                                <w:txbxContent>
                                  <w:p>
                                    <w:pPr>
                                      <w:jc w:val="center"/>
                                    </w:pPr>
                                    <w:r>
                                      <w:t>冷却水</w:t>
                                    </w:r>
                                  </w:p>
                                </w:txbxContent>
                              </wps:txbx>
                              <wps:bodyPr rot="0" vert="horz" wrap="square" lIns="91440" tIns="45720" rIns="91440" bIns="45720" anchor="ctr" anchorCtr="0" upright="1">
                                <a:noAutofit/>
                              </wps:bodyPr>
                            </wps:wsp>
                            <wps:wsp>
                              <wps:cNvPr id="136" name="Text Box 73"/>
                              <wps:cNvSpPr txBox="1">
                                <a:spLocks noChangeArrowheads="1"/>
                              </wps:cNvSpPr>
                              <wps:spPr bwMode="auto">
                                <a:xfrm>
                                  <a:off x="1231900" y="278706"/>
                                  <a:ext cx="497800" cy="360108"/>
                                </a:xfrm>
                                <a:prstGeom prst="rect">
                                  <a:avLst/>
                                </a:prstGeom>
                                <a:noFill/>
                                <a:ln w="9525">
                                  <a:solidFill>
                                    <a:srgbClr val="000000"/>
                                  </a:solidFill>
                                  <a:miter lim="800000"/>
                                </a:ln>
                              </wps:spPr>
                              <wps:txbx>
                                <w:txbxContent>
                                  <w:p>
                                    <w:pPr>
                                      <w:jc w:val="center"/>
                                    </w:pPr>
                                    <w:r>
                                      <w:rPr>
                                        <w:rFonts w:hint="eastAsia"/>
                                      </w:rPr>
                                      <w:t>生活</w:t>
                                    </w:r>
                                  </w:p>
                                  <w:p>
                                    <w:pPr>
                                      <w:jc w:val="center"/>
                                    </w:pPr>
                                    <w:r>
                                      <w:t>用水</w:t>
                                    </w:r>
                                  </w:p>
                                </w:txbxContent>
                              </wps:txbx>
                              <wps:bodyPr rot="0" vert="horz" wrap="square" lIns="0" tIns="0" rIns="0" bIns="0" anchor="ctr" anchorCtr="0" upright="1">
                                <a:noAutofit/>
                              </wps:bodyPr>
                            </wps:wsp>
                            <wps:wsp>
                              <wps:cNvPr id="147" name="Text Box 74"/>
                              <wps:cNvSpPr txBox="1">
                                <a:spLocks noChangeArrowheads="1"/>
                              </wps:cNvSpPr>
                              <wps:spPr bwMode="auto">
                                <a:xfrm>
                                  <a:off x="267800" y="916321"/>
                                  <a:ext cx="718100" cy="248206"/>
                                </a:xfrm>
                                <a:prstGeom prst="rect">
                                  <a:avLst/>
                                </a:prstGeom>
                                <a:noFill/>
                                <a:ln>
                                  <a:noFill/>
                                </a:ln>
                              </wps:spPr>
                              <wps:txbx>
                                <w:txbxContent>
                                  <w:p>
                                    <w:r>
                                      <w:t>304.884</w:t>
                                    </w:r>
                                  </w:p>
                                </w:txbxContent>
                              </wps:txbx>
                              <wps:bodyPr rot="0" vert="horz" wrap="square" lIns="91440" tIns="45720" rIns="91440" bIns="45720" anchor="t" anchorCtr="0" upright="1">
                                <a:noAutofit/>
                              </wps:bodyPr>
                            </wps:wsp>
                            <wps:wsp>
                              <wps:cNvPr id="161" name="AutoShape 75"/>
                              <wps:cNvCnPr>
                                <a:cxnSpLocks noChangeShapeType="1"/>
                              </wps:cNvCnPr>
                              <wps:spPr bwMode="auto">
                                <a:xfrm>
                                  <a:off x="1729700" y="469211"/>
                                  <a:ext cx="446400" cy="700"/>
                                </a:xfrm>
                                <a:prstGeom prst="straightConnector1">
                                  <a:avLst/>
                                </a:prstGeom>
                                <a:noFill/>
                                <a:ln w="9525">
                                  <a:solidFill>
                                    <a:srgbClr val="000000"/>
                                  </a:solidFill>
                                  <a:round/>
                                  <a:tailEnd type="triangle" w="med" len="med"/>
                                </a:ln>
                              </wps:spPr>
                              <wps:bodyPr/>
                            </wps:wsp>
                            <wps:wsp>
                              <wps:cNvPr id="163" name="Text Box 76"/>
                              <wps:cNvSpPr txBox="1">
                                <a:spLocks noChangeArrowheads="1"/>
                              </wps:cNvSpPr>
                              <wps:spPr bwMode="auto">
                                <a:xfrm>
                                  <a:off x="2164700" y="257106"/>
                                  <a:ext cx="654700" cy="360108"/>
                                </a:xfrm>
                                <a:prstGeom prst="rect">
                                  <a:avLst/>
                                </a:prstGeom>
                                <a:noFill/>
                                <a:ln w="9525">
                                  <a:solidFill>
                                    <a:srgbClr val="000000"/>
                                  </a:solidFill>
                                  <a:miter lim="800000"/>
                                </a:ln>
                              </wps:spPr>
                              <wps:txbx>
                                <w:txbxContent>
                                  <w:p>
                                    <w:pPr>
                                      <w:jc w:val="center"/>
                                    </w:pPr>
                                    <w:r>
                                      <w:rPr>
                                        <w:rFonts w:hint="eastAsia"/>
                                      </w:rPr>
                                      <w:t>三级化</w:t>
                                    </w:r>
                                  </w:p>
                                  <w:p>
                                    <w:pPr>
                                      <w:jc w:val="center"/>
                                    </w:pPr>
                                    <w:r>
                                      <w:rPr>
                                        <w:rFonts w:hint="eastAsia"/>
                                      </w:rPr>
                                      <w:t>粪池</w:t>
                                    </w:r>
                                  </w:p>
                                </w:txbxContent>
                              </wps:txbx>
                              <wps:bodyPr rot="0" vert="horz" wrap="square" lIns="0" tIns="0" rIns="0" bIns="0" anchor="ctr" anchorCtr="0" upright="1">
                                <a:noAutofit/>
                              </wps:bodyPr>
                            </wps:wsp>
                            <wps:wsp>
                              <wps:cNvPr id="191" name="Text Box 79"/>
                              <wps:cNvSpPr txBox="1">
                                <a:spLocks noChangeArrowheads="1"/>
                              </wps:cNvSpPr>
                              <wps:spPr bwMode="auto">
                                <a:xfrm>
                                  <a:off x="3258100" y="274306"/>
                                  <a:ext cx="997000" cy="396209"/>
                                </a:xfrm>
                                <a:prstGeom prst="rect">
                                  <a:avLst/>
                                </a:prstGeom>
                                <a:noFill/>
                                <a:ln w="9525">
                                  <a:solidFill>
                                    <a:srgbClr val="000000"/>
                                  </a:solidFill>
                                  <a:miter lim="800000"/>
                                </a:ln>
                              </wps:spPr>
                              <wps:txbx>
                                <w:txbxContent>
                                  <w:p>
                                    <w:pPr>
                                      <w:jc w:val="center"/>
                                    </w:pPr>
                                    <w:r>
                                      <w:rPr>
                                        <w:rFonts w:hint="eastAsia"/>
                                      </w:rPr>
                                      <w:t>揭西县棉湖处理厂</w:t>
                                    </w:r>
                                  </w:p>
                                </w:txbxContent>
                              </wps:txbx>
                              <wps:bodyPr rot="0" vert="horz" wrap="square" lIns="0" tIns="0" rIns="0" bIns="0" anchor="ctr" anchorCtr="0" upright="1">
                                <a:noAutofit/>
                              </wps:bodyPr>
                            </wps:wsp>
                            <wps:wsp>
                              <wps:cNvPr id="192" name="任意多边形 5161"/>
                              <wps:cNvSpPr>
                                <a:spLocks noChangeArrowheads="1"/>
                              </wps:cNvSpPr>
                              <wps:spPr bwMode="auto">
                                <a:xfrm>
                                  <a:off x="1308700" y="146603"/>
                                  <a:ext cx="360000" cy="132103"/>
                                </a:xfrm>
                                <a:custGeom>
                                  <a:avLst/>
                                  <a:gdLst>
                                    <a:gd name="T0" fmla="*/ 0 w 720"/>
                                    <a:gd name="T1" fmla="*/ 2147483646 h 312"/>
                                    <a:gd name="T2" fmla="*/ 2147483646 w 720"/>
                                    <a:gd name="T3" fmla="*/ 0 h 312"/>
                                    <a:gd name="T4" fmla="*/ 2147483646 w 720"/>
                                    <a:gd name="T5" fmla="*/ 2147483646 h 312"/>
                                    <a:gd name="T6" fmla="*/ 2147483646 w 720"/>
                                    <a:gd name="T7" fmla="*/ 0 h 31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20" h="312">
                                      <a:moveTo>
                                        <a:pt x="0" y="312"/>
                                      </a:moveTo>
                                      <a:lnTo>
                                        <a:pt x="360" y="0"/>
                                      </a:lnTo>
                                      <a:lnTo>
                                        <a:pt x="360" y="312"/>
                                      </a:lnTo>
                                      <a:lnTo>
                                        <a:pt x="720" y="0"/>
                                      </a:lnTo>
                                    </a:path>
                                  </a:pathLst>
                                </a:custGeom>
                                <a:noFill/>
                                <a:ln w="9525">
                                  <a:solidFill>
                                    <a:srgbClr val="000000"/>
                                  </a:solidFill>
                                  <a:prstDash val="dash"/>
                                  <a:round/>
                                  <a:tailEnd type="triangle" w="med" len="med"/>
                                </a:ln>
                              </wps:spPr>
                              <wps:bodyPr rot="0" vert="horz" wrap="square" lIns="91440" tIns="45720" rIns="91440" bIns="45720" anchor="t" anchorCtr="0" upright="1">
                                <a:noAutofit/>
                              </wps:bodyPr>
                            </wps:wsp>
                            <wps:wsp>
                              <wps:cNvPr id="193" name="任意多边形 5161"/>
                              <wps:cNvSpPr>
                                <a:spLocks noChangeArrowheads="1"/>
                              </wps:cNvSpPr>
                              <wps:spPr bwMode="auto">
                                <a:xfrm>
                                  <a:off x="1479500" y="833119"/>
                                  <a:ext cx="360000" cy="132103"/>
                                </a:xfrm>
                                <a:custGeom>
                                  <a:avLst/>
                                  <a:gdLst>
                                    <a:gd name="T0" fmla="*/ 0 w 720"/>
                                    <a:gd name="T1" fmla="*/ 2147483646 h 312"/>
                                    <a:gd name="T2" fmla="*/ 2147483646 w 720"/>
                                    <a:gd name="T3" fmla="*/ 0 h 312"/>
                                    <a:gd name="T4" fmla="*/ 2147483646 w 720"/>
                                    <a:gd name="T5" fmla="*/ 2147483646 h 312"/>
                                    <a:gd name="T6" fmla="*/ 2147483646 w 720"/>
                                    <a:gd name="T7" fmla="*/ 0 h 31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20" h="312">
                                      <a:moveTo>
                                        <a:pt x="0" y="312"/>
                                      </a:moveTo>
                                      <a:lnTo>
                                        <a:pt x="360" y="0"/>
                                      </a:lnTo>
                                      <a:lnTo>
                                        <a:pt x="360" y="312"/>
                                      </a:lnTo>
                                      <a:lnTo>
                                        <a:pt x="720" y="0"/>
                                      </a:lnTo>
                                    </a:path>
                                  </a:pathLst>
                                </a:custGeom>
                                <a:noFill/>
                                <a:ln w="9525">
                                  <a:solidFill>
                                    <a:srgbClr val="000000"/>
                                  </a:solidFill>
                                  <a:prstDash val="dash"/>
                                  <a:round/>
                                  <a:tailEnd type="triangle" w="med" len="med"/>
                                </a:ln>
                              </wps:spPr>
                              <wps:bodyPr rot="0" vert="horz" wrap="square" lIns="91440" tIns="45720" rIns="91440" bIns="45720" anchor="t" anchorCtr="0" upright="1">
                                <a:noAutofit/>
                              </wps:bodyPr>
                            </wps:wsp>
                            <wps:wsp>
                              <wps:cNvPr id="194" name="Text Box 83"/>
                              <wps:cNvSpPr txBox="1">
                                <a:spLocks noChangeArrowheads="1"/>
                              </wps:cNvSpPr>
                              <wps:spPr bwMode="auto">
                                <a:xfrm>
                                  <a:off x="1769100" y="240006"/>
                                  <a:ext cx="440700" cy="297807"/>
                                </a:xfrm>
                                <a:prstGeom prst="rect">
                                  <a:avLst/>
                                </a:prstGeom>
                                <a:noFill/>
                                <a:ln>
                                  <a:noFill/>
                                </a:ln>
                              </wps:spPr>
                              <wps:txbx>
                                <w:txbxContent>
                                  <w:p>
                                    <w:r>
                                      <w:t>180</w:t>
                                    </w:r>
                                  </w:p>
                                </w:txbxContent>
                              </wps:txbx>
                              <wps:bodyPr rot="0" vert="horz" wrap="square" lIns="91440" tIns="45720" rIns="91440" bIns="45720" anchor="t" anchorCtr="0" upright="1">
                                <a:noAutofit/>
                              </wps:bodyPr>
                            </wps:wsp>
                            <wps:wsp>
                              <wps:cNvPr id="195" name="AutoShape 84"/>
                              <wps:cNvCnPr>
                                <a:cxnSpLocks noChangeShapeType="1"/>
                              </wps:cNvCnPr>
                              <wps:spPr bwMode="auto">
                                <a:xfrm>
                                  <a:off x="2819400" y="471811"/>
                                  <a:ext cx="431800" cy="600"/>
                                </a:xfrm>
                                <a:prstGeom prst="straightConnector1">
                                  <a:avLst/>
                                </a:prstGeom>
                                <a:noFill/>
                                <a:ln w="9525">
                                  <a:solidFill>
                                    <a:srgbClr val="000000"/>
                                  </a:solidFill>
                                  <a:round/>
                                  <a:tailEnd type="triangle" w="med" len="med"/>
                                </a:ln>
                              </wps:spPr>
                              <wps:bodyPr/>
                            </wps:wsp>
                            <wps:wsp>
                              <wps:cNvPr id="196" name="Text Box 85"/>
                              <wps:cNvSpPr txBox="1">
                                <a:spLocks noChangeArrowheads="1"/>
                              </wps:cNvSpPr>
                              <wps:spPr bwMode="auto">
                                <a:xfrm>
                                  <a:off x="2855500" y="227905"/>
                                  <a:ext cx="400100" cy="236205"/>
                                </a:xfrm>
                                <a:prstGeom prst="rect">
                                  <a:avLst/>
                                </a:prstGeom>
                                <a:noFill/>
                                <a:ln>
                                  <a:noFill/>
                                </a:ln>
                              </wps:spPr>
                              <wps:txbx>
                                <w:txbxContent>
                                  <w:p>
                                    <w:r>
                                      <w:t>180</w:t>
                                    </w:r>
                                  </w:p>
                                </w:txbxContent>
                              </wps:txbx>
                              <wps:bodyPr rot="0" vert="horz" wrap="square" lIns="91440" tIns="45720" rIns="91440" bIns="45720" anchor="t" anchorCtr="0" upright="1">
                                <a:noAutofit/>
                              </wps:bodyPr>
                            </wps:wsp>
                            <wps:wsp>
                              <wps:cNvPr id="197" name="Text Box 86"/>
                              <wps:cNvSpPr txBox="1">
                                <a:spLocks noChangeArrowheads="1"/>
                              </wps:cNvSpPr>
                              <wps:spPr bwMode="auto">
                                <a:xfrm>
                                  <a:off x="1757600" y="684516"/>
                                  <a:ext cx="595700" cy="297807"/>
                                </a:xfrm>
                                <a:prstGeom prst="rect">
                                  <a:avLst/>
                                </a:prstGeom>
                                <a:noFill/>
                                <a:ln>
                                  <a:noFill/>
                                </a:ln>
                              </wps:spPr>
                              <wps:txbx>
                                <w:txbxContent>
                                  <w:p>
                                    <w:r>
                                      <w:t>9.72</w:t>
                                    </w:r>
                                  </w:p>
                                </w:txbxContent>
                              </wps:txbx>
                              <wps:bodyPr rot="0" vert="horz" wrap="square" lIns="91440" tIns="45720" rIns="91440" bIns="45720" anchor="t" anchorCtr="0" upright="1">
                                <a:noAutofit/>
                              </wps:bodyPr>
                            </wps:wsp>
                            <wps:wsp>
                              <wps:cNvPr id="198" name="AutoShape 87"/>
                              <wps:cNvCnPr>
                                <a:cxnSpLocks noChangeShapeType="1"/>
                              </wps:cNvCnPr>
                              <wps:spPr bwMode="auto">
                                <a:xfrm>
                                  <a:off x="2134200" y="1201428"/>
                                  <a:ext cx="446400" cy="600"/>
                                </a:xfrm>
                                <a:prstGeom prst="straightConnector1">
                                  <a:avLst/>
                                </a:prstGeom>
                                <a:noFill/>
                                <a:ln w="9525">
                                  <a:solidFill>
                                    <a:srgbClr val="000000"/>
                                  </a:solidFill>
                                  <a:round/>
                                  <a:tailEnd type="triangle" w="med" len="med"/>
                                </a:ln>
                              </wps:spPr>
                              <wps:bodyPr/>
                            </wps:wsp>
                            <wps:wsp>
                              <wps:cNvPr id="199" name="Text Box 88"/>
                              <wps:cNvSpPr txBox="1">
                                <a:spLocks noChangeArrowheads="1"/>
                              </wps:cNvSpPr>
                              <wps:spPr bwMode="auto">
                                <a:xfrm>
                                  <a:off x="2590100" y="1042624"/>
                                  <a:ext cx="772800" cy="339708"/>
                                </a:xfrm>
                                <a:prstGeom prst="rect">
                                  <a:avLst/>
                                </a:prstGeom>
                                <a:noFill/>
                                <a:ln w="9525">
                                  <a:solidFill>
                                    <a:srgbClr val="000000"/>
                                  </a:solidFill>
                                  <a:miter lim="800000"/>
                                </a:ln>
                              </wps:spPr>
                              <wps:txbx>
                                <w:txbxContent>
                                  <w:p>
                                    <w:r>
                                      <w:rPr>
                                        <w:rFonts w:hint="eastAsia"/>
                                      </w:rPr>
                                      <w:t>冷却</w:t>
                                    </w:r>
                                    <w:r>
                                      <w:t>水</w:t>
                                    </w:r>
                                    <w:r>
                                      <w:rPr>
                                        <w:rFonts w:hint="eastAsia"/>
                                      </w:rPr>
                                      <w:t>槽</w:t>
                                    </w:r>
                                  </w:p>
                                </w:txbxContent>
                              </wps:txbx>
                              <wps:bodyPr rot="0" vert="horz" wrap="square" lIns="91440" tIns="45720" rIns="91440" bIns="45720" anchor="ctr" anchorCtr="0" upright="1">
                                <a:noAutofit/>
                              </wps:bodyPr>
                            </wps:wsp>
                            <wps:wsp>
                              <wps:cNvPr id="200" name="Text Box 89"/>
                              <wps:cNvSpPr txBox="1">
                                <a:spLocks noChangeArrowheads="1"/>
                              </wps:cNvSpPr>
                              <wps:spPr bwMode="auto">
                                <a:xfrm>
                                  <a:off x="757500" y="230505"/>
                                  <a:ext cx="463600" cy="297807"/>
                                </a:xfrm>
                                <a:prstGeom prst="rect">
                                  <a:avLst/>
                                </a:prstGeom>
                                <a:noFill/>
                                <a:ln>
                                  <a:noFill/>
                                </a:ln>
                              </wps:spPr>
                              <wps:txbx>
                                <w:txbxContent>
                                  <w:p>
                                    <w:r>
                                      <w:t>200</w:t>
                                    </w:r>
                                  </w:p>
                                </w:txbxContent>
                              </wps:txbx>
                              <wps:bodyPr rot="0" vert="horz" wrap="square" lIns="91440" tIns="45720" rIns="91440" bIns="45720" anchor="t" anchorCtr="0" upright="1">
                                <a:noAutofit/>
                              </wps:bodyPr>
                            </wps:wsp>
                            <wps:wsp>
                              <wps:cNvPr id="201" name="Text Box 90"/>
                              <wps:cNvSpPr txBox="1">
                                <a:spLocks noChangeArrowheads="1"/>
                              </wps:cNvSpPr>
                              <wps:spPr bwMode="auto">
                                <a:xfrm>
                                  <a:off x="803200" y="973423"/>
                                  <a:ext cx="600700" cy="228005"/>
                                </a:xfrm>
                                <a:prstGeom prst="rect">
                                  <a:avLst/>
                                </a:prstGeom>
                                <a:noFill/>
                                <a:ln>
                                  <a:noFill/>
                                </a:ln>
                              </wps:spPr>
                              <wps:txbx>
                                <w:txbxContent>
                                  <w:p>
                                    <w:r>
                                      <w:t>11.88</w:t>
                                    </w:r>
                                  </w:p>
                                </w:txbxContent>
                              </wps:txbx>
                              <wps:bodyPr rot="0" vert="horz" wrap="square" lIns="91440" tIns="45720" rIns="91440" bIns="45720" anchor="t" anchorCtr="0" upright="1">
                                <a:noAutofit/>
                              </wps:bodyPr>
                            </wps:wsp>
                            <wps:wsp>
                              <wps:cNvPr id="202" name="AutoShape 91"/>
                              <wps:cNvCnPr>
                                <a:cxnSpLocks noChangeShapeType="1"/>
                              </wps:cNvCnPr>
                              <wps:spPr bwMode="auto">
                                <a:xfrm rot="5400000">
                                  <a:off x="2218697" y="988635"/>
                                  <a:ext cx="243806" cy="1050300"/>
                                </a:xfrm>
                                <a:prstGeom prst="bentConnector2">
                                  <a:avLst/>
                                </a:prstGeom>
                                <a:noFill/>
                                <a:ln w="9525">
                                  <a:solidFill>
                                    <a:srgbClr val="000000"/>
                                  </a:solidFill>
                                  <a:miter lim="800000"/>
                                </a:ln>
                              </wps:spPr>
                              <wps:bodyPr/>
                            </wps:wsp>
                            <wps:wsp>
                              <wps:cNvPr id="203" name="Text Box 92"/>
                              <wps:cNvSpPr txBox="1">
                                <a:spLocks noChangeArrowheads="1"/>
                              </wps:cNvSpPr>
                              <wps:spPr bwMode="auto">
                                <a:xfrm>
                                  <a:off x="1962700" y="1416033"/>
                                  <a:ext cx="837600" cy="278806"/>
                                </a:xfrm>
                                <a:prstGeom prst="rect">
                                  <a:avLst/>
                                </a:prstGeom>
                                <a:noFill/>
                                <a:ln>
                                  <a:noFill/>
                                </a:ln>
                              </wps:spPr>
                              <wps:txbx>
                                <w:txbxContent>
                                  <w:p>
                                    <w:r>
                                      <w:t>9.72</w:t>
                                    </w:r>
                                  </w:p>
                                </w:txbxContent>
                              </wps:txbx>
                              <wps:bodyPr rot="0" vert="horz" wrap="square" lIns="91440" tIns="45720" rIns="91440" bIns="45720" anchor="t" anchorCtr="0" upright="1">
                                <a:noAutofit/>
                              </wps:bodyPr>
                            </wps:wsp>
                            <wps:wsp>
                              <wps:cNvPr id="204" name="Text Box 93"/>
                              <wps:cNvSpPr txBox="1">
                                <a:spLocks noChangeArrowheads="1"/>
                              </wps:cNvSpPr>
                              <wps:spPr bwMode="auto">
                                <a:xfrm>
                                  <a:off x="1342390" y="2362835"/>
                                  <a:ext cx="2502535" cy="266700"/>
                                </a:xfrm>
                                <a:prstGeom prst="rect">
                                  <a:avLst/>
                                </a:prstGeom>
                                <a:noFill/>
                                <a:ln>
                                  <a:noFill/>
                                </a:ln>
                              </wps:spPr>
                              <wps:txbx>
                                <w:txbxContent>
                                  <w:p>
                                    <w:pPr>
                                      <w:jc w:val="center"/>
                                      <w:rPr>
                                        <w:b/>
                                        <w:szCs w:val="21"/>
                                      </w:rPr>
                                    </w:pPr>
                                    <w:r>
                                      <w:rPr>
                                        <w:rFonts w:hint="eastAsia"/>
                                        <w:b/>
                                        <w:bCs/>
                                        <w:color w:val="000000"/>
                                        <w:szCs w:val="21"/>
                                      </w:rPr>
                                      <w:t>图2-1  项目水平衡图</w:t>
                                    </w:r>
                                    <w:r>
                                      <w:rPr>
                                        <w:b/>
                                        <w:bCs/>
                                        <w:color w:val="000000"/>
                                        <w:szCs w:val="21"/>
                                      </w:rPr>
                                      <w:t>（</w:t>
                                    </w:r>
                                    <w:r>
                                      <w:rPr>
                                        <w:b/>
                                        <w:szCs w:val="21"/>
                                      </w:rPr>
                                      <w:t>单位：</w:t>
                                    </w:r>
                                    <w:r>
                                      <w:rPr>
                                        <w:rFonts w:hint="eastAsia"/>
                                        <w:b/>
                                        <w:szCs w:val="21"/>
                                      </w:rPr>
                                      <w:t>m</w:t>
                                    </w:r>
                                    <w:r>
                                      <w:rPr>
                                        <w:rFonts w:hint="eastAsia"/>
                                        <w:b/>
                                        <w:szCs w:val="21"/>
                                        <w:vertAlign w:val="superscript"/>
                                      </w:rPr>
                                      <w:t>3</w:t>
                                    </w:r>
                                    <w:r>
                                      <w:rPr>
                                        <w:b/>
                                        <w:color w:val="000000"/>
                                        <w:szCs w:val="21"/>
                                      </w:rPr>
                                      <w:t>/</w:t>
                                    </w:r>
                                    <w:r>
                                      <w:rPr>
                                        <w:rFonts w:hint="eastAsia"/>
                                        <w:b/>
                                        <w:color w:val="000000"/>
                                        <w:szCs w:val="21"/>
                                      </w:rPr>
                                      <w:t>a</w:t>
                                    </w:r>
                                    <w:r>
                                      <w:rPr>
                                        <w:b/>
                                        <w:bCs/>
                                        <w:color w:val="000000"/>
                                        <w:szCs w:val="21"/>
                                      </w:rPr>
                                      <w:t>）</w:t>
                                    </w:r>
                                  </w:p>
                                  <w:p>
                                    <w:pPr>
                                      <w:jc w:val="center"/>
                                      <w:rPr>
                                        <w:rFonts w:ascii="黑体" w:hAnsi="宋体" w:eastAsia="黑体"/>
                                        <w:bCs/>
                                        <w:color w:val="000000"/>
                                        <w:szCs w:val="21"/>
                                      </w:rPr>
                                    </w:pPr>
                                  </w:p>
                                  <w:p/>
                                </w:txbxContent>
                              </wps:txbx>
                              <wps:bodyPr rot="0" vert="horz" wrap="square" lIns="91440" tIns="45720" rIns="91440" bIns="45720" anchor="t" anchorCtr="0" upright="1">
                                <a:noAutofit/>
                              </wps:bodyPr>
                            </wps:wsp>
                            <wps:wsp>
                              <wps:cNvPr id="205" name="Line 94"/>
                              <wps:cNvCnPr>
                                <a:cxnSpLocks noChangeShapeType="1"/>
                              </wps:cNvCnPr>
                              <wps:spPr bwMode="auto">
                                <a:xfrm flipV="1">
                                  <a:off x="1818600" y="1393832"/>
                                  <a:ext cx="0" cy="244506"/>
                                </a:xfrm>
                                <a:prstGeom prst="line">
                                  <a:avLst/>
                                </a:prstGeom>
                                <a:noFill/>
                                <a:ln w="9525">
                                  <a:solidFill>
                                    <a:srgbClr val="000000"/>
                                  </a:solidFill>
                                  <a:round/>
                                  <a:tailEnd type="triangle" w="med" len="med"/>
                                </a:ln>
                              </wps:spPr>
                              <wps:bodyPr/>
                            </wps:wsp>
                            <wps:wsp>
                              <wps:cNvPr id="206" name="AutoShape 87"/>
                              <wps:cNvCnPr>
                                <a:cxnSpLocks noChangeShapeType="1"/>
                              </wps:cNvCnPr>
                              <wps:spPr bwMode="auto">
                                <a:xfrm>
                                  <a:off x="361700" y="1202028"/>
                                  <a:ext cx="504200" cy="600"/>
                                </a:xfrm>
                                <a:prstGeom prst="straightConnector1">
                                  <a:avLst/>
                                </a:prstGeom>
                                <a:noFill/>
                                <a:ln w="9525">
                                  <a:solidFill>
                                    <a:srgbClr val="000000"/>
                                  </a:solidFill>
                                  <a:round/>
                                  <a:tailEnd type="triangle" w="med" len="med"/>
                                </a:ln>
                              </wps:spPr>
                              <wps:bodyPr/>
                            </wps:wsp>
                            <wps:wsp>
                              <wps:cNvPr id="207" name="Text Box 82"/>
                              <wps:cNvSpPr txBox="1">
                                <a:spLocks noChangeArrowheads="1"/>
                              </wps:cNvSpPr>
                              <wps:spPr bwMode="auto">
                                <a:xfrm>
                                  <a:off x="1583600" y="0"/>
                                  <a:ext cx="466800" cy="240006"/>
                                </a:xfrm>
                                <a:prstGeom prst="rect">
                                  <a:avLst/>
                                </a:prstGeom>
                                <a:noFill/>
                                <a:ln>
                                  <a:noFill/>
                                </a:ln>
                              </wps:spPr>
                              <wps:txbx>
                                <w:txbxContent>
                                  <w:p>
                                    <w:r>
                                      <w:t>20</w:t>
                                    </w:r>
                                  </w:p>
                                </w:txbxContent>
                              </wps:txbx>
                              <wps:bodyPr rot="0" vert="horz" wrap="square" lIns="91440" tIns="45720" rIns="91440" bIns="45720" anchor="t" anchorCtr="0" upright="1">
                                <a:noAutofit/>
                              </wps:bodyPr>
                            </wps:wsp>
                            <wps:wsp>
                              <wps:cNvPr id="208" name="Text Box 72"/>
                              <wps:cNvSpPr txBox="1">
                                <a:spLocks noChangeArrowheads="1"/>
                              </wps:cNvSpPr>
                              <wps:spPr bwMode="auto">
                                <a:xfrm>
                                  <a:off x="1310600" y="1897344"/>
                                  <a:ext cx="788000" cy="424210"/>
                                </a:xfrm>
                                <a:prstGeom prst="rect">
                                  <a:avLst/>
                                </a:prstGeom>
                                <a:noFill/>
                                <a:ln w="9525">
                                  <a:solidFill>
                                    <a:srgbClr val="000000"/>
                                  </a:solidFill>
                                  <a:miter lim="800000"/>
                                </a:ln>
                              </wps:spPr>
                              <wps:txbx>
                                <w:txbxContent>
                                  <w:p>
                                    <w:pPr>
                                      <w:jc w:val="center"/>
                                    </w:pPr>
                                    <w:r>
                                      <w:rPr>
                                        <w:rFonts w:hint="eastAsia"/>
                                      </w:rPr>
                                      <w:t>喷淋用水</w:t>
                                    </w:r>
                                  </w:p>
                                </w:txbxContent>
                              </wps:txbx>
                              <wps:bodyPr rot="0" vert="horz" wrap="square" lIns="91440" tIns="45720" rIns="91440" bIns="45720" anchor="ctr" anchorCtr="0" upright="1">
                                <a:noAutofit/>
                              </wps:bodyPr>
                            </wps:wsp>
                            <wps:wsp>
                              <wps:cNvPr id="209" name="任意多边形 5161"/>
                              <wps:cNvSpPr>
                                <a:spLocks noChangeArrowheads="1"/>
                              </wps:cNvSpPr>
                              <wps:spPr bwMode="auto">
                                <a:xfrm>
                                  <a:off x="1478200" y="1760841"/>
                                  <a:ext cx="360100" cy="132103"/>
                                </a:xfrm>
                                <a:custGeom>
                                  <a:avLst/>
                                  <a:gdLst>
                                    <a:gd name="T0" fmla="*/ 0 w 720"/>
                                    <a:gd name="T1" fmla="*/ 2147483646 h 312"/>
                                    <a:gd name="T2" fmla="*/ 2147483646 w 720"/>
                                    <a:gd name="T3" fmla="*/ 0 h 312"/>
                                    <a:gd name="T4" fmla="*/ 2147483646 w 720"/>
                                    <a:gd name="T5" fmla="*/ 2147483646 h 312"/>
                                    <a:gd name="T6" fmla="*/ 2147483646 w 720"/>
                                    <a:gd name="T7" fmla="*/ 0 h 31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20" h="312">
                                      <a:moveTo>
                                        <a:pt x="0" y="312"/>
                                      </a:moveTo>
                                      <a:lnTo>
                                        <a:pt x="360" y="0"/>
                                      </a:lnTo>
                                      <a:lnTo>
                                        <a:pt x="360" y="312"/>
                                      </a:lnTo>
                                      <a:lnTo>
                                        <a:pt x="720" y="0"/>
                                      </a:lnTo>
                                    </a:path>
                                  </a:pathLst>
                                </a:custGeom>
                                <a:noFill/>
                                <a:ln w="9525">
                                  <a:solidFill>
                                    <a:srgbClr val="000000"/>
                                  </a:solidFill>
                                  <a:prstDash val="dash"/>
                                  <a:round/>
                                  <a:tailEnd type="triangle" w="med" len="med"/>
                                </a:ln>
                              </wps:spPr>
                              <wps:bodyPr rot="0" vert="horz" wrap="square" lIns="91440" tIns="45720" rIns="91440" bIns="45720" anchor="t" anchorCtr="0" upright="1">
                                <a:noAutofit/>
                              </wps:bodyPr>
                            </wps:wsp>
                            <wps:wsp>
                              <wps:cNvPr id="210" name="AutoShape 36"/>
                              <wps:cNvCnPr>
                                <a:cxnSpLocks noChangeShapeType="1"/>
                              </wps:cNvCnPr>
                              <wps:spPr bwMode="auto">
                                <a:xfrm>
                                  <a:off x="852100" y="1096025"/>
                                  <a:ext cx="8900" cy="1022924"/>
                                </a:xfrm>
                                <a:prstGeom prst="straightConnector1">
                                  <a:avLst/>
                                </a:prstGeom>
                                <a:noFill/>
                                <a:ln w="9525">
                                  <a:solidFill>
                                    <a:srgbClr val="000000"/>
                                  </a:solidFill>
                                  <a:round/>
                                </a:ln>
                              </wps:spPr>
                              <wps:bodyPr/>
                            </wps:wsp>
                            <wps:wsp>
                              <wps:cNvPr id="211" name="AutoShape 37"/>
                              <wps:cNvCnPr>
                                <a:cxnSpLocks noChangeShapeType="1"/>
                              </wps:cNvCnPr>
                              <wps:spPr bwMode="auto">
                                <a:xfrm flipV="1">
                                  <a:off x="873100" y="2109449"/>
                                  <a:ext cx="437500" cy="9500"/>
                                </a:xfrm>
                                <a:prstGeom prst="straightConnector1">
                                  <a:avLst/>
                                </a:prstGeom>
                                <a:noFill/>
                                <a:ln w="9525">
                                  <a:solidFill>
                                    <a:srgbClr val="000000"/>
                                  </a:solidFill>
                                  <a:round/>
                                  <a:tailEnd type="triangle" w="med" len="med"/>
                                </a:ln>
                              </wps:spPr>
                              <wps:bodyPr/>
                            </wps:wsp>
                            <wps:wsp>
                              <wps:cNvPr id="212" name="Text Box 66"/>
                              <wps:cNvSpPr txBox="1">
                                <a:spLocks noChangeArrowheads="1"/>
                              </wps:cNvSpPr>
                              <wps:spPr bwMode="auto">
                                <a:xfrm>
                                  <a:off x="21900" y="878220"/>
                                  <a:ext cx="304800" cy="624214"/>
                                </a:xfrm>
                                <a:prstGeom prst="rect">
                                  <a:avLst/>
                                </a:prstGeom>
                                <a:noFill/>
                                <a:ln w="9525">
                                  <a:solidFill>
                                    <a:srgbClr val="000000"/>
                                  </a:solidFill>
                                  <a:miter lim="800000"/>
                                </a:ln>
                              </wps:spPr>
                              <wps:txbx>
                                <w:txbxContent>
                                  <w:p>
                                    <w:r>
                                      <w:t>自来水</w:t>
                                    </w:r>
                                  </w:p>
                                </w:txbxContent>
                              </wps:txbx>
                              <wps:bodyPr rot="0" vert="horz" wrap="square" lIns="91440" tIns="45720" rIns="91440" bIns="45720" anchor="t" anchorCtr="0" upright="1">
                                <a:noAutofit/>
                              </wps:bodyPr>
                            </wps:wsp>
                            <wps:wsp>
                              <wps:cNvPr id="213" name="Text Box 92"/>
                              <wps:cNvSpPr txBox="1">
                                <a:spLocks noChangeArrowheads="1"/>
                              </wps:cNvSpPr>
                              <wps:spPr bwMode="auto">
                                <a:xfrm>
                                  <a:off x="1691600" y="1574837"/>
                                  <a:ext cx="837600" cy="278706"/>
                                </a:xfrm>
                                <a:prstGeom prst="rect">
                                  <a:avLst/>
                                </a:prstGeom>
                                <a:noFill/>
                                <a:ln>
                                  <a:noFill/>
                                </a:ln>
                              </wps:spPr>
                              <wps:txbx>
                                <w:txbxContent>
                                  <w:p>
                                    <w:r>
                                      <w:t>90</w:t>
                                    </w:r>
                                  </w:p>
                                </w:txbxContent>
                              </wps:txbx>
                              <wps:bodyPr rot="0" vert="horz" wrap="square" lIns="91440" tIns="45720" rIns="91440" bIns="45720" anchor="t" anchorCtr="0" upright="1">
                                <a:noAutofit/>
                              </wps:bodyPr>
                            </wps:wsp>
                            <wps:wsp>
                              <wps:cNvPr id="214" name="Text Box 90"/>
                              <wps:cNvSpPr txBox="1">
                                <a:spLocks noChangeArrowheads="1"/>
                              </wps:cNvSpPr>
                              <wps:spPr bwMode="auto">
                                <a:xfrm>
                                  <a:off x="908000" y="1868143"/>
                                  <a:ext cx="600700" cy="228005"/>
                                </a:xfrm>
                                <a:prstGeom prst="rect">
                                  <a:avLst/>
                                </a:prstGeom>
                                <a:noFill/>
                                <a:ln>
                                  <a:noFill/>
                                </a:ln>
                              </wps:spPr>
                              <wps:txbx>
                                <w:txbxContent>
                                  <w:p>
                                    <w:r>
                                      <w:t>93</w:t>
                                    </w:r>
                                  </w:p>
                                </w:txbxContent>
                              </wps:txbx>
                              <wps:bodyPr rot="0" vert="horz" wrap="square" lIns="91440" tIns="45720" rIns="91440" bIns="45720" anchor="t" anchorCtr="0" upright="1">
                                <a:noAutofit/>
                              </wps:bodyPr>
                            </wps:wsp>
                          </wpc:wpc>
                        </a:graphicData>
                      </a:graphic>
                    </wp:inline>
                  </w:drawing>
                </mc:Choice>
                <mc:Fallback>
                  <w:pict>
                    <v:group id="画布 474" o:spid="_x0000_s1026" o:spt="203" style="height:209.3pt;width:411pt;" coordsize="5219700,2658110" editas="canvas" o:gfxdata="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">
                      <o:lock v:ext="edit" aspectratio="f"/>
                      <v:shape id="画布 474" o:spid="_x0000_s1026" style="position:absolute;left:0;top:0;height:2658110;width:5219700;" filled="f" stroked="f" coordsize="21600,21600" o:gfxdata="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">
                        <v:fill on="f" focussize="0,0"/>
                        <v:stroke on="f"/>
                        <v:imagedata o:title=""/>
                        <o:lock v:ext="edit" aspectratio="f"/>
                      </v:shape>
                      <v:shape id="AutoShape 68" o:spid="_x0000_s1026" o:spt="32" type="#_x0000_t32" style="position:absolute;left:498392;top:825519;height:600;width:720117;rotation:-5898240f;" filled="f" stroked="t" coordsize="21600,21600" o:gfxdata="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EtHF&#10;f9MAAAAFAQAADwAAAAAAAAABACAAAAAiAAAAZHJzL2Rvd25yZXYueG1sUEsBAhQAFAAAAAgAh07i&#10;QHxMkYnuAQAAzwMAAA4AAAAAAAAAAQAgAAAAIgEAAGRycy9lMm9Eb2MueG1sUEsFBgAAAAAGAAYA&#10;WQEAAIIFAAAAAA==&#10;">
                        <v:fill on="f" focussize="0,0"/>
                        <v:stroke color="#000000" joinstyle="round"/>
                        <v:imagedata o:title=""/>
                        <o:lock v:ext="edit" aspectratio="f"/>
                      </v:shape>
                      <v:shape id="AutoShape 69" o:spid="_x0000_s1026" o:spt="32" type="#_x0000_t32" style="position:absolute;left:861000;top:469211;height:700;width:370900;" filled="f" stroked="t" coordsize="21600,21600" o:gfxdata="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AFObl21QAAAAUBAAAPAAAAAAAAAAEAIAAAACIAAABkcnMvZG93bnJldi54&#10;bWxQSwECFAAUAAAACACHTuJAfee8qv0BAADuAwAADgAAAAAAAAABACAAAAAkAQAAZHJzL2Uyb0Rv&#10;Yy54bWxQSwUGAAAAAAYABgBZAQAAkwUAAAAA&#10;">
                        <v:fill on="f" focussize="0,0"/>
                        <v:stroke color="#000000" joinstyle="round" endarrow="block"/>
                        <v:imagedata o:title=""/>
                        <o:lock v:ext="edit" aspectratio="f"/>
                      </v:shape>
                      <v:shape id="AutoShape 71" o:spid="_x0000_s1026" o:spt="32" type="#_x0000_t32" style="position:absolute;left:858500;top:1187428;height:1300;width:431800;" filled="f" stroked="t" coordsize="21600,21600" o:gfxdata="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AFObl21QAAAAUBAAAPAAAAAAAAAAEAIAAAACIAAABkcnMvZG93bnJldi54&#10;bWxQSwECFAAUAAAACACHTuJA4xYtLf0BAADwAwAADgAAAAAAAAABACAAAAAkAQAAZHJzL2Uyb0Rv&#10;Yy54bWxQSwUGAAAAAAYABgBZAQAAkwUAAAAA&#10;">
                        <v:fill on="f" focussize="0,0"/>
                        <v:stroke color="#000000" joinstyle="round" endarrow="block"/>
                        <v:imagedata o:title=""/>
                        <o:lock v:ext="edit" aspectratio="f"/>
                      </v:shape>
                      <v:shape id="Text Box 72" o:spid="_x0000_s1026" o:spt="202" type="#_x0000_t202" style="position:absolute;left:1311900;top:969623;height:424210;width:788000;v-text-anchor:middle;" filled="f" stroked="t" coordsize="21600,21600" o:gfxdata="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OuC1PTUAAAABQEAAA8AAAAAAAAAAQAgAAAAIgAAAGRycy9kb3du&#10;cmV2LnhtbFBLAQIUABQAAAAIAIdO4kCSqt2LPAIAAGwEAAAOAAAAAAAAAAEAIAAAACMBAABkcnMv&#10;ZTJvRG9jLnhtbFBLBQYAAAAABgAGAFkBAADRBQAAAAA=&#10;">
                        <v:fill on="f" focussize="0,0"/>
                        <v:stroke color="#000000" miterlimit="8" joinstyle="miter"/>
                        <v:imagedata o:title=""/>
                        <o:lock v:ext="edit" aspectratio="f"/>
                        <v:textbox>
                          <w:txbxContent>
                            <w:p>
                              <w:pPr>
                                <w:jc w:val="center"/>
                              </w:pPr>
                              <w:r>
                                <w:t>冷却水</w:t>
                              </w:r>
                            </w:p>
                          </w:txbxContent>
                        </v:textbox>
                      </v:shape>
                      <v:shape id="Text Box 73" o:spid="_x0000_s1026" o:spt="202" type="#_x0000_t202" style="position:absolute;left:1231900;top:278706;height:360108;width:497800;v-text-anchor:middle;" filled="f" stroked="t" coordsize="21600,21600" o:gfxdata="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GGY9/tQAAAAFAQAADwAAAAAAAAABACAAAAAiAAAAZHJzL2Rvd25yZXYueG1sUEsB&#10;AhQAFAAAAAgAh07iQPB64y0yAgAAXAQAAA4AAAAAAAAAAQAgAAAAIwEAAGRycy9lMm9Eb2MueG1s&#10;UEsFBgAAAAAGAAYAWQEAAMcFAAAAAA==&#10;">
                        <v:fill on="f" focussize="0,0"/>
                        <v:stroke color="#000000" miterlimit="8" joinstyle="miter"/>
                        <v:imagedata o:title=""/>
                        <o:lock v:ext="edit" aspectratio="f"/>
                        <v:textbox inset="0mm,0mm,0mm,0mm">
                          <w:txbxContent>
                            <w:p>
                              <w:pPr>
                                <w:jc w:val="center"/>
                              </w:pPr>
                              <w:r>
                                <w:rPr>
                                  <w:rFonts w:hint="eastAsia"/>
                                </w:rPr>
                                <w:t>生活</w:t>
                              </w:r>
                            </w:p>
                            <w:p>
                              <w:pPr>
                                <w:jc w:val="center"/>
                              </w:pPr>
                              <w:r>
                                <w:t>用水</w:t>
                              </w:r>
                            </w:p>
                          </w:txbxContent>
                        </v:textbox>
                      </v:shape>
                      <v:shape id="Text Box 74" o:spid="_x0000_s1026" o:spt="202" type="#_x0000_t202" style="position:absolute;left:267800;top:916321;height:248206;width:718100;" filled="f" stroked="f" coordsize="21600,21600" o:gfxdata="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nvon0dMAAAAFAQAADwAAAAAAAAABACAA&#10;AAAiAAAAZHJzL2Rvd25yZXYueG1sUEsBAhQAFAAAAAgAh07iQGFs628SAgAAIAQAAA4AAAAAAAAA&#10;AQAgAAAAIgEAAGRycy9lMm9Eb2MueG1sUEsFBgAAAAAGAAYAWQEAAKYFAAAAAA==&#10;">
                        <v:fill on="f" focussize="0,0"/>
                        <v:stroke on="f"/>
                        <v:imagedata o:title=""/>
                        <o:lock v:ext="edit" aspectratio="f"/>
                        <v:textbox>
                          <w:txbxContent>
                            <w:p>
                              <w:r>
                                <w:t>304.884</w:t>
                              </w:r>
                            </w:p>
                          </w:txbxContent>
                        </v:textbox>
                      </v:shape>
                      <v:shape id="AutoShape 75" o:spid="_x0000_s1026" o:spt="32" type="#_x0000_t32" style="position:absolute;left:1729700;top:469211;height:700;width:446400;" filled="f" stroked="t" coordsize="21600,21600" o:gfxdata="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AFObl21QAAAAUBAAAPAAAAAAAAAAEAIAAAACIAAABkcnMvZG93bnJldi54&#10;bWxQSwECFAAUAAAACACHTuJAdDD+0/0BAADvAwAADgAAAAAAAAABACAAAAAkAQAAZHJzL2Uyb0Rv&#10;Yy54bWxQSwUGAAAAAAYABgBZAQAAkwUAAAAA&#10;">
                        <v:fill on="f" focussize="0,0"/>
                        <v:stroke color="#000000" joinstyle="round" endarrow="block"/>
                        <v:imagedata o:title=""/>
                        <o:lock v:ext="edit" aspectratio="f"/>
                      </v:shape>
                      <v:shape id="Text Box 76" o:spid="_x0000_s1026" o:spt="202" type="#_x0000_t202" style="position:absolute;left:2164700;top:257106;height:360108;width:654700;v-text-anchor:middle;" filled="f" stroked="t" coordsize="21600,21600" o:gfxdata="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AYZj3+1AAAAAUBAAAPAAAAAAAAAAEAIAAAACIAAABkcnMvZG93bnJldi54bWxQSwECFAAU&#10;AAAACACHTuJATnzYRC4CAABcBAAADgAAAAAAAAABACAAAAAjAQAAZHJzL2Uyb0RvYy54bWxQSwUG&#10;AAAAAAYABgBZAQAAwwUAAAAA&#10;">
                        <v:fill on="f" focussize="0,0"/>
                        <v:stroke color="#000000" miterlimit="8" joinstyle="miter"/>
                        <v:imagedata o:title=""/>
                        <o:lock v:ext="edit" aspectratio="f"/>
                        <v:textbox inset="0mm,0mm,0mm,0mm">
                          <w:txbxContent>
                            <w:p>
                              <w:pPr>
                                <w:jc w:val="center"/>
                              </w:pPr>
                              <w:r>
                                <w:rPr>
                                  <w:rFonts w:hint="eastAsia"/>
                                </w:rPr>
                                <w:t>三级化</w:t>
                              </w:r>
                            </w:p>
                            <w:p>
                              <w:pPr>
                                <w:jc w:val="center"/>
                              </w:pPr>
                              <w:r>
                                <w:rPr>
                                  <w:rFonts w:hint="eastAsia"/>
                                </w:rPr>
                                <w:t>粪池</w:t>
                              </w:r>
                            </w:p>
                          </w:txbxContent>
                        </v:textbox>
                      </v:shape>
                      <v:shape id="Text Box 79" o:spid="_x0000_s1026" o:spt="202" type="#_x0000_t202" style="position:absolute;left:3258100;top:274306;height:396209;width:997000;v-text-anchor:middle;" filled="f" stroked="t" coordsize="21600,21600" o:gfxdata="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YZj3+1AAAAAUBAAAPAAAAAAAAAAEAIAAAACIAAABkcnMvZG93bnJldi54bWxQSwEC&#10;FAAUAAAACACHTuJA0GbBKDECAABcBAAADgAAAAAAAAABACAAAAAjAQAAZHJzL2Uyb0RvYy54bWxQ&#10;SwUGAAAAAAYABgBZAQAAxgUAAAAA&#10;">
                        <v:fill on="f" focussize="0,0"/>
                        <v:stroke color="#000000" miterlimit="8" joinstyle="miter"/>
                        <v:imagedata o:title=""/>
                        <o:lock v:ext="edit" aspectratio="f"/>
                        <v:textbox inset="0mm,0mm,0mm,0mm">
                          <w:txbxContent>
                            <w:p>
                              <w:pPr>
                                <w:jc w:val="center"/>
                              </w:pPr>
                              <w:r>
                                <w:rPr>
                                  <w:rFonts w:hint="eastAsia"/>
                                </w:rPr>
                                <w:t>揭西县棉湖处理厂</w:t>
                              </w:r>
                            </w:p>
                          </w:txbxContent>
                        </v:textbox>
                      </v:shape>
                      <v:shape id="任意多边形 5161" o:spid="_x0000_s1026" o:spt="100" style="position:absolute;left:1308700;top:146603;height:132103;width:360000;" filled="f" stroked="t" coordsize="720,312" o:gfxdata="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" path="m0,312l360,0,360,312,720,0e">
                        <v:path o:connectlocs="0,@0;@0,0;@0,@0;@0,0" o:connectangles="0,0,0,0"/>
                        <v:fill on="f" focussize="0,0"/>
                        <v:stroke color="#000000" joinstyle="round" dashstyle="dash" endarrow="block"/>
                        <v:imagedata o:title=""/>
                        <o:lock v:ext="edit" aspectratio="f"/>
                      </v:shape>
                      <v:shape id="任意多边形 5161" o:spid="_x0000_s1026" o:spt="100" style="position:absolute;left:1479500;top:833119;height:132103;width:360000;" filled="f" stroked="t" coordsize="720,312" o:gfxdata="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" path="m0,312l360,0,360,312,720,0e">
                        <v:path o:connectlocs="0,@0;@0,0;@0,@0;@0,0" o:connectangles="0,0,0,0"/>
                        <v:fill on="f" focussize="0,0"/>
                        <v:stroke color="#000000" joinstyle="round" dashstyle="dash" endarrow="block"/>
                        <v:imagedata o:title=""/>
                        <o:lock v:ext="edit" aspectratio="f"/>
                      </v:shape>
                      <v:shape id="Text Box 83" o:spid="_x0000_s1026" o:spt="202" type="#_x0000_t202" style="position:absolute;left:1769100;top:240006;height:297807;width:440700;" filled="f" stroked="f" coordsize="21600,21600" o:gfxdata="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J76J9HTAAAABQEAAA8AAAAAAAAAAQAgAAAA&#10;IgAAAGRycy9kb3ducmV2LnhtbFBLAQIUABQAAAAIAIdO4kCGoYeDEAIAACEEAAAOAAAAAAAAAAEA&#10;IAAAACIBAABkcnMvZTJvRG9jLnhtbFBLBQYAAAAABgAGAFkBAACkBQAAAAA=&#10;">
                        <v:fill on="f" focussize="0,0"/>
                        <v:stroke on="f"/>
                        <v:imagedata o:title=""/>
                        <o:lock v:ext="edit" aspectratio="f"/>
                        <v:textbox>
                          <w:txbxContent>
                            <w:p>
                              <w:r>
                                <w:t>180</w:t>
                              </w:r>
                            </w:p>
                          </w:txbxContent>
                        </v:textbox>
                      </v:shape>
                      <v:shape id="AutoShape 84" o:spid="_x0000_s1026" o:spt="32" type="#_x0000_t32" style="position:absolute;left:2819400;top:471811;height:600;width:431800;" filled="f" stroked="t" coordsize="21600,21600" o:gfxdata="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BTm5dtUAAAAFAQAADwAAAAAAAAABACAAAAAiAAAAZHJzL2Rvd25yZXYu&#10;eG1sUEsBAhQAFAAAAAgAh07iQG0q/8T+AQAA7wMAAA4AAAAAAAAAAQAgAAAAJAEAAGRycy9lMm9E&#10;b2MueG1sUEsFBgAAAAAGAAYAWQEAAJQFAAAAAA==&#10;">
                        <v:fill on="f" focussize="0,0"/>
                        <v:stroke color="#000000" joinstyle="round" endarrow="block"/>
                        <v:imagedata o:title=""/>
                        <o:lock v:ext="edit" aspectratio="f"/>
                      </v:shape>
                      <v:shape id="Text Box 85" o:spid="_x0000_s1026" o:spt="202" type="#_x0000_t202" style="position:absolute;left:2855500;top:227905;height:236205;width:400100;" filled="f" stroked="f" coordsize="21600,21600" o:gfxdata="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J76J9HTAAAABQEAAA8AAAAAAAAAAQAgAAAA&#10;IgAAAGRycy9kb3ducmV2LnhtbFBLAQIUABQAAAAIAIdO4kDH/bimEAIAACEEAAAOAAAAAAAAAAEA&#10;IAAAACIBAABkcnMvZTJvRG9jLnhtbFBLBQYAAAAABgAGAFkBAACkBQAAAAA=&#10;">
                        <v:fill on="f" focussize="0,0"/>
                        <v:stroke on="f"/>
                        <v:imagedata o:title=""/>
                        <o:lock v:ext="edit" aspectratio="f"/>
                        <v:textbox>
                          <w:txbxContent>
                            <w:p>
                              <w:r>
                                <w:t>180</w:t>
                              </w:r>
                            </w:p>
                          </w:txbxContent>
                        </v:textbox>
                      </v:shape>
                      <v:shape id="Text Box 86" o:spid="_x0000_s1026" o:spt="202" type="#_x0000_t202" style="position:absolute;left:1757600;top:684516;height:297807;width:595700;" filled="f" stroked="f" coordsize="21600,21600" o:gfxdata="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nvon0dMAAAAFAQAADwAAAAAAAAABACAA&#10;AAAiAAAAZHJzL2Rvd25yZXYueG1sUEsBAhQAFAAAAAgAh07iQAX5mBESAgAAIQQAAA4AAAAAAAAA&#10;AQAgAAAAIgEAAGRycy9lMm9Eb2MueG1sUEsFBgAAAAAGAAYAWQEAAKYFAAAAAA==&#10;">
                        <v:fill on="f" focussize="0,0"/>
                        <v:stroke on="f"/>
                        <v:imagedata o:title=""/>
                        <o:lock v:ext="edit" aspectratio="f"/>
                        <v:textbox>
                          <w:txbxContent>
                            <w:p>
                              <w:r>
                                <w:t>9.72</w:t>
                              </w:r>
                            </w:p>
                          </w:txbxContent>
                        </v:textbox>
                      </v:shape>
                      <v:shape id="AutoShape 87" o:spid="_x0000_s1026" o:spt="32" type="#_x0000_t32" style="position:absolute;left:2134200;top:1201428;height:600;width:446400;" filled="f" stroked="t" coordsize="21600,21600" o:gfxdata="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AFObl21QAAAAUBAAAPAAAAAAAAAAEAIAAAACIAAABkcnMvZG93bnJldi54&#10;bWxQSwECFAAUAAAACACHTuJAx67t7v0BAADwAwAADgAAAAAAAAABACAAAAAkAQAAZHJzL2Uyb0Rv&#10;Yy54bWxQSwUGAAAAAAYABgBZAQAAkwUAAAAA&#10;">
                        <v:fill on="f" focussize="0,0"/>
                        <v:stroke color="#000000" joinstyle="round" endarrow="block"/>
                        <v:imagedata o:title=""/>
                        <o:lock v:ext="edit" aspectratio="f"/>
                      </v:shape>
                      <v:shape id="Text Box 88" o:spid="_x0000_s1026" o:spt="202" type="#_x0000_t202" style="position:absolute;left:2590100;top:1042624;height:339708;width:772800;v-text-anchor:middle;" filled="f" stroked="t" coordsize="21600,21600" o:gfxdata="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OuC1PTUAAAABQEAAA8AAAAAAAAAAQAgAAAAIgAAAGRycy9kb3du&#10;cmV2LnhtbFBLAQIUABQAAAAIAIdO4kB45DVxPAIAAG0EAAAOAAAAAAAAAAEAIAAAACMBAABkcnMv&#10;ZTJvRG9jLnhtbFBLBQYAAAAABgAGAFkBAADRBQAAAAA=&#10;">
                        <v:fill on="f" focussize="0,0"/>
                        <v:stroke color="#000000" miterlimit="8" joinstyle="miter"/>
                        <v:imagedata o:title=""/>
                        <o:lock v:ext="edit" aspectratio="f"/>
                        <v:textbox>
                          <w:txbxContent>
                            <w:p>
                              <w:r>
                                <w:rPr>
                                  <w:rFonts w:hint="eastAsia"/>
                                </w:rPr>
                                <w:t>冷却</w:t>
                              </w:r>
                              <w:r>
                                <w:t>水</w:t>
                              </w:r>
                              <w:r>
                                <w:rPr>
                                  <w:rFonts w:hint="eastAsia"/>
                                </w:rPr>
                                <w:t>槽</w:t>
                              </w:r>
                            </w:p>
                          </w:txbxContent>
                        </v:textbox>
                      </v:shape>
                      <v:shape id="Text Box 89" o:spid="_x0000_s1026" o:spt="202" type="#_x0000_t202" style="position:absolute;left:757500;top:230505;height:297807;width:463600;" filled="f" stroked="f" coordsize="21600,21600" o:gfxdata="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J76J9HTAAAABQEAAA8AAAAAAAAAAQAgAAAA&#10;IgAAAGRycy9kb3ducmV2LnhtbFBLAQIUABQAAAAIAIdO4kBfs5yyEAIAACAEAAAOAAAAAAAAAAEA&#10;IAAAACIBAABkcnMvZTJvRG9jLnhtbFBLBQYAAAAABgAGAFkBAACkBQAAAAA=&#10;">
                        <v:fill on="f" focussize="0,0"/>
                        <v:stroke on="f"/>
                        <v:imagedata o:title=""/>
                        <o:lock v:ext="edit" aspectratio="f"/>
                        <v:textbox>
                          <w:txbxContent>
                            <w:p>
                              <w:r>
                                <w:t>200</w:t>
                              </w:r>
                            </w:p>
                          </w:txbxContent>
                        </v:textbox>
                      </v:shape>
                      <v:shape id="Text Box 90" o:spid="_x0000_s1026" o:spt="202" type="#_x0000_t202" style="position:absolute;left:803200;top:973423;height:228005;width:600700;" filled="f" stroked="f" coordsize="21600,21600" o:gfxdata="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nvon0dMAAAAFAQAADwAAAAAAAAABACAA&#10;AAAiAAAAZHJzL2Rvd25yZXYueG1sUEsBAhQAFAAAAAgAh07iQA+zq1MSAgAAIAQAAA4AAAAAAAAA&#10;AQAgAAAAIgEAAGRycy9lMm9Eb2MueG1sUEsFBgAAAAAGAAYAWQEAAKYFAAAAAA==&#10;">
                        <v:fill on="f" focussize="0,0"/>
                        <v:stroke on="f"/>
                        <v:imagedata o:title=""/>
                        <o:lock v:ext="edit" aspectratio="f"/>
                        <v:textbox>
                          <w:txbxContent>
                            <w:p>
                              <w:r>
                                <w:t>11.88</w:t>
                              </w:r>
                            </w:p>
                          </w:txbxContent>
                        </v:textbox>
                      </v:shape>
                      <v:shape id="AutoShape 91" o:spid="_x0000_s1026" o:spt="33" type="#_x0000_t33" style="position:absolute;left:2218697;top:988635;height:1050300;width:243806;rotation:5898240f;" filled="f" stroked="t" coordsize="21600,21600" o:gfxdata="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PSWY1bWAAAABQEAAA8AAAAAAAAAAQAgAAAAIgAAAGRycy9kb3ducmV2LnhtbFBLAQIUABQA&#10;AAAIAIdO4kCf9gg18gEAANwDAAAOAAAAAAAAAAEAIAAAACUBAABkcnMvZTJvRG9jLnhtbFBLBQYA&#10;AAAABgAGAFkBAACJBQAAAAA=&#10;">
                        <v:fill on="f" focussize="0,0"/>
                        <v:stroke color="#000000" miterlimit="8" joinstyle="miter"/>
                        <v:imagedata o:title=""/>
                        <o:lock v:ext="edit" aspectratio="f"/>
                      </v:shape>
                      <v:shape id="Text Box 92" o:spid="_x0000_s1026" o:spt="202" type="#_x0000_t202" style="position:absolute;left:1962700;top:1416033;height:278806;width:837600;" filled="f" stroked="f" coordsize="21600,21600" o:gfxdata="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J76J9HTAAAABQEAAA8AAAAAAAAAAQAg&#10;AAAAIgAAAGRycy9kb3ducmV2LnhtbFBLAQIUABQAAAAIAIdO4kCGZGHAEwIAACIEAAAOAAAAAAAA&#10;AAEAIAAAACIBAABkcnMvZTJvRG9jLnhtbFBLBQYAAAAABgAGAFkBAACnBQAAAAA=&#10;">
                        <v:fill on="f" focussize="0,0"/>
                        <v:stroke on="f"/>
                        <v:imagedata o:title=""/>
                        <o:lock v:ext="edit" aspectratio="f"/>
                        <v:textbox>
                          <w:txbxContent>
                            <w:p>
                              <w:r>
                                <w:t>9.72</w:t>
                              </w:r>
                            </w:p>
                          </w:txbxContent>
                        </v:textbox>
                      </v:shape>
                      <v:shape id="Text Box 93" o:spid="_x0000_s1026" o:spt="202" type="#_x0000_t202" style="position:absolute;left:1342390;top:2362835;height:266700;width:2502535;" filled="f" stroked="f" coordsize="21600,21600" o:gfxdata="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nvon0dMAAAAFAQAADwAAAAAAAAAB&#10;ACAAAAAiAAAAZHJzL2Rvd25yZXYueG1sUEsBAhQAFAAAAAgAh07iQAFAnD4VAgAAIwQAAA4AAAAA&#10;AAAAAQAgAAAAIgEAAGRycy9lMm9Eb2MueG1sUEsFBgAAAAAGAAYAWQEAAKkFAAAAAA==&#10;">
                        <v:fill on="f" focussize="0,0"/>
                        <v:stroke on="f"/>
                        <v:imagedata o:title=""/>
                        <o:lock v:ext="edit" aspectratio="f"/>
                        <v:textbox>
                          <w:txbxContent>
                            <w:p>
                              <w:pPr>
                                <w:jc w:val="center"/>
                                <w:rPr>
                                  <w:b/>
                                  <w:szCs w:val="21"/>
                                </w:rPr>
                              </w:pPr>
                              <w:r>
                                <w:rPr>
                                  <w:rFonts w:hint="eastAsia"/>
                                  <w:b/>
                                  <w:bCs/>
                                  <w:color w:val="000000"/>
                                  <w:szCs w:val="21"/>
                                </w:rPr>
                                <w:t>图2-1  项目水平衡图</w:t>
                              </w:r>
                              <w:r>
                                <w:rPr>
                                  <w:b/>
                                  <w:bCs/>
                                  <w:color w:val="000000"/>
                                  <w:szCs w:val="21"/>
                                </w:rPr>
                                <w:t>（</w:t>
                              </w:r>
                              <w:r>
                                <w:rPr>
                                  <w:b/>
                                  <w:szCs w:val="21"/>
                                </w:rPr>
                                <w:t>单位：</w:t>
                              </w:r>
                              <w:r>
                                <w:rPr>
                                  <w:rFonts w:hint="eastAsia"/>
                                  <w:b/>
                                  <w:szCs w:val="21"/>
                                </w:rPr>
                                <w:t>m</w:t>
                              </w:r>
                              <w:r>
                                <w:rPr>
                                  <w:rFonts w:hint="eastAsia"/>
                                  <w:b/>
                                  <w:szCs w:val="21"/>
                                  <w:vertAlign w:val="superscript"/>
                                </w:rPr>
                                <w:t>3</w:t>
                              </w:r>
                              <w:r>
                                <w:rPr>
                                  <w:b/>
                                  <w:color w:val="000000"/>
                                  <w:szCs w:val="21"/>
                                </w:rPr>
                                <w:t>/</w:t>
                              </w:r>
                              <w:r>
                                <w:rPr>
                                  <w:rFonts w:hint="eastAsia"/>
                                  <w:b/>
                                  <w:color w:val="000000"/>
                                  <w:szCs w:val="21"/>
                                </w:rPr>
                                <w:t>a</w:t>
                              </w:r>
                              <w:r>
                                <w:rPr>
                                  <w:b/>
                                  <w:bCs/>
                                  <w:color w:val="000000"/>
                                  <w:szCs w:val="21"/>
                                </w:rPr>
                                <w:t>）</w:t>
                              </w:r>
                            </w:p>
                            <w:p>
                              <w:pPr>
                                <w:jc w:val="center"/>
                                <w:rPr>
                                  <w:rFonts w:ascii="黑体" w:hAnsi="宋体" w:eastAsia="黑体"/>
                                  <w:bCs/>
                                  <w:color w:val="000000"/>
                                  <w:szCs w:val="21"/>
                                </w:rPr>
                              </w:pPr>
                            </w:p>
                            <w:p/>
                          </w:txbxContent>
                        </v:textbox>
                      </v:shape>
                      <v:line id="Line 94" o:spid="_x0000_s1026" o:spt="20" style="position:absolute;left:1818600;top:1393832;flip:y;height:244506;width:0;" filled="f" stroked="t" coordsize="21600,21600" o:gfxdata="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Nz1WX9YAAAAFAQAADwAAAAAAAAABACAAAAAiAAAAZHJzL2Rvd25yZXYueG1sUEsB&#10;AhQAFAAAAAgAh07iQO9rX773AQAA5QMAAA4AAAAAAAAAAQAgAAAAJQEAAGRycy9lMm9Eb2MueG1s&#10;UEsFBgAAAAAGAAYAWQEAAI4FAAAAAA==&#10;">
                        <v:fill on="f" focussize="0,0"/>
                        <v:stroke color="#000000" joinstyle="round" endarrow="block"/>
                        <v:imagedata o:title=""/>
                        <o:lock v:ext="edit" aspectratio="f"/>
                      </v:line>
                      <v:shape id="AutoShape 87" o:spid="_x0000_s1026" o:spt="32" type="#_x0000_t32" style="position:absolute;left:361700;top:1202028;height:600;width:504200;" filled="f" stroked="t" coordsize="21600,21600" o:gfxdata="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BTm5dtUAAAAFAQAADwAAAAAAAAABACAAAAAiAAAAZHJzL2Rvd25yZXYu&#10;eG1sUEsBAhQAFAAAAAgAh07iQK6mk9H+AQAA7wMAAA4AAAAAAAAAAQAgAAAAJAEAAGRycy9lMm9E&#10;b2MueG1sUEsFBgAAAAAGAAYAWQEAAJQFAAAAAA==&#10;">
                        <v:fill on="f" focussize="0,0"/>
                        <v:stroke color="#000000" joinstyle="round" endarrow="block"/>
                        <v:imagedata o:title=""/>
                        <o:lock v:ext="edit" aspectratio="f"/>
                      </v:shape>
                      <v:shape id="Text Box 82" o:spid="_x0000_s1026" o:spt="202" type="#_x0000_t202" style="position:absolute;left:1583600;top:0;height:240006;width:466800;" filled="f" stroked="f" coordsize="21600,21600" o:gfxdata="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nvon0dMAAAAFAQAADwAAAAAAAAABACAAAAAiAAAA&#10;ZHJzL2Rvd25yZXYueG1sUEsBAhQAFAAAAAgAh07iQPZ4dOEMAgAAHAQAAA4AAAAAAAAAAQAgAAAA&#10;IgEAAGRycy9lMm9Eb2MueG1sUEsFBgAAAAAGAAYAWQEAAKAFAAAAAA==&#10;">
                        <v:fill on="f" focussize="0,0"/>
                        <v:stroke on="f"/>
                        <v:imagedata o:title=""/>
                        <o:lock v:ext="edit" aspectratio="f"/>
                        <v:textbox>
                          <w:txbxContent>
                            <w:p>
                              <w:r>
                                <w:t>20</w:t>
                              </w:r>
                            </w:p>
                          </w:txbxContent>
                        </v:textbox>
                      </v:shape>
                      <v:shape id="Text Box 72" o:spid="_x0000_s1026" o:spt="202" type="#_x0000_t202" style="position:absolute;left:1310600;top:1897344;height:424210;width:788000;v-text-anchor:middle;" filled="f" stroked="t" coordsize="21600,21600" o:gfxdata="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DrgtT01AAAAAUBAAAPAAAAAAAAAAEAIAAAACIAAABkcnMvZG93&#10;bnJldi54bWxQSwECFAAUAAAACACHTuJA2bT8bz0CAABtBAAADgAAAAAAAAABACAAAAAjAQAAZHJz&#10;L2Uyb0RvYy54bWxQSwUGAAAAAAYABgBZAQAA0gUAAAAA&#10;">
                        <v:fill on="f" focussize="0,0"/>
                        <v:stroke color="#000000" miterlimit="8" joinstyle="miter"/>
                        <v:imagedata o:title=""/>
                        <o:lock v:ext="edit" aspectratio="f"/>
                        <v:textbox>
                          <w:txbxContent>
                            <w:p>
                              <w:pPr>
                                <w:jc w:val="center"/>
                              </w:pPr>
                              <w:r>
                                <w:rPr>
                                  <w:rFonts w:hint="eastAsia"/>
                                </w:rPr>
                                <w:t>喷淋用水</w:t>
                              </w:r>
                            </w:p>
                          </w:txbxContent>
                        </v:textbox>
                      </v:shape>
                      <v:shape id="任意多边形 5161" o:spid="_x0000_s1026" o:spt="100" style="position:absolute;left:1478200;top:1760841;height:132103;width:360100;" filled="f" stroked="t" coordsize="720,312" o:gfxdata="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" path="m0,312l360,0,360,312,720,0e">
                        <v:path o:connectlocs="0,@0;@0,0;@0,@0;@0,0" o:connectangles="0,0,0,0"/>
                        <v:fill on="f" focussize="0,0"/>
                        <v:stroke color="#000000" joinstyle="round" dashstyle="dash" endarrow="block"/>
                        <v:imagedata o:title=""/>
                        <o:lock v:ext="edit" aspectratio="f"/>
                      </v:shape>
                      <v:shape id="AutoShape 36" o:spid="_x0000_s1026" o:spt="32" type="#_x0000_t32" style="position:absolute;left:852100;top:1096025;height:1022924;width:8900;" filled="f" stroked="t" coordsize="21600,21600" o:gfxdata="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FH907rVAAAABQEAAA8A&#10;AAAAAAAAAQAgAAAAIgAAAGRycy9kb3ducmV2LnhtbFBLAQIUABQAAAAIAIdO4kBC7Bel4QEAAMMD&#10;AAAOAAAAAAAAAAEAIAAAACQBAABkcnMvZTJvRG9jLnhtbFBLBQYAAAAABgAGAFkBAAB3BQAAAAA=&#10;">
                        <v:fill on="f" focussize="0,0"/>
                        <v:stroke color="#000000" joinstyle="round"/>
                        <v:imagedata o:title=""/>
                        <o:lock v:ext="edit" aspectratio="f"/>
                      </v:shape>
                      <v:shape id="AutoShape 37" o:spid="_x0000_s1026" o:spt="32" type="#_x0000_t32" style="position:absolute;left:873100;top:2109449;flip:y;height:9500;width:437500;" filled="f" stroked="t" coordsize="21600,21600" o:gfxdata="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1pZEI1QAAAAUBAAAPAAAAAAAAAAEAIAAAACIAAABkcnMvZG93&#10;bnJldi54bWxQSwECFAAUAAAACACHTuJA5sgQUQMCAAD6AwAADgAAAAAAAAABACAAAAAkAQAAZHJz&#10;L2Uyb0RvYy54bWxQSwUGAAAAAAYABgBZAQAAmQUAAAAA&#10;">
                        <v:fill on="f" focussize="0,0"/>
                        <v:stroke color="#000000" joinstyle="round" endarrow="block"/>
                        <v:imagedata o:title=""/>
                        <o:lock v:ext="edit" aspectratio="f"/>
                      </v:shape>
                      <v:shape id="Text Box 66" o:spid="_x0000_s1026" o:spt="202" type="#_x0000_t202" style="position:absolute;left:21900;top:878220;height:624214;width:304800;" filled="f" stroked="t" coordsize="21600,21600" o:gfxdata="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W5izotMAAAAFAQAADwAAAAAAAAABACAAAAAiAAAAZHJzL2Rvd25yZXYueG1s&#10;UEsBAhQAFAAAAAgAh07iQP6DC9I2AgAAaAQAAA4AAAAAAAAAAQAgAAAAIgEAAGRycy9lMm9Eb2Mu&#10;eG1sUEsFBgAAAAAGAAYAWQEAAMoFAAAAAA==&#10;">
                        <v:fill on="f" focussize="0,0"/>
                        <v:stroke color="#000000" miterlimit="8" joinstyle="miter"/>
                        <v:imagedata o:title=""/>
                        <o:lock v:ext="edit" aspectratio="f"/>
                        <v:textbox>
                          <w:txbxContent>
                            <w:p>
                              <w:r>
                                <w:t>自来水</w:t>
                              </w:r>
                            </w:p>
                          </w:txbxContent>
                        </v:textbox>
                      </v:shape>
                      <v:shape id="Text Box 92" o:spid="_x0000_s1026" o:spt="202" type="#_x0000_t202" style="position:absolute;left:1691600;top:1574837;height:278706;width:837600;" filled="f" stroked="f" coordsize="21600,21600" o:gfxdata="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nvon0dMAAAAFAQAADwAAAAAAAAABACAA&#10;AAAiAAAAZHJzL2Rvd25yZXYueG1sUEsBAhQAFAAAAAgAh07iQGv66HUSAgAAIgQAAA4AAAAAAAAA&#10;AQAgAAAAIgEAAGRycy9lMm9Eb2MueG1sUEsFBgAAAAAGAAYAWQEAAKYFAAAAAA==&#10;">
                        <v:fill on="f" focussize="0,0"/>
                        <v:stroke on="f"/>
                        <v:imagedata o:title=""/>
                        <o:lock v:ext="edit" aspectratio="f"/>
                        <v:textbox>
                          <w:txbxContent>
                            <w:p>
                              <w:r>
                                <w:t>90</w:t>
                              </w:r>
                            </w:p>
                          </w:txbxContent>
                        </v:textbox>
                      </v:shape>
                      <v:shape id="Text Box 90" o:spid="_x0000_s1026" o:spt="202" type="#_x0000_t202" style="position:absolute;left:908000;top:1868143;height:228005;width:600700;" filled="f" stroked="f" coordsize="21600,21600" o:gfxdata="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nvon0dMAAAAFAQAADwAAAAAAAAABACAA&#10;AAAiAAAAZHJzL2Rvd25yZXYueG1sUEsBAhQAFAAAAAgAh07iQIQ+q4ASAgAAIQQAAA4AAAAAAAAA&#10;AQAgAAAAIgEAAGRycy9lMm9Eb2MueG1sUEsFBgAAAAAGAAYAWQEAAKYFAAAAAA==&#10;">
                        <v:fill on="f" focussize="0,0"/>
                        <v:stroke on="f"/>
                        <v:imagedata o:title=""/>
                        <o:lock v:ext="edit" aspectratio="f"/>
                        <v:textbox>
                          <w:txbxContent>
                            <w:p>
                              <w:r>
                                <w:t>93</w:t>
                              </w:r>
                            </w:p>
                          </w:txbxContent>
                        </v:textbox>
                      </v:shape>
                      <w10:wrap type="none"/>
                      <w10:anchorlock/>
                    </v:group>
                  </w:pict>
                </mc:Fallback>
              </mc:AlternateContent>
            </w:r>
          </w:p>
          <w:p>
            <w:pPr>
              <w:pStyle w:val="232"/>
              <w:tabs>
                <w:tab w:val="left" w:pos="420"/>
              </w:tabs>
              <w:spacing w:line="360" w:lineRule="auto"/>
              <w:ind w:left="0" w:firstLine="482" w:firstLineChars="200"/>
              <w:jc w:val="left"/>
              <w:rPr>
                <w:rFonts w:eastAsia="宋体" w:cs="Times New Roman"/>
                <w:b/>
                <w:bCs/>
                <w:szCs w:val="24"/>
              </w:rPr>
            </w:pPr>
            <w:r>
              <w:rPr>
                <w:rFonts w:eastAsia="宋体" w:cs="Times New Roman"/>
                <w:b/>
                <w:bCs/>
                <w:szCs w:val="24"/>
              </w:rPr>
              <w:t>8、四至情况及平面布局</w:t>
            </w:r>
          </w:p>
          <w:p>
            <w:pPr>
              <w:pStyle w:val="232"/>
              <w:tabs>
                <w:tab w:val="left" w:pos="420"/>
              </w:tabs>
              <w:spacing w:line="360" w:lineRule="auto"/>
              <w:ind w:left="0" w:firstLine="480" w:firstLineChars="200"/>
              <w:jc w:val="both"/>
              <w:rPr>
                <w:rFonts w:eastAsia="宋体" w:cs="Times New Roman"/>
                <w:szCs w:val="24"/>
              </w:rPr>
            </w:pPr>
            <w:r>
              <w:rPr>
                <w:rFonts w:eastAsia="宋体" w:cs="Times New Roman"/>
                <w:szCs w:val="24"/>
              </w:rPr>
              <w:t>本项目选址于揭西县棉湖镇新湖村委新光村粮村内10号，其地理位置中心坐标</w:t>
            </w:r>
            <w:r>
              <w:rPr>
                <w:rFonts w:eastAsia="宋体" w:cs="Times New Roman"/>
                <w:color w:val="000000" w:themeColor="text1"/>
                <w:szCs w:val="24"/>
                <w14:textFill>
                  <w14:solidFill>
                    <w14:schemeClr w14:val="tx1"/>
                  </w14:solidFill>
                </w14:textFill>
              </w:rPr>
              <w:t>为东经116°8</w:t>
            </w:r>
            <w:r>
              <w:rPr>
                <w:rFonts w:hint="eastAsia" w:eastAsia="宋体" w:cs="Times New Roman"/>
                <w:color w:val="000000" w:themeColor="text1"/>
                <w:szCs w:val="24"/>
                <w14:textFill>
                  <w14:solidFill>
                    <w14:schemeClr w14:val="tx1"/>
                  </w14:solidFill>
                </w14:textFill>
              </w:rPr>
              <w:t>’</w:t>
            </w:r>
            <w:r>
              <w:rPr>
                <w:rFonts w:eastAsia="宋体" w:cs="Times New Roman"/>
                <w:color w:val="000000" w:themeColor="text1"/>
                <w:szCs w:val="24"/>
                <w14:textFill>
                  <w14:solidFill>
                    <w14:schemeClr w14:val="tx1"/>
                  </w14:solidFill>
                </w14:textFill>
              </w:rPr>
              <w:t>38.143″，北纬23°26</w:t>
            </w:r>
            <w:r>
              <w:rPr>
                <w:rFonts w:hint="eastAsia" w:eastAsia="宋体" w:cs="Times New Roman"/>
                <w:color w:val="000000" w:themeColor="text1"/>
                <w:szCs w:val="24"/>
                <w14:textFill>
                  <w14:solidFill>
                    <w14:schemeClr w14:val="tx1"/>
                  </w14:solidFill>
                </w14:textFill>
              </w:rPr>
              <w:t>’</w:t>
            </w:r>
            <w:r>
              <w:rPr>
                <w:rFonts w:eastAsia="宋体" w:cs="Times New Roman"/>
                <w:color w:val="000000" w:themeColor="text1"/>
                <w:szCs w:val="24"/>
                <w14:textFill>
                  <w14:solidFill>
                    <w14:schemeClr w14:val="tx1"/>
                  </w14:solidFill>
                </w14:textFill>
              </w:rPr>
              <w:t>46.352″</w:t>
            </w:r>
            <w:r>
              <w:rPr>
                <w:rFonts w:hint="eastAsia" w:eastAsia="宋体" w:cs="Times New Roman"/>
                <w:color w:val="000000" w:themeColor="text1"/>
                <w:szCs w:val="24"/>
                <w14:textFill>
                  <w14:solidFill>
                    <w14:schemeClr w14:val="tx1"/>
                  </w14:solidFill>
                </w14:textFill>
              </w:rPr>
              <w:t>。</w:t>
            </w:r>
          </w:p>
          <w:p>
            <w:pPr>
              <w:pStyle w:val="232"/>
              <w:tabs>
                <w:tab w:val="left" w:pos="420"/>
              </w:tabs>
              <w:spacing w:line="360" w:lineRule="auto"/>
              <w:ind w:left="0" w:firstLine="480" w:firstLineChars="200"/>
              <w:jc w:val="left"/>
              <w:rPr>
                <w:rFonts w:eastAsia="宋体" w:cs="Times New Roman"/>
                <w:szCs w:val="24"/>
              </w:rPr>
            </w:pPr>
            <w:r>
              <w:rPr>
                <w:rFonts w:eastAsia="宋体" w:cs="Times New Roman"/>
                <w:szCs w:val="24"/>
              </w:rPr>
              <w:t>根据实际的勘查，</w:t>
            </w:r>
            <w:r>
              <w:rPr>
                <w:rFonts w:eastAsia="宋体" w:cs="Times New Roman"/>
                <w:szCs w:val="24"/>
                <w:highlight w:val="yellow"/>
              </w:rPr>
              <w:t>项目北侧</w:t>
            </w:r>
            <w:r>
              <w:rPr>
                <w:rFonts w:hint="eastAsia" w:eastAsia="宋体" w:cs="Times New Roman"/>
                <w:szCs w:val="24"/>
                <w:highlight w:val="yellow"/>
              </w:rPr>
              <w:t>为空地</w:t>
            </w:r>
            <w:r>
              <w:rPr>
                <w:rFonts w:eastAsia="宋体" w:cs="Times New Roman"/>
                <w:szCs w:val="24"/>
                <w:highlight w:val="yellow"/>
              </w:rPr>
              <w:t>、南侧</w:t>
            </w:r>
            <w:r>
              <w:rPr>
                <w:rFonts w:hint="eastAsia" w:eastAsia="宋体" w:cs="Times New Roman"/>
                <w:szCs w:val="24"/>
                <w:highlight w:val="yellow"/>
              </w:rPr>
              <w:t>与商铺相邻，</w:t>
            </w:r>
            <w:r>
              <w:rPr>
                <w:rFonts w:eastAsia="宋体" w:cs="Times New Roman"/>
                <w:szCs w:val="24"/>
                <w:highlight w:val="yellow"/>
              </w:rPr>
              <w:t>西侧为其他厂房，东侧为</w:t>
            </w:r>
            <w:r>
              <w:rPr>
                <w:rFonts w:hint="eastAsia" w:eastAsia="宋体" w:cs="Times New Roman"/>
                <w:szCs w:val="24"/>
                <w:highlight w:val="yellow"/>
              </w:rPr>
              <w:t>临街酒店</w:t>
            </w:r>
            <w:r>
              <w:rPr>
                <w:rFonts w:eastAsia="宋体" w:cs="Times New Roman"/>
                <w:szCs w:val="24"/>
                <w:highlight w:val="yellow"/>
              </w:rPr>
              <w:t>，项目四至图见附图4</w:t>
            </w:r>
            <w:r>
              <w:rPr>
                <w:rFonts w:eastAsia="宋体" w:cs="Times New Roman"/>
                <w:szCs w:val="24"/>
              </w:rPr>
              <w:t>。具体平面布置图见附图3。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6" w:hRule="atLeast"/>
          <w:jc w:val="center"/>
        </w:trPr>
        <w:tc>
          <w:tcPr>
            <w:tcW w:w="289" w:type="pct"/>
            <w:vAlign w:val="center"/>
          </w:tcPr>
          <w:p>
            <w:pPr>
              <w:pStyle w:val="52"/>
              <w:adjustRightInd w:val="0"/>
              <w:snapToGrid w:val="0"/>
              <w:spacing w:before="0" w:beforeAutospacing="0" w:after="0" w:afterAutospacing="0"/>
              <w:jc w:val="center"/>
              <w:rPr>
                <w:rFonts w:ascii="Times New Roman" w:hAnsi="Times New Roman"/>
                <w:szCs w:val="24"/>
              </w:rPr>
            </w:pPr>
            <w:r>
              <w:rPr>
                <w:rFonts w:ascii="Times New Roman" w:hAnsi="Times New Roman"/>
                <w:szCs w:val="24"/>
              </w:rPr>
              <w:t>工艺流程和产排污环节</w:t>
            </w:r>
          </w:p>
        </w:tc>
        <w:tc>
          <w:tcPr>
            <w:tcW w:w="4710" w:type="pct"/>
          </w:tcPr>
          <w:p>
            <w:pPr>
              <w:spacing w:before="120" w:beforeLines="50" w:line="360" w:lineRule="auto"/>
              <w:rPr>
                <w:b/>
                <w:sz w:val="24"/>
              </w:rPr>
            </w:pPr>
            <w:r>
              <w:rPr>
                <w:b/>
                <w:sz w:val="24"/>
              </w:rPr>
              <w:t>项目工艺流程简述（图示）:</w:t>
            </w:r>
          </w:p>
          <w:p>
            <w:pPr>
              <w:pStyle w:val="162"/>
              <w:autoSpaceDE/>
              <w:autoSpaceDN/>
              <w:snapToGrid w:val="0"/>
              <w:spacing w:line="360" w:lineRule="auto"/>
              <w:ind w:firstLine="480" w:firstLineChars="200"/>
              <w:textAlignment w:val="auto"/>
              <w:rPr>
                <w:rFonts w:eastAsia="宋体"/>
                <w:b/>
                <w:kern w:val="2"/>
                <w:szCs w:val="24"/>
              </w:rPr>
            </w:pPr>
            <w:r>
              <w:rPr>
                <w:rFonts w:eastAsia="宋体"/>
                <w:szCs w:val="24"/>
              </w:rPr>
              <w:t>根据现场勘察，项目厂房为租用厂房，相关建筑已建成，故项目不存在施工期的环境影响问题。</w:t>
            </w:r>
          </w:p>
          <w:p>
            <w:pPr>
              <w:spacing w:line="360" w:lineRule="auto"/>
              <w:ind w:firstLine="482" w:firstLineChars="200"/>
              <w:rPr>
                <w:b/>
                <w:sz w:val="24"/>
              </w:rPr>
            </w:pPr>
            <w:r>
              <w:rPr>
                <w:b/>
                <w:sz w:val="24"/>
              </w:rPr>
              <w:t>项目电线生产工艺流程：</w:t>
            </w:r>
          </w:p>
          <w:p>
            <w:pPr>
              <w:pStyle w:val="2"/>
              <w:spacing w:line="360" w:lineRule="auto"/>
              <w:ind w:firstLine="480" w:firstLineChars="200"/>
              <w:rPr>
                <w:rFonts w:ascii="Times New Roman" w:eastAsia="宋体"/>
                <w:color w:val="auto"/>
              </w:rPr>
            </w:pPr>
            <w:r>
              <w:rPr>
                <w:rFonts w:hint="eastAsia" w:ascii="Times New Roman" w:eastAsia="宋体"/>
                <w:color w:val="auto"/>
              </w:rPr>
              <w:t>造粒：</w:t>
            </w:r>
          </w:p>
          <w:p>
            <w:pPr>
              <w:pStyle w:val="4"/>
              <w:ind w:firstLine="0"/>
              <w:jc w:val="both"/>
              <w:rPr>
                <w:rFonts w:hint="default"/>
              </w:rPr>
            </w:pPr>
            <w:r>
              <mc:AlternateContent>
                <mc:Choice Requires="wpc">
                  <w:drawing>
                    <wp:inline distT="0" distB="0" distL="114300" distR="114300">
                      <wp:extent cx="5467985" cy="864870"/>
                      <wp:effectExtent l="0" t="0" r="0" b="0"/>
                      <wp:docPr id="16" name="画布 16"/>
                      <wp:cNvGraphicFramePr/>
                      <a:graphic xmlns:a="http://schemas.openxmlformats.org/drawingml/2006/main">
                        <a:graphicData uri="http://schemas.microsoft.com/office/word/2010/wordprocessingCanvas">
                          <wpc:wpc>
                            <wpc:bg/>
                            <wpc:whole/>
                            <wps:wsp>
                              <wps:cNvPr id="124" name="文本框 24"/>
                              <wps:cNvSpPr txBox="1"/>
                              <wps:spPr>
                                <a:xfrm>
                                  <a:off x="673100" y="381635"/>
                                  <a:ext cx="1014095" cy="4400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sz w:val="20"/>
                                        <w:szCs w:val="22"/>
                                        <w:lang w:val="en-US"/>
                                      </w:rPr>
                                    </w:pPr>
                                    <w:r>
                                      <w:rPr>
                                        <w:rFonts w:hint="default"/>
                                        <w:sz w:val="20"/>
                                        <w:szCs w:val="22"/>
                                        <w:lang w:val="en-US"/>
                                      </w:rPr>
                                      <w:t>树脂粉、色粉、二丁油、</w:t>
                                    </w:r>
                                    <w:r>
                                      <w:rPr>
                                        <w:rFonts w:hint="default" w:ascii="宋体" w:hAnsi="宋体"/>
                                        <w:szCs w:val="21"/>
                                        <w:lang w:val="en-US"/>
                                      </w:rPr>
                                      <w:t>石蜡</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25" name="直接箭头连接符 27"/>
                              <wps:cNvCnPr/>
                              <wps:spPr>
                                <a:xfrm>
                                  <a:off x="2268220" y="629920"/>
                                  <a:ext cx="309245" cy="698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6" name="文本框 43"/>
                              <wps:cNvSpPr txBox="1"/>
                              <wps:spPr>
                                <a:xfrm>
                                  <a:off x="2479675" y="504825"/>
                                  <a:ext cx="796925" cy="2584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sz w:val="20"/>
                                        <w:szCs w:val="22"/>
                                      </w:rPr>
                                    </w:pPr>
                                    <w:r>
                                      <w:rPr>
                                        <w:rFonts w:hint="eastAsia"/>
                                        <w:sz w:val="20"/>
                                        <w:szCs w:val="22"/>
                                      </w:rPr>
                                      <w:t>搅拌、烘干</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27" name="文本框 90"/>
                              <wps:cNvSpPr txBox="1"/>
                              <wps:spPr>
                                <a:xfrm>
                                  <a:off x="3505200" y="509270"/>
                                  <a:ext cx="528955" cy="2597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sz w:val="20"/>
                                        <w:szCs w:val="22"/>
                                      </w:rPr>
                                    </w:pPr>
                                    <w:r>
                                      <w:rPr>
                                        <w:rFonts w:hint="eastAsia"/>
                                        <w:sz w:val="20"/>
                                        <w:szCs w:val="22"/>
                                      </w:rPr>
                                      <w:t>挤出</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28" name="直接箭头连接符 91"/>
                              <wps:cNvCnPr/>
                              <wps:spPr>
                                <a:xfrm>
                                  <a:off x="3202305" y="629920"/>
                                  <a:ext cx="309245" cy="698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9" name="直接箭头连接符 120"/>
                              <wps:cNvCnPr/>
                              <wps:spPr>
                                <a:xfrm>
                                  <a:off x="3919855" y="629920"/>
                                  <a:ext cx="309245" cy="698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0" name="文本框 121"/>
                              <wps:cNvSpPr txBox="1"/>
                              <wps:spPr>
                                <a:xfrm>
                                  <a:off x="4197350" y="498475"/>
                                  <a:ext cx="528955" cy="2508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sz w:val="20"/>
                                        <w:szCs w:val="22"/>
                                      </w:rPr>
                                    </w:pPr>
                                    <w:r>
                                      <w:rPr>
                                        <w:rFonts w:hint="eastAsia"/>
                                        <w:sz w:val="20"/>
                                        <w:szCs w:val="22"/>
                                      </w:rPr>
                                      <w:t>切粒</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1" name="直接箭头连接符 122"/>
                              <wps:cNvCnPr/>
                              <wps:spPr>
                                <a:xfrm flipV="1">
                                  <a:off x="2906395" y="299720"/>
                                  <a:ext cx="7620" cy="259715"/>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132" name="直接箭头连接符 123"/>
                              <wps:cNvCnPr/>
                              <wps:spPr>
                                <a:xfrm flipV="1">
                                  <a:off x="3729990" y="300990"/>
                                  <a:ext cx="7620" cy="259715"/>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133" name="文本框 121"/>
                              <wps:cNvSpPr txBox="1"/>
                              <wps:spPr>
                                <a:xfrm>
                                  <a:off x="2413635" y="111760"/>
                                  <a:ext cx="770890" cy="2584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sz w:val="20"/>
                                        <w:szCs w:val="22"/>
                                      </w:rPr>
                                    </w:pPr>
                                    <w:r>
                                      <w:rPr>
                                        <w:rFonts w:hint="eastAsia"/>
                                        <w:sz w:val="20"/>
                                        <w:szCs w:val="22"/>
                                      </w:rPr>
                                      <w:t>噪声、水汽</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4" name="文本框 121"/>
                              <wps:cNvSpPr txBox="1"/>
                              <wps:spPr>
                                <a:xfrm>
                                  <a:off x="3123565" y="85090"/>
                                  <a:ext cx="1264285" cy="2584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sz w:val="20"/>
                                        <w:szCs w:val="22"/>
                                      </w:rPr>
                                    </w:pPr>
                                    <w:r>
                                      <w:rPr>
                                        <w:rFonts w:hint="eastAsia"/>
                                        <w:sz w:val="20"/>
                                        <w:szCs w:val="22"/>
                                      </w:rPr>
                                      <w:t>非甲烷总烃、噪声</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4" name="直接箭头连接符 27"/>
                              <wps:cNvCnPr/>
                              <wps:spPr>
                                <a:xfrm>
                                  <a:off x="1539240" y="621665"/>
                                  <a:ext cx="309245" cy="698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7" name="文本框 43"/>
                              <wps:cNvSpPr txBox="1"/>
                              <wps:spPr>
                                <a:xfrm>
                                  <a:off x="1815465" y="499745"/>
                                  <a:ext cx="503555" cy="2584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sz w:val="20"/>
                                        <w:szCs w:val="22"/>
                                      </w:rPr>
                                    </w:pPr>
                                    <w:r>
                                      <w:rPr>
                                        <w:rFonts w:hint="eastAsia"/>
                                        <w:sz w:val="20"/>
                                        <w:szCs w:val="22"/>
                                      </w:rPr>
                                      <w:t>投料</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3" name="直接箭头连接符 122"/>
                              <wps:cNvCnPr/>
                              <wps:spPr>
                                <a:xfrm flipV="1">
                                  <a:off x="2024380" y="292100"/>
                                  <a:ext cx="7620" cy="259715"/>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89" name="文本框 121"/>
                              <wps:cNvSpPr txBox="1"/>
                              <wps:spPr>
                                <a:xfrm>
                                  <a:off x="1764665" y="75565"/>
                                  <a:ext cx="511810" cy="2584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sz w:val="20"/>
                                        <w:szCs w:val="22"/>
                                      </w:rPr>
                                    </w:pPr>
                                    <w:r>
                                      <w:rPr>
                                        <w:rFonts w:hint="eastAsia"/>
                                        <w:sz w:val="20"/>
                                        <w:szCs w:val="22"/>
                                      </w:rPr>
                                      <w:t>粉尘</w:t>
                                    </w:r>
                                  </w:p>
                                </w:txbxContent>
                              </wps:txbx>
                              <wps:bodyPr rot="0" spcFirstLastPara="0" vertOverflow="overflow" horzOverflow="overflow" vert="horz" wrap="square" lIns="91440" tIns="45720" rIns="91440" bIns="45720" numCol="1" spcCol="0" rtlCol="0" fromWordArt="0" anchor="t" anchorCtr="0" forceAA="0" compatLnSpc="1">
                                <a:noAutofit/>
                              </wps:bodyPr>
                            </wps:wsp>
                          </wpc:wpc>
                        </a:graphicData>
                      </a:graphic>
                    </wp:inline>
                  </w:drawing>
                </mc:Choice>
                <mc:Fallback>
                  <w:pict>
                    <v:group id="_x0000_s1026" o:spid="_x0000_s1026" o:spt="203" style="height:68.1pt;width:430.55pt;" coordsize="5467985,864870" editas="canvas" o:gfxdata="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">
                      <o:lock v:ext="edit" aspectratio="f"/>
                      <v:shape id="_x0000_s1026" o:spid="_x0000_s1026" style="position:absolute;left:0;top:0;height:864870;width:5467985;" filled="f" stroked="f" coordsize="21600,21600" o:gfxdata="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">
                        <v:fill on="f" focussize="0,0"/>
                        <v:stroke on="f"/>
                        <v:imagedata o:title=""/>
                        <o:lock v:ext="edit" aspectratio="f"/>
                      </v:shape>
                      <v:shape id="文本框 24" o:spid="_x0000_s1026" o:spt="202" type="#_x0000_t202" style="position:absolute;left:673100;top:381635;height:440055;width:1014095;" filled="f" stroked="f" coordsize="21600,21600" o:gfxdata="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8IXiX1gAAAAUBAAAPAAAAAAAAAAEAIAAA&#10;ACIAAABkcnMvZG93bnJldi54bWxQSwECFAAUAAAACACHTuJAT25mxEcCAABzBAAADgAAAAAAAAAB&#10;ACAAAAAlAQAAZHJzL2Uyb0RvYy54bWxQSwUGAAAAAAYABgBZAQAA3gUAAAAA&#10;">
                        <v:fill on="f" focussize="0,0"/>
                        <v:stroke on="f" weight="0.5pt"/>
                        <v:imagedata o:title=""/>
                        <o:lock v:ext="edit" aspectratio="f"/>
                        <v:textbox>
                          <w:txbxContent>
                            <w:p>
                              <w:pPr>
                                <w:rPr>
                                  <w:rFonts w:hint="default"/>
                                  <w:sz w:val="20"/>
                                  <w:szCs w:val="22"/>
                                  <w:lang w:val="en-US"/>
                                </w:rPr>
                              </w:pPr>
                              <w:r>
                                <w:rPr>
                                  <w:rFonts w:hint="default"/>
                                  <w:sz w:val="20"/>
                                  <w:szCs w:val="22"/>
                                  <w:lang w:val="en-US"/>
                                </w:rPr>
                                <w:t>树脂粉、色粉、二丁油、</w:t>
                              </w:r>
                              <w:r>
                                <w:rPr>
                                  <w:rFonts w:hint="default" w:ascii="宋体" w:hAnsi="宋体"/>
                                  <w:szCs w:val="21"/>
                                  <w:lang w:val="en-US"/>
                                </w:rPr>
                                <w:t>石蜡</w:t>
                              </w:r>
                            </w:p>
                          </w:txbxContent>
                        </v:textbox>
                      </v:shape>
                      <v:shape id="直接箭头连接符 27" o:spid="_x0000_s1026" o:spt="32" type="#_x0000_t32" style="position:absolute;left:2268220;top:629920;height:6985;width:309245;" filled="f" stroked="t" coordsize="21600,21600" o:gfxdata="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HC2nuvTAAAABQEAAA8AAAAAAAAAAQAg&#10;AAAAIgAAAGRycy9kb3ducmV2LnhtbFBLAQIUABQAAAAIAIdO4kBib0fCEwIAAPEDAAAOAAAAAAAA&#10;AAEAIAAAACIBAABkcnMvZTJvRG9jLnhtbFBLBQYAAAAABgAGAFkBAACnBQAAAAA=&#10;">
                        <v:fill on="f" focussize="0,0"/>
                        <v:stroke weight="0.5pt" color="#000000 [3213]" miterlimit="8" joinstyle="miter" endarrow="block"/>
                        <v:imagedata o:title=""/>
                        <o:lock v:ext="edit" aspectratio="f"/>
                      </v:shape>
                      <v:shape id="文本框 43" o:spid="_x0000_s1026" o:spt="202" type="#_x0000_t202" style="position:absolute;left:2479675;top:504825;height:258445;width:796925;" filled="f" stroked="f" coordsize="21600,21600" o:gfxdata="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fCF4l9YAAAAFAQAADwAAAAAAAAABACAA&#10;AAAiAAAAZHJzL2Rvd25yZXYueG1sUEsBAhQAFAAAAAgAh07iQCdyM41IAgAAcwQAAA4AAAAAAAAA&#10;AQAgAAAAJQEAAGRycy9lMm9Eb2MueG1sUEsFBgAAAAAGAAYAWQEAAN8FAAAAAA==&#10;">
                        <v:fill on="f" focussize="0,0"/>
                        <v:stroke on="f" weight="0.5pt"/>
                        <v:imagedata o:title=""/>
                        <o:lock v:ext="edit" aspectratio="f"/>
                        <v:textbox>
                          <w:txbxContent>
                            <w:p>
                              <w:pPr>
                                <w:rPr>
                                  <w:sz w:val="20"/>
                                  <w:szCs w:val="22"/>
                                </w:rPr>
                              </w:pPr>
                              <w:r>
                                <w:rPr>
                                  <w:rFonts w:hint="eastAsia"/>
                                  <w:sz w:val="20"/>
                                  <w:szCs w:val="22"/>
                                </w:rPr>
                                <w:t>搅拌、烘干</w:t>
                              </w:r>
                            </w:p>
                          </w:txbxContent>
                        </v:textbox>
                      </v:shape>
                      <v:shape id="文本框 90" o:spid="_x0000_s1026" o:spt="202" type="#_x0000_t202" style="position:absolute;left:3505200;top:509270;height:259715;width:528955;" filled="f" stroked="f" coordsize="21600,21600" o:gfxdata="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HwheJfWAAAABQEAAA8AAAAAAAAAAQAgAAAA&#10;IgAAAGRycy9kb3ducmV2LnhtbFBLAQIUABQAAAAIAIdO4kD9jzcvRgIAAHMEAAAOAAAAAAAAAAEA&#10;IAAAACUBAABkcnMvZTJvRG9jLnhtbFBLBQYAAAAABgAGAFkBAADdBQAAAAA=&#10;">
                        <v:fill on="f" focussize="0,0"/>
                        <v:stroke on="f" weight="0.5pt"/>
                        <v:imagedata o:title=""/>
                        <o:lock v:ext="edit" aspectratio="f"/>
                        <v:textbox>
                          <w:txbxContent>
                            <w:p>
                              <w:pPr>
                                <w:rPr>
                                  <w:sz w:val="20"/>
                                  <w:szCs w:val="22"/>
                                </w:rPr>
                              </w:pPr>
                              <w:r>
                                <w:rPr>
                                  <w:rFonts w:hint="eastAsia"/>
                                  <w:sz w:val="20"/>
                                  <w:szCs w:val="22"/>
                                </w:rPr>
                                <w:t>挤出</w:t>
                              </w:r>
                            </w:p>
                          </w:txbxContent>
                        </v:textbox>
                      </v:shape>
                      <v:shape id="直接箭头连接符 91" o:spid="_x0000_s1026" o:spt="32" type="#_x0000_t32" style="position:absolute;left:3202305;top:629920;height:6985;width:309245;" filled="f" stroked="t" coordsize="21600,21600" o:gfxdata="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wtp7r0wAAAAUBAAAPAAAAAAAAAAEA&#10;IAAAACIAAABkcnMvZG93bnJldi54bWxQSwECFAAUAAAACACHTuJAfGpEcBQCAADxAwAADgAAAAAA&#10;AAABACAAAAAiAQAAZHJzL2Uyb0RvYy54bWxQSwUGAAAAAAYABgBZAQAAqAUAAAAA&#10;">
                        <v:fill on="f" focussize="0,0"/>
                        <v:stroke weight="0.5pt" color="#000000 [3213]" miterlimit="8" joinstyle="miter" endarrow="block"/>
                        <v:imagedata o:title=""/>
                        <o:lock v:ext="edit" aspectratio="f"/>
                      </v:shape>
                      <v:shape id="直接箭头连接符 120" o:spid="_x0000_s1026" o:spt="32" type="#_x0000_t32" style="position:absolute;left:3919855;top:629920;height:6985;width:309245;" filled="f" stroked="t" coordsize="21600,21600" o:gfxdata="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HC2nuvTAAAABQEAAA8AAAAAAAAAAQAg&#10;AAAAIgAAAGRycy9kb3ducmV2LnhtbFBLAQIUABQAAAAIAIdO4kCpRN0gEwIAAPIDAAAOAAAAAAAA&#10;AAEAIAAAACIBAABkcnMvZTJvRG9jLnhtbFBLBQYAAAAABgAGAFkBAACnBQAAAAA=&#10;">
                        <v:fill on="f" focussize="0,0"/>
                        <v:stroke weight="0.5pt" color="#000000 [3213]" miterlimit="8" joinstyle="miter" endarrow="block"/>
                        <v:imagedata o:title=""/>
                        <o:lock v:ext="edit" aspectratio="f"/>
                      </v:shape>
                      <v:shape id="文本框 121" o:spid="_x0000_s1026" o:spt="202" type="#_x0000_t202" style="position:absolute;left:4197350;top:498475;height:250825;width:528955;" filled="f" stroked="f" coordsize="21600,21600" o:gfxdata="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8IXiX1gAAAAUBAAAPAAAAAAAAAAEAIAAA&#10;ACIAAABkcnMvZG93bnJldi54bWxQSwECFAAUAAAACACHTuJA6O1mkUcCAAB0BAAADgAAAAAAAAAB&#10;ACAAAAAlAQAAZHJzL2Uyb0RvYy54bWxQSwUGAAAAAAYABgBZAQAA3gUAAAAA&#10;">
                        <v:fill on="f" focussize="0,0"/>
                        <v:stroke on="f" weight="0.5pt"/>
                        <v:imagedata o:title=""/>
                        <o:lock v:ext="edit" aspectratio="f"/>
                        <v:textbox>
                          <w:txbxContent>
                            <w:p>
                              <w:pPr>
                                <w:rPr>
                                  <w:sz w:val="20"/>
                                  <w:szCs w:val="22"/>
                                </w:rPr>
                              </w:pPr>
                              <w:r>
                                <w:rPr>
                                  <w:rFonts w:hint="eastAsia"/>
                                  <w:sz w:val="20"/>
                                  <w:szCs w:val="22"/>
                                </w:rPr>
                                <w:t>切粒</w:t>
                              </w:r>
                            </w:p>
                          </w:txbxContent>
                        </v:textbox>
                      </v:shape>
                      <v:shape id="直接箭头连接符 122" o:spid="_x0000_s1026" o:spt="32" type="#_x0000_t32" style="position:absolute;left:2906395;top:299720;flip:y;height:259715;width:7620;" filled="f" stroked="t" coordsize="21600,21600" o:gfxdata="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6I9Lh1QAAAAUBAAAP&#10;AAAAAAAAAAEAIAAAACIAAABkcnMvZG93bnJldi54bWxQSwECFAAUAAAACACHTuJAFvrg/BsCAAD7&#10;AwAADgAAAAAAAAABACAAAAAkAQAAZHJzL2Uyb0RvYy54bWxQSwUGAAAAAAYABgBZAQAAsQUAAAAA&#10;">
                        <v:fill on="f" focussize="0,0"/>
                        <v:stroke weight="0.5pt" color="#000000 [3213]" miterlimit="8" joinstyle="miter" dashstyle="dash" endarrow="block"/>
                        <v:imagedata o:title=""/>
                        <o:lock v:ext="edit" aspectratio="f"/>
                      </v:shape>
                      <v:shape id="直接箭头连接符 123" o:spid="_x0000_s1026" o:spt="32" type="#_x0000_t32" style="position:absolute;left:3729990;top:300990;flip:y;height:259715;width:7620;" filled="f" stroked="t" coordsize="21600,21600" o:gfxdata="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uiPS4dUAAAAFAQAADwAA&#10;AAAAAAABACAAAAAiAAAAZHJzL2Rvd25yZXYueG1sUEsBAhQAFAAAAAgAh07iQEoaYNEZAgAA+wMA&#10;AA4AAAAAAAAAAQAgAAAAJAEAAGRycy9lMm9Eb2MueG1sUEsFBgAAAAAGAAYAWQEAAK8FAAAAAA==&#10;">
                        <v:fill on="f" focussize="0,0"/>
                        <v:stroke weight="0.5pt" color="#000000 [3213]" miterlimit="8" joinstyle="miter" dashstyle="dash" endarrow="block"/>
                        <v:imagedata o:title=""/>
                        <o:lock v:ext="edit" aspectratio="f"/>
                      </v:shape>
                      <v:shape id="文本框 121" o:spid="_x0000_s1026" o:spt="202" type="#_x0000_t202" style="position:absolute;left:2413635;top:111760;height:258445;width:770890;" filled="f" stroked="f" coordsize="21600,21600" o:gfxdata="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8IXiX1gAAAAUBAAAPAAAAAAAAAAEAIAAA&#10;ACIAAABkcnMvZG93bnJldi54bWxQSwECFAAUAAAACACHTuJALsnf4kcCAAB0BAAADgAAAAAAAAAB&#10;ACAAAAAlAQAAZHJzL2Uyb0RvYy54bWxQSwUGAAAAAAYABgBZAQAA3gUAAAAA&#10;">
                        <v:fill on="f" focussize="0,0"/>
                        <v:stroke on="f" weight="0.5pt"/>
                        <v:imagedata o:title=""/>
                        <o:lock v:ext="edit" aspectratio="f"/>
                        <v:textbox>
                          <w:txbxContent>
                            <w:p>
                              <w:pPr>
                                <w:rPr>
                                  <w:sz w:val="20"/>
                                  <w:szCs w:val="22"/>
                                </w:rPr>
                              </w:pPr>
                              <w:r>
                                <w:rPr>
                                  <w:rFonts w:hint="eastAsia"/>
                                  <w:sz w:val="20"/>
                                  <w:szCs w:val="22"/>
                                </w:rPr>
                                <w:t>噪声、水汽</w:t>
                              </w:r>
                            </w:p>
                          </w:txbxContent>
                        </v:textbox>
                      </v:shape>
                      <v:shape id="文本框 121" o:spid="_x0000_s1026" o:spt="202" type="#_x0000_t202" style="position:absolute;left:3123565;top:85090;height:258445;width:1264285;" filled="f" stroked="f" coordsize="21600,21600" o:gfxdata="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fCF4l9YAAAAFAQAADwAAAAAAAAABACAA&#10;AAAiAAAAZHJzL2Rvd25yZXYueG1sUEsBAhQAFAAAAAgAh07iQDio0atIAgAAdAQAAA4AAAAAAAAA&#10;AQAgAAAAJQEAAGRycy9lMm9Eb2MueG1sUEsFBgAAAAAGAAYAWQEAAN8FAAAAAA==&#10;">
                        <v:fill on="f" focussize="0,0"/>
                        <v:stroke on="f" weight="0.5pt"/>
                        <v:imagedata o:title=""/>
                        <o:lock v:ext="edit" aspectratio="f"/>
                        <v:textbox>
                          <w:txbxContent>
                            <w:p>
                              <w:pPr>
                                <w:rPr>
                                  <w:sz w:val="20"/>
                                  <w:szCs w:val="22"/>
                                </w:rPr>
                              </w:pPr>
                              <w:r>
                                <w:rPr>
                                  <w:rFonts w:hint="eastAsia"/>
                                  <w:sz w:val="20"/>
                                  <w:szCs w:val="22"/>
                                </w:rPr>
                                <w:t>非甲烷总烃、噪声</w:t>
                              </w:r>
                            </w:p>
                          </w:txbxContent>
                        </v:textbox>
                      </v:shape>
                      <v:shape id="直接箭头连接符 27" o:spid="_x0000_s1026" o:spt="32" type="#_x0000_t32" style="position:absolute;left:1539240;top:621665;height:6985;width:309245;" filled="f" stroked="t" coordsize="21600,21600" o:gfxdata="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cLae69MAAAAFAQAADwAAAAAAAAAB&#10;ACAAAAAiAAAAZHJzL2Rvd25yZXYueG1sUEsBAhQAFAAAAAgAh07iQOvOxJMVAgAA8AMAAA4AAAAA&#10;AAAAAQAgAAAAIgEAAGRycy9lMm9Eb2MueG1sUEsFBgAAAAAGAAYAWQEAAKkFAAAAAA==&#10;">
                        <v:fill on="f" focussize="0,0"/>
                        <v:stroke weight="0.5pt" color="#000000 [3213]" miterlimit="8" joinstyle="miter" endarrow="block"/>
                        <v:imagedata o:title=""/>
                        <o:lock v:ext="edit" aspectratio="f"/>
                      </v:shape>
                      <v:shape id="文本框 43" o:spid="_x0000_s1026" o:spt="202" type="#_x0000_t202" style="position:absolute;left:1815465;top:499745;height:258445;width:503555;" filled="f" stroked="f" coordsize="21600,21600" o:gfxdata="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fCF4l9YAAAAFAQAADwAAAAAAAAABACAA&#10;AAAiAAAAZHJzL2Rvd25yZXYueG1sUEsBAhQAFAAAAAgAh07iQDZgky9IAgAAcgQAAA4AAAAAAAAA&#10;AQAgAAAAJQEAAGRycy9lMm9Eb2MueG1sUEsFBgAAAAAGAAYAWQEAAN8FAAAAAA==&#10;">
                        <v:fill on="f" focussize="0,0"/>
                        <v:stroke on="f" weight="0.5pt"/>
                        <v:imagedata o:title=""/>
                        <o:lock v:ext="edit" aspectratio="f"/>
                        <v:textbox>
                          <w:txbxContent>
                            <w:p>
                              <w:pPr>
                                <w:rPr>
                                  <w:sz w:val="20"/>
                                  <w:szCs w:val="22"/>
                                </w:rPr>
                              </w:pPr>
                              <w:r>
                                <w:rPr>
                                  <w:rFonts w:hint="eastAsia"/>
                                  <w:sz w:val="20"/>
                                  <w:szCs w:val="22"/>
                                </w:rPr>
                                <w:t>投料</w:t>
                              </w:r>
                            </w:p>
                          </w:txbxContent>
                        </v:textbox>
                      </v:shape>
                      <v:shape id="直接箭头连接符 122" o:spid="_x0000_s1026" o:spt="32" type="#_x0000_t32" style="position:absolute;left:2024380;top:292100;flip:y;height:259715;width:7620;" filled="f" stroked="t" coordsize="21600,21600" o:gfxdata="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uiPS4dUAAAAFAQAA&#10;DwAAAAAAAAABACAAAAAiAAAAZHJzL2Rvd25yZXYueG1sUEsBAhQAFAAAAAgAh07iQFJ5aKAcAgAA&#10;+gMAAA4AAAAAAAAAAQAgAAAAJAEAAGRycy9lMm9Eb2MueG1sUEsFBgAAAAAGAAYAWQEAALIFAAAA&#10;AA==&#10;">
                        <v:fill on="f" focussize="0,0"/>
                        <v:stroke weight="0.5pt" color="#000000 [3213]" miterlimit="8" joinstyle="miter" dashstyle="dash" endarrow="block"/>
                        <v:imagedata o:title=""/>
                        <o:lock v:ext="edit" aspectratio="f"/>
                      </v:shape>
                      <v:shape id="文本框 121" o:spid="_x0000_s1026" o:spt="202" type="#_x0000_t202" style="position:absolute;left:1764665;top:75565;height:258445;width:511810;" filled="f" stroked="f" coordsize="21600,21600" o:gfxdata="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8IXiX1gAAAAUBAAAPAAAAAAAAAAEAIAAA&#10;ACIAAABkcnMvZG93bnJldi54bWxQSwECFAAUAAAACACHTuJAVj38LEcCAAByBAAADgAAAAAAAAAB&#10;ACAAAAAlAQAAZHJzL2Uyb0RvYy54bWxQSwUGAAAAAAYABgBZAQAA3gUAAAAA&#10;">
                        <v:fill on="f" focussize="0,0"/>
                        <v:stroke on="f" weight="0.5pt"/>
                        <v:imagedata o:title=""/>
                        <o:lock v:ext="edit" aspectratio="f"/>
                        <v:textbox>
                          <w:txbxContent>
                            <w:p>
                              <w:pPr>
                                <w:rPr>
                                  <w:sz w:val="20"/>
                                  <w:szCs w:val="22"/>
                                </w:rPr>
                              </w:pPr>
                              <w:r>
                                <w:rPr>
                                  <w:rFonts w:hint="eastAsia"/>
                                  <w:sz w:val="20"/>
                                  <w:szCs w:val="22"/>
                                </w:rPr>
                                <w:t>粉尘</w:t>
                              </w:r>
                            </w:p>
                          </w:txbxContent>
                        </v:textbox>
                      </v:shape>
                      <w10:wrap type="none"/>
                      <w10:anchorlock/>
                    </v:group>
                  </w:pict>
                </mc:Fallback>
              </mc:AlternateContent>
            </w:r>
          </w:p>
          <w:p>
            <w:pPr>
              <w:pStyle w:val="7"/>
            </w:pPr>
          </w:p>
          <w:p>
            <w:pPr>
              <w:pStyle w:val="56"/>
              <w:ind w:left="0" w:leftChars="0" w:firstLine="480" w:firstLineChars="200"/>
              <w:jc w:val="left"/>
            </w:pPr>
            <w:r>
              <w:rPr>
                <w:rFonts w:hint="eastAsia"/>
              </w:rPr>
              <w:t>电线生产：</w:t>
            </w:r>
          </w:p>
          <w:p>
            <w:pPr>
              <w:pStyle w:val="56"/>
              <w:ind w:left="0" w:leftChars="0" w:firstLine="0"/>
              <w:jc w:val="center"/>
              <w:rPr>
                <w:b/>
                <w:bCs/>
              </w:rPr>
            </w:pPr>
            <w:r>
              <mc:AlternateContent>
                <mc:Choice Requires="wpc">
                  <w:drawing>
                    <wp:inline distT="0" distB="0" distL="114300" distR="114300">
                      <wp:extent cx="5484495" cy="3347085"/>
                      <wp:effectExtent l="0" t="0" r="1905" b="0"/>
                      <wp:docPr id="90" name="画布 90"/>
                      <wp:cNvGraphicFramePr/>
                      <a:graphic xmlns:a="http://schemas.openxmlformats.org/drawingml/2006/main">
                        <a:graphicData uri="http://schemas.microsoft.com/office/word/2010/wordprocessingCanvas">
                          <wpc:wpc>
                            <wpc:bg/>
                            <wpc:whole/>
                            <wps:wsp>
                              <wps:cNvPr id="91" name="文本框 91"/>
                              <wps:cNvSpPr txBox="1"/>
                              <wps:spPr>
                                <a:xfrm>
                                  <a:off x="154305" y="842645"/>
                                  <a:ext cx="493395" cy="2762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sz w:val="20"/>
                                        <w:szCs w:val="22"/>
                                      </w:rPr>
                                    </w:pPr>
                                    <w:r>
                                      <w:rPr>
                                        <w:rFonts w:hint="eastAsia"/>
                                        <w:sz w:val="20"/>
                                        <w:szCs w:val="22"/>
                                      </w:rPr>
                                      <w:t>铜杆</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21" name="文本框 121"/>
                              <wps:cNvSpPr txBox="1"/>
                              <wps:spPr>
                                <a:xfrm>
                                  <a:off x="944880" y="797560"/>
                                  <a:ext cx="450215" cy="28384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sz w:val="20"/>
                                        <w:szCs w:val="22"/>
                                      </w:rPr>
                                    </w:pPr>
                                    <w:r>
                                      <w:rPr>
                                        <w:rFonts w:hint="eastAsia"/>
                                        <w:sz w:val="20"/>
                                        <w:szCs w:val="22"/>
                                      </w:rPr>
                                      <w:t>拉丝</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7" name="直接箭头连接符 27"/>
                              <wps:cNvCnPr/>
                              <wps:spPr>
                                <a:xfrm>
                                  <a:off x="1413510" y="936625"/>
                                  <a:ext cx="283845" cy="254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8" name="文本框 138"/>
                              <wps:cNvSpPr txBox="1"/>
                              <wps:spPr>
                                <a:xfrm>
                                  <a:off x="1690370" y="821690"/>
                                  <a:ext cx="450215" cy="2419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sz w:val="20"/>
                                        <w:szCs w:val="22"/>
                                      </w:rPr>
                                    </w:pPr>
                                    <w:r>
                                      <w:rPr>
                                        <w:rFonts w:hint="eastAsia"/>
                                        <w:sz w:val="20"/>
                                        <w:szCs w:val="22"/>
                                      </w:rPr>
                                      <w:t>退火</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9" name="直接箭头连接符 27"/>
                              <wps:cNvCnPr/>
                              <wps:spPr>
                                <a:xfrm>
                                  <a:off x="2905760" y="947420"/>
                                  <a:ext cx="283845" cy="254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0" name="直接箭头连接符 27"/>
                              <wps:cNvCnPr/>
                              <wps:spPr>
                                <a:xfrm>
                                  <a:off x="3832225" y="944880"/>
                                  <a:ext cx="283845" cy="254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1" name="直接箭头连接符 27"/>
                              <wps:cNvCnPr/>
                              <wps:spPr>
                                <a:xfrm>
                                  <a:off x="2143125" y="950595"/>
                                  <a:ext cx="283845" cy="254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2" name="直接箭头连接符 27"/>
                              <wps:cNvCnPr/>
                              <wps:spPr>
                                <a:xfrm>
                                  <a:off x="653415" y="922655"/>
                                  <a:ext cx="283845" cy="254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3" name="文本框 143"/>
                              <wps:cNvSpPr txBox="1"/>
                              <wps:spPr>
                                <a:xfrm>
                                  <a:off x="3871595" y="1784985"/>
                                  <a:ext cx="706755" cy="2419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sz w:val="20"/>
                                        <w:szCs w:val="22"/>
                                      </w:rPr>
                                    </w:pPr>
                                    <w:r>
                                      <w:rPr>
                                        <w:rFonts w:hint="eastAsia"/>
                                        <w:sz w:val="20"/>
                                        <w:szCs w:val="22"/>
                                      </w:rPr>
                                      <w:t>外层挤出</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44" name="文本框 144"/>
                              <wps:cNvSpPr txBox="1"/>
                              <wps:spPr>
                                <a:xfrm>
                                  <a:off x="4849495" y="808355"/>
                                  <a:ext cx="467360" cy="2419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sz w:val="20"/>
                                        <w:szCs w:val="22"/>
                                      </w:rPr>
                                    </w:pPr>
                                    <w:r>
                                      <w:rPr>
                                        <w:rFonts w:hint="eastAsia"/>
                                        <w:sz w:val="20"/>
                                        <w:szCs w:val="22"/>
                                      </w:rPr>
                                      <w:t>风干</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45" name="文本框 145"/>
                              <wps:cNvSpPr txBox="1"/>
                              <wps:spPr>
                                <a:xfrm>
                                  <a:off x="4112260" y="815340"/>
                                  <a:ext cx="466725" cy="2419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sz w:val="20"/>
                                        <w:szCs w:val="22"/>
                                      </w:rPr>
                                    </w:pPr>
                                    <w:r>
                                      <w:rPr>
                                        <w:rFonts w:hint="eastAsia"/>
                                        <w:sz w:val="20"/>
                                        <w:szCs w:val="22"/>
                                      </w:rPr>
                                      <w:t>冷却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46" name="文本框 146"/>
                              <wps:cNvSpPr txBox="1"/>
                              <wps:spPr>
                                <a:xfrm>
                                  <a:off x="3167380" y="794385"/>
                                  <a:ext cx="697865" cy="2419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sz w:val="20"/>
                                        <w:szCs w:val="22"/>
                                      </w:rPr>
                                    </w:pPr>
                                    <w:r>
                                      <w:rPr>
                                        <w:rFonts w:hint="eastAsia"/>
                                        <w:sz w:val="20"/>
                                        <w:szCs w:val="22"/>
                                      </w:rPr>
                                      <w:t>内层挤出</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48" name="文本框 148"/>
                              <wps:cNvSpPr txBox="1"/>
                              <wps:spPr>
                                <a:xfrm>
                                  <a:off x="2457450" y="813435"/>
                                  <a:ext cx="450215" cy="2419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sz w:val="20"/>
                                        <w:szCs w:val="22"/>
                                      </w:rPr>
                                    </w:pPr>
                                    <w:r>
                                      <w:rPr>
                                        <w:rFonts w:hint="eastAsia"/>
                                        <w:sz w:val="20"/>
                                        <w:szCs w:val="22"/>
                                      </w:rPr>
                                      <w:t>绞线</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49" name="文本框 149"/>
                              <wps:cNvSpPr txBox="1"/>
                              <wps:spPr>
                                <a:xfrm>
                                  <a:off x="3145790" y="1781810"/>
                                  <a:ext cx="450215" cy="2419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sz w:val="20"/>
                                        <w:szCs w:val="22"/>
                                      </w:rPr>
                                    </w:pPr>
                                    <w:r>
                                      <w:rPr>
                                        <w:rFonts w:hint="eastAsia"/>
                                        <w:sz w:val="20"/>
                                        <w:szCs w:val="22"/>
                                      </w:rPr>
                                      <w:t>冷却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50" name="文本框 150"/>
                              <wps:cNvSpPr txBox="1"/>
                              <wps:spPr>
                                <a:xfrm>
                                  <a:off x="2408555" y="1780540"/>
                                  <a:ext cx="451485" cy="2419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sz w:val="20"/>
                                        <w:szCs w:val="22"/>
                                      </w:rPr>
                                    </w:pPr>
                                    <w:r>
                                      <w:rPr>
                                        <w:rFonts w:hint="eastAsia"/>
                                        <w:sz w:val="20"/>
                                        <w:szCs w:val="22"/>
                                      </w:rPr>
                                      <w:t>检验</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51" name="直接箭头连接符 27"/>
                              <wps:cNvCnPr/>
                              <wps:spPr>
                                <a:xfrm flipH="1" flipV="1">
                                  <a:off x="1164590" y="574675"/>
                                  <a:ext cx="635" cy="220345"/>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152" name="直接箭头连接符 27"/>
                              <wps:cNvCnPr/>
                              <wps:spPr>
                                <a:xfrm flipH="1">
                                  <a:off x="5095240" y="1084580"/>
                                  <a:ext cx="6985" cy="65278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3" name="直接箭头连接符 27"/>
                              <wps:cNvCnPr/>
                              <wps:spPr>
                                <a:xfrm>
                                  <a:off x="4561840" y="936625"/>
                                  <a:ext cx="283845" cy="254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4" name="直接箭头连接符 27"/>
                              <wps:cNvCnPr/>
                              <wps:spPr>
                                <a:xfrm>
                                  <a:off x="4579620" y="1920875"/>
                                  <a:ext cx="283845" cy="2540"/>
                                </a:xfrm>
                                <a:prstGeom prst="straightConnector1">
                                  <a:avLst/>
                                </a:prstGeom>
                                <a:ln>
                                  <a:solidFill>
                                    <a:schemeClr val="tx1"/>
                                  </a:solidFill>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155" name="直接箭头连接符 27"/>
                              <wps:cNvCnPr/>
                              <wps:spPr>
                                <a:xfrm>
                                  <a:off x="3587115" y="1910715"/>
                                  <a:ext cx="283845" cy="2540"/>
                                </a:xfrm>
                                <a:prstGeom prst="straightConnector1">
                                  <a:avLst/>
                                </a:prstGeom>
                                <a:ln>
                                  <a:solidFill>
                                    <a:schemeClr val="tx1"/>
                                  </a:solidFill>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156" name="文本框 156"/>
                              <wps:cNvSpPr txBox="1"/>
                              <wps:spPr>
                                <a:xfrm>
                                  <a:off x="3208020" y="1304925"/>
                                  <a:ext cx="607060" cy="2419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sz w:val="20"/>
                                        <w:szCs w:val="22"/>
                                      </w:rPr>
                                    </w:pPr>
                                    <w:r>
                                      <w:rPr>
                                        <w:rFonts w:hint="eastAsia"/>
                                        <w:sz w:val="20"/>
                                        <w:szCs w:val="22"/>
                                      </w:rPr>
                                      <w:t>树脂粒</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57" name="直接箭头连接符 27"/>
                              <wps:cNvCnPr/>
                              <wps:spPr>
                                <a:xfrm flipH="1">
                                  <a:off x="3519805" y="1059180"/>
                                  <a:ext cx="1270" cy="233045"/>
                                </a:xfrm>
                                <a:prstGeom prst="straightConnector1">
                                  <a:avLst/>
                                </a:prstGeom>
                                <a:ln>
                                  <a:solidFill>
                                    <a:schemeClr val="tx1"/>
                                  </a:solidFill>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158" name="肘形连接符 158"/>
                              <wps:cNvCnPr>
                                <a:stCxn id="156" idx="3"/>
                                <a:endCxn id="143" idx="0"/>
                              </wps:cNvCnPr>
                              <wps:spPr>
                                <a:xfrm>
                                  <a:off x="3815080" y="1426210"/>
                                  <a:ext cx="410210" cy="358775"/>
                                </a:xfrm>
                                <a:prstGeom prst="bentConnector2">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9" name="文本框 159"/>
                              <wps:cNvSpPr txBox="1"/>
                              <wps:spPr>
                                <a:xfrm>
                                  <a:off x="755015" y="249555"/>
                                  <a:ext cx="837565" cy="4337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sz w:val="20"/>
                                        <w:szCs w:val="22"/>
                                      </w:rPr>
                                    </w:pPr>
                                    <w:r>
                                      <w:rPr>
                                        <w:rFonts w:hint="eastAsia"/>
                                        <w:sz w:val="20"/>
                                        <w:szCs w:val="22"/>
                                      </w:rPr>
                                      <w:t>噪声、含油铜屑</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60" name="直接箭头连接符 27"/>
                              <wps:cNvCnPr/>
                              <wps:spPr>
                                <a:xfrm flipH="1" flipV="1">
                                  <a:off x="1901825" y="604520"/>
                                  <a:ext cx="635" cy="220345"/>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162" name="文本框 162"/>
                              <wps:cNvSpPr txBox="1"/>
                              <wps:spPr>
                                <a:xfrm>
                                  <a:off x="1524000" y="220980"/>
                                  <a:ext cx="865505" cy="4451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sz w:val="20"/>
                                        <w:szCs w:val="22"/>
                                      </w:rPr>
                                    </w:pPr>
                                    <w:r>
                                      <w:rPr>
                                        <w:rFonts w:hint="eastAsia"/>
                                        <w:sz w:val="20"/>
                                        <w:szCs w:val="22"/>
                                      </w:rPr>
                                      <w:t>噪声、非甲烷总烃</w:t>
                                    </w:r>
                                  </w:p>
                                  <w:p>
                                    <w:pPr>
                                      <w:jc w:val="center"/>
                                      <w:rPr>
                                        <w:sz w:val="20"/>
                                        <w:szCs w:val="22"/>
                                      </w:rPr>
                                    </w:pP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64" name="直接箭头连接符 27"/>
                              <wps:cNvCnPr/>
                              <wps:spPr>
                                <a:xfrm flipH="1" flipV="1">
                                  <a:off x="2653030" y="608965"/>
                                  <a:ext cx="635" cy="220345"/>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165" name="直接箭头连接符 27"/>
                              <wps:cNvCnPr/>
                              <wps:spPr>
                                <a:xfrm flipH="1" flipV="1">
                                  <a:off x="3547745" y="568325"/>
                                  <a:ext cx="635" cy="220345"/>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166" name="直接箭头连接符 27"/>
                              <wps:cNvCnPr/>
                              <wps:spPr>
                                <a:xfrm flipH="1" flipV="1">
                                  <a:off x="4199890" y="2019935"/>
                                  <a:ext cx="635" cy="220345"/>
                                </a:xfrm>
                                <a:prstGeom prst="straightConnector1">
                                  <a:avLst/>
                                </a:prstGeom>
                                <a:ln>
                                  <a:solidFill>
                                    <a:schemeClr val="tx1"/>
                                  </a:solidFill>
                                  <a:prstDash val="dash"/>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167" name="直接箭头连接符 27"/>
                              <wps:cNvCnPr/>
                              <wps:spPr>
                                <a:xfrm flipH="1" flipV="1">
                                  <a:off x="2622550" y="2063750"/>
                                  <a:ext cx="635" cy="220345"/>
                                </a:xfrm>
                                <a:prstGeom prst="straightConnector1">
                                  <a:avLst/>
                                </a:prstGeom>
                                <a:ln>
                                  <a:solidFill>
                                    <a:schemeClr val="tx1"/>
                                  </a:solidFill>
                                  <a:prstDash val="dash"/>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168" name="文本框 168"/>
                              <wps:cNvSpPr txBox="1"/>
                              <wps:spPr>
                                <a:xfrm>
                                  <a:off x="2496820" y="377825"/>
                                  <a:ext cx="46482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sz w:val="20"/>
                                        <w:szCs w:val="22"/>
                                      </w:rPr>
                                    </w:pPr>
                                    <w:r>
                                      <w:rPr>
                                        <w:rFonts w:hint="eastAsia"/>
                                        <w:sz w:val="20"/>
                                        <w:szCs w:val="22"/>
                                      </w:rPr>
                                      <w:t>噪声</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69" name="文本框 169"/>
                              <wps:cNvSpPr txBox="1"/>
                              <wps:spPr>
                                <a:xfrm>
                                  <a:off x="3228975" y="267335"/>
                                  <a:ext cx="834390" cy="4184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sz w:val="20"/>
                                        <w:szCs w:val="22"/>
                                      </w:rPr>
                                    </w:pPr>
                                    <w:r>
                                      <w:rPr>
                                        <w:rFonts w:hint="eastAsia"/>
                                        <w:sz w:val="20"/>
                                        <w:szCs w:val="22"/>
                                      </w:rPr>
                                      <w:t>非甲烷总烃、噪声</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70" name="文本框 170"/>
                              <wps:cNvSpPr txBox="1"/>
                              <wps:spPr>
                                <a:xfrm>
                                  <a:off x="3839845" y="2175510"/>
                                  <a:ext cx="823595" cy="4165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sz w:val="20"/>
                                        <w:szCs w:val="22"/>
                                      </w:rPr>
                                    </w:pPr>
                                    <w:r>
                                      <w:rPr>
                                        <w:rFonts w:hint="eastAsia"/>
                                        <w:sz w:val="20"/>
                                        <w:szCs w:val="22"/>
                                      </w:rPr>
                                      <w:t>非甲烷总烃、噪声</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71" name="文本框 171"/>
                              <wps:cNvSpPr txBox="1"/>
                              <wps:spPr>
                                <a:xfrm>
                                  <a:off x="2248535" y="2236470"/>
                                  <a:ext cx="868045" cy="2628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sz w:val="20"/>
                                        <w:szCs w:val="22"/>
                                      </w:rPr>
                                    </w:pPr>
                                    <w:r>
                                      <w:rPr>
                                        <w:rFonts w:hint="eastAsia"/>
                                        <w:sz w:val="20"/>
                                        <w:szCs w:val="22"/>
                                      </w:rPr>
                                      <w:t>不合格品</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72" name="直接箭头连接符 27"/>
                              <wps:cNvCnPr/>
                              <wps:spPr>
                                <a:xfrm>
                                  <a:off x="2117725" y="1895475"/>
                                  <a:ext cx="283845" cy="2540"/>
                                </a:xfrm>
                                <a:prstGeom prst="straightConnector1">
                                  <a:avLst/>
                                </a:prstGeom>
                                <a:ln>
                                  <a:solidFill>
                                    <a:schemeClr val="tx1"/>
                                  </a:solidFill>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173" name="文本框 173"/>
                              <wps:cNvSpPr txBox="1"/>
                              <wps:spPr>
                                <a:xfrm>
                                  <a:off x="1692275" y="1775460"/>
                                  <a:ext cx="461645" cy="2419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sz w:val="20"/>
                                        <w:szCs w:val="22"/>
                                      </w:rPr>
                                    </w:pPr>
                                    <w:r>
                                      <w:rPr>
                                        <w:rFonts w:hint="eastAsia"/>
                                        <w:sz w:val="20"/>
                                        <w:szCs w:val="22"/>
                                      </w:rPr>
                                      <w:t>包装</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74" name="直接箭头连接符 27"/>
                              <wps:cNvCnPr/>
                              <wps:spPr>
                                <a:xfrm flipH="1" flipV="1">
                                  <a:off x="1923415" y="2045970"/>
                                  <a:ext cx="635" cy="220345"/>
                                </a:xfrm>
                                <a:prstGeom prst="straightConnector1">
                                  <a:avLst/>
                                </a:prstGeom>
                                <a:ln>
                                  <a:solidFill>
                                    <a:schemeClr val="tx1"/>
                                  </a:solidFill>
                                  <a:prstDash val="dash"/>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175" name="文本框 175"/>
                              <wps:cNvSpPr txBox="1"/>
                              <wps:spPr>
                                <a:xfrm>
                                  <a:off x="1492885" y="2243455"/>
                                  <a:ext cx="868045" cy="2628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sz w:val="20"/>
                                        <w:szCs w:val="22"/>
                                      </w:rPr>
                                    </w:pPr>
                                    <w:r>
                                      <w:rPr>
                                        <w:rFonts w:hint="eastAsia"/>
                                        <w:sz w:val="20"/>
                                        <w:szCs w:val="22"/>
                                      </w:rPr>
                                      <w:t>废包装材料</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76" name="文本框 176"/>
                              <wps:cNvSpPr txBox="1"/>
                              <wps:spPr>
                                <a:xfrm>
                                  <a:off x="4867910" y="1767205"/>
                                  <a:ext cx="461645" cy="27241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sz w:val="20"/>
                                        <w:szCs w:val="22"/>
                                      </w:rPr>
                                    </w:pPr>
                                    <w:r>
                                      <w:rPr>
                                        <w:rFonts w:hint="eastAsia"/>
                                        <w:sz w:val="20"/>
                                        <w:szCs w:val="22"/>
                                      </w:rPr>
                                      <w:t>打股</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77" name="直接箭头连接符 27"/>
                              <wps:cNvCnPr/>
                              <wps:spPr>
                                <a:xfrm>
                                  <a:off x="2878455" y="1915160"/>
                                  <a:ext cx="283845" cy="2540"/>
                                </a:xfrm>
                                <a:prstGeom prst="straightConnector1">
                                  <a:avLst/>
                                </a:prstGeom>
                                <a:ln>
                                  <a:solidFill>
                                    <a:schemeClr val="tx1"/>
                                  </a:solidFill>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178" name="直接箭头连接符 27"/>
                              <wps:cNvCnPr/>
                              <wps:spPr>
                                <a:xfrm flipH="1" flipV="1">
                                  <a:off x="5069205" y="2063750"/>
                                  <a:ext cx="635" cy="220345"/>
                                </a:xfrm>
                                <a:prstGeom prst="straightConnector1">
                                  <a:avLst/>
                                </a:prstGeom>
                                <a:ln>
                                  <a:solidFill>
                                    <a:schemeClr val="tx1"/>
                                  </a:solidFill>
                                  <a:prstDash val="dash"/>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179" name="文本框 179"/>
                              <wps:cNvSpPr txBox="1"/>
                              <wps:spPr>
                                <a:xfrm>
                                  <a:off x="4804410" y="2243455"/>
                                  <a:ext cx="46482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sz w:val="20"/>
                                        <w:szCs w:val="22"/>
                                      </w:rPr>
                                    </w:pPr>
                                    <w:r>
                                      <w:rPr>
                                        <w:rFonts w:hint="eastAsia"/>
                                        <w:sz w:val="20"/>
                                        <w:szCs w:val="22"/>
                                      </w:rPr>
                                      <w:t>噪声</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80" name="文本框 180"/>
                              <wps:cNvSpPr txBox="1"/>
                              <wps:spPr>
                                <a:xfrm>
                                  <a:off x="2433955" y="2645410"/>
                                  <a:ext cx="451485" cy="2419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sz w:val="20"/>
                                        <w:szCs w:val="22"/>
                                      </w:rPr>
                                    </w:pPr>
                                    <w:r>
                                      <w:rPr>
                                        <w:rFonts w:hint="eastAsia"/>
                                        <w:sz w:val="20"/>
                                        <w:szCs w:val="22"/>
                                      </w:rPr>
                                      <w:t>剥离</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81" name="直接箭头连接符 27"/>
                              <wps:cNvCnPr/>
                              <wps:spPr>
                                <a:xfrm>
                                  <a:off x="2910205" y="2772410"/>
                                  <a:ext cx="862330" cy="889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2" name="直接箭头连接符 27"/>
                              <wps:cNvCnPr/>
                              <wps:spPr>
                                <a:xfrm flipH="1" flipV="1">
                                  <a:off x="2634615" y="2423160"/>
                                  <a:ext cx="635" cy="220345"/>
                                </a:xfrm>
                                <a:prstGeom prst="straightConnector1">
                                  <a:avLst/>
                                </a:prstGeom>
                                <a:ln>
                                  <a:solidFill>
                                    <a:schemeClr val="tx1"/>
                                  </a:solidFill>
                                  <a:prstDash val="solid"/>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183" name="文本框 183"/>
                              <wps:cNvSpPr txBox="1"/>
                              <wps:spPr>
                                <a:xfrm>
                                  <a:off x="2889250" y="2550795"/>
                                  <a:ext cx="884555" cy="2940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sz w:val="20"/>
                                        <w:szCs w:val="22"/>
                                      </w:rPr>
                                    </w:pPr>
                                    <w:r>
                                      <w:rPr>
                                        <w:rFonts w:hint="eastAsia"/>
                                        <w:sz w:val="20"/>
                                        <w:szCs w:val="22"/>
                                      </w:rPr>
                                      <w:t>塑料边角料</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84" name="文本框 184"/>
                              <wps:cNvSpPr txBox="1"/>
                              <wps:spPr>
                                <a:xfrm>
                                  <a:off x="3767455" y="2613660"/>
                                  <a:ext cx="461645" cy="27241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sz w:val="20"/>
                                        <w:szCs w:val="22"/>
                                      </w:rPr>
                                    </w:pPr>
                                    <w:r>
                                      <w:rPr>
                                        <w:rFonts w:hint="eastAsia"/>
                                        <w:sz w:val="20"/>
                                        <w:szCs w:val="22"/>
                                      </w:rPr>
                                      <w:t>破碎</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85" name="直接箭头连接符 27"/>
                              <wps:cNvCnPr/>
                              <wps:spPr>
                                <a:xfrm>
                                  <a:off x="4243705" y="2751455"/>
                                  <a:ext cx="283845" cy="254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6" name="文本框 186"/>
                              <wps:cNvSpPr txBox="1"/>
                              <wps:spPr>
                                <a:xfrm>
                                  <a:off x="4514850" y="2617470"/>
                                  <a:ext cx="953135" cy="28384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sz w:val="20"/>
                                        <w:szCs w:val="22"/>
                                      </w:rPr>
                                    </w:pPr>
                                    <w:r>
                                      <w:rPr>
                                        <w:rFonts w:hint="eastAsia"/>
                                        <w:sz w:val="20"/>
                                        <w:szCs w:val="22"/>
                                      </w:rPr>
                                      <w:t>内层挤出工序</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87" name="直接箭头连接符 27"/>
                              <wps:cNvCnPr/>
                              <wps:spPr>
                                <a:xfrm flipV="1">
                                  <a:off x="2169795" y="2760980"/>
                                  <a:ext cx="268605" cy="10160"/>
                                </a:xfrm>
                                <a:prstGeom prst="straightConnector1">
                                  <a:avLst/>
                                </a:prstGeom>
                                <a:ln>
                                  <a:solidFill>
                                    <a:schemeClr val="tx1"/>
                                  </a:solidFill>
                                  <a:prstDash val="solid"/>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188" name="文本框 188"/>
                              <wps:cNvSpPr txBox="1"/>
                              <wps:spPr>
                                <a:xfrm>
                                  <a:off x="1703705" y="2613660"/>
                                  <a:ext cx="478155" cy="3384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sz w:val="20"/>
                                        <w:szCs w:val="22"/>
                                      </w:rPr>
                                    </w:pPr>
                                    <w:r>
                                      <w:rPr>
                                        <w:rFonts w:hint="eastAsia"/>
                                        <w:sz w:val="20"/>
                                        <w:szCs w:val="22"/>
                                      </w:rPr>
                                      <w:t>线芯</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89" name="直接箭头连接符 27"/>
                              <wps:cNvCnPr/>
                              <wps:spPr>
                                <a:xfrm flipH="1" flipV="1">
                                  <a:off x="4010660" y="2889250"/>
                                  <a:ext cx="635" cy="220345"/>
                                </a:xfrm>
                                <a:prstGeom prst="straightConnector1">
                                  <a:avLst/>
                                </a:prstGeom>
                                <a:ln>
                                  <a:solidFill>
                                    <a:schemeClr val="tx1"/>
                                  </a:solidFill>
                                  <a:prstDash val="dash"/>
                                  <a:headEnd type="triangle"/>
                                  <a:tailEnd type="none"/>
                                </a:ln>
                              </wps:spPr>
                              <wps:style>
                                <a:lnRef idx="1">
                                  <a:schemeClr val="accent1"/>
                                </a:lnRef>
                                <a:fillRef idx="0">
                                  <a:schemeClr val="accent1"/>
                                </a:fillRef>
                                <a:effectRef idx="0">
                                  <a:schemeClr val="accent1"/>
                                </a:effectRef>
                                <a:fontRef idx="minor">
                                  <a:schemeClr val="tx1"/>
                                </a:fontRef>
                              </wps:style>
                              <wps:bodyPr/>
                            </wps:wsp>
                            <wps:wsp>
                              <wps:cNvPr id="190" name="文本框 190"/>
                              <wps:cNvSpPr txBox="1"/>
                              <wps:spPr>
                                <a:xfrm>
                                  <a:off x="3799205" y="3079750"/>
                                  <a:ext cx="464820" cy="247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sz w:val="20"/>
                                        <w:szCs w:val="22"/>
                                      </w:rPr>
                                    </w:pPr>
                                    <w:r>
                                      <w:rPr>
                                        <w:rFonts w:hint="eastAsia"/>
                                        <w:sz w:val="20"/>
                                        <w:szCs w:val="22"/>
                                      </w:rPr>
                                      <w:t>噪声</w:t>
                                    </w:r>
                                  </w:p>
                                </w:txbxContent>
                              </wps:txbx>
                              <wps:bodyPr rot="0" spcFirstLastPara="0" vertOverflow="overflow" horzOverflow="overflow" vert="horz" wrap="square" lIns="91440" tIns="45720" rIns="91440" bIns="45720" numCol="1" spcCol="0" rtlCol="0" fromWordArt="0" anchor="t" anchorCtr="0" forceAA="0" compatLnSpc="1">
                                <a:noAutofit/>
                              </wps:bodyPr>
                            </wps:wsp>
                          </wpc:wpc>
                        </a:graphicData>
                      </a:graphic>
                    </wp:inline>
                  </w:drawing>
                </mc:Choice>
                <mc:Fallback>
                  <w:pict>
                    <v:group id="_x0000_s1026" o:spid="_x0000_s1026" o:spt="203" style="height:263.55pt;width:431.85pt;" coordsize="5484495,3347085" editas="canvas" o:gfxdata="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">
                      <o:lock v:ext="edit" aspectratio="f"/>
                      <v:shape id="_x0000_s1026" o:spid="_x0000_s1026" style="position:absolute;left:0;top:0;height:3347085;width:5484495;" filled="f" stroked="f" coordsize="21600,21600" o:gfxdata="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">
                        <v:fill on="f" focussize="0,0"/>
                        <v:stroke on="f"/>
                        <v:imagedata o:title=""/>
                        <o:lock v:ext="edit" aspectratio="f"/>
                      </v:shape>
                      <v:shape id="_x0000_s1026" o:spid="_x0000_s1026" o:spt="202" type="#_x0000_t202" style="position:absolute;left:154305;top:842645;height:276225;width:493395;" fillcolor="#FFFFFF [3201]" filled="t" stroked="t" coordsize="21600,21600" o:gfxdata="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YJmhH1AAAAAUBAAAPAAAAAAAAAAEAIAAAACIAAABkcnMvZG93bnJldi54bWxQSwECFAAUAAAA&#10;CACHTuJAEfve1GQCAADCBAAADgAAAAAAAAABACAAAAAjAQAAZHJzL2Uyb0RvYy54bWxQSwUGAAAA&#10;AAYABgBZAQAA+QUAAAAA&#10;">
                        <v:fill on="t" focussize="0,0"/>
                        <v:stroke weight="0.5pt" color="#000000 [3204]" joinstyle="round"/>
                        <v:imagedata o:title=""/>
                        <o:lock v:ext="edit" aspectratio="f"/>
                        <v:textbox>
                          <w:txbxContent>
                            <w:p>
                              <w:pPr>
                                <w:rPr>
                                  <w:sz w:val="20"/>
                                  <w:szCs w:val="22"/>
                                </w:rPr>
                              </w:pPr>
                              <w:r>
                                <w:rPr>
                                  <w:rFonts w:hint="eastAsia"/>
                                  <w:sz w:val="20"/>
                                  <w:szCs w:val="22"/>
                                </w:rPr>
                                <w:t>铜杆</w:t>
                              </w:r>
                            </w:p>
                          </w:txbxContent>
                        </v:textbox>
                      </v:shape>
                      <v:shape id="_x0000_s1026" o:spid="_x0000_s1026" o:spt="202" type="#_x0000_t202" style="position:absolute;left:944880;top:797560;height:283845;width:450215;" fillcolor="#FFFFFF [3201]" filled="t" stroked="t" coordsize="21600,21600" o:gfxdata="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BgmaEfUAAAABQEAAA8AAAAAAAAAAQAgAAAAIgAAAGRycy9kb3ducmV2LnhtbFBLAQIUABQAAAAI&#10;AIdO4kD+Yr+bYwIAAMQEAAAOAAAAAAAAAAEAIAAAACMBAABkcnMvZTJvRG9jLnhtbFBLBQYAAAAA&#10;BgAGAFkBAAD4BQAAAAA=&#10;">
                        <v:fill on="t" focussize="0,0"/>
                        <v:stroke weight="0.5pt" color="#000000 [3204]" joinstyle="round"/>
                        <v:imagedata o:title=""/>
                        <o:lock v:ext="edit" aspectratio="f"/>
                        <v:textbox>
                          <w:txbxContent>
                            <w:p>
                              <w:pPr>
                                <w:rPr>
                                  <w:sz w:val="20"/>
                                  <w:szCs w:val="22"/>
                                </w:rPr>
                              </w:pPr>
                              <w:r>
                                <w:rPr>
                                  <w:rFonts w:hint="eastAsia"/>
                                  <w:sz w:val="20"/>
                                  <w:szCs w:val="22"/>
                                </w:rPr>
                                <w:t>拉丝</w:t>
                              </w:r>
                            </w:p>
                          </w:txbxContent>
                        </v:textbox>
                      </v:shape>
                      <v:shape id="直接箭头连接符 27" o:spid="_x0000_s1026" o:spt="32" type="#_x0000_t32" style="position:absolute;left:1413510;top:936625;height:2540;width:283845;" filled="f" stroked="t" coordsize="21600,21600" o:gfxdata="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B6dnLdUAAAAFAQAADwAA&#10;AAAAAAABACAAAAAiAAAAZHJzL2Rvd25yZXYueG1sUEsBAhQAFAAAAAgAh07iQBQRRdsZAgAA8QMA&#10;AA4AAAAAAAAAAQAgAAAAJAEAAGRycy9lMm9Eb2MueG1sUEsFBgAAAAAGAAYAWQEAAK8FAAAAAA==&#10;">
                        <v:fill on="f" focussize="0,0"/>
                        <v:stroke weight="0.5pt" color="#000000 [3213]" miterlimit="8" joinstyle="miter" endarrow="block"/>
                        <v:imagedata o:title=""/>
                        <o:lock v:ext="edit" aspectratio="f"/>
                      </v:shape>
                      <v:shape id="_x0000_s1026" o:spid="_x0000_s1026" o:spt="202" type="#_x0000_t202" style="position:absolute;left:1690370;top:821690;height:241935;width:450215;" fillcolor="#FFFFFF [3201]" filled="t" stroked="t" coordsize="21600,21600" o:gfxdata="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GCZoR9QAAAAFAQAADwAAAAAAAAABACAAAAAiAAAAZHJzL2Rvd25yZXYueG1sUEsBAhQAFAAAAAgA&#10;h07iQOMlB4liAgAAxQQAAA4AAAAAAAAAAQAgAAAAIwEAAGRycy9lMm9Eb2MueG1sUEsFBgAAAAAG&#10;AAYAWQEAAPcFAAAAAA==&#10;">
                        <v:fill on="t" focussize="0,0"/>
                        <v:stroke weight="0.5pt" color="#000000 [3204]" joinstyle="round"/>
                        <v:imagedata o:title=""/>
                        <o:lock v:ext="edit" aspectratio="f"/>
                        <v:textbox>
                          <w:txbxContent>
                            <w:p>
                              <w:pPr>
                                <w:rPr>
                                  <w:sz w:val="20"/>
                                  <w:szCs w:val="22"/>
                                </w:rPr>
                              </w:pPr>
                              <w:r>
                                <w:rPr>
                                  <w:rFonts w:hint="eastAsia"/>
                                  <w:sz w:val="20"/>
                                  <w:szCs w:val="22"/>
                                </w:rPr>
                                <w:t>退火</w:t>
                              </w:r>
                            </w:p>
                          </w:txbxContent>
                        </v:textbox>
                      </v:shape>
                      <v:shape id="直接箭头连接符 27" o:spid="_x0000_s1026" o:spt="32" type="#_x0000_t32" style="position:absolute;left:2905760;top:947420;height:2540;width:283845;" filled="f" stroked="t" coordsize="21600,21600" o:gfxdata="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B6dnLdUAAAAFAQAADwAAAAAA&#10;AAABACAAAAAiAAAAZHJzL2Rvd25yZXYueG1sUEsBAhQAFAAAAAgAh07iQIlZWhMWAgAA8QMAAA4A&#10;AAAAAAAAAQAgAAAAJAEAAGRycy9lMm9Eb2MueG1sUEsFBgAAAAAGAAYAWQEAAKwFAAAAAA==&#10;">
                        <v:fill on="f" focussize="0,0"/>
                        <v:stroke weight="0.5pt" color="#000000 [3213]" miterlimit="8" joinstyle="miter" endarrow="block"/>
                        <v:imagedata o:title=""/>
                        <o:lock v:ext="edit" aspectratio="f"/>
                      </v:shape>
                      <v:shape id="直接箭头连接符 27" o:spid="_x0000_s1026" o:spt="32" type="#_x0000_t32" style="position:absolute;left:3832225;top:944880;height:2540;width:283845;" filled="f" stroked="t" coordsize="21600,21600" o:gfxdata="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Hp2ct1QAAAAUBAAAPAAAAAAAA&#10;AAEAIAAAACIAAABkcnMvZG93bnJldi54bWxQSwECFAAUAAAACACHTuJAX/cxlRUCAADxAwAADgAA&#10;AAAAAAABACAAAAAkAQAAZHJzL2Uyb0RvYy54bWxQSwUGAAAAAAYABgBZAQAAqwUAAAAA&#10;">
                        <v:fill on="f" focussize="0,0"/>
                        <v:stroke weight="0.5pt" color="#000000 [3213]" miterlimit="8" joinstyle="miter" endarrow="block"/>
                        <v:imagedata o:title=""/>
                        <o:lock v:ext="edit" aspectratio="f"/>
                      </v:shape>
                      <v:shape id="直接箭头连接符 27" o:spid="_x0000_s1026" o:spt="32" type="#_x0000_t32" style="position:absolute;left:2143125;top:950595;height:2540;width:283845;" filled="f" stroked="t" coordsize="21600,21600" o:gfxdata="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Hp2ct1QAAAAUBAAAPAAAA&#10;AAAAAAEAIAAAACIAAABkcnMvZG93bnJldi54bWxQSwECFAAUAAAACACHTuJAPQJwmBgCAADxAwAA&#10;DgAAAAAAAAABACAAAAAkAQAAZHJzL2Uyb0RvYy54bWxQSwUGAAAAAAYABgBZAQAArgUAAAAA&#10;">
                        <v:fill on="f" focussize="0,0"/>
                        <v:stroke weight="0.5pt" color="#000000 [3213]" miterlimit="8" joinstyle="miter" endarrow="block"/>
                        <v:imagedata o:title=""/>
                        <o:lock v:ext="edit" aspectratio="f"/>
                      </v:shape>
                      <v:shape id="直接箭头连接符 27" o:spid="_x0000_s1026" o:spt="32" type="#_x0000_t32" style="position:absolute;left:653415;top:922655;height:2540;width:283845;" filled="f" stroked="t" coordsize="21600,21600" o:gfxdata="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B6dnLdUAAAAFAQAADwAAAAAA&#10;AAABACAAAAAiAAAAZHJzL2Rvd25yZXYueG1sUEsBAhQAFAAAAAgAh07iQI/M0bUWAgAA8AMAAA4A&#10;AAAAAAAAAQAgAAAAJAEAAGRycy9lMm9Eb2MueG1sUEsFBgAAAAAGAAYAWQEAAKwFAAAAAA==&#10;">
                        <v:fill on="f" focussize="0,0"/>
                        <v:stroke weight="0.5pt" color="#000000 [3213]" miterlimit="8" joinstyle="miter" endarrow="block"/>
                        <v:imagedata o:title=""/>
                        <o:lock v:ext="edit" aspectratio="f"/>
                      </v:shape>
                      <v:shape id="_x0000_s1026" o:spid="_x0000_s1026" o:spt="202" type="#_x0000_t202" style="position:absolute;left:3871595;top:1784985;height:241935;width:706755;" fillcolor="#FFFFFF [3201]" filled="t" stroked="t" coordsize="21600,21600" o:gfxdata="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BgmaEfUAAAABQEAAA8AAAAAAAAAAQAgAAAAIgAAAGRycy9kb3ducmV2LnhtbFBLAQIUABQA&#10;AAAIAIdO4kB+UUuCZgIAAMYEAAAOAAAAAAAAAAEAIAAAACMBAABkcnMvZTJvRG9jLnhtbFBLBQYA&#10;AAAABgAGAFkBAAD7BQAAAAA=&#10;">
                        <v:fill on="t" focussize="0,0"/>
                        <v:stroke weight="0.5pt" color="#000000 [3204]" joinstyle="round"/>
                        <v:imagedata o:title=""/>
                        <o:lock v:ext="edit" aspectratio="f"/>
                        <v:textbox>
                          <w:txbxContent>
                            <w:p>
                              <w:pPr>
                                <w:rPr>
                                  <w:sz w:val="20"/>
                                  <w:szCs w:val="22"/>
                                </w:rPr>
                              </w:pPr>
                              <w:r>
                                <w:rPr>
                                  <w:rFonts w:hint="eastAsia"/>
                                  <w:sz w:val="20"/>
                                  <w:szCs w:val="22"/>
                                </w:rPr>
                                <w:t>外层挤出</w:t>
                              </w:r>
                            </w:p>
                          </w:txbxContent>
                        </v:textbox>
                      </v:shape>
                      <v:shape id="_x0000_s1026" o:spid="_x0000_s1026" o:spt="202" type="#_x0000_t202" style="position:absolute;left:4849495;top:808355;height:241935;width:467360;" fillcolor="#FFFFFF [3201]" filled="t" stroked="t" coordsize="21600,21600" o:gfxdata="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GCZoR9QAAAAFAQAADwAAAAAAAAABACAAAAAiAAAAZHJzL2Rvd25yZXYueG1sUEsBAhQAFAAA&#10;AAgAh07iQAyJFwZlAgAAxQQAAA4AAAAAAAAAAQAgAAAAIwEAAGRycy9lMm9Eb2MueG1sUEsFBgAA&#10;AAAGAAYAWQEAAPoFAAAAAA==&#10;">
                        <v:fill on="t" focussize="0,0"/>
                        <v:stroke weight="0.5pt" color="#000000 [3204]" joinstyle="round"/>
                        <v:imagedata o:title=""/>
                        <o:lock v:ext="edit" aspectratio="f"/>
                        <v:textbox>
                          <w:txbxContent>
                            <w:p>
                              <w:pPr>
                                <w:rPr>
                                  <w:sz w:val="20"/>
                                  <w:szCs w:val="22"/>
                                </w:rPr>
                              </w:pPr>
                              <w:r>
                                <w:rPr>
                                  <w:rFonts w:hint="eastAsia"/>
                                  <w:sz w:val="20"/>
                                  <w:szCs w:val="22"/>
                                </w:rPr>
                                <w:t>风干</w:t>
                              </w:r>
                            </w:p>
                          </w:txbxContent>
                        </v:textbox>
                      </v:shape>
                      <v:shape id="_x0000_s1026" o:spid="_x0000_s1026" o:spt="202" type="#_x0000_t202" style="position:absolute;left:4112260;top:815340;height:241935;width:466725;" fillcolor="#FFFFFF [3201]" filled="t" stroked="t" coordsize="21600,21600" o:gfxdata="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YJmhH1AAAAAUBAAAPAAAAAAAAAAEAIAAAACIAAABkcnMvZG93bnJldi54bWxQSwECFAAUAAAA&#10;CACHTuJAYHHJK2QCAADFBAAADgAAAAAAAAABACAAAAAjAQAAZHJzL2Uyb0RvYy54bWxQSwUGAAAA&#10;AAYABgBZAQAA+QUAAAAA&#10;">
                        <v:fill on="t" focussize="0,0"/>
                        <v:stroke weight="0.5pt" color="#000000 [3204]" joinstyle="round"/>
                        <v:imagedata o:title=""/>
                        <o:lock v:ext="edit" aspectratio="f"/>
                        <v:textbox>
                          <w:txbxContent>
                            <w:p>
                              <w:pPr>
                                <w:rPr>
                                  <w:sz w:val="20"/>
                                  <w:szCs w:val="22"/>
                                </w:rPr>
                              </w:pPr>
                              <w:r>
                                <w:rPr>
                                  <w:rFonts w:hint="eastAsia"/>
                                  <w:sz w:val="20"/>
                                  <w:szCs w:val="22"/>
                                </w:rPr>
                                <w:t>冷却</w:t>
                              </w:r>
                            </w:p>
                          </w:txbxContent>
                        </v:textbox>
                      </v:shape>
                      <v:shape id="_x0000_s1026" o:spid="_x0000_s1026" o:spt="202" type="#_x0000_t202" style="position:absolute;left:3167380;top:794385;height:241935;width:697865;" fillcolor="#FFFFFF [3201]" filled="t" stroked="t" coordsize="21600,21600" o:gfxdata="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GCZoR9QAAAAFAQAADwAAAAAAAAABACAAAAAiAAAAZHJzL2Rvd25yZXYueG1sUEsBAhQAFAAA&#10;AAgAh07iQH3R/+dlAgAAxQQAAA4AAAAAAAAAAQAgAAAAIwEAAGRycy9lMm9Eb2MueG1sUEsFBgAA&#10;AAAGAAYAWQEAAPoFAAAAAA==&#10;">
                        <v:fill on="t" focussize="0,0"/>
                        <v:stroke weight="0.5pt" color="#000000 [3204]" joinstyle="round"/>
                        <v:imagedata o:title=""/>
                        <o:lock v:ext="edit" aspectratio="f"/>
                        <v:textbox>
                          <w:txbxContent>
                            <w:p>
                              <w:pPr>
                                <w:rPr>
                                  <w:sz w:val="20"/>
                                  <w:szCs w:val="22"/>
                                </w:rPr>
                              </w:pPr>
                              <w:r>
                                <w:rPr>
                                  <w:rFonts w:hint="eastAsia"/>
                                  <w:sz w:val="20"/>
                                  <w:szCs w:val="22"/>
                                </w:rPr>
                                <w:t>内层挤出</w:t>
                              </w:r>
                            </w:p>
                          </w:txbxContent>
                        </v:textbox>
                      </v:shape>
                      <v:shape id="_x0000_s1026" o:spid="_x0000_s1026" o:spt="202" type="#_x0000_t202" style="position:absolute;left:2457450;top:813435;height:241935;width:450215;" fillcolor="#FFFFFF [3201]" filled="t" stroked="t" coordsize="21600,21600" o:gfxdata="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GCZoR9QAAAAFAQAADwAAAAAAAAABACAAAAAiAAAAZHJzL2Rvd25yZXYueG1sUEsBAhQAFAAAAAgA&#10;h07iQP3Jrn9iAgAAxQQAAA4AAAAAAAAAAQAgAAAAIwEAAGRycy9lMm9Eb2MueG1sUEsFBgAAAAAG&#10;AAYAWQEAAPcFAAAAAA==&#10;">
                        <v:fill on="t" focussize="0,0"/>
                        <v:stroke weight="0.5pt" color="#000000 [3204]" joinstyle="round"/>
                        <v:imagedata o:title=""/>
                        <o:lock v:ext="edit" aspectratio="f"/>
                        <v:textbox>
                          <w:txbxContent>
                            <w:p>
                              <w:pPr>
                                <w:rPr>
                                  <w:sz w:val="20"/>
                                  <w:szCs w:val="22"/>
                                </w:rPr>
                              </w:pPr>
                              <w:r>
                                <w:rPr>
                                  <w:rFonts w:hint="eastAsia"/>
                                  <w:sz w:val="20"/>
                                  <w:szCs w:val="22"/>
                                </w:rPr>
                                <w:t>绞线</w:t>
                              </w:r>
                            </w:p>
                          </w:txbxContent>
                        </v:textbox>
                      </v:shape>
                      <v:shape id="_x0000_s1026" o:spid="_x0000_s1026" o:spt="202" type="#_x0000_t202" style="position:absolute;left:3145790;top:1781810;height:241935;width:450215;" fillcolor="#FFFFFF [3201]" filled="t" stroked="t" coordsize="21600,21600" o:gfxdata="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YJmhH1AAAAAUBAAAPAAAAAAAAAAEAIAAAACIAAABkcnMvZG93bnJldi54bWxQSwECFAAUAAAA&#10;CACHTuJAMILNB2QCAADGBAAADgAAAAAAAAABACAAAAAjAQAAZHJzL2Uyb0RvYy54bWxQSwUGAAAA&#10;AAYABgBZAQAA+QUAAAAA&#10;">
                        <v:fill on="t" focussize="0,0"/>
                        <v:stroke weight="0.5pt" color="#000000 [3204]" joinstyle="round"/>
                        <v:imagedata o:title=""/>
                        <o:lock v:ext="edit" aspectratio="f"/>
                        <v:textbox>
                          <w:txbxContent>
                            <w:p>
                              <w:pPr>
                                <w:rPr>
                                  <w:sz w:val="20"/>
                                  <w:szCs w:val="22"/>
                                </w:rPr>
                              </w:pPr>
                              <w:r>
                                <w:rPr>
                                  <w:rFonts w:hint="eastAsia"/>
                                  <w:sz w:val="20"/>
                                  <w:szCs w:val="22"/>
                                </w:rPr>
                                <w:t>冷却</w:t>
                              </w:r>
                            </w:p>
                          </w:txbxContent>
                        </v:textbox>
                      </v:shape>
                      <v:shape id="_x0000_s1026" o:spid="_x0000_s1026" o:spt="202" type="#_x0000_t202" style="position:absolute;left:2408555;top:1780540;height:241935;width:451485;" fillcolor="#FFFFFF [3201]" filled="t" stroked="t" coordsize="21600,21600" o:gfxdata="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GCZoR9QAAAAFAQAADwAAAAAAAAABACAAAAAiAAAAZHJzL2Rvd25yZXYueG1sUEsBAhQAFAAAAAgA&#10;h07iQH9DyuBiAgAAxgQAAA4AAAAAAAAAAQAgAAAAIwEAAGRycy9lMm9Eb2MueG1sUEsFBgAAAAAG&#10;AAYAWQEAAPcFAAAAAA==&#10;">
                        <v:fill on="t" focussize="0,0"/>
                        <v:stroke weight="0.5pt" color="#000000 [3204]" joinstyle="round"/>
                        <v:imagedata o:title=""/>
                        <o:lock v:ext="edit" aspectratio="f"/>
                        <v:textbox>
                          <w:txbxContent>
                            <w:p>
                              <w:pPr>
                                <w:rPr>
                                  <w:sz w:val="20"/>
                                  <w:szCs w:val="22"/>
                                </w:rPr>
                              </w:pPr>
                              <w:r>
                                <w:rPr>
                                  <w:rFonts w:hint="eastAsia"/>
                                  <w:sz w:val="20"/>
                                  <w:szCs w:val="22"/>
                                </w:rPr>
                                <w:t>检验</w:t>
                              </w:r>
                            </w:p>
                          </w:txbxContent>
                        </v:textbox>
                      </v:shape>
                      <v:shape id="直接箭头连接符 27" o:spid="_x0000_s1026" o:spt="32" type="#_x0000_t32" style="position:absolute;left:1164590;top:574675;flip:x y;height:220345;width:635;" filled="f" stroked="t" coordsize="21600,21600" o:gfxdata="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IzeVCDWAAAA&#10;BQEAAA8AAAAAAAAAAQAgAAAAIgAAAGRycy9kb3ducmV2LnhtbFBLAQIUABQAAAAIAIdO4kA8vdg5&#10;HwIAAAMEAAAOAAAAAAAAAAEAIAAAACUBAABkcnMvZTJvRG9jLnhtbFBLBQYAAAAABgAGAFkBAAC2&#10;BQAAAAA=&#10;">
                        <v:fill on="f" focussize="0,0"/>
                        <v:stroke weight="0.5pt" color="#000000 [3213]" miterlimit="8" joinstyle="miter" dashstyle="dash" endarrow="block"/>
                        <v:imagedata o:title=""/>
                        <o:lock v:ext="edit" aspectratio="f"/>
                      </v:shape>
                      <v:shape id="直接箭头连接符 27" o:spid="_x0000_s1026" o:spt="32" type="#_x0000_t32" style="position:absolute;left:5095240;top:1084580;flip:x;height:652780;width:6985;" filled="f" stroked="t" coordsize="21600,21600" o:gfxdata="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EUO+NtcAAAAF&#10;AQAADwAAAAAAAAABACAAAAAiAAAAZHJzL2Rvd25yZXYueG1sUEsBAhQAFAAAAAgAh07iQIIV11Md&#10;AgAA/AMAAA4AAAAAAAAAAQAgAAAAJgEAAGRycy9lMm9Eb2MueG1sUEsFBgAAAAAGAAYAWQEAALUF&#10;AAAAAA==&#10;">
                        <v:fill on="f" focussize="0,0"/>
                        <v:stroke weight="0.5pt" color="#000000 [3213]" miterlimit="8" joinstyle="miter" endarrow="block"/>
                        <v:imagedata o:title=""/>
                        <o:lock v:ext="edit" aspectratio="f"/>
                      </v:shape>
                      <v:shape id="直接箭头连接符 27" o:spid="_x0000_s1026" o:spt="32" type="#_x0000_t32" style="position:absolute;left:4561840;top:936625;height:2540;width:283845;" filled="f" stroked="t" coordsize="21600,21600" o:gfxdata="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B6dnLdUAAAAFAQAADwAAAAAA&#10;AAABACAAAAAiAAAAZHJzL2Rvd25yZXYueG1sUEsBAhQAFAAAAAgAh07iQCUu/DwWAgAA8QMAAA4A&#10;AAAAAAAAAQAgAAAAJAEAAGRycy9lMm9Eb2MueG1sUEsFBgAAAAAGAAYAWQEAAKwFAAAAAA==&#10;">
                        <v:fill on="f" focussize="0,0"/>
                        <v:stroke weight="0.5pt" color="#000000 [3213]" miterlimit="8" joinstyle="miter" endarrow="block"/>
                        <v:imagedata o:title=""/>
                        <o:lock v:ext="edit" aspectratio="f"/>
                      </v:shape>
                      <v:shape id="直接箭头连接符 27" o:spid="_x0000_s1026" o:spt="32" type="#_x0000_t32" style="position:absolute;left:4579620;top:1920875;height:2540;width:283845;" filled="f" stroked="t" coordsize="21600,21600" o:gfxdata="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A9Nu2S&#10;1wAAAAUBAAAPAAAAAAAAAAEAIAAAACIAAABkcnMvZG93bnJldi54bWxQSwECFAAUAAAACACHTuJA&#10;aIZ6CSICAAAKBAAADgAAAAAAAAABACAAAAAmAQAAZHJzL2Uyb0RvYy54bWxQSwUGAAAAAAYABgBZ&#10;AQAAugUAAAAA&#10;">
                        <v:fill on="f" focussize="0,0"/>
                        <v:stroke weight="0.5pt" color="#000000 [3213]" miterlimit="8" joinstyle="miter" startarrow="block"/>
                        <v:imagedata o:title=""/>
                        <o:lock v:ext="edit" aspectratio="f"/>
                      </v:shape>
                      <v:shape id="直接箭头连接符 27" o:spid="_x0000_s1026" o:spt="32" type="#_x0000_t32" style="position:absolute;left:3587115;top:1910715;height:2540;width:283845;" filled="f" stroked="t" coordsize="21600,21600" o:gfxdata="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D027ZLX&#10;AAAABQEAAA8AAAAAAAAAAQAgAAAAIgAAAGRycy9kb3ducmV2LnhtbFBLAQIUABQAAAAIAIdO4kAy&#10;YodHIQIAAAoEAAAOAAAAAAAAAAEAIAAAACYBAABkcnMvZTJvRG9jLnhtbFBLBQYAAAAABgAGAFkB&#10;AAC5BQAAAAA=&#10;">
                        <v:fill on="f" focussize="0,0"/>
                        <v:stroke weight="0.5pt" color="#000000 [3213]" miterlimit="8" joinstyle="miter" startarrow="block"/>
                        <v:imagedata o:title=""/>
                        <o:lock v:ext="edit" aspectratio="f"/>
                      </v:shape>
                      <v:shape id="_x0000_s1026" o:spid="_x0000_s1026" o:spt="202" type="#_x0000_t202" style="position:absolute;left:3208020;top:1304925;height:241935;width:607060;" fillcolor="#FFFFFF [3201]" filled="t" stroked="t" coordsize="21600,21600" o:gfxdata="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YJmhH1AAAAAUBAAAPAAAAAAAAAAEAIAAAACIAAABkcnMvZG93bnJldi54bWxQSwECFAAUAAAA&#10;CACHTuJAEYlxf2QCAADGBAAADgAAAAAAAAABACAAAAAjAQAAZHJzL2Uyb0RvYy54bWxQSwUGAAAA&#10;AAYABgBZAQAA+QUAAAAA&#10;">
                        <v:fill on="t" focussize="0,0"/>
                        <v:stroke weight="0.5pt" color="#000000 [3204]" joinstyle="round"/>
                        <v:imagedata o:title=""/>
                        <o:lock v:ext="edit" aspectratio="f"/>
                        <v:textbox>
                          <w:txbxContent>
                            <w:p>
                              <w:pPr>
                                <w:rPr>
                                  <w:sz w:val="20"/>
                                  <w:szCs w:val="22"/>
                                </w:rPr>
                              </w:pPr>
                              <w:r>
                                <w:rPr>
                                  <w:rFonts w:hint="eastAsia"/>
                                  <w:sz w:val="20"/>
                                  <w:szCs w:val="22"/>
                                </w:rPr>
                                <w:t>树脂粒</w:t>
                              </w:r>
                            </w:p>
                          </w:txbxContent>
                        </v:textbox>
                      </v:shape>
                      <v:shape id="直接箭头连接符 27" o:spid="_x0000_s1026" o:spt="32" type="#_x0000_t32" style="position:absolute;left:3519805;top:1059180;flip:x;height:233045;width:1270;" filled="f" stroked="t" coordsize="21600,21600" o:gfxdata="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dskrKNkAAAAFAQAADwAAAAAAAAABACAAAAAiAAAAZHJzL2Rvd25yZXYueG1sUEsBAhQAFAAA&#10;AAgAh07iQAgebPYnAgAAFAQAAA4AAAAAAAAAAQAgAAAAKAEAAGRycy9lMm9Eb2MueG1sUEsFBgAA&#10;AAAGAAYAWQEAAMEFAAAAAA==&#10;">
                        <v:fill on="f" focussize="0,0"/>
                        <v:stroke weight="0.5pt" color="#000000 [3213]" miterlimit="8" joinstyle="miter" startarrow="block"/>
                        <v:imagedata o:title=""/>
                        <o:lock v:ext="edit" aspectratio="f"/>
                      </v:shape>
                      <v:shape id="_x0000_s1026" o:spid="_x0000_s1026" o:spt="33" type="#_x0000_t33" style="position:absolute;left:3815080;top:1426210;height:358775;width:410210;" filled="f" stroked="t" coordsize="21600,21600" o:gfxdata="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B68+ntQAAAAFAQAADwAAAAAAAAABACAAAAAiAAAAZHJzL2Rvd25yZXYueG1sUEsBAhQAFAAAAAgA&#10;h07iQJyBk5QpAgAALwQAAA4AAAAAAAAAAQAgAAAAIwEAAGRycy9lMm9Eb2MueG1sUEsFBgAAAAAG&#10;AAYAWQEAAL4FAAAAAA==&#10;">
                        <v:fill on="f" focussize="0,0"/>
                        <v:stroke weight="0.5pt" color="#000000 [3213]" miterlimit="8" joinstyle="miter" endarrow="block"/>
                        <v:imagedata o:title=""/>
                        <o:lock v:ext="edit" aspectratio="f"/>
                      </v:shape>
                      <v:shape id="_x0000_s1026" o:spid="_x0000_s1026" o:spt="202" type="#_x0000_t202" style="position:absolute;left:755015;top:249555;height:433705;width:837565;" filled="f" stroked="f" coordsize="21600,21600" o:gfxdata="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ALMIFR1wAAAAUBAAAPAAAAAAAAAAEA&#10;IAAAACIAAABkcnMvZG93bnJldi54bWxQSwECFAAUAAAACACHTuJADJQgQEkCAABzBAAADgAAAAAA&#10;AAABACAAAAAmAQAAZHJzL2Uyb0RvYy54bWxQSwUGAAAAAAYABgBZAQAA4QUAAAAA&#10;">
                        <v:fill on="f" focussize="0,0"/>
                        <v:stroke on="f" weight="0.5pt"/>
                        <v:imagedata o:title=""/>
                        <o:lock v:ext="edit" aspectratio="f"/>
                        <v:textbox>
                          <w:txbxContent>
                            <w:p>
                              <w:pPr>
                                <w:jc w:val="center"/>
                                <w:rPr>
                                  <w:sz w:val="20"/>
                                  <w:szCs w:val="22"/>
                                </w:rPr>
                              </w:pPr>
                              <w:r>
                                <w:rPr>
                                  <w:rFonts w:hint="eastAsia"/>
                                  <w:sz w:val="20"/>
                                  <w:szCs w:val="22"/>
                                </w:rPr>
                                <w:t>噪声、含油铜屑</w:t>
                              </w:r>
                            </w:p>
                          </w:txbxContent>
                        </v:textbox>
                      </v:shape>
                      <v:shape id="直接箭头连接符 27" o:spid="_x0000_s1026" o:spt="32" type="#_x0000_t32" style="position:absolute;left:1901825;top:604520;flip:x y;height:220345;width:635;" filled="f" stroked="t" coordsize="21600,21600" o:gfxdata="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jN5UINYAAAAF&#10;AQAADwAAAAAAAAABACAAAAAiAAAAZHJzL2Rvd25yZXYueG1sUEsBAhQAFAAAAAgAh07iQHmb9U0e&#10;AgAAAwQAAA4AAAAAAAAAAQAgAAAAJQEAAGRycy9lMm9Eb2MueG1sUEsFBgAAAAAGAAYAWQEAALUF&#10;AAAAAA==&#10;">
                        <v:fill on="f" focussize="0,0"/>
                        <v:stroke weight="0.5pt" color="#000000 [3213]" miterlimit="8" joinstyle="miter" dashstyle="dash" endarrow="block"/>
                        <v:imagedata o:title=""/>
                        <o:lock v:ext="edit" aspectratio="f"/>
                      </v:shape>
                      <v:shape id="_x0000_s1026" o:spid="_x0000_s1026" o:spt="202" type="#_x0000_t202" style="position:absolute;left:1524000;top:220980;height:445135;width:865505;" filled="f" stroked="f" coordsize="21600,21600" o:gfxdata="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CzCBUdcAAAAFAQAADwAAAAAAAAABACAA&#10;AAAiAAAAZHJzL2Rvd25yZXYueG1sUEsBAhQAFAAAAAgAh07iQCNQXX1HAgAAdAQAAA4AAAAAAAAA&#10;AQAgAAAAJgEAAGRycy9lMm9Eb2MueG1sUEsFBgAAAAAGAAYAWQEAAN8FAAAAAA==&#10;">
                        <v:fill on="f" focussize="0,0"/>
                        <v:stroke on="f" weight="0.5pt"/>
                        <v:imagedata o:title=""/>
                        <o:lock v:ext="edit" aspectratio="f"/>
                        <v:textbox>
                          <w:txbxContent>
                            <w:p>
                              <w:pPr>
                                <w:jc w:val="center"/>
                                <w:rPr>
                                  <w:sz w:val="20"/>
                                  <w:szCs w:val="22"/>
                                </w:rPr>
                              </w:pPr>
                              <w:r>
                                <w:rPr>
                                  <w:rFonts w:hint="eastAsia"/>
                                  <w:sz w:val="20"/>
                                  <w:szCs w:val="22"/>
                                </w:rPr>
                                <w:t>噪声、非甲烷总烃</w:t>
                              </w:r>
                            </w:p>
                            <w:p>
                              <w:pPr>
                                <w:jc w:val="center"/>
                                <w:rPr>
                                  <w:sz w:val="20"/>
                                  <w:szCs w:val="22"/>
                                </w:rPr>
                              </w:pPr>
                            </w:p>
                          </w:txbxContent>
                        </v:textbox>
                      </v:shape>
                      <v:shape id="直接箭头连接符 27" o:spid="_x0000_s1026" o:spt="32" type="#_x0000_t32" style="position:absolute;left:2653030;top:608965;flip:x y;height:220345;width:635;" filled="f" stroked="t" coordsize="21600,21600" o:gfxdata="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jN5UINYA&#10;AAAFAQAADwAAAAAAAAABACAAAAAiAAAAZHJzL2Rvd25yZXYueG1sUEsBAhQAFAAAAAgAh07iQOzB&#10;KQUhAgAAAwQAAA4AAAAAAAAAAQAgAAAAJQEAAGRycy9lMm9Eb2MueG1sUEsFBgAAAAAGAAYAWQEA&#10;ALgFAAAAAA==&#10;">
                        <v:fill on="f" focussize="0,0"/>
                        <v:stroke weight="0.5pt" color="#000000 [3213]" miterlimit="8" joinstyle="miter" dashstyle="dash" endarrow="block"/>
                        <v:imagedata o:title=""/>
                        <o:lock v:ext="edit" aspectratio="f"/>
                      </v:shape>
                      <v:shape id="直接箭头连接符 27" o:spid="_x0000_s1026" o:spt="32" type="#_x0000_t32" style="position:absolute;left:3547745;top:568325;flip:x y;height:220345;width:635;" filled="f" stroked="t" coordsize="21600,21600" o:gfxdata="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IzeVCDWAAAA&#10;BQEAAA8AAAAAAAAAAQAgAAAAIgAAAGRycy9kb3ducmV2LnhtbFBLAQIUABQAAAAIAIdO4kBFFqIA&#10;HwIAAAMEAAAOAAAAAAAAAAEAIAAAACUBAABkcnMvZTJvRG9jLnhtbFBLBQYAAAAABgAGAFkBAAC2&#10;BQAAAAA=&#10;">
                        <v:fill on="f" focussize="0,0"/>
                        <v:stroke weight="0.5pt" color="#000000 [3213]" miterlimit="8" joinstyle="miter" dashstyle="dash" endarrow="block"/>
                        <v:imagedata o:title=""/>
                        <o:lock v:ext="edit" aspectratio="f"/>
                      </v:shape>
                      <v:shape id="直接箭头连接符 27" o:spid="_x0000_s1026" o:spt="32" type="#_x0000_t32" style="position:absolute;left:4199890;top:2019935;flip:x y;height:220345;width:635;" filled="f" stroked="t" coordsize="21600,21600" o:gfxdata="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aYdogdUAAAAFAQAADwAAAAAAAAABACAAAAAiAAAAZHJzL2Rvd25yZXYueG1sUEsBAhQAFAAAAAgA&#10;h07iQK51dzEoAgAAHAQAAA4AAAAAAAAAAQAgAAAAJAEAAGRycy9lMm9Eb2MueG1sUEsFBgAAAAAG&#10;AAYAWQEAAL4FAAAAAA==&#10;">
                        <v:fill on="f" focussize="0,0"/>
                        <v:stroke weight="0.5pt" color="#000000 [3213]" miterlimit="8" joinstyle="miter" dashstyle="dash" startarrow="block"/>
                        <v:imagedata o:title=""/>
                        <o:lock v:ext="edit" aspectratio="f"/>
                      </v:shape>
                      <v:shape id="直接箭头连接符 27" o:spid="_x0000_s1026" o:spt="32" type="#_x0000_t32" style="position:absolute;left:2622550;top:2063750;flip:x y;height:220345;width:635;" filled="f" stroked="t" coordsize="21600,21600" o:gfxdata="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GmH&#10;aIHVAAAABQEAAA8AAAAAAAAAAQAgAAAAIgAAAGRycy9kb3ducmV2LnhtbFBLAQIUABQAAAAIAIdO&#10;4kBUslLxJgIAABwEAAAOAAAAAAAAAAEAIAAAACQBAABkcnMvZTJvRG9jLnhtbFBLBQYAAAAABgAG&#10;AFkBAAC8BQAAAAA=&#10;">
                        <v:fill on="f" focussize="0,0"/>
                        <v:stroke weight="0.5pt" color="#000000 [3213]" miterlimit="8" joinstyle="miter" dashstyle="dash" startarrow="block"/>
                        <v:imagedata o:title=""/>
                        <o:lock v:ext="edit" aspectratio="f"/>
                      </v:shape>
                      <v:shape id="_x0000_s1026" o:spid="_x0000_s1026" o:spt="202" type="#_x0000_t202" style="position:absolute;left:2496820;top:377825;height:247650;width:464820;" filled="f" stroked="f" coordsize="21600,21600" o:gfxdata="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LMIFR1wAAAAUBAAAPAAAAAAAAAAEAIAAA&#10;ACIAAABkcnMvZG93bnJldi54bWxQSwECFAAUAAAACACHTuJAuvN3z0YCAAB0BAAADgAAAAAAAAAB&#10;ACAAAAAmAQAAZHJzL2Uyb0RvYy54bWxQSwUGAAAAAAYABgBZAQAA3gUAAAAA&#10;">
                        <v:fill on="f" focussize="0,0"/>
                        <v:stroke on="f" weight="0.5pt"/>
                        <v:imagedata o:title=""/>
                        <o:lock v:ext="edit" aspectratio="f"/>
                        <v:textbox>
                          <w:txbxContent>
                            <w:p>
                              <w:pPr>
                                <w:jc w:val="center"/>
                                <w:rPr>
                                  <w:sz w:val="20"/>
                                  <w:szCs w:val="22"/>
                                </w:rPr>
                              </w:pPr>
                              <w:r>
                                <w:rPr>
                                  <w:rFonts w:hint="eastAsia"/>
                                  <w:sz w:val="20"/>
                                  <w:szCs w:val="22"/>
                                </w:rPr>
                                <w:t>噪声</w:t>
                              </w:r>
                            </w:p>
                          </w:txbxContent>
                        </v:textbox>
                      </v:shape>
                      <v:shape id="_x0000_s1026" o:spid="_x0000_s1026" o:spt="202" type="#_x0000_t202" style="position:absolute;left:3228975;top:267335;height:418465;width:834390;" filled="f" stroked="f" coordsize="21600,21600" o:gfxdata="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ALMIFR1wAAAAUBAAAPAAAAAAAAAAEA&#10;IAAAACIAAABkcnMvZG93bnJldi54bWxQSwECFAAUAAAACACHTuJAWmUXdEkCAAB0BAAADgAAAAAA&#10;AAABACAAAAAmAQAAZHJzL2Uyb0RvYy54bWxQSwUGAAAAAAYABgBZAQAA4QUAAAAA&#10;">
                        <v:fill on="f" focussize="0,0"/>
                        <v:stroke on="f" weight="0.5pt"/>
                        <v:imagedata o:title=""/>
                        <o:lock v:ext="edit" aspectratio="f"/>
                        <v:textbox>
                          <w:txbxContent>
                            <w:p>
                              <w:pPr>
                                <w:jc w:val="center"/>
                                <w:rPr>
                                  <w:sz w:val="20"/>
                                  <w:szCs w:val="22"/>
                                </w:rPr>
                              </w:pPr>
                              <w:r>
                                <w:rPr>
                                  <w:rFonts w:hint="eastAsia"/>
                                  <w:sz w:val="20"/>
                                  <w:szCs w:val="22"/>
                                </w:rPr>
                                <w:t>非甲烷总烃、噪声</w:t>
                              </w:r>
                            </w:p>
                          </w:txbxContent>
                        </v:textbox>
                      </v:shape>
                      <v:shape id="_x0000_s1026" o:spid="_x0000_s1026" o:spt="202" type="#_x0000_t202" style="position:absolute;left:3839845;top:2175510;height:416560;width:823595;" filled="f" stroked="f" coordsize="21600,21600" o:gfxdata="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CzCBUdcAAAAFAQAADwAAAAAAAAAB&#10;ACAAAAAiAAAAZHJzL2Rvd25yZXYueG1sUEsBAhQAFAAAAAgAh07iQLMIFH9KAgAAdQQAAA4AAAAA&#10;AAAAAQAgAAAAJgEAAGRycy9lMm9Eb2MueG1sUEsFBgAAAAAGAAYAWQEAAOIFAAAAAA==&#10;">
                        <v:fill on="f" focussize="0,0"/>
                        <v:stroke on="f" weight="0.5pt"/>
                        <v:imagedata o:title=""/>
                        <o:lock v:ext="edit" aspectratio="f"/>
                        <v:textbox>
                          <w:txbxContent>
                            <w:p>
                              <w:pPr>
                                <w:jc w:val="center"/>
                                <w:rPr>
                                  <w:sz w:val="20"/>
                                  <w:szCs w:val="22"/>
                                </w:rPr>
                              </w:pPr>
                              <w:r>
                                <w:rPr>
                                  <w:rFonts w:hint="eastAsia"/>
                                  <w:sz w:val="20"/>
                                  <w:szCs w:val="22"/>
                                </w:rPr>
                                <w:t>非甲烷总烃、噪声</w:t>
                              </w:r>
                            </w:p>
                          </w:txbxContent>
                        </v:textbox>
                      </v:shape>
                      <v:shape id="_x0000_s1026" o:spid="_x0000_s1026" o:spt="202" type="#_x0000_t202" style="position:absolute;left:2248535;top:2236470;height:262890;width:868045;" filled="f" stroked="f" coordsize="21600,21600" o:gfxdata="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LMIFR1wAAAAUBAAAPAAAAAAAAAAEAIAAA&#10;ACIAAABkcnMvZG93bnJldi54bWxQSwECFAAUAAAACACHTuJAqKPdPEYCAAB1BAAADgAAAAAAAAAB&#10;ACAAAAAmAQAAZHJzL2Uyb0RvYy54bWxQSwUGAAAAAAYABgBZAQAA3gUAAAAA&#10;">
                        <v:fill on="f" focussize="0,0"/>
                        <v:stroke on="f" weight="0.5pt"/>
                        <v:imagedata o:title=""/>
                        <o:lock v:ext="edit" aspectratio="f"/>
                        <v:textbox>
                          <w:txbxContent>
                            <w:p>
                              <w:pPr>
                                <w:jc w:val="center"/>
                                <w:rPr>
                                  <w:sz w:val="20"/>
                                  <w:szCs w:val="22"/>
                                </w:rPr>
                              </w:pPr>
                              <w:r>
                                <w:rPr>
                                  <w:rFonts w:hint="eastAsia"/>
                                  <w:sz w:val="20"/>
                                  <w:szCs w:val="22"/>
                                </w:rPr>
                                <w:t>不合格品</w:t>
                              </w:r>
                            </w:p>
                          </w:txbxContent>
                        </v:textbox>
                      </v:shape>
                      <v:shape id="直接箭头连接符 27" o:spid="_x0000_s1026" o:spt="32" type="#_x0000_t32" style="position:absolute;left:2117725;top:1895475;height:2540;width:283845;" filled="f" stroked="t" coordsize="21600,21600" o:gfxdata="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A9Nu2S&#10;1wAAAAUBAAAPAAAAAAAAAAEAIAAAACIAAABkcnMvZG93bnJldi54bWxQSwECFAAUAAAACACHTuJA&#10;DGGHDSICAAAKBAAADgAAAAAAAAABACAAAAAmAQAAZHJzL2Uyb0RvYy54bWxQSwUGAAAAAAYABgBZ&#10;AQAAugUAAAAA&#10;">
                        <v:fill on="f" focussize="0,0"/>
                        <v:stroke weight="0.5pt" color="#000000 [3213]" miterlimit="8" joinstyle="miter" startarrow="block"/>
                        <v:imagedata o:title=""/>
                        <o:lock v:ext="edit" aspectratio="f"/>
                      </v:shape>
                      <v:shape id="_x0000_s1026" o:spid="_x0000_s1026" o:spt="202" type="#_x0000_t202" style="position:absolute;left:1692275;top:1775460;height:241935;width:461645;" fillcolor="#FFFFFF [3201]" filled="t" stroked="t" coordsize="21600,21600" o:gfxdata="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BgmaEfUAAAABQEAAA8AAAAAAAAAAQAgAAAAIgAAAGRycy9kb3ducmV2LnhtbFBLAQIUABQAAAAI&#10;AIdO4kBvsjAtYwIAAMYEAAAOAAAAAAAAAAEAIAAAACMBAABkcnMvZTJvRG9jLnhtbFBLBQYAAAAA&#10;BgAGAFkBAAD4BQAAAAA=&#10;">
                        <v:fill on="t" focussize="0,0"/>
                        <v:stroke weight="0.5pt" color="#000000 [3204]" joinstyle="round"/>
                        <v:imagedata o:title=""/>
                        <o:lock v:ext="edit" aspectratio="f"/>
                        <v:textbox>
                          <w:txbxContent>
                            <w:p>
                              <w:pPr>
                                <w:rPr>
                                  <w:sz w:val="20"/>
                                  <w:szCs w:val="22"/>
                                </w:rPr>
                              </w:pPr>
                              <w:r>
                                <w:rPr>
                                  <w:rFonts w:hint="eastAsia"/>
                                  <w:sz w:val="20"/>
                                  <w:szCs w:val="22"/>
                                </w:rPr>
                                <w:t>包装</w:t>
                              </w:r>
                            </w:p>
                          </w:txbxContent>
                        </v:textbox>
                      </v:shape>
                      <v:shape id="直接箭头连接符 27" o:spid="_x0000_s1026" o:spt="32" type="#_x0000_t32" style="position:absolute;left:1923415;top:2045970;flip:x y;height:220345;width:635;" filled="f" stroked="t" coordsize="21600,21600" o:gfxdata="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p&#10;h2iB1QAAAAUBAAAPAAAAAAAAAAEAIAAAACIAAABkcnMvZG93bnJldi54bWxQSwECFAAUAAAACACH&#10;TuJA0N+aXycCAAAcBAAADgAAAAAAAAABACAAAAAkAQAAZHJzL2Uyb0RvYy54bWxQSwUGAAAAAAYA&#10;BgBZAQAAvQUAAAAA&#10;">
                        <v:fill on="f" focussize="0,0"/>
                        <v:stroke weight="0.5pt" color="#000000 [3213]" miterlimit="8" joinstyle="miter" dashstyle="dash" startarrow="block"/>
                        <v:imagedata o:title=""/>
                        <o:lock v:ext="edit" aspectratio="f"/>
                      </v:shape>
                      <v:shape id="_x0000_s1026" o:spid="_x0000_s1026" o:spt="202" type="#_x0000_t202" style="position:absolute;left:1492885;top:2243455;height:262890;width:868045;" filled="f" stroked="f" coordsize="21600,21600" o:gfxdata="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ALMIFR1wAAAAUBAAAPAAAAAAAAAAEA&#10;IAAAACIAAABkcnMvZG93bnJldi54bWxQSwECFAAUAAAACACHTuJAtyBC7UkCAAB1BAAADgAAAAAA&#10;AAABACAAAAAmAQAAZHJzL2Uyb0RvYy54bWxQSwUGAAAAAAYABgBZAQAA4QUAAAAA&#10;">
                        <v:fill on="f" focussize="0,0"/>
                        <v:stroke on="f" weight="0.5pt"/>
                        <v:imagedata o:title=""/>
                        <o:lock v:ext="edit" aspectratio="f"/>
                        <v:textbox>
                          <w:txbxContent>
                            <w:p>
                              <w:pPr>
                                <w:jc w:val="center"/>
                                <w:rPr>
                                  <w:sz w:val="20"/>
                                  <w:szCs w:val="22"/>
                                </w:rPr>
                              </w:pPr>
                              <w:r>
                                <w:rPr>
                                  <w:rFonts w:hint="eastAsia"/>
                                  <w:sz w:val="20"/>
                                  <w:szCs w:val="22"/>
                                </w:rPr>
                                <w:t>废包装材料</w:t>
                              </w:r>
                            </w:p>
                          </w:txbxContent>
                        </v:textbox>
                      </v:shape>
                      <v:shape id="_x0000_s1026" o:spid="_x0000_s1026" o:spt="202" type="#_x0000_t202" style="position:absolute;left:4867910;top:1767205;height:272415;width:461645;" fillcolor="#FFFFFF [3201]" filled="t" stroked="t" coordsize="21600,21600" o:gfxdata="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YJmhH1AAAAAUBAAAPAAAAAAAAAAEAIAAAACIAAABkcnMvZG93bnJldi54bWxQSwECFAAUAAAA&#10;CACHTuJAwtIC5mQCAADGBAAADgAAAAAAAAABACAAAAAjAQAAZHJzL2Uyb0RvYy54bWxQSwUGAAAA&#10;AAYABgBZAQAA+QUAAAAA&#10;">
                        <v:fill on="t" focussize="0,0"/>
                        <v:stroke weight="0.5pt" color="#000000 [3204]" joinstyle="round"/>
                        <v:imagedata o:title=""/>
                        <o:lock v:ext="edit" aspectratio="f"/>
                        <v:textbox>
                          <w:txbxContent>
                            <w:p>
                              <w:pPr>
                                <w:rPr>
                                  <w:sz w:val="20"/>
                                  <w:szCs w:val="22"/>
                                </w:rPr>
                              </w:pPr>
                              <w:r>
                                <w:rPr>
                                  <w:rFonts w:hint="eastAsia"/>
                                  <w:sz w:val="20"/>
                                  <w:szCs w:val="22"/>
                                </w:rPr>
                                <w:t>打股</w:t>
                              </w:r>
                            </w:p>
                          </w:txbxContent>
                        </v:textbox>
                      </v:shape>
                      <v:shape id="直接箭头连接符 27" o:spid="_x0000_s1026" o:spt="32" type="#_x0000_t32" style="position:absolute;left:2878455;top:1915160;height:2540;width:283845;" filled="f" stroked="t" coordsize="21600,21600" o:gfxdata="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PTbtktcA&#10;AAAFAQAADwAAAAAAAAABACAAAAAiAAAAZHJzL2Rvd25yZXYueG1sUEsBAhQAFAAAAAgAh07iQPx0&#10;yncgAgAACgQAAA4AAAAAAAAAAQAgAAAAJgEAAGRycy9lMm9Eb2MueG1sUEsFBgAAAAAGAAYAWQEA&#10;ALgFAAAAAA==&#10;">
                        <v:fill on="f" focussize="0,0"/>
                        <v:stroke weight="0.5pt" color="#000000 [3213]" miterlimit="8" joinstyle="miter" startarrow="block"/>
                        <v:imagedata o:title=""/>
                        <o:lock v:ext="edit" aspectratio="f"/>
                      </v:shape>
                      <v:shape id="直接箭头连接符 27" o:spid="_x0000_s1026" o:spt="32" type="#_x0000_t32" style="position:absolute;left:5069205;top:2063750;flip:x y;height:220345;width:635;" filled="f" stroked="t" coordsize="21600,21600" o:gfxdata="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aYdogdUAAAAFAQAADwAAAAAAAAABACAAAAAiAAAAZHJzL2Rvd25yZXYueG1sUEsBAhQAFAAAAAgA&#10;h07iQNLmqU4oAgAAHAQAAA4AAAAAAAAAAQAgAAAAJAEAAGRycy9lMm9Eb2MueG1sUEsFBgAAAAAG&#10;AAYAWQEAAL4FAAAAAA==&#10;">
                        <v:fill on="f" focussize="0,0"/>
                        <v:stroke weight="0.5pt" color="#000000 [3213]" miterlimit="8" joinstyle="miter" dashstyle="dash" startarrow="block"/>
                        <v:imagedata o:title=""/>
                        <o:lock v:ext="edit" aspectratio="f"/>
                      </v:shape>
                      <v:shape id="_x0000_s1026" o:spid="_x0000_s1026" o:spt="202" type="#_x0000_t202" style="position:absolute;left:4804410;top:2243455;height:247650;width:464820;" filled="f" stroked="f" coordsize="21600,21600" o:gfxdata="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CzCBUdcAAAAFAQAADwAAAAAAAAABACAA&#10;AAAiAAAAZHJzL2Rvd25yZXYueG1sUEsBAhQAFAAAAAgAh07iQAMRshhHAgAAdQQAAA4AAAAAAAAA&#10;AQAgAAAAJgEAAGRycy9lMm9Eb2MueG1sUEsFBgAAAAAGAAYAWQEAAN8FAAAAAA==&#10;">
                        <v:fill on="f" focussize="0,0"/>
                        <v:stroke on="f" weight="0.5pt"/>
                        <v:imagedata o:title=""/>
                        <o:lock v:ext="edit" aspectratio="f"/>
                        <v:textbox>
                          <w:txbxContent>
                            <w:p>
                              <w:pPr>
                                <w:jc w:val="center"/>
                                <w:rPr>
                                  <w:sz w:val="20"/>
                                  <w:szCs w:val="22"/>
                                </w:rPr>
                              </w:pPr>
                              <w:r>
                                <w:rPr>
                                  <w:rFonts w:hint="eastAsia"/>
                                  <w:sz w:val="20"/>
                                  <w:szCs w:val="22"/>
                                </w:rPr>
                                <w:t>噪声</w:t>
                              </w:r>
                            </w:p>
                          </w:txbxContent>
                        </v:textbox>
                      </v:shape>
                      <v:shape id="_x0000_s1026" o:spid="_x0000_s1026" o:spt="202" type="#_x0000_t202" style="position:absolute;left:2433955;top:2645410;height:241935;width:451485;" fillcolor="#FFFFFF [3201]" filled="t" stroked="t" coordsize="21600,21600" o:gfxdata="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GCZoR9QAAAAFAQAADwAAAAAAAAABACAAAAAiAAAAZHJzL2Rvd25yZXYueG1sUEsBAhQAFAAAAAgA&#10;h07iQESZFD5iAgAAxgQAAA4AAAAAAAAAAQAgAAAAIwEAAGRycy9lMm9Eb2MueG1sUEsFBgAAAAAG&#10;AAYAWQEAAPcFAAAAAA==&#10;">
                        <v:fill on="t" focussize="0,0"/>
                        <v:stroke weight="0.5pt" color="#000000 [3204]" joinstyle="round"/>
                        <v:imagedata o:title=""/>
                        <o:lock v:ext="edit" aspectratio="f"/>
                        <v:textbox>
                          <w:txbxContent>
                            <w:p>
                              <w:pPr>
                                <w:rPr>
                                  <w:sz w:val="20"/>
                                  <w:szCs w:val="22"/>
                                </w:rPr>
                              </w:pPr>
                              <w:r>
                                <w:rPr>
                                  <w:rFonts w:hint="eastAsia"/>
                                  <w:sz w:val="20"/>
                                  <w:szCs w:val="22"/>
                                </w:rPr>
                                <w:t>剥离</w:t>
                              </w:r>
                            </w:p>
                          </w:txbxContent>
                        </v:textbox>
                      </v:shape>
                      <v:shape id="直接箭头连接符 27" o:spid="_x0000_s1026" o:spt="32" type="#_x0000_t32" style="position:absolute;left:2910205;top:2772410;height:8890;width:862330;" filled="f" stroked="t" coordsize="21600,21600" o:gfxdata="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AenZy3VAAAABQEAAA8AAAAA&#10;AAAAAQAgAAAAIgAAAGRycy9kb3ducmV2LnhtbFBLAQIUABQAAAAIAIdO4kB9CpGPFwIAAPIDAAAO&#10;AAAAAAAAAAEAIAAAACQBAABkcnMvZTJvRG9jLnhtbFBLBQYAAAAABgAGAFkBAACtBQAAAAA=&#10;">
                        <v:fill on="f" focussize="0,0"/>
                        <v:stroke weight="0.5pt" color="#000000 [3213]" miterlimit="8" joinstyle="miter" endarrow="block"/>
                        <v:imagedata o:title=""/>
                        <o:lock v:ext="edit" aspectratio="f"/>
                      </v:shape>
                      <v:shape id="直接箭头连接符 27" o:spid="_x0000_s1026" o:spt="32" type="#_x0000_t32" style="position:absolute;left:2634615;top:2423160;flip:x y;height:220345;width:635;" filled="f" stroked="t" coordsize="21600,21600" o:gfxdata="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BoHUH22AAAAAUBAAAPAAAAAAAAAAEAIAAAACIAAABkcnMvZG93bnJldi54bWxQSwECFAAUAAAA&#10;CACHTuJAA3yqbScCAAAdBAAADgAAAAAAAAABACAAAAAnAQAAZHJzL2Uyb0RvYy54bWxQSwUGAAAA&#10;AAYABgBZAQAAwAUAAAAA&#10;">
                        <v:fill on="f" focussize="0,0"/>
                        <v:stroke weight="0.5pt" color="#000000 [3213]" miterlimit="8" joinstyle="miter" startarrow="block"/>
                        <v:imagedata o:title=""/>
                        <o:lock v:ext="edit" aspectratio="f"/>
                      </v:shape>
                      <v:shape id="_x0000_s1026" o:spid="_x0000_s1026" o:spt="202" type="#_x0000_t202" style="position:absolute;left:2889250;top:2550795;height:294005;width:884555;" filled="f" stroked="f" coordsize="21600,21600" o:gfxdata="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CzCBUdcAAAAFAQAADwAAAAAAAAABACAA&#10;AAAiAAAAZHJzL2Rvd25yZXYueG1sUEsBAhQAFAAAAAgAh07iQCwOPxJHAgAAdQQAAA4AAAAAAAAA&#10;AQAgAAAAJgEAAGRycy9lMm9Eb2MueG1sUEsFBgAAAAAGAAYAWQEAAN8FAAAAAA==&#10;">
                        <v:fill on="f" focussize="0,0"/>
                        <v:stroke on="f" weight="0.5pt"/>
                        <v:imagedata o:title=""/>
                        <o:lock v:ext="edit" aspectratio="f"/>
                        <v:textbox>
                          <w:txbxContent>
                            <w:p>
                              <w:pPr>
                                <w:rPr>
                                  <w:sz w:val="20"/>
                                  <w:szCs w:val="22"/>
                                </w:rPr>
                              </w:pPr>
                              <w:r>
                                <w:rPr>
                                  <w:rFonts w:hint="eastAsia"/>
                                  <w:sz w:val="20"/>
                                  <w:szCs w:val="22"/>
                                </w:rPr>
                                <w:t>塑料边角料</w:t>
                              </w:r>
                            </w:p>
                          </w:txbxContent>
                        </v:textbox>
                      </v:shape>
                      <v:shape id="_x0000_s1026" o:spid="_x0000_s1026" o:spt="202" type="#_x0000_t202" style="position:absolute;left:3767455;top:2613660;height:272415;width:461645;" fillcolor="#FFFFFF [3201]" filled="t" stroked="t" coordsize="21600,21600" o:gfxdata="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YJmhH1AAAAAUBAAAPAAAAAAAAAAEAIAAAACIAAABkcnMvZG93bnJldi54bWxQSwECFAAUAAAA&#10;CACHTuJAV8sHUGQCAADGBAAADgAAAAAAAAABACAAAAAjAQAAZHJzL2Uyb0RvYy54bWxQSwUGAAAA&#10;AAYABgBZAQAA+QUAAAAA&#10;">
                        <v:fill on="t" focussize="0,0"/>
                        <v:stroke weight="0.5pt" color="#000000 [3204]" joinstyle="round"/>
                        <v:imagedata o:title=""/>
                        <o:lock v:ext="edit" aspectratio="f"/>
                        <v:textbox>
                          <w:txbxContent>
                            <w:p>
                              <w:pPr>
                                <w:rPr>
                                  <w:sz w:val="20"/>
                                  <w:szCs w:val="22"/>
                                </w:rPr>
                              </w:pPr>
                              <w:r>
                                <w:rPr>
                                  <w:rFonts w:hint="eastAsia"/>
                                  <w:sz w:val="20"/>
                                  <w:szCs w:val="22"/>
                                </w:rPr>
                                <w:t>破碎</w:t>
                              </w:r>
                            </w:p>
                          </w:txbxContent>
                        </v:textbox>
                      </v:shape>
                      <v:shape id="直接箭头连接符 27" o:spid="_x0000_s1026" o:spt="32" type="#_x0000_t32" style="position:absolute;left:4243705;top:2751455;height:2540;width:283845;" filled="f" stroked="t" coordsize="21600,21600" o:gfxdata="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Hp2ct1QAAAAUBAAAPAAAA&#10;AAAAAAEAIAAAACIAAABkcnMvZG93bnJldi54bWxQSwECFAAUAAAACACHTuJAcaAE1RgCAADyAwAA&#10;DgAAAAAAAAABACAAAAAkAQAAZHJzL2Uyb0RvYy54bWxQSwUGAAAAAAYABgBZAQAArgUAAAAA&#10;">
                        <v:fill on="f" focussize="0,0"/>
                        <v:stroke weight="0.5pt" color="#000000 [3213]" miterlimit="8" joinstyle="miter" endarrow="block"/>
                        <v:imagedata o:title=""/>
                        <o:lock v:ext="edit" aspectratio="f"/>
                      </v:shape>
                      <v:shape id="_x0000_s1026" o:spid="_x0000_s1026" o:spt="202" type="#_x0000_t202" style="position:absolute;left:4514850;top:2617470;height:283845;width:953135;" fillcolor="#FFFFFF [3201]" filled="t" stroked="t" coordsize="21600,21600" o:gfxdata="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BgmaEfUAAAABQEAAA8AAAAAAAAAAQAgAAAAIgAAAGRycy9kb3ducmV2LnhtbFBLAQIUABQAAAAI&#10;AIdO4kDPXlGCYwIAAMYEAAAOAAAAAAAAAAEAIAAAACMBAABkcnMvZTJvRG9jLnhtbFBLBQYAAAAA&#10;BgAGAFkBAAD4BQAAAAA=&#10;">
                        <v:fill on="t" focussize="0,0"/>
                        <v:stroke weight="0.5pt" color="#000000 [3204]" joinstyle="round"/>
                        <v:imagedata o:title=""/>
                        <o:lock v:ext="edit" aspectratio="f"/>
                        <v:textbox>
                          <w:txbxContent>
                            <w:p>
                              <w:pPr>
                                <w:rPr>
                                  <w:sz w:val="20"/>
                                  <w:szCs w:val="22"/>
                                </w:rPr>
                              </w:pPr>
                              <w:r>
                                <w:rPr>
                                  <w:rFonts w:hint="eastAsia"/>
                                  <w:sz w:val="20"/>
                                  <w:szCs w:val="22"/>
                                </w:rPr>
                                <w:t>内层挤出工序</w:t>
                              </w:r>
                            </w:p>
                          </w:txbxContent>
                        </v:textbox>
                      </v:shape>
                      <v:shape id="直接箭头连接符 27" o:spid="_x0000_s1026" o:spt="32" type="#_x0000_t32" style="position:absolute;left:2169795;top:2760980;flip:y;height:10160;width:268605;" filled="f" stroked="t" coordsize="21600,21600" o:gfxdata="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dskrKNkAAAAFAQAADwAAAAAAAAABACAAAAAiAAAAZHJzL2Rvd25yZXYueG1sUEsBAhQAFAAA&#10;AAgAh07iQBtD2iAnAgAAFQQAAA4AAAAAAAAAAQAgAAAAKAEAAGRycy9lMm9Eb2MueG1sUEsFBgAA&#10;AAAGAAYAWQEAAMEFAAAAAA==&#10;">
                        <v:fill on="f" focussize="0,0"/>
                        <v:stroke weight="0.5pt" color="#000000 [3213]" miterlimit="8" joinstyle="miter" startarrow="block"/>
                        <v:imagedata o:title=""/>
                        <o:lock v:ext="edit" aspectratio="f"/>
                      </v:shape>
                      <v:shape id="_x0000_s1026" o:spid="_x0000_s1026" o:spt="202" type="#_x0000_t202" style="position:absolute;left:1703705;top:2613660;height:338455;width:478155;" filled="f" stroked="f" coordsize="21600,21600" o:gfxdata="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CzCBUdcAAAAFAQAADwAAAAAAAAABACAA&#10;AAAiAAAAZHJzL2Rvd25yZXYueG1sUEsBAhQAFAAAAAgAh07iQEqQyDpHAgAAdQQAAA4AAAAAAAAA&#10;AQAgAAAAJgEAAGRycy9lMm9Eb2MueG1sUEsFBgAAAAAGAAYAWQEAAN8FAAAAAA==&#10;">
                        <v:fill on="f" focussize="0,0"/>
                        <v:stroke on="f" weight="0.5pt"/>
                        <v:imagedata o:title=""/>
                        <o:lock v:ext="edit" aspectratio="f"/>
                        <v:textbox>
                          <w:txbxContent>
                            <w:p>
                              <w:pPr>
                                <w:jc w:val="center"/>
                                <w:rPr>
                                  <w:sz w:val="20"/>
                                  <w:szCs w:val="22"/>
                                </w:rPr>
                              </w:pPr>
                              <w:r>
                                <w:rPr>
                                  <w:rFonts w:hint="eastAsia"/>
                                  <w:sz w:val="20"/>
                                  <w:szCs w:val="22"/>
                                </w:rPr>
                                <w:t>线芯</w:t>
                              </w:r>
                            </w:p>
                          </w:txbxContent>
                        </v:textbox>
                      </v:shape>
                      <v:shape id="直接箭头连接符 27" o:spid="_x0000_s1026" o:spt="32" type="#_x0000_t32" style="position:absolute;left:4010660;top:2889250;flip:x y;height:220345;width:635;" filled="f" stroked="t" coordsize="21600,21600" o:gfxdata="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">
                        <v:fill on="f" focussize="0,0"/>
                        <v:stroke weight="0.5pt" color="#000000 [3213]" miterlimit="8" joinstyle="miter" dashstyle="dash" startarrow="block"/>
                        <v:imagedata o:title=""/>
                        <o:lock v:ext="edit" aspectratio="f"/>
                      </v:shape>
                      <v:shape id="_x0000_s1026" o:spid="_x0000_s1026" o:spt="202" type="#_x0000_t202" style="position:absolute;left:3799205;top:3079750;height:247650;width:464820;" filled="f" stroked="f" coordsize="21600,21600" o:gfxdata="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LMIFR1wAAAAUBAAAPAAAAAAAAAAEAIAAA&#10;ACIAAABkcnMvZG93bnJldi54bWxQSwECFAAUAAAACACHTuJA8GFanUYCAAB1BAAADgAAAAAAAAAB&#10;ACAAAAAmAQAAZHJzL2Uyb0RvYy54bWxQSwUGAAAAAAYABgBZAQAA3gUAAAAA&#10;">
                        <v:fill on="f" focussize="0,0"/>
                        <v:stroke on="f" weight="0.5pt"/>
                        <v:imagedata o:title=""/>
                        <o:lock v:ext="edit" aspectratio="f"/>
                        <v:textbox>
                          <w:txbxContent>
                            <w:p>
                              <w:pPr>
                                <w:jc w:val="center"/>
                                <w:rPr>
                                  <w:sz w:val="20"/>
                                  <w:szCs w:val="22"/>
                                </w:rPr>
                              </w:pPr>
                              <w:r>
                                <w:rPr>
                                  <w:rFonts w:hint="eastAsia"/>
                                  <w:sz w:val="20"/>
                                  <w:szCs w:val="22"/>
                                </w:rPr>
                                <w:t>噪声</w:t>
                              </w:r>
                            </w:p>
                          </w:txbxContent>
                        </v:textbox>
                      </v:shape>
                      <w10:wrap type="none"/>
                      <w10:anchorlock/>
                    </v:group>
                  </w:pict>
                </mc:Fallback>
              </mc:AlternateContent>
            </w:r>
          </w:p>
          <w:p>
            <w:pPr>
              <w:pStyle w:val="56"/>
              <w:ind w:left="0" w:leftChars="0" w:firstLine="0"/>
              <w:jc w:val="center"/>
              <w:rPr>
                <w:b/>
                <w:bCs/>
              </w:rPr>
            </w:pPr>
            <w:r>
              <w:rPr>
                <w:rFonts w:hint="eastAsia"/>
                <w:b/>
                <w:bCs/>
              </w:rPr>
              <w:t>图2</w:t>
            </w:r>
            <w:r>
              <w:rPr>
                <w:b/>
                <w:bCs/>
              </w:rPr>
              <w:t xml:space="preserve">-2 </w:t>
            </w:r>
            <w:r>
              <w:rPr>
                <w:rFonts w:hint="eastAsia"/>
                <w:b/>
                <w:bCs/>
              </w:rPr>
              <w:t>项目生产流程工艺图</w:t>
            </w:r>
          </w:p>
          <w:p>
            <w:pPr>
              <w:snapToGrid w:val="0"/>
              <w:spacing w:line="360" w:lineRule="auto"/>
              <w:ind w:firstLine="420" w:firstLineChars="200"/>
              <w:rPr>
                <w:b/>
                <w:sz w:val="24"/>
              </w:rPr>
            </w:pPr>
            <w:r>
              <w:t xml:space="preserve"> </w:t>
            </w:r>
          </w:p>
          <w:p>
            <w:pPr>
              <w:snapToGrid w:val="0"/>
              <w:spacing w:line="360" w:lineRule="auto"/>
              <w:ind w:firstLine="482" w:firstLineChars="200"/>
              <w:rPr>
                <w:b/>
                <w:sz w:val="24"/>
              </w:rPr>
            </w:pPr>
          </w:p>
          <w:p>
            <w:pPr>
              <w:snapToGrid w:val="0"/>
              <w:spacing w:line="360" w:lineRule="auto"/>
              <w:ind w:firstLine="482" w:firstLineChars="200"/>
              <w:rPr>
                <w:b/>
                <w:sz w:val="24"/>
              </w:rPr>
            </w:pPr>
          </w:p>
          <w:p>
            <w:pPr>
              <w:snapToGrid w:val="0"/>
              <w:spacing w:line="360" w:lineRule="auto"/>
              <w:ind w:firstLine="482" w:firstLineChars="200"/>
              <w:rPr>
                <w:b/>
                <w:sz w:val="24"/>
              </w:rPr>
            </w:pPr>
            <w:r>
              <w:rPr>
                <w:b/>
                <w:sz w:val="24"/>
              </w:rPr>
              <w:t>生产工艺说明：</w:t>
            </w:r>
          </w:p>
          <w:p>
            <w:pPr>
              <w:snapToGrid w:val="0"/>
              <w:spacing w:line="360" w:lineRule="auto"/>
              <w:ind w:firstLine="482" w:firstLineChars="200"/>
              <w:rPr>
                <w:b/>
                <w:bCs/>
                <w:sz w:val="24"/>
              </w:rPr>
            </w:pPr>
            <w:r>
              <w:rPr>
                <w:rFonts w:hint="eastAsia"/>
                <w:b/>
                <w:bCs/>
                <w:sz w:val="24"/>
              </w:rPr>
              <w:t>造粒线：</w:t>
            </w:r>
          </w:p>
          <w:p>
            <w:pPr>
              <w:snapToGrid w:val="0"/>
              <w:spacing w:line="360" w:lineRule="auto"/>
              <w:ind w:firstLine="482" w:firstLineChars="200"/>
              <w:rPr>
                <w:sz w:val="24"/>
              </w:rPr>
            </w:pPr>
            <w:r>
              <w:rPr>
                <w:rFonts w:hint="eastAsia"/>
                <w:b/>
                <w:bCs/>
                <w:sz w:val="24"/>
              </w:rPr>
              <w:t>①投料：</w:t>
            </w:r>
            <w:r>
              <w:rPr>
                <w:rFonts w:hint="eastAsia"/>
                <w:sz w:val="24"/>
              </w:rPr>
              <w:t>将树脂粉拆袋后，与其他原辅材料投入造粒机搅拌斗中，投料过程会产生</w:t>
            </w:r>
            <w:r>
              <w:rPr>
                <w:rFonts w:hint="eastAsia"/>
                <w:sz w:val="24"/>
                <w:highlight w:val="yellow"/>
              </w:rPr>
              <w:t>粉尘</w:t>
            </w:r>
            <w:r>
              <w:rPr>
                <w:rFonts w:hint="eastAsia"/>
                <w:sz w:val="24"/>
              </w:rPr>
              <w:t>。</w:t>
            </w:r>
          </w:p>
          <w:p>
            <w:pPr>
              <w:snapToGrid w:val="0"/>
              <w:spacing w:line="360" w:lineRule="auto"/>
              <w:ind w:firstLine="482" w:firstLineChars="200"/>
              <w:rPr>
                <w:sz w:val="24"/>
              </w:rPr>
            </w:pPr>
            <w:r>
              <w:rPr>
                <w:rFonts w:hint="eastAsia"/>
                <w:b/>
                <w:bCs/>
                <w:sz w:val="24"/>
              </w:rPr>
              <w:t>②搅拌烘干</w:t>
            </w:r>
            <w:r>
              <w:rPr>
                <w:b/>
                <w:bCs/>
                <w:sz w:val="24"/>
              </w:rPr>
              <w:t>：</w:t>
            </w:r>
            <w:r>
              <w:rPr>
                <w:sz w:val="24"/>
              </w:rPr>
              <w:t>项目将</w:t>
            </w:r>
            <w:r>
              <w:rPr>
                <w:color w:val="FF0000"/>
                <w:sz w:val="24"/>
              </w:rPr>
              <w:t>外购PVC树脂</w:t>
            </w:r>
            <w:r>
              <w:rPr>
                <w:rFonts w:hint="eastAsia"/>
                <w:color w:val="FF0000"/>
                <w:sz w:val="24"/>
              </w:rPr>
              <w:t>粉、色粉、增塑剂二丁油等原料</w:t>
            </w:r>
            <w:r>
              <w:rPr>
                <w:color w:val="FF0000"/>
                <w:sz w:val="24"/>
              </w:rPr>
              <w:t>投入</w:t>
            </w:r>
            <w:r>
              <w:rPr>
                <w:sz w:val="24"/>
              </w:rPr>
              <w:t>烘</w:t>
            </w:r>
            <w:r>
              <w:rPr>
                <w:rFonts w:hint="eastAsia"/>
                <w:sz w:val="24"/>
              </w:rPr>
              <w:t>干</w:t>
            </w:r>
            <w:r>
              <w:rPr>
                <w:sz w:val="24"/>
              </w:rPr>
              <w:t>机</w:t>
            </w:r>
            <w:r>
              <w:rPr>
                <w:rFonts w:hint="eastAsia"/>
                <w:sz w:val="24"/>
              </w:rPr>
              <w:t>，</w:t>
            </w:r>
            <w:r>
              <w:rPr>
                <w:sz w:val="24"/>
              </w:rPr>
              <w:t>原料加热</w:t>
            </w:r>
            <w:r>
              <w:rPr>
                <w:rFonts w:hint="eastAsia"/>
                <w:sz w:val="24"/>
              </w:rPr>
              <w:t>的温度控制在</w:t>
            </w:r>
            <w:r>
              <w:rPr>
                <w:rFonts w:hint="eastAsia"/>
                <w:sz w:val="24"/>
                <w:highlight w:val="yellow"/>
              </w:rPr>
              <w:t>80℃</w:t>
            </w:r>
            <w:r>
              <w:rPr>
                <w:rFonts w:hint="eastAsia"/>
                <w:sz w:val="24"/>
              </w:rPr>
              <w:t>，</w:t>
            </w:r>
            <w:r>
              <w:rPr>
                <w:sz w:val="24"/>
              </w:rPr>
              <w:t>使之成黏流状态</w:t>
            </w:r>
            <w:r>
              <w:rPr>
                <w:rFonts w:hint="eastAsia"/>
                <w:sz w:val="24"/>
              </w:rPr>
              <w:t>。由于项目所用树脂及添加剂易吸潮，在挤出之前必须干燥除水，每批料烘十几分钟左右，烘干过程会产生少量水蒸气</w:t>
            </w:r>
            <w:r>
              <w:rPr>
                <w:rFonts w:hint="eastAsia"/>
                <w:sz w:val="24"/>
                <w:highlight w:val="yellow"/>
              </w:rPr>
              <w:t>（未达有机物分解温度）</w:t>
            </w:r>
            <w:r>
              <w:rPr>
                <w:rFonts w:hint="eastAsia"/>
                <w:sz w:val="24"/>
              </w:rPr>
              <w:t>，该过程产生</w:t>
            </w:r>
            <w:r>
              <w:rPr>
                <w:rFonts w:hint="eastAsia"/>
                <w:sz w:val="24"/>
                <w:highlight w:val="yellow"/>
              </w:rPr>
              <w:t>噪声及水汽</w:t>
            </w:r>
            <w:r>
              <w:rPr>
                <w:rFonts w:hint="eastAsia"/>
                <w:sz w:val="24"/>
              </w:rPr>
              <w:t>。</w:t>
            </w:r>
          </w:p>
          <w:p>
            <w:pPr>
              <w:pStyle w:val="171"/>
              <w:ind w:firstLine="482"/>
              <w:rPr>
                <w:rFonts w:cs="Times New Roman"/>
                <w:bCs/>
              </w:rPr>
            </w:pPr>
            <w:r>
              <w:rPr>
                <w:rFonts w:hint="eastAsia" w:cs="Times New Roman"/>
                <w:b/>
              </w:rPr>
              <w:t>③挤出切粒</w:t>
            </w:r>
            <w:r>
              <w:rPr>
                <w:rFonts w:cs="Times New Roman"/>
                <w:b/>
              </w:rPr>
              <w:t>：</w:t>
            </w:r>
            <w:r>
              <w:rPr>
                <w:rFonts w:hint="eastAsia" w:cs="Times New Roman"/>
                <w:bCs/>
              </w:rPr>
              <w:t>烘干后的材料经造粒机螺杆热熔挤出后，在出料口经切割系统切割成粒。</w:t>
            </w:r>
            <w:r>
              <w:rPr>
                <w:rFonts w:cs="Times New Roman"/>
                <w:bCs/>
              </w:rPr>
              <w:t>项目</w:t>
            </w:r>
            <w:r>
              <w:rPr>
                <w:rFonts w:hint="eastAsia" w:cs="Times New Roman"/>
                <w:bCs/>
              </w:rPr>
              <w:t>造料</w:t>
            </w:r>
            <w:r>
              <w:rPr>
                <w:rFonts w:cs="Times New Roman"/>
                <w:bCs/>
              </w:rPr>
              <w:t>机使用温度为</w:t>
            </w:r>
            <w:r>
              <w:rPr>
                <w:rFonts w:hint="eastAsia" w:cs="Times New Roman"/>
                <w:bCs/>
              </w:rPr>
              <w:t>15</w:t>
            </w:r>
            <w:r>
              <w:rPr>
                <w:rFonts w:cs="Times New Roman"/>
                <w:bCs/>
              </w:rPr>
              <w:t>0℃左右</w:t>
            </w:r>
            <w:r>
              <w:rPr>
                <w:rFonts w:hint="eastAsia" w:cs="Times New Roman"/>
                <w:bCs/>
              </w:rPr>
              <w:t>，粒径约为0.5mm</w:t>
            </w:r>
            <w:r>
              <w:rPr>
                <w:rFonts w:cs="Times New Roman"/>
                <w:bCs/>
              </w:rPr>
              <w:t>。</w:t>
            </w:r>
            <w:r>
              <w:rPr>
                <w:rFonts w:hint="eastAsia" w:cs="Times New Roman"/>
                <w:bCs/>
                <w:color w:val="FF0000"/>
              </w:rPr>
              <w:t>造粒</w:t>
            </w:r>
            <w:r>
              <w:rPr>
                <w:rFonts w:cs="Times New Roman"/>
                <w:bCs/>
                <w:color w:val="FF0000"/>
              </w:rPr>
              <w:t>过程产生</w:t>
            </w:r>
            <w:bookmarkStart w:id="2" w:name="_Hlk147185871"/>
            <w:r>
              <w:rPr>
                <w:rFonts w:hint="eastAsia" w:cs="Times New Roman"/>
                <w:bCs/>
                <w:color w:val="FF0000"/>
                <w:highlight w:val="yellow"/>
              </w:rPr>
              <w:t>非甲烷总烃</w:t>
            </w:r>
            <w:r>
              <w:rPr>
                <w:rFonts w:hint="eastAsia" w:cs="Times New Roman"/>
                <w:bCs/>
                <w:highlight w:val="yellow"/>
              </w:rPr>
              <w:t>和</w:t>
            </w:r>
            <w:r>
              <w:rPr>
                <w:rFonts w:cs="Times New Roman"/>
                <w:bCs/>
                <w:highlight w:val="yellow"/>
              </w:rPr>
              <w:t>噪声</w:t>
            </w:r>
            <w:bookmarkEnd w:id="2"/>
            <w:r>
              <w:rPr>
                <w:rFonts w:cs="Times New Roman"/>
                <w:bCs/>
              </w:rPr>
              <w:t>。</w:t>
            </w:r>
          </w:p>
          <w:p>
            <w:pPr>
              <w:pStyle w:val="171"/>
              <w:ind w:firstLine="482"/>
              <w:rPr>
                <w:rFonts w:cs="Times New Roman"/>
                <w:b/>
                <w:bCs/>
              </w:rPr>
            </w:pPr>
            <w:r>
              <w:rPr>
                <w:rFonts w:hint="eastAsia" w:cs="Times New Roman"/>
                <w:b/>
                <w:bCs/>
              </w:rPr>
              <w:t>电线生产线：</w:t>
            </w:r>
          </w:p>
          <w:p>
            <w:pPr>
              <w:pStyle w:val="171"/>
              <w:ind w:firstLine="482"/>
              <w:rPr>
                <w:rFonts w:cs="Times New Roman"/>
                <w:b/>
                <w:bCs/>
              </w:rPr>
            </w:pPr>
            <w:r>
              <w:rPr>
                <w:rFonts w:hint="eastAsia" w:cs="Times New Roman"/>
                <w:b/>
                <w:bCs/>
              </w:rPr>
              <w:t>①拉丝：</w:t>
            </w:r>
            <w:r>
              <w:rPr>
                <w:rFonts w:hint="eastAsia" w:cs="Times New Roman"/>
              </w:rPr>
              <w:t>将外购铜杆依次在大拉丝机、中拉丝机、小拉丝机上进行拉丝，</w:t>
            </w:r>
            <w:bookmarkStart w:id="3" w:name="_Hlk147186055"/>
            <w:r>
              <w:rPr>
                <w:rFonts w:hint="eastAsia"/>
                <w:color w:val="FF0000"/>
              </w:rPr>
              <w:t>去除表面氧化</w:t>
            </w:r>
            <w:r>
              <w:rPr>
                <w:rFonts w:hint="eastAsia" w:cs="Times New Roman"/>
              </w:rPr>
              <w:t>金属层，此过程产生</w:t>
            </w:r>
            <w:r>
              <w:rPr>
                <w:rFonts w:hint="eastAsia" w:cs="Times New Roman"/>
                <w:highlight w:val="yellow"/>
              </w:rPr>
              <w:t>金属边角料</w:t>
            </w:r>
            <w:bookmarkEnd w:id="3"/>
            <w:r>
              <w:rPr>
                <w:rFonts w:hint="eastAsia" w:cs="Times New Roman"/>
              </w:rPr>
              <w:t>。</w:t>
            </w:r>
          </w:p>
          <w:p>
            <w:pPr>
              <w:pStyle w:val="171"/>
              <w:ind w:firstLine="482"/>
              <w:rPr>
                <w:rFonts w:cs="Times New Roman"/>
                <w:color w:val="FF0000"/>
              </w:rPr>
            </w:pPr>
            <w:r>
              <w:rPr>
                <w:rFonts w:hint="eastAsia" w:cs="Times New Roman"/>
                <w:b/>
                <w:bCs/>
              </w:rPr>
              <w:t>②退火：</w:t>
            </w:r>
            <w:r>
              <w:rPr>
                <w:rFonts w:hint="eastAsia" w:cs="Times New Roman"/>
              </w:rPr>
              <w:t>将拉丝好的铜线经过退火处理，</w:t>
            </w:r>
            <w:r>
              <w:rPr>
                <w:color w:val="FF0000"/>
              </w:rPr>
              <w:t>拉丝后表层带有</w:t>
            </w:r>
            <w:r>
              <w:rPr>
                <w:rFonts w:hint="eastAsia"/>
                <w:color w:val="FF0000"/>
              </w:rPr>
              <w:t>的</w:t>
            </w:r>
            <w:r>
              <w:rPr>
                <w:color w:val="FF0000"/>
              </w:rPr>
              <w:t>微量拉丝</w:t>
            </w:r>
            <w:r>
              <w:rPr>
                <w:rFonts w:hint="eastAsia"/>
                <w:color w:val="FF0000"/>
              </w:rPr>
              <w:t>液在退火过程将得到挥发，</w:t>
            </w:r>
            <w:r>
              <w:rPr>
                <w:rFonts w:hint="eastAsia" w:cs="Times New Roman"/>
                <w:color w:val="FF0000"/>
              </w:rPr>
              <w:t>该工序产生</w:t>
            </w:r>
            <w:bookmarkStart w:id="4" w:name="_Hlk147186164"/>
            <w:bookmarkStart w:id="5" w:name="_Hlk147186089"/>
            <w:r>
              <w:rPr>
                <w:rFonts w:hint="eastAsia" w:cs="Times New Roman"/>
                <w:color w:val="FF0000"/>
              </w:rPr>
              <w:t>少量</w:t>
            </w:r>
            <w:r>
              <w:rPr>
                <w:rFonts w:hint="eastAsia" w:cs="Times New Roman"/>
                <w:color w:val="FF0000"/>
                <w:highlight w:val="yellow"/>
              </w:rPr>
              <w:t>退火有机废气、噪声</w:t>
            </w:r>
            <w:bookmarkEnd w:id="4"/>
            <w:r>
              <w:rPr>
                <w:rFonts w:hint="eastAsia" w:cs="Times New Roman"/>
                <w:color w:val="FF0000"/>
              </w:rPr>
              <w:t>。</w:t>
            </w:r>
          </w:p>
          <w:p>
            <w:pPr>
              <w:pStyle w:val="171"/>
              <w:ind w:firstLine="482"/>
              <w:rPr>
                <w:rFonts w:cs="Times New Roman"/>
                <w:b/>
              </w:rPr>
            </w:pPr>
            <w:r>
              <w:rPr>
                <w:rFonts w:hint="eastAsia" w:cs="Times New Roman"/>
                <w:b/>
              </w:rPr>
              <w:t>③</w:t>
            </w:r>
            <w:r>
              <w:rPr>
                <w:rFonts w:hint="eastAsia" w:cs="Times New Roman"/>
                <w:b/>
                <w:bCs/>
              </w:rPr>
              <w:t>绞线：</w:t>
            </w:r>
            <w:r>
              <w:rPr>
                <w:rFonts w:hint="eastAsia" w:cs="Times New Roman"/>
              </w:rPr>
              <w:t>将铜线通过绞线机进行绞成一束，该工序产生</w:t>
            </w:r>
            <w:r>
              <w:rPr>
                <w:rFonts w:hint="eastAsia" w:cs="Times New Roman"/>
                <w:highlight w:val="yellow"/>
              </w:rPr>
              <w:t>噪声</w:t>
            </w:r>
            <w:r>
              <w:rPr>
                <w:rFonts w:hint="eastAsia" w:cs="Times New Roman"/>
              </w:rPr>
              <w:t>。</w:t>
            </w:r>
          </w:p>
          <w:p>
            <w:pPr>
              <w:pStyle w:val="171"/>
              <w:ind w:firstLine="482"/>
              <w:rPr>
                <w:rFonts w:cs="Times New Roman"/>
                <w:color w:val="FF0000"/>
              </w:rPr>
            </w:pPr>
            <w:r>
              <w:rPr>
                <w:rFonts w:hint="eastAsia" w:cs="Times New Roman"/>
                <w:b/>
              </w:rPr>
              <w:t>④内层挤出：</w:t>
            </w:r>
            <w:r>
              <w:rPr>
                <w:rFonts w:hint="eastAsia" w:cs="Times New Roman"/>
                <w:bCs/>
              </w:rPr>
              <w:t>将造料线树脂粒放入挤出机中，通过挤塑机机筒的加热，使塑料逐渐变为粘流体，粘流体被推向机头，并经过机头内的模具，进而包覆在线芯外。</w:t>
            </w:r>
            <w:r>
              <w:rPr>
                <w:rFonts w:hint="eastAsia"/>
              </w:rPr>
              <w:t>该过程</w:t>
            </w:r>
            <w:r>
              <w:rPr>
                <w:rFonts w:hint="eastAsia" w:cs="Times New Roman"/>
                <w:bCs/>
                <w:color w:val="FF0000"/>
              </w:rPr>
              <w:t>产生少量非甲烷总烃</w:t>
            </w:r>
            <w:r>
              <w:rPr>
                <w:rFonts w:hint="eastAsia" w:cs="Times New Roman"/>
                <w:bCs/>
                <w:highlight w:val="yellow"/>
              </w:rPr>
              <w:t>和噪声。</w:t>
            </w:r>
          </w:p>
          <w:bookmarkEnd w:id="5"/>
          <w:p>
            <w:pPr>
              <w:pStyle w:val="171"/>
              <w:ind w:firstLine="482"/>
              <w:rPr>
                <w:rFonts w:cs="Times New Roman"/>
              </w:rPr>
            </w:pPr>
            <w:r>
              <w:rPr>
                <w:rFonts w:hint="eastAsia" w:cs="Times New Roman"/>
                <w:b/>
                <w:bCs/>
              </w:rPr>
              <w:t>⑤冷却</w:t>
            </w:r>
            <w:r>
              <w:rPr>
                <w:rFonts w:hint="eastAsia" w:cs="Times New Roman"/>
              </w:rPr>
              <w:t>：线材经电线机配套冷却水槽水冷后，再进行风干。风干过程产生</w:t>
            </w:r>
            <w:r>
              <w:rPr>
                <w:rFonts w:hint="eastAsia" w:cs="Times New Roman"/>
                <w:highlight w:val="yellow"/>
              </w:rPr>
              <w:t>少量水汽</w:t>
            </w:r>
            <w:r>
              <w:rPr>
                <w:rFonts w:hint="eastAsia" w:cs="Times New Roman"/>
              </w:rPr>
              <w:t>。</w:t>
            </w:r>
          </w:p>
          <w:p>
            <w:pPr>
              <w:pStyle w:val="171"/>
              <w:ind w:firstLine="482"/>
              <w:rPr>
                <w:rFonts w:cs="Times New Roman"/>
              </w:rPr>
            </w:pPr>
            <w:r>
              <w:rPr>
                <w:rFonts w:hint="eastAsia" w:cs="Times New Roman"/>
                <w:b/>
                <w:bCs/>
              </w:rPr>
              <w:t>⑥</w:t>
            </w:r>
            <w:r>
              <w:rPr>
                <w:rFonts w:cs="Times New Roman"/>
                <w:b/>
                <w:bCs/>
              </w:rPr>
              <w:t>打股：</w:t>
            </w:r>
            <w:r>
              <w:rPr>
                <w:rFonts w:hint="eastAsia" w:cs="Times New Roman"/>
              </w:rPr>
              <w:t>将多束电线绞合成一股，</w:t>
            </w:r>
            <w:r>
              <w:rPr>
                <w:rFonts w:cs="Times New Roman"/>
              </w:rPr>
              <w:t>该过程会产生</w:t>
            </w:r>
            <w:r>
              <w:rPr>
                <w:rFonts w:cs="Times New Roman"/>
                <w:highlight w:val="yellow"/>
              </w:rPr>
              <w:t>噪声</w:t>
            </w:r>
            <w:r>
              <w:rPr>
                <w:rFonts w:cs="Times New Roman"/>
              </w:rPr>
              <w:t>。</w:t>
            </w:r>
          </w:p>
          <w:p>
            <w:pPr>
              <w:pStyle w:val="171"/>
              <w:ind w:firstLine="482"/>
              <w:rPr>
                <w:rFonts w:cs="Times New Roman"/>
              </w:rPr>
            </w:pPr>
            <w:r>
              <w:rPr>
                <w:rFonts w:hint="eastAsia" w:cs="Times New Roman"/>
                <w:b/>
                <w:bCs/>
              </w:rPr>
              <w:t>⑦外层挤出：</w:t>
            </w:r>
            <w:r>
              <w:rPr>
                <w:rFonts w:hint="eastAsia" w:cs="Times New Roman"/>
              </w:rPr>
              <w:t>挤出外层绝缘层。</w:t>
            </w:r>
            <w:r>
              <w:rPr>
                <w:rFonts w:cs="Times New Roman"/>
              </w:rPr>
              <w:t>温度为</w:t>
            </w:r>
            <w:r>
              <w:rPr>
                <w:rFonts w:hint="eastAsia" w:cs="Times New Roman"/>
              </w:rPr>
              <w:t>18</w:t>
            </w:r>
            <w:r>
              <w:rPr>
                <w:rFonts w:cs="Times New Roman"/>
              </w:rPr>
              <w:t>0℃左右</w:t>
            </w:r>
            <w:r>
              <w:rPr>
                <w:rFonts w:hint="eastAsia" w:cs="Times New Roman"/>
              </w:rPr>
              <w:t>，</w:t>
            </w:r>
            <w:r>
              <w:rPr>
                <w:rFonts w:cs="Times New Roman"/>
              </w:rPr>
              <w:t>挤出过程产生</w:t>
            </w:r>
            <w:r>
              <w:rPr>
                <w:rFonts w:hint="eastAsia" w:cs="Times New Roman"/>
              </w:rPr>
              <w:t>少量</w:t>
            </w:r>
            <w:bookmarkStart w:id="6" w:name="_Hlk147186277"/>
            <w:r>
              <w:rPr>
                <w:rFonts w:cs="Times New Roman"/>
                <w:highlight w:val="yellow"/>
              </w:rPr>
              <w:t>非甲烷总烃</w:t>
            </w:r>
            <w:r>
              <w:rPr>
                <w:rFonts w:hint="eastAsia" w:cs="Times New Roman"/>
                <w:highlight w:val="yellow"/>
              </w:rPr>
              <w:t>废气、</w:t>
            </w:r>
            <w:r>
              <w:rPr>
                <w:rFonts w:cs="Times New Roman"/>
                <w:highlight w:val="yellow"/>
              </w:rPr>
              <w:t>噪声</w:t>
            </w:r>
            <w:bookmarkEnd w:id="6"/>
          </w:p>
          <w:p>
            <w:pPr>
              <w:spacing w:line="360" w:lineRule="auto"/>
              <w:ind w:firstLine="479" w:firstLineChars="199"/>
              <w:rPr>
                <w:b/>
                <w:snapToGrid w:val="0"/>
                <w:sz w:val="24"/>
              </w:rPr>
            </w:pPr>
            <w:r>
              <w:rPr>
                <w:rFonts w:hint="eastAsia"/>
                <w:b/>
                <w:snapToGrid w:val="0"/>
                <w:sz w:val="24"/>
              </w:rPr>
              <w:t>⑧检验：</w:t>
            </w:r>
            <w:r>
              <w:rPr>
                <w:rFonts w:hint="eastAsia"/>
                <w:bCs/>
                <w:snapToGrid w:val="0"/>
                <w:sz w:val="24"/>
              </w:rPr>
              <w:t>对产品进行抽检，抽检过程产生的不合格电线，进行剥离后将废塑料放入破碎机中密闭破碎，粒径约为0.5mm，回用于内层挤出工序，线芯则外售。</w:t>
            </w:r>
          </w:p>
          <w:p>
            <w:pPr>
              <w:spacing w:line="360" w:lineRule="auto"/>
              <w:ind w:firstLine="479" w:firstLineChars="199"/>
              <w:rPr>
                <w:sz w:val="24"/>
              </w:rPr>
            </w:pPr>
            <w:r>
              <w:rPr>
                <w:rFonts w:hint="eastAsia"/>
                <w:b/>
                <w:snapToGrid w:val="0"/>
                <w:sz w:val="24"/>
              </w:rPr>
              <w:t>⑨</w:t>
            </w:r>
            <w:r>
              <w:rPr>
                <w:b/>
                <w:snapToGrid w:val="0"/>
                <w:sz w:val="24"/>
              </w:rPr>
              <w:t>包装：</w:t>
            </w:r>
            <w:r>
              <w:rPr>
                <w:snapToGrid w:val="0"/>
                <w:sz w:val="24"/>
              </w:rPr>
              <w:t>对产品进行包装即可出货，该过程会产生少量</w:t>
            </w:r>
            <w:bookmarkStart w:id="7" w:name="_Hlk147186360"/>
            <w:r>
              <w:rPr>
                <w:snapToGrid w:val="0"/>
                <w:sz w:val="24"/>
              </w:rPr>
              <w:t>废包装材料。</w:t>
            </w:r>
            <w:bookmarkEnd w:id="7"/>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8" w:hRule="atLeast"/>
          <w:jc w:val="center"/>
        </w:trPr>
        <w:tc>
          <w:tcPr>
            <w:tcW w:w="289" w:type="pct"/>
            <w:vAlign w:val="center"/>
          </w:tcPr>
          <w:p>
            <w:pPr>
              <w:pStyle w:val="52"/>
              <w:adjustRightInd w:val="0"/>
              <w:snapToGrid w:val="0"/>
              <w:spacing w:before="0" w:beforeAutospacing="0" w:after="0" w:afterAutospacing="0"/>
              <w:jc w:val="center"/>
              <w:rPr>
                <w:rFonts w:ascii="Times New Roman" w:hAnsi="Times New Roman"/>
                <w:szCs w:val="24"/>
              </w:rPr>
            </w:pPr>
            <w:r>
              <w:rPr>
                <w:rFonts w:ascii="Times New Roman" w:hAnsi="Times New Roman"/>
                <w:bCs/>
                <w:kern w:val="2"/>
                <w:szCs w:val="24"/>
              </w:rPr>
              <w:t>与项目有关的原有环境污染</w:t>
            </w:r>
            <w:r>
              <w:rPr>
                <w:rFonts w:hint="eastAsia" w:ascii="Times New Roman" w:hAnsi="Times New Roman"/>
                <w:bCs/>
                <w:kern w:val="2"/>
                <w:szCs w:val="24"/>
              </w:rPr>
              <w:t>问题</w:t>
            </w:r>
          </w:p>
        </w:tc>
        <w:tc>
          <w:tcPr>
            <w:tcW w:w="4710" w:type="pct"/>
            <w:vAlign w:val="center"/>
          </w:tcPr>
          <w:p>
            <w:pPr>
              <w:spacing w:before="120" w:beforeLines="50" w:line="360" w:lineRule="auto"/>
              <w:jc w:val="center"/>
              <w:rPr>
                <w:b/>
                <w:sz w:val="24"/>
              </w:rPr>
            </w:pPr>
            <w:r>
              <w:rPr>
                <w:bCs/>
                <w:sz w:val="24"/>
              </w:rPr>
              <w:t>项目为新建项目，故不存在原有污染情况。</w:t>
            </w:r>
          </w:p>
        </w:tc>
      </w:tr>
    </w:tbl>
    <w:p>
      <w:pPr>
        <w:pStyle w:val="52"/>
        <w:jc w:val="center"/>
        <w:rPr>
          <w:rFonts w:ascii="Times New Roman" w:hAnsi="Times New Roman"/>
          <w:snapToGrid w:val="0"/>
          <w:sz w:val="36"/>
          <w:szCs w:val="36"/>
        </w:rPr>
        <w:sectPr>
          <w:pgSz w:w="11906" w:h="16838"/>
          <w:pgMar w:top="1417" w:right="1418" w:bottom="1418" w:left="1418" w:header="851" w:footer="851" w:gutter="0"/>
          <w:cols w:space="720" w:num="1"/>
          <w:docGrid w:linePitch="312" w:charSpace="0"/>
        </w:sectPr>
      </w:pPr>
    </w:p>
    <w:p>
      <w:pPr>
        <w:pStyle w:val="52"/>
        <w:adjustRightInd w:val="0"/>
        <w:snapToGrid w:val="0"/>
        <w:spacing w:before="0" w:beforeAutospacing="0" w:after="0" w:afterAutospacing="0" w:line="14" w:lineRule="auto"/>
        <w:jc w:val="center"/>
        <w:rPr>
          <w:rFonts w:ascii="Times New Roman" w:hAnsi="Times New Roman"/>
          <w:snapToGrid w:val="0"/>
          <w:sz w:val="30"/>
          <w:szCs w:val="30"/>
        </w:rPr>
      </w:pPr>
    </w:p>
    <w:p>
      <w:pPr>
        <w:pStyle w:val="52"/>
        <w:spacing w:before="0" w:beforeAutospacing="0" w:after="120" w:afterLines="50" w:afterAutospacing="0"/>
        <w:jc w:val="center"/>
        <w:outlineLvl w:val="0"/>
        <w:rPr>
          <w:rFonts w:ascii="Times New Roman" w:hAnsi="Times New Roman"/>
          <w:b/>
          <w:bCs/>
          <w:snapToGrid w:val="0"/>
          <w:sz w:val="30"/>
          <w:szCs w:val="30"/>
        </w:rPr>
      </w:pPr>
      <w:r>
        <w:rPr>
          <w:rFonts w:ascii="Times New Roman" w:hAnsi="Times New Roman"/>
          <w:b/>
          <w:bCs/>
          <w:snapToGrid w:val="0"/>
          <w:sz w:val="30"/>
          <w:szCs w:val="30"/>
        </w:rPr>
        <w:t>三、区域环境质量现状、环境保护目标及评价标准</w:t>
      </w:r>
    </w:p>
    <w:tbl>
      <w:tblPr>
        <w:tblStyle w:val="5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862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3" w:hRule="atLeast"/>
          <w:jc w:val="center"/>
        </w:trPr>
        <w:tc>
          <w:tcPr>
            <w:tcW w:w="426" w:type="dxa"/>
            <w:vAlign w:val="center"/>
          </w:tcPr>
          <w:p>
            <w:pPr>
              <w:adjustRightInd w:val="0"/>
              <w:snapToGrid w:val="0"/>
              <w:jc w:val="center"/>
              <w:rPr>
                <w:kern w:val="0"/>
                <w:szCs w:val="21"/>
              </w:rPr>
            </w:pPr>
            <w:r>
              <w:rPr>
                <w:kern w:val="0"/>
                <w:szCs w:val="21"/>
              </w:rPr>
              <w:t>区域</w:t>
            </w:r>
          </w:p>
          <w:p>
            <w:pPr>
              <w:adjustRightInd w:val="0"/>
              <w:snapToGrid w:val="0"/>
              <w:jc w:val="center"/>
              <w:rPr>
                <w:kern w:val="0"/>
                <w:szCs w:val="21"/>
              </w:rPr>
            </w:pPr>
            <w:r>
              <w:rPr>
                <w:kern w:val="0"/>
                <w:szCs w:val="21"/>
              </w:rPr>
              <w:t>环境</w:t>
            </w:r>
          </w:p>
          <w:p>
            <w:pPr>
              <w:adjustRightInd w:val="0"/>
              <w:snapToGrid w:val="0"/>
              <w:jc w:val="center"/>
              <w:rPr>
                <w:kern w:val="0"/>
                <w:szCs w:val="21"/>
              </w:rPr>
            </w:pPr>
            <w:r>
              <w:rPr>
                <w:kern w:val="0"/>
                <w:szCs w:val="21"/>
              </w:rPr>
              <w:t>质量</w:t>
            </w:r>
          </w:p>
          <w:p>
            <w:pPr>
              <w:adjustRightInd w:val="0"/>
              <w:snapToGrid w:val="0"/>
              <w:jc w:val="center"/>
              <w:rPr>
                <w:kern w:val="0"/>
                <w:szCs w:val="21"/>
              </w:rPr>
            </w:pPr>
            <w:r>
              <w:rPr>
                <w:kern w:val="0"/>
                <w:szCs w:val="21"/>
              </w:rPr>
              <w:t>现状</w:t>
            </w:r>
          </w:p>
        </w:tc>
        <w:tc>
          <w:tcPr>
            <w:tcW w:w="8624" w:type="dxa"/>
            <w:vAlign w:val="center"/>
          </w:tcPr>
          <w:p>
            <w:pPr>
              <w:keepNext/>
              <w:keepLines/>
              <w:numPr>
                <w:ilvl w:val="0"/>
                <w:numId w:val="4"/>
              </w:numPr>
              <w:autoSpaceDE w:val="0"/>
              <w:autoSpaceDN w:val="0"/>
              <w:adjustRightInd w:val="0"/>
              <w:snapToGrid w:val="0"/>
              <w:spacing w:line="360" w:lineRule="auto"/>
              <w:ind w:firstLine="482" w:firstLineChars="200"/>
              <w:textAlignment w:val="baseline"/>
              <w:outlineLvl w:val="1"/>
              <w:rPr>
                <w:b/>
                <w:kern w:val="24"/>
                <w:sz w:val="24"/>
              </w:rPr>
            </w:pPr>
            <w:r>
              <w:rPr>
                <w:b/>
                <w:bCs/>
                <w:sz w:val="24"/>
              </w:rPr>
              <w:t>大气环境</w:t>
            </w:r>
            <w:r>
              <w:rPr>
                <w:b/>
                <w:kern w:val="24"/>
                <w:sz w:val="24"/>
              </w:rPr>
              <w:t>质量现状</w:t>
            </w:r>
          </w:p>
          <w:p>
            <w:pPr>
              <w:pStyle w:val="56"/>
              <w:spacing w:after="0" w:line="360" w:lineRule="auto"/>
              <w:ind w:left="0" w:leftChars="0" w:firstLine="480" w:firstLineChars="200"/>
              <w:rPr>
                <w:szCs w:val="24"/>
              </w:rPr>
            </w:pPr>
            <w:r>
              <w:rPr>
                <w:szCs w:val="24"/>
              </w:rPr>
              <w:t>（1）质量达标区判定</w:t>
            </w:r>
          </w:p>
          <w:p>
            <w:pPr>
              <w:pStyle w:val="56"/>
              <w:spacing w:after="0" w:line="360" w:lineRule="auto"/>
              <w:ind w:left="0" w:leftChars="0" w:firstLine="480" w:firstLineChars="200"/>
              <w:rPr>
                <w:color w:val="000000" w:themeColor="text1"/>
                <w:szCs w:val="24"/>
                <w14:textFill>
                  <w14:solidFill>
                    <w14:schemeClr w14:val="tx1"/>
                  </w14:solidFill>
                </w14:textFill>
              </w:rPr>
            </w:pPr>
            <w:r>
              <w:rPr>
                <w:rFonts w:hint="eastAsia"/>
                <w:szCs w:val="24"/>
              </w:rPr>
              <w:t>根据</w:t>
            </w:r>
            <w:r>
              <w:rPr>
                <w:color w:val="000000" w:themeColor="text1"/>
                <w:szCs w:val="24"/>
                <w14:textFill>
                  <w14:solidFill>
                    <w14:schemeClr w14:val="tx1"/>
                  </w14:solidFill>
                </w14:textFill>
              </w:rPr>
              <w:t>《2022年揭阳市生态环境质量公报》（网址：http://www.jieyang.gov.cn/jysthjj/gkmlpt/content/0/780/post_780544.html#675）。2022年揭阳市生态环境质量总体保持良好水平，稳中趋好。揭阳市各区域环境空气质量六项污染物均达标，市区环境空气质量达标率为96.2%；2022年揭阳市城市环境空气质量比上年稳中略有上升。城市环境空气质量综合指数</w:t>
            </w:r>
            <w:r>
              <w:rPr>
                <w:snapToGrid w:val="0"/>
                <w:color w:val="000000" w:themeColor="text1"/>
                <w:position w:val="-12"/>
                <w:szCs w:val="24"/>
                <w14:textFill>
                  <w14:solidFill>
                    <w14:schemeClr w14:val="tx1"/>
                  </w14:solidFill>
                </w14:textFill>
              </w:rPr>
              <w:object>
                <v:shape id="_x0000_i1025" o:spt="75" type="#_x0000_t75" style="height:18pt;width:24pt;" o:ole="t" filled="f" coordsize="21600,21600">
                  <v:path/>
                  <v:fill on="f" focussize="0,0"/>
                  <v:stroke/>
                  <v:imagedata r:id="rId12" o:title=""/>
                  <o:lock v:ext="edit" aspectratio="t"/>
                  <w10:wrap type="none"/>
                  <w10:anchorlock/>
                </v:shape>
                <o:OLEObject Type="Embed" ProgID="Equation.KSEE3" ShapeID="_x0000_i1025" DrawAspect="Content" ObjectID="_1468075725" r:id="rId11">
                  <o:LockedField>false</o:LockedField>
                </o:OLEObject>
              </w:object>
            </w:r>
            <w:r>
              <w:rPr>
                <w:snapToGrid w:val="0"/>
                <w:color w:val="000000" w:themeColor="text1"/>
                <w:szCs w:val="24"/>
                <w14:textFill>
                  <w14:solidFill>
                    <w14:schemeClr w14:val="tx1"/>
                  </w14:solidFill>
                </w14:textFill>
              </w:rPr>
              <w:t>为</w:t>
            </w:r>
            <w:r>
              <w:rPr>
                <w:color w:val="000000" w:themeColor="text1"/>
                <w:szCs w:val="24"/>
                <w14:textFill>
                  <w14:solidFill>
                    <w14:schemeClr w14:val="tx1"/>
                  </w14:solidFill>
                </w14:textFill>
              </w:rPr>
              <w:t>2.91（以六项污染物计），比上年下降8.2%，全省排名第14名，比上年提升两个名次。环境空气优良天数351天，达标率为96.2%，与上年持平，全年没有中度、重度污染天数，轻度污染天数为14天，O</w:t>
            </w:r>
            <w:r>
              <w:rPr>
                <w:color w:val="000000" w:themeColor="text1"/>
                <w:szCs w:val="24"/>
                <w:vertAlign w:val="subscript"/>
                <w14:textFill>
                  <w14:solidFill>
                    <w14:schemeClr w14:val="tx1"/>
                  </w14:solidFill>
                </w14:textFill>
              </w:rPr>
              <w:t>3</w:t>
            </w:r>
            <w:r>
              <w:rPr>
                <w:color w:val="000000" w:themeColor="text1"/>
                <w:szCs w:val="24"/>
                <w14:textFill>
                  <w14:solidFill>
                    <w14:schemeClr w14:val="tx1"/>
                  </w14:solidFill>
                </w14:textFill>
              </w:rPr>
              <w:t>为首要污染物。降尘年均值为3.68吨/平方公里·30天，低于广东省参考评价值，比上年下降3.2%。</w:t>
            </w:r>
          </w:p>
          <w:p>
            <w:pPr>
              <w:pStyle w:val="56"/>
              <w:spacing w:after="0" w:line="360" w:lineRule="auto"/>
              <w:ind w:left="0" w:leftChars="0" w:firstLine="480" w:firstLineChars="200"/>
              <w:rPr>
                <w:color w:val="000000" w:themeColor="text1"/>
                <w:szCs w:val="24"/>
                <w14:textFill>
                  <w14:solidFill>
                    <w14:schemeClr w14:val="tx1"/>
                  </w14:solidFill>
                </w14:textFill>
              </w:rPr>
            </w:pPr>
            <w:r>
              <w:rPr>
                <w:color w:val="000000" w:themeColor="text1"/>
                <w:szCs w:val="24"/>
                <w14:textFill>
                  <w14:solidFill>
                    <w14:schemeClr w14:val="tx1"/>
                  </w14:solidFill>
                </w14:textFill>
              </w:rPr>
              <w:t>2022年揭阳市省控点位环境空气质量达标。五个监测点位六项污染物年日均值、年评价浓度均达标。其中，O</w:t>
            </w:r>
            <w:r>
              <w:rPr>
                <w:color w:val="000000" w:themeColor="text1"/>
                <w:szCs w:val="24"/>
                <w:vertAlign w:val="subscript"/>
                <w14:textFill>
                  <w14:solidFill>
                    <w14:schemeClr w14:val="tx1"/>
                  </w14:solidFill>
                </w14:textFill>
              </w:rPr>
              <w:t>3</w:t>
            </w:r>
            <w:r>
              <w:rPr>
                <w:color w:val="000000" w:themeColor="text1"/>
                <w:szCs w:val="24"/>
                <w14:textFill>
                  <w14:solidFill>
                    <w14:schemeClr w14:val="tx1"/>
                  </w14:solidFill>
                </w14:textFill>
              </w:rPr>
              <w:t>达标率最低，为98.6%，PM</w:t>
            </w:r>
            <w:r>
              <w:rPr>
                <w:color w:val="000000" w:themeColor="text1"/>
                <w:szCs w:val="24"/>
                <w:vertAlign w:val="subscript"/>
                <w14:textFill>
                  <w14:solidFill>
                    <w14:schemeClr w14:val="tx1"/>
                  </w14:solidFill>
                </w14:textFill>
              </w:rPr>
              <w:t>2.5</w:t>
            </w:r>
            <w:r>
              <w:rPr>
                <w:color w:val="000000" w:themeColor="text1"/>
                <w:szCs w:val="24"/>
                <w14:textFill>
                  <w14:solidFill>
                    <w14:schemeClr w14:val="tx1"/>
                  </w14:solidFill>
                </w14:textFill>
              </w:rPr>
              <w:t>、PM</w:t>
            </w:r>
            <w:r>
              <w:rPr>
                <w:color w:val="000000" w:themeColor="text1"/>
                <w:szCs w:val="24"/>
                <w:vertAlign w:val="subscript"/>
                <w14:textFill>
                  <w14:solidFill>
                    <w14:schemeClr w14:val="tx1"/>
                  </w14:solidFill>
                </w14:textFill>
              </w:rPr>
              <w:t>10</w:t>
            </w:r>
            <w:r>
              <w:rPr>
                <w:color w:val="000000" w:themeColor="text1"/>
                <w:szCs w:val="24"/>
                <w14:textFill>
                  <w14:solidFill>
                    <w14:schemeClr w14:val="tx1"/>
                  </w14:solidFill>
                </w14:textFill>
              </w:rPr>
              <w:t>、SO</w:t>
            </w:r>
            <w:r>
              <w:rPr>
                <w:color w:val="000000" w:themeColor="text1"/>
                <w:szCs w:val="24"/>
                <w:vertAlign w:val="subscript"/>
                <w14:textFill>
                  <w14:solidFill>
                    <w14:schemeClr w14:val="tx1"/>
                  </w14:solidFill>
                </w14:textFill>
              </w:rPr>
              <w:t>2</w:t>
            </w:r>
            <w:r>
              <w:rPr>
                <w:color w:val="000000" w:themeColor="text1"/>
                <w:szCs w:val="24"/>
                <w14:textFill>
                  <w14:solidFill>
                    <w14:schemeClr w14:val="tx1"/>
                  </w14:solidFill>
                </w14:textFill>
              </w:rPr>
              <w:t>、NO</w:t>
            </w:r>
            <w:r>
              <w:rPr>
                <w:color w:val="000000" w:themeColor="text1"/>
                <w:szCs w:val="24"/>
                <w:vertAlign w:val="subscript"/>
                <w14:textFill>
                  <w14:solidFill>
                    <w14:schemeClr w14:val="tx1"/>
                  </w14:solidFill>
                </w14:textFill>
              </w:rPr>
              <w:t>2</w:t>
            </w:r>
            <w:r>
              <w:rPr>
                <w:color w:val="000000" w:themeColor="text1"/>
                <w:szCs w:val="24"/>
                <w14:textFill>
                  <w14:solidFill>
                    <w14:schemeClr w14:val="tx1"/>
                  </w14:solidFill>
                </w14:textFill>
              </w:rPr>
              <w:t>、CO达标率均为100.0%。空气中首要污染物为O</w:t>
            </w:r>
            <w:r>
              <w:rPr>
                <w:color w:val="000000" w:themeColor="text1"/>
                <w:szCs w:val="24"/>
                <w:vertAlign w:val="subscript"/>
                <w14:textFill>
                  <w14:solidFill>
                    <w14:schemeClr w14:val="tx1"/>
                  </w14:solidFill>
                </w14:textFill>
              </w:rPr>
              <w:t>3</w:t>
            </w:r>
            <w:r>
              <w:rPr>
                <w:color w:val="000000" w:themeColor="text1"/>
                <w:szCs w:val="24"/>
                <w14:textFill>
                  <w14:solidFill>
                    <w14:schemeClr w14:val="tx1"/>
                  </w14:solidFill>
                </w14:textFill>
              </w:rPr>
              <w:t>。</w:t>
            </w:r>
          </w:p>
          <w:p>
            <w:pPr>
              <w:pStyle w:val="56"/>
              <w:spacing w:after="0" w:line="360" w:lineRule="auto"/>
              <w:ind w:left="0" w:leftChars="0" w:firstLine="480" w:firstLineChars="200"/>
              <w:rPr>
                <w:color w:val="000000" w:themeColor="text1"/>
                <w:szCs w:val="24"/>
                <w14:textFill>
                  <w14:solidFill>
                    <w14:schemeClr w14:val="tx1"/>
                  </w14:solidFill>
                </w14:textFill>
              </w:rPr>
            </w:pPr>
            <w:r>
              <w:rPr>
                <w:color w:val="000000" w:themeColor="text1"/>
                <w:szCs w:val="24"/>
                <w14:textFill>
                  <w14:solidFill>
                    <w14:schemeClr w14:val="tx1"/>
                  </w14:solidFill>
                </w14:textFill>
              </w:rPr>
              <w:t>揭阳市各区域环境空气质量六项污染物均达标，达标率在94.8%~100.0%之间。揭阳市环境空气质量综合指数</w:t>
            </w:r>
            <w:r>
              <w:rPr>
                <w:color w:val="000000" w:themeColor="text1"/>
                <w:position w:val="-12"/>
                <w:szCs w:val="24"/>
                <w14:textFill>
                  <w14:solidFill>
                    <w14:schemeClr w14:val="tx1"/>
                  </w14:solidFill>
                </w14:textFill>
              </w:rPr>
              <w:object>
                <v:shape id="_x0000_i1026" o:spt="75" type="#_x0000_t75" style="height:18pt;width:24pt;" o:ole="t" filled="f" coordsize="21600,21600">
                  <v:path/>
                  <v:fill on="f" focussize="0,0"/>
                  <v:stroke/>
                  <v:imagedata r:id="rId12" o:title=""/>
                  <o:lock v:ext="edit" aspectratio="t"/>
                  <w10:wrap type="none"/>
                  <w10:anchorlock/>
                </v:shape>
                <o:OLEObject Type="Embed" ProgID="Equation.KSEE3" ShapeID="_x0000_i1026" DrawAspect="Content" ObjectID="_1468075726" r:id="rId13">
                  <o:LockedField>false</o:LockedField>
                </o:OLEObject>
              </w:object>
            </w:r>
            <w:r>
              <w:rPr>
                <w:color w:val="000000" w:themeColor="text1"/>
                <w:szCs w:val="24"/>
                <w14:textFill>
                  <w14:solidFill>
                    <w14:schemeClr w14:val="tx1"/>
                  </w14:solidFill>
                </w14:textFill>
              </w:rPr>
              <w:t>为2.49（以六项污染物计），比上年下降8.8%，空气质量比上年有所改善。最大指数</w:t>
            </w:r>
            <w:r>
              <w:rPr>
                <w:color w:val="000000" w:themeColor="text1"/>
                <w:szCs w:val="24"/>
                <w14:textFill>
                  <w14:solidFill>
                    <w14:schemeClr w14:val="tx1"/>
                  </w14:solidFill>
                </w14:textFill>
              </w:rPr>
              <w:object>
                <v:shape id="_x0000_i1027" o:spt="75" type="#_x0000_t75" style="height:18pt;width:24pt;" o:ole="t" filled="f" coordsize="21600,21600">
                  <v:path/>
                  <v:fill on="f" focussize="0,0"/>
                  <v:stroke/>
                  <v:imagedata r:id="rId15" o:title=""/>
                  <o:lock v:ext="edit" aspectratio="t"/>
                  <w10:wrap type="none"/>
                  <w10:anchorlock/>
                </v:shape>
                <o:OLEObject Type="Embed" ProgID="Equation.KSEE3" ShapeID="_x0000_i1027" DrawAspect="Content" ObjectID="_1468075727" r:id="rId14">
                  <o:LockedField>false</o:LockedField>
                </o:OLEObject>
              </w:object>
            </w:r>
            <w:r>
              <w:rPr>
                <w:color w:val="000000" w:themeColor="text1"/>
                <w:szCs w:val="24"/>
                <w14:textFill>
                  <w14:solidFill>
                    <w14:schemeClr w14:val="tx1"/>
                  </w14:solidFill>
                </w14:textFill>
              </w:rPr>
              <w:t>为0.92（</w:t>
            </w:r>
            <w:r>
              <w:rPr>
                <w:color w:val="000000" w:themeColor="text1"/>
                <w:szCs w:val="24"/>
                <w14:textFill>
                  <w14:solidFill>
                    <w14:schemeClr w14:val="tx1"/>
                  </w14:solidFill>
                </w14:textFill>
              </w:rPr>
              <w:object>
                <v:shape id="_x0000_i1028" o:spt="75" type="#_x0000_t75" style="height:18pt;width:30pt;" o:ole="t" filled="f" coordsize="21600,21600">
                  <v:path/>
                  <v:fill on="f" focussize="0,0"/>
                  <v:stroke/>
                  <v:imagedata r:id="rId17" o:title=""/>
                  <o:lock v:ext="edit" aspectratio="t"/>
                  <w10:wrap type="none"/>
                  <w10:anchorlock/>
                </v:shape>
                <o:OLEObject Type="Embed" ProgID="Equation.KSEE3" ShapeID="_x0000_i1028" DrawAspect="Content" ObjectID="_1468075728" r:id="rId16">
                  <o:LockedField>false</o:LockedField>
                </o:OLEObject>
              </w:object>
            </w:r>
            <w:r>
              <w:rPr>
                <w:color w:val="000000" w:themeColor="text1"/>
                <w:szCs w:val="24"/>
                <w14:textFill>
                  <w14:solidFill>
                    <w14:schemeClr w14:val="tx1"/>
                  </w14:solidFill>
                </w14:textFill>
              </w:rPr>
              <w:t>）；各污染物污染负荷分别为臭氧日最大8小时均值33.7%、可吸入颗粒物19.7%、细颗粒物18.5%、二氧化氮15.3%、一氧化碳8.0%、二氧化硫4.8%。揭阳市各区域污染排名从高到低依次为普宁市、榕城区、揭东区、揭西县、惠来县。</w:t>
            </w:r>
          </w:p>
          <w:p>
            <w:pPr>
              <w:pStyle w:val="56"/>
              <w:spacing w:after="0" w:line="360" w:lineRule="auto"/>
              <w:ind w:left="0" w:leftChars="0" w:firstLine="480" w:firstLineChars="200"/>
              <w:rPr>
                <w:color w:val="000000" w:themeColor="text1"/>
                <w:szCs w:val="24"/>
                <w14:textFill>
                  <w14:solidFill>
                    <w14:schemeClr w14:val="tx1"/>
                  </w14:solidFill>
                </w14:textFill>
              </w:rPr>
            </w:pPr>
            <w:r>
              <w:rPr>
                <w:color w:val="000000" w:themeColor="text1"/>
                <w:szCs w:val="24"/>
                <w14:textFill>
                  <w14:solidFill>
                    <w14:schemeClr w14:val="tx1"/>
                  </w14:solidFill>
                </w14:textFill>
              </w:rPr>
              <w:t>综上所述，该项目所在区域的环境空气质量现状监测的各基本污染因子均满足《环境空气质量标准》(GB3095-2012)及2018修改单的二级标准，项目所在区域环境空气质量属达标区。</w:t>
            </w:r>
          </w:p>
          <w:p>
            <w:pPr>
              <w:pStyle w:val="56"/>
              <w:spacing w:after="0" w:line="360" w:lineRule="auto"/>
              <w:ind w:left="0" w:leftChars="0" w:firstLine="480" w:firstLineChars="200"/>
              <w:rPr>
                <w:color w:val="000000" w:themeColor="text1"/>
                <w:szCs w:val="24"/>
                <w14:textFill>
                  <w14:solidFill>
                    <w14:schemeClr w14:val="tx1"/>
                  </w14:solidFill>
                </w14:textFill>
              </w:rPr>
            </w:pPr>
            <w:r>
              <w:rPr>
                <w:color w:val="000000" w:themeColor="text1"/>
                <w:szCs w:val="24"/>
                <w14:textFill>
                  <w14:solidFill>
                    <w14:schemeClr w14:val="tx1"/>
                  </w14:solidFill>
                </w14:textFill>
              </w:rPr>
              <w:t>（2）特征污染物环境质量现状数据</w:t>
            </w:r>
          </w:p>
          <w:p>
            <w:pPr>
              <w:pStyle w:val="56"/>
              <w:spacing w:after="0" w:line="360" w:lineRule="auto"/>
              <w:ind w:left="0" w:leftChars="0" w:firstLine="480" w:firstLineChars="200"/>
              <w:rPr>
                <w:color w:val="000000" w:themeColor="text1"/>
                <w:szCs w:val="24"/>
                <w14:textFill>
                  <w14:solidFill>
                    <w14:schemeClr w14:val="tx1"/>
                  </w14:solidFill>
                </w14:textFill>
              </w:rPr>
            </w:pPr>
            <w:r>
              <w:rPr>
                <w:color w:val="000000" w:themeColor="text1"/>
                <w:szCs w:val="24"/>
                <w14:textFill>
                  <w14:solidFill>
                    <w14:schemeClr w14:val="tx1"/>
                  </w14:solidFill>
                </w14:textFill>
              </w:rPr>
              <w:t>为了反映项目所在区域环境质量现状情况，本报告根据项目产生特征污染物情况，引用广东中汇认证检测有限公司对揭阳市德利环境工程有限公司南侧监测点位G1（位于本项目南面1500m处，见图3-1）进行的空气质量现状监测数据（详见附件7）进行评价，监测的主要特征污染物为：TSP和NMHC。</w:t>
            </w:r>
          </w:p>
          <w:p>
            <w:pPr>
              <w:pStyle w:val="56"/>
              <w:spacing w:after="0" w:line="360" w:lineRule="auto"/>
              <w:ind w:left="0" w:leftChars="0" w:firstLine="480" w:firstLineChars="200"/>
              <w:rPr>
                <w:color w:val="000000" w:themeColor="text1"/>
                <w:szCs w:val="24"/>
                <w14:textFill>
                  <w14:solidFill>
                    <w14:schemeClr w14:val="tx1"/>
                  </w14:solidFill>
                </w14:textFill>
              </w:rPr>
            </w:pPr>
            <w:r>
              <w:rPr>
                <w:rFonts w:hint="eastAsia" w:ascii="宋体" w:hAnsi="宋体" w:cs="宋体"/>
                <w:color w:val="000000" w:themeColor="text1"/>
                <w:szCs w:val="24"/>
                <w14:textFill>
                  <w14:solidFill>
                    <w14:schemeClr w14:val="tx1"/>
                  </w14:solidFill>
                </w14:textFill>
              </w:rPr>
              <w:t>①</w:t>
            </w:r>
            <w:r>
              <w:rPr>
                <w:color w:val="000000" w:themeColor="text1"/>
                <w:szCs w:val="24"/>
                <w14:textFill>
                  <w14:solidFill>
                    <w14:schemeClr w14:val="tx1"/>
                  </w14:solidFill>
                </w14:textFill>
              </w:rPr>
              <w:t>监测点位</w:t>
            </w:r>
          </w:p>
          <w:p>
            <w:pPr>
              <w:pStyle w:val="56"/>
              <w:spacing w:after="0"/>
              <w:ind w:left="0" w:leftChars="0" w:firstLine="422" w:firstLineChars="20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表3-3 引用的环境空气质量监测点位置</w:t>
            </w:r>
          </w:p>
          <w:tbl>
            <w:tblPr>
              <w:tblStyle w:val="5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79"/>
              <w:gridCol w:w="1679"/>
              <w:gridCol w:w="1680"/>
              <w:gridCol w:w="1680"/>
              <w:gridCol w:w="16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9" w:type="dxa"/>
                  <w:vAlign w:val="center"/>
                </w:tcPr>
                <w:p>
                  <w:pPr>
                    <w:pStyle w:val="56"/>
                    <w:spacing w:after="0"/>
                    <w:ind w:left="0" w:leftChars="0" w:firstLine="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编号</w:t>
                  </w:r>
                </w:p>
              </w:tc>
              <w:tc>
                <w:tcPr>
                  <w:tcW w:w="1679" w:type="dxa"/>
                  <w:vAlign w:val="center"/>
                </w:tcPr>
                <w:p>
                  <w:pPr>
                    <w:pStyle w:val="56"/>
                    <w:spacing w:after="0"/>
                    <w:ind w:left="0" w:leftChars="0" w:firstLine="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监测点名称</w:t>
                  </w:r>
                </w:p>
              </w:tc>
              <w:tc>
                <w:tcPr>
                  <w:tcW w:w="1680" w:type="dxa"/>
                  <w:vAlign w:val="center"/>
                </w:tcPr>
                <w:p>
                  <w:pPr>
                    <w:pStyle w:val="56"/>
                    <w:spacing w:after="0"/>
                    <w:ind w:left="0" w:leftChars="0" w:firstLine="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监测项目</w:t>
                  </w:r>
                </w:p>
              </w:tc>
              <w:tc>
                <w:tcPr>
                  <w:tcW w:w="1680" w:type="dxa"/>
                  <w:vAlign w:val="center"/>
                </w:tcPr>
                <w:p>
                  <w:pPr>
                    <w:pStyle w:val="56"/>
                    <w:spacing w:after="0"/>
                    <w:ind w:left="0" w:leftChars="0" w:firstLine="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方位</w:t>
                  </w:r>
                </w:p>
              </w:tc>
              <w:tc>
                <w:tcPr>
                  <w:tcW w:w="1680" w:type="dxa"/>
                  <w:vAlign w:val="center"/>
                </w:tcPr>
                <w:p>
                  <w:pPr>
                    <w:pStyle w:val="56"/>
                    <w:spacing w:after="0"/>
                    <w:ind w:left="0" w:leftChars="0" w:firstLine="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79" w:type="dxa"/>
                  <w:vAlign w:val="center"/>
                </w:tcPr>
                <w:p>
                  <w:pPr>
                    <w:pStyle w:val="56"/>
                    <w:spacing w:after="0"/>
                    <w:ind w:left="0" w:leftChars="0" w:firstLine="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G1</w:t>
                  </w:r>
                </w:p>
              </w:tc>
              <w:tc>
                <w:tcPr>
                  <w:tcW w:w="1679" w:type="dxa"/>
                  <w:vAlign w:val="center"/>
                </w:tcPr>
                <w:p>
                  <w:pPr>
                    <w:pStyle w:val="56"/>
                    <w:spacing w:after="0"/>
                    <w:ind w:left="0" w:leftChars="0" w:firstLine="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揭阳市德利环境工程有限公司南侧</w:t>
                  </w:r>
                </w:p>
              </w:tc>
              <w:tc>
                <w:tcPr>
                  <w:tcW w:w="1680" w:type="dxa"/>
                  <w:vAlign w:val="center"/>
                </w:tcPr>
                <w:p>
                  <w:pPr>
                    <w:pStyle w:val="56"/>
                    <w:spacing w:after="0"/>
                    <w:ind w:left="0" w:leftChars="0" w:firstLine="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TSP</w:t>
                  </w:r>
                  <w:r>
                    <w:rPr>
                      <w:rFonts w:hint="eastAsia"/>
                      <w:color w:val="000000" w:themeColor="text1"/>
                      <w:sz w:val="21"/>
                      <w:szCs w:val="21"/>
                      <w14:textFill>
                        <w14:solidFill>
                          <w14:schemeClr w14:val="tx1"/>
                        </w14:solidFill>
                      </w14:textFill>
                    </w:rPr>
                    <w:t>、NMHC</w:t>
                  </w:r>
                </w:p>
              </w:tc>
              <w:tc>
                <w:tcPr>
                  <w:tcW w:w="1680" w:type="dxa"/>
                  <w:vAlign w:val="center"/>
                </w:tcPr>
                <w:p>
                  <w:pPr>
                    <w:pStyle w:val="56"/>
                    <w:spacing w:after="0"/>
                    <w:ind w:left="0" w:leftChars="0" w:firstLine="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南</w:t>
                  </w:r>
                </w:p>
              </w:tc>
              <w:tc>
                <w:tcPr>
                  <w:tcW w:w="1680" w:type="dxa"/>
                  <w:vAlign w:val="center"/>
                </w:tcPr>
                <w:p>
                  <w:pPr>
                    <w:pStyle w:val="56"/>
                    <w:spacing w:after="0"/>
                    <w:ind w:left="0" w:leftChars="0" w:firstLine="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1500m</w:t>
                  </w:r>
                </w:p>
              </w:tc>
            </w:tr>
          </w:tbl>
          <w:p>
            <w:pPr>
              <w:pStyle w:val="56"/>
              <w:spacing w:after="0" w:line="360" w:lineRule="auto"/>
              <w:ind w:left="0" w:leftChars="0" w:firstLine="480" w:firstLineChars="200"/>
              <w:jc w:val="center"/>
              <w:rPr>
                <w:color w:val="FF0000"/>
              </w:rPr>
            </w:pPr>
            <w:r>
              <w:rPr>
                <w:color w:val="FF0000"/>
              </w:rPr>
              <w:drawing>
                <wp:inline distT="0" distB="0" distL="0" distR="0">
                  <wp:extent cx="4221480" cy="5372100"/>
                  <wp:effectExtent l="0" t="0" r="762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18"/>
                          <a:stretch>
                            <a:fillRect/>
                          </a:stretch>
                        </pic:blipFill>
                        <pic:spPr>
                          <a:xfrm>
                            <a:off x="0" y="0"/>
                            <a:ext cx="4221846" cy="5372566"/>
                          </a:xfrm>
                          <a:prstGeom prst="rect">
                            <a:avLst/>
                          </a:prstGeom>
                        </pic:spPr>
                      </pic:pic>
                    </a:graphicData>
                  </a:graphic>
                </wp:inline>
              </w:drawing>
            </w:r>
          </w:p>
          <w:p>
            <w:pPr>
              <w:pStyle w:val="56"/>
              <w:spacing w:after="0"/>
              <w:ind w:left="0" w:leftChars="0" w:firstLine="482" w:firstLineChars="200"/>
              <w:jc w:val="center"/>
              <w:rPr>
                <w:b/>
                <w:bCs/>
                <w:color w:val="000000" w:themeColor="text1"/>
                <w14:textFill>
                  <w14:solidFill>
                    <w14:schemeClr w14:val="tx1"/>
                  </w14:solidFill>
                </w14:textFill>
              </w:rPr>
            </w:pPr>
            <w:r>
              <w:rPr>
                <w:b/>
                <w:bCs/>
                <w:color w:val="000000" w:themeColor="text1"/>
                <w14:textFill>
                  <w14:solidFill>
                    <w14:schemeClr w14:val="tx1"/>
                  </w14:solidFill>
                </w14:textFill>
              </w:rPr>
              <w:t>图3-1 环境空气质量现状监测布点图</w:t>
            </w:r>
          </w:p>
          <w:p>
            <w:pPr>
              <w:pStyle w:val="56"/>
              <w:spacing w:after="0" w:line="360" w:lineRule="auto"/>
              <w:ind w:left="0" w:leftChars="0" w:firstLine="480" w:firstLineChars="20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color w:val="000000" w:themeColor="text1"/>
                <w14:textFill>
                  <w14:solidFill>
                    <w14:schemeClr w14:val="tx1"/>
                  </w14:solidFill>
                </w14:textFill>
              </w:rPr>
              <w:t>监测项目及监测频次</w:t>
            </w:r>
          </w:p>
          <w:p>
            <w:pPr>
              <w:pStyle w:val="56"/>
              <w:spacing w:after="0" w:line="360" w:lineRule="auto"/>
              <w:ind w:left="0" w:leftChars="0" w:firstLine="480" w:firstLineChars="200"/>
              <w:jc w:val="left"/>
              <w:rPr>
                <w:color w:val="000000" w:themeColor="text1"/>
                <w14:textFill>
                  <w14:solidFill>
                    <w14:schemeClr w14:val="tx1"/>
                  </w14:solidFill>
                </w14:textFill>
              </w:rPr>
            </w:pPr>
            <w:r>
              <w:rPr>
                <w:color w:val="000000" w:themeColor="text1"/>
                <w14:textFill>
                  <w14:solidFill>
                    <w14:schemeClr w14:val="tx1"/>
                  </w14:solidFill>
                </w14:textFill>
              </w:rPr>
              <w:t>连续监测3天：TSP每天测日均值</w:t>
            </w:r>
            <w:r>
              <w:rPr>
                <w:rFonts w:hint="eastAsia"/>
                <w:color w:val="000000" w:themeColor="text1"/>
                <w14:textFill>
                  <w14:solidFill>
                    <w14:schemeClr w14:val="tx1"/>
                  </w14:solidFill>
                </w14:textFill>
              </w:rPr>
              <w:t>，</w:t>
            </w:r>
            <w:r>
              <w:rPr>
                <w:rFonts w:hint="eastAsia"/>
              </w:rPr>
              <w:t xml:space="preserve"> NMHC 每天测4 次小时值</w:t>
            </w:r>
          </w:p>
          <w:p>
            <w:pPr>
              <w:pStyle w:val="56"/>
              <w:spacing w:after="0" w:line="360" w:lineRule="auto"/>
              <w:ind w:left="0" w:leftChars="0" w:firstLine="480" w:firstLineChars="200"/>
              <w:jc w:val="left"/>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③</w:t>
            </w:r>
            <w:r>
              <w:rPr>
                <w:color w:val="000000" w:themeColor="text1"/>
                <w14:textFill>
                  <w14:solidFill>
                    <w14:schemeClr w14:val="tx1"/>
                  </w14:solidFill>
                </w14:textFill>
              </w:rPr>
              <w:t xml:space="preserve">监测结果及统计分析 </w:t>
            </w:r>
          </w:p>
          <w:p>
            <w:pPr>
              <w:pStyle w:val="56"/>
              <w:spacing w:after="0" w:line="360" w:lineRule="auto"/>
              <w:ind w:left="0" w:leftChars="0" w:firstLine="480" w:firstLineChars="200"/>
              <w:jc w:val="left"/>
              <w:rPr>
                <w:color w:val="000000" w:themeColor="text1"/>
                <w14:textFill>
                  <w14:solidFill>
                    <w14:schemeClr w14:val="tx1"/>
                  </w14:solidFill>
                </w14:textFill>
              </w:rPr>
            </w:pPr>
            <w:r>
              <w:rPr>
                <w:color w:val="000000" w:themeColor="text1"/>
                <w14:textFill>
                  <w14:solidFill>
                    <w14:schemeClr w14:val="tx1"/>
                  </w14:solidFill>
                </w14:textFill>
              </w:rPr>
              <w:t>现状监测统计结果见表3-4。</w:t>
            </w:r>
          </w:p>
          <w:p>
            <w:pPr>
              <w:pStyle w:val="56"/>
              <w:spacing w:after="0"/>
              <w:ind w:left="0" w:leftChars="0" w:firstLine="422" w:firstLineChars="200"/>
              <w:jc w:val="center"/>
              <w:rPr>
                <w:b/>
                <w:bCs/>
                <w:color w:val="000000" w:themeColor="text1"/>
                <w:sz w:val="21"/>
                <w:szCs w:val="21"/>
                <w14:textFill>
                  <w14:solidFill>
                    <w14:schemeClr w14:val="tx1"/>
                  </w14:solidFill>
                </w14:textFill>
              </w:rPr>
            </w:pPr>
          </w:p>
          <w:p>
            <w:pPr>
              <w:pStyle w:val="56"/>
              <w:spacing w:after="0"/>
              <w:ind w:left="0" w:leftChars="0" w:firstLine="422" w:firstLineChars="200"/>
              <w:jc w:val="center"/>
              <w:rPr>
                <w:b/>
                <w:bCs/>
                <w:color w:val="000000" w:themeColor="text1"/>
                <w:sz w:val="21"/>
                <w:szCs w:val="21"/>
                <w14:textFill>
                  <w14:solidFill>
                    <w14:schemeClr w14:val="tx1"/>
                  </w14:solidFill>
                </w14:textFill>
              </w:rPr>
            </w:pPr>
          </w:p>
          <w:p>
            <w:pPr>
              <w:pStyle w:val="56"/>
              <w:spacing w:after="0"/>
              <w:ind w:left="0" w:leftChars="0" w:firstLine="422" w:firstLineChars="200"/>
              <w:jc w:val="center"/>
              <w:rPr>
                <w:b/>
                <w:bCs/>
                <w:color w:val="000000" w:themeColor="text1"/>
                <w:sz w:val="21"/>
                <w:szCs w:val="21"/>
                <w14:textFill>
                  <w14:solidFill>
                    <w14:schemeClr w14:val="tx1"/>
                  </w14:solidFill>
                </w14:textFill>
              </w:rPr>
            </w:pPr>
          </w:p>
          <w:p>
            <w:pPr>
              <w:pStyle w:val="56"/>
              <w:spacing w:after="0"/>
              <w:ind w:left="0" w:leftChars="0" w:firstLine="422" w:firstLineChars="200"/>
              <w:jc w:val="center"/>
              <w:rPr>
                <w:b/>
                <w:bCs/>
                <w:color w:val="000000" w:themeColor="text1"/>
                <w:sz w:val="21"/>
                <w:szCs w:val="21"/>
                <w14:textFill>
                  <w14:solidFill>
                    <w14:schemeClr w14:val="tx1"/>
                  </w14:solidFill>
                </w14:textFill>
              </w:rPr>
            </w:pPr>
          </w:p>
          <w:p>
            <w:pPr>
              <w:pStyle w:val="56"/>
              <w:spacing w:after="0"/>
              <w:ind w:left="0" w:leftChars="0" w:firstLine="422" w:firstLineChars="200"/>
              <w:jc w:val="center"/>
              <w:rPr>
                <w:b/>
                <w:bCs/>
                <w:color w:val="000000" w:themeColor="text1"/>
                <w:sz w:val="21"/>
                <w:szCs w:val="21"/>
                <w14:textFill>
                  <w14:solidFill>
                    <w14:schemeClr w14:val="tx1"/>
                  </w14:solidFill>
                </w14:textFill>
              </w:rPr>
            </w:pPr>
          </w:p>
          <w:p>
            <w:pPr>
              <w:pStyle w:val="56"/>
              <w:spacing w:after="0"/>
              <w:ind w:left="0" w:leftChars="0" w:firstLine="422" w:firstLineChars="20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表3-4引用特征污染物监测结果</w:t>
            </w:r>
          </w:p>
          <w:tbl>
            <w:tblPr>
              <w:tblStyle w:val="5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80"/>
              <w:gridCol w:w="2083"/>
              <w:gridCol w:w="2083"/>
              <w:gridCol w:w="21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39" w:type="pct"/>
                  <w:vMerge w:val="restart"/>
                  <w:vAlign w:val="center"/>
                </w:tcPr>
                <w:p>
                  <w:pPr>
                    <w:pStyle w:val="56"/>
                    <w:spacing w:after="0"/>
                    <w:ind w:left="0" w:leftChars="0" w:firstLine="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监测点位</w:t>
                  </w:r>
                </w:p>
              </w:tc>
              <w:tc>
                <w:tcPr>
                  <w:tcW w:w="1239" w:type="pct"/>
                  <w:vMerge w:val="restart"/>
                  <w:vAlign w:val="center"/>
                </w:tcPr>
                <w:p>
                  <w:pPr>
                    <w:pStyle w:val="56"/>
                    <w:spacing w:after="0"/>
                    <w:ind w:left="0" w:leftChars="0" w:firstLine="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检测日期</w:t>
                  </w:r>
                </w:p>
              </w:tc>
              <w:tc>
                <w:tcPr>
                  <w:tcW w:w="2521" w:type="pct"/>
                  <w:gridSpan w:val="2"/>
                  <w:vAlign w:val="center"/>
                </w:tcPr>
                <w:p>
                  <w:pPr>
                    <w:pStyle w:val="56"/>
                    <w:spacing w:after="0"/>
                    <w:ind w:left="0" w:leftChars="0" w:firstLine="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监测项目浓度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39" w:type="pct"/>
                  <w:vMerge w:val="continue"/>
                  <w:vAlign w:val="center"/>
                </w:tcPr>
                <w:p>
                  <w:pPr>
                    <w:pStyle w:val="56"/>
                    <w:spacing w:after="0"/>
                    <w:ind w:left="0" w:leftChars="0" w:firstLine="0"/>
                    <w:jc w:val="center"/>
                    <w:rPr>
                      <w:b/>
                      <w:bCs/>
                      <w:color w:val="000000" w:themeColor="text1"/>
                      <w:sz w:val="21"/>
                      <w:szCs w:val="21"/>
                      <w14:textFill>
                        <w14:solidFill>
                          <w14:schemeClr w14:val="tx1"/>
                        </w14:solidFill>
                      </w14:textFill>
                    </w:rPr>
                  </w:pPr>
                </w:p>
              </w:tc>
              <w:tc>
                <w:tcPr>
                  <w:tcW w:w="1239" w:type="pct"/>
                  <w:vMerge w:val="continue"/>
                  <w:vAlign w:val="center"/>
                </w:tcPr>
                <w:p>
                  <w:pPr>
                    <w:pStyle w:val="56"/>
                    <w:spacing w:after="0"/>
                    <w:ind w:left="0" w:leftChars="0" w:firstLine="0"/>
                    <w:jc w:val="center"/>
                    <w:rPr>
                      <w:b/>
                      <w:bCs/>
                      <w:color w:val="000000" w:themeColor="text1"/>
                      <w:sz w:val="21"/>
                      <w:szCs w:val="21"/>
                      <w14:textFill>
                        <w14:solidFill>
                          <w14:schemeClr w14:val="tx1"/>
                        </w14:solidFill>
                      </w14:textFill>
                    </w:rPr>
                  </w:pPr>
                </w:p>
              </w:tc>
              <w:tc>
                <w:tcPr>
                  <w:tcW w:w="1240" w:type="pct"/>
                  <w:vAlign w:val="center"/>
                </w:tcPr>
                <w:p>
                  <w:pPr>
                    <w:pStyle w:val="56"/>
                    <w:spacing w:after="0"/>
                    <w:ind w:left="0" w:leftChars="0" w:firstLine="0"/>
                    <w:jc w:val="center"/>
                    <w:rPr>
                      <w:b/>
                      <w:bCs/>
                      <w:color w:val="000000" w:themeColor="text1"/>
                      <w:sz w:val="21"/>
                      <w:szCs w:val="21"/>
                      <w14:textFill>
                        <w14:solidFill>
                          <w14:schemeClr w14:val="tx1"/>
                        </w14:solidFill>
                      </w14:textFill>
                    </w:rPr>
                  </w:pPr>
                  <w:r>
                    <w:rPr>
                      <w:b/>
                      <w:bCs/>
                      <w:sz w:val="21"/>
                      <w:szCs w:val="21"/>
                    </w:rPr>
                    <w:t>TSP(mg/m</w:t>
                  </w:r>
                  <w:r>
                    <w:rPr>
                      <w:b/>
                      <w:bCs/>
                      <w:sz w:val="21"/>
                      <w:szCs w:val="21"/>
                      <w:vertAlign w:val="superscript"/>
                    </w:rPr>
                    <w:t>3</w:t>
                  </w:r>
                  <w:r>
                    <w:rPr>
                      <w:b/>
                      <w:bCs/>
                      <w:sz w:val="21"/>
                      <w:szCs w:val="21"/>
                    </w:rPr>
                    <w:t>)</w:t>
                  </w:r>
                </w:p>
              </w:tc>
              <w:tc>
                <w:tcPr>
                  <w:tcW w:w="1281" w:type="pct"/>
                  <w:vAlign w:val="center"/>
                </w:tcPr>
                <w:p>
                  <w:pPr>
                    <w:pStyle w:val="56"/>
                    <w:spacing w:after="0"/>
                    <w:ind w:left="0" w:leftChars="0" w:firstLine="0"/>
                    <w:jc w:val="center"/>
                    <w:rPr>
                      <w:b/>
                      <w:bCs/>
                      <w:color w:val="000000" w:themeColor="text1"/>
                      <w:sz w:val="21"/>
                      <w:szCs w:val="21"/>
                      <w14:textFill>
                        <w14:solidFill>
                          <w14:schemeClr w14:val="tx1"/>
                        </w14:solidFill>
                      </w14:textFill>
                    </w:rPr>
                  </w:pPr>
                  <w:r>
                    <w:rPr>
                      <w:b/>
                      <w:bCs/>
                      <w:sz w:val="21"/>
                      <w:szCs w:val="21"/>
                    </w:rPr>
                    <w:t>NMHC(mg/m</w:t>
                  </w:r>
                  <w:r>
                    <w:rPr>
                      <w:b/>
                      <w:bCs/>
                      <w:sz w:val="21"/>
                      <w:szCs w:val="21"/>
                      <w:vertAlign w:val="superscript"/>
                    </w:rPr>
                    <w:t>3</w:t>
                  </w:r>
                  <w:r>
                    <w:rPr>
                      <w:b/>
                      <w:bCs/>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39" w:type="pct"/>
                  <w:vMerge w:val="continue"/>
                  <w:vAlign w:val="center"/>
                </w:tcPr>
                <w:p>
                  <w:pPr>
                    <w:pStyle w:val="56"/>
                    <w:spacing w:after="0"/>
                    <w:ind w:left="0" w:leftChars="0" w:firstLine="0"/>
                    <w:jc w:val="center"/>
                    <w:rPr>
                      <w:b/>
                      <w:bCs/>
                      <w:color w:val="000000" w:themeColor="text1"/>
                      <w:sz w:val="21"/>
                      <w:szCs w:val="21"/>
                      <w14:textFill>
                        <w14:solidFill>
                          <w14:schemeClr w14:val="tx1"/>
                        </w14:solidFill>
                      </w14:textFill>
                    </w:rPr>
                  </w:pPr>
                </w:p>
              </w:tc>
              <w:tc>
                <w:tcPr>
                  <w:tcW w:w="1239" w:type="pct"/>
                  <w:vMerge w:val="continue"/>
                  <w:vAlign w:val="center"/>
                </w:tcPr>
                <w:p>
                  <w:pPr>
                    <w:pStyle w:val="56"/>
                    <w:spacing w:after="0"/>
                    <w:ind w:left="0" w:leftChars="0" w:firstLine="0"/>
                    <w:jc w:val="center"/>
                    <w:rPr>
                      <w:b/>
                      <w:bCs/>
                      <w:color w:val="000000" w:themeColor="text1"/>
                      <w:sz w:val="21"/>
                      <w:szCs w:val="21"/>
                      <w14:textFill>
                        <w14:solidFill>
                          <w14:schemeClr w14:val="tx1"/>
                        </w14:solidFill>
                      </w14:textFill>
                    </w:rPr>
                  </w:pPr>
                </w:p>
              </w:tc>
              <w:tc>
                <w:tcPr>
                  <w:tcW w:w="1240" w:type="pct"/>
                  <w:vAlign w:val="center"/>
                </w:tcPr>
                <w:p>
                  <w:pPr>
                    <w:pStyle w:val="56"/>
                    <w:spacing w:after="0"/>
                    <w:ind w:left="0" w:leftChars="0" w:firstLine="0"/>
                    <w:jc w:val="center"/>
                    <w:rPr>
                      <w:b/>
                      <w:bCs/>
                      <w:sz w:val="21"/>
                      <w:szCs w:val="21"/>
                    </w:rPr>
                  </w:pPr>
                  <w:r>
                    <w:rPr>
                      <w:b/>
                      <w:bCs/>
                      <w:sz w:val="21"/>
                      <w:szCs w:val="21"/>
                    </w:rPr>
                    <w:t>日均值</w:t>
                  </w:r>
                </w:p>
              </w:tc>
              <w:tc>
                <w:tcPr>
                  <w:tcW w:w="1281" w:type="pct"/>
                  <w:vAlign w:val="center"/>
                </w:tcPr>
                <w:p>
                  <w:pPr>
                    <w:pStyle w:val="56"/>
                    <w:spacing w:after="0"/>
                    <w:ind w:left="0" w:leftChars="0" w:firstLine="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小时值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1239" w:type="pct"/>
                  <w:vMerge w:val="restart"/>
                  <w:vAlign w:val="center"/>
                </w:tcPr>
                <w:p>
                  <w:pPr>
                    <w:pStyle w:val="56"/>
                    <w:spacing w:after="0"/>
                    <w:ind w:left="0" w:leftChars="0" w:firstLine="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揭阳市德利环境工程有限公司南侧G1</w:t>
                  </w:r>
                </w:p>
              </w:tc>
              <w:tc>
                <w:tcPr>
                  <w:tcW w:w="1239" w:type="pct"/>
                  <w:vMerge w:val="restart"/>
                  <w:vAlign w:val="center"/>
                </w:tcPr>
                <w:p>
                  <w:pPr>
                    <w:pStyle w:val="56"/>
                    <w:spacing w:after="0"/>
                    <w:ind w:left="0" w:leftChars="0" w:firstLine="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2021.08.01</w:t>
                  </w:r>
                </w:p>
              </w:tc>
              <w:tc>
                <w:tcPr>
                  <w:tcW w:w="1240" w:type="pct"/>
                  <w:vMerge w:val="restart"/>
                  <w:vAlign w:val="center"/>
                </w:tcPr>
                <w:p>
                  <w:pPr>
                    <w:pStyle w:val="56"/>
                    <w:spacing w:after="0"/>
                    <w:ind w:left="0" w:leftChars="0" w:firstLine="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0.107</w:t>
                  </w:r>
                </w:p>
              </w:tc>
              <w:tc>
                <w:tcPr>
                  <w:tcW w:w="1281" w:type="pct"/>
                  <w:vAlign w:val="center"/>
                </w:tcPr>
                <w:p>
                  <w:pPr>
                    <w:pStyle w:val="56"/>
                    <w:spacing w:after="0"/>
                    <w:ind w:left="0" w:leftChars="0" w:firstLine="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1239" w:type="pct"/>
                  <w:vMerge w:val="continue"/>
                  <w:vAlign w:val="center"/>
                </w:tcPr>
                <w:p>
                  <w:pPr>
                    <w:pStyle w:val="56"/>
                    <w:spacing w:after="0"/>
                    <w:ind w:left="0" w:leftChars="0" w:firstLine="0"/>
                    <w:jc w:val="center"/>
                    <w:rPr>
                      <w:color w:val="000000" w:themeColor="text1"/>
                      <w:sz w:val="21"/>
                      <w:szCs w:val="21"/>
                      <w14:textFill>
                        <w14:solidFill>
                          <w14:schemeClr w14:val="tx1"/>
                        </w14:solidFill>
                      </w14:textFill>
                    </w:rPr>
                  </w:pPr>
                </w:p>
              </w:tc>
              <w:tc>
                <w:tcPr>
                  <w:tcW w:w="1239" w:type="pct"/>
                  <w:vMerge w:val="continue"/>
                  <w:vAlign w:val="center"/>
                </w:tcPr>
                <w:p>
                  <w:pPr>
                    <w:pStyle w:val="56"/>
                    <w:spacing w:after="0"/>
                    <w:ind w:left="0" w:leftChars="0" w:firstLine="0"/>
                    <w:jc w:val="center"/>
                    <w:rPr>
                      <w:color w:val="000000" w:themeColor="text1"/>
                      <w:sz w:val="21"/>
                      <w:szCs w:val="21"/>
                      <w14:textFill>
                        <w14:solidFill>
                          <w14:schemeClr w14:val="tx1"/>
                        </w14:solidFill>
                      </w14:textFill>
                    </w:rPr>
                  </w:pPr>
                </w:p>
              </w:tc>
              <w:tc>
                <w:tcPr>
                  <w:tcW w:w="1240" w:type="pct"/>
                  <w:vMerge w:val="continue"/>
                  <w:vAlign w:val="center"/>
                </w:tcPr>
                <w:p>
                  <w:pPr>
                    <w:pStyle w:val="56"/>
                    <w:spacing w:after="0"/>
                    <w:ind w:left="0" w:leftChars="0" w:firstLine="0"/>
                    <w:jc w:val="center"/>
                    <w:rPr>
                      <w:color w:val="000000" w:themeColor="text1"/>
                      <w:sz w:val="21"/>
                      <w:szCs w:val="21"/>
                      <w14:textFill>
                        <w14:solidFill>
                          <w14:schemeClr w14:val="tx1"/>
                        </w14:solidFill>
                      </w14:textFill>
                    </w:rPr>
                  </w:pPr>
                </w:p>
              </w:tc>
              <w:tc>
                <w:tcPr>
                  <w:tcW w:w="1281" w:type="pct"/>
                  <w:vAlign w:val="center"/>
                </w:tcPr>
                <w:p>
                  <w:pPr>
                    <w:pStyle w:val="56"/>
                    <w:spacing w:after="0"/>
                    <w:ind w:left="0" w:leftChars="0" w:firstLine="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1239" w:type="pct"/>
                  <w:vMerge w:val="continue"/>
                  <w:vAlign w:val="center"/>
                </w:tcPr>
                <w:p>
                  <w:pPr>
                    <w:pStyle w:val="56"/>
                    <w:spacing w:after="0"/>
                    <w:ind w:left="0" w:leftChars="0" w:firstLine="0"/>
                    <w:jc w:val="center"/>
                    <w:rPr>
                      <w:color w:val="000000" w:themeColor="text1"/>
                      <w:sz w:val="21"/>
                      <w:szCs w:val="21"/>
                      <w14:textFill>
                        <w14:solidFill>
                          <w14:schemeClr w14:val="tx1"/>
                        </w14:solidFill>
                      </w14:textFill>
                    </w:rPr>
                  </w:pPr>
                </w:p>
              </w:tc>
              <w:tc>
                <w:tcPr>
                  <w:tcW w:w="1239" w:type="pct"/>
                  <w:vMerge w:val="continue"/>
                  <w:vAlign w:val="center"/>
                </w:tcPr>
                <w:p>
                  <w:pPr>
                    <w:pStyle w:val="56"/>
                    <w:spacing w:after="0"/>
                    <w:ind w:left="0" w:leftChars="0" w:firstLine="0"/>
                    <w:jc w:val="center"/>
                    <w:rPr>
                      <w:color w:val="000000" w:themeColor="text1"/>
                      <w:sz w:val="21"/>
                      <w:szCs w:val="21"/>
                      <w14:textFill>
                        <w14:solidFill>
                          <w14:schemeClr w14:val="tx1"/>
                        </w14:solidFill>
                      </w14:textFill>
                    </w:rPr>
                  </w:pPr>
                </w:p>
              </w:tc>
              <w:tc>
                <w:tcPr>
                  <w:tcW w:w="1240" w:type="pct"/>
                  <w:vMerge w:val="continue"/>
                  <w:vAlign w:val="center"/>
                </w:tcPr>
                <w:p>
                  <w:pPr>
                    <w:pStyle w:val="56"/>
                    <w:spacing w:after="0"/>
                    <w:ind w:left="0" w:leftChars="0" w:firstLine="0"/>
                    <w:jc w:val="center"/>
                    <w:rPr>
                      <w:color w:val="000000" w:themeColor="text1"/>
                      <w:sz w:val="21"/>
                      <w:szCs w:val="21"/>
                      <w14:textFill>
                        <w14:solidFill>
                          <w14:schemeClr w14:val="tx1"/>
                        </w14:solidFill>
                      </w14:textFill>
                    </w:rPr>
                  </w:pPr>
                </w:p>
              </w:tc>
              <w:tc>
                <w:tcPr>
                  <w:tcW w:w="1281" w:type="pct"/>
                  <w:vAlign w:val="center"/>
                </w:tcPr>
                <w:p>
                  <w:pPr>
                    <w:pStyle w:val="56"/>
                    <w:spacing w:after="0"/>
                    <w:ind w:left="0" w:leftChars="0" w:firstLine="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1239" w:type="pct"/>
                  <w:vMerge w:val="continue"/>
                  <w:vAlign w:val="center"/>
                </w:tcPr>
                <w:p>
                  <w:pPr>
                    <w:pStyle w:val="56"/>
                    <w:spacing w:after="0"/>
                    <w:ind w:left="0" w:leftChars="0" w:firstLine="0"/>
                    <w:jc w:val="center"/>
                    <w:rPr>
                      <w:color w:val="000000" w:themeColor="text1"/>
                      <w:sz w:val="21"/>
                      <w:szCs w:val="21"/>
                      <w14:textFill>
                        <w14:solidFill>
                          <w14:schemeClr w14:val="tx1"/>
                        </w14:solidFill>
                      </w14:textFill>
                    </w:rPr>
                  </w:pPr>
                </w:p>
              </w:tc>
              <w:tc>
                <w:tcPr>
                  <w:tcW w:w="1239" w:type="pct"/>
                  <w:vMerge w:val="continue"/>
                  <w:vAlign w:val="center"/>
                </w:tcPr>
                <w:p>
                  <w:pPr>
                    <w:pStyle w:val="56"/>
                    <w:spacing w:after="0"/>
                    <w:ind w:left="0" w:leftChars="0" w:firstLine="0"/>
                    <w:jc w:val="center"/>
                    <w:rPr>
                      <w:color w:val="000000" w:themeColor="text1"/>
                      <w:sz w:val="21"/>
                      <w:szCs w:val="21"/>
                      <w14:textFill>
                        <w14:solidFill>
                          <w14:schemeClr w14:val="tx1"/>
                        </w14:solidFill>
                      </w14:textFill>
                    </w:rPr>
                  </w:pPr>
                </w:p>
              </w:tc>
              <w:tc>
                <w:tcPr>
                  <w:tcW w:w="1240" w:type="pct"/>
                  <w:vMerge w:val="continue"/>
                  <w:vAlign w:val="center"/>
                </w:tcPr>
                <w:p>
                  <w:pPr>
                    <w:pStyle w:val="56"/>
                    <w:spacing w:after="0"/>
                    <w:ind w:left="0" w:leftChars="0" w:firstLine="0"/>
                    <w:jc w:val="center"/>
                    <w:rPr>
                      <w:color w:val="000000" w:themeColor="text1"/>
                      <w:sz w:val="21"/>
                      <w:szCs w:val="21"/>
                      <w14:textFill>
                        <w14:solidFill>
                          <w14:schemeClr w14:val="tx1"/>
                        </w14:solidFill>
                      </w14:textFill>
                    </w:rPr>
                  </w:pPr>
                </w:p>
              </w:tc>
              <w:tc>
                <w:tcPr>
                  <w:tcW w:w="1281" w:type="pct"/>
                  <w:vAlign w:val="center"/>
                </w:tcPr>
                <w:p>
                  <w:pPr>
                    <w:pStyle w:val="56"/>
                    <w:spacing w:after="0"/>
                    <w:ind w:left="0" w:leftChars="0" w:firstLine="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1239" w:type="pct"/>
                  <w:vMerge w:val="continue"/>
                  <w:vAlign w:val="center"/>
                </w:tcPr>
                <w:p>
                  <w:pPr>
                    <w:pStyle w:val="56"/>
                    <w:spacing w:after="0"/>
                    <w:ind w:left="0" w:leftChars="0" w:firstLine="0"/>
                    <w:jc w:val="center"/>
                    <w:rPr>
                      <w:color w:val="000000" w:themeColor="text1"/>
                      <w:sz w:val="21"/>
                      <w:szCs w:val="21"/>
                      <w14:textFill>
                        <w14:solidFill>
                          <w14:schemeClr w14:val="tx1"/>
                        </w14:solidFill>
                      </w14:textFill>
                    </w:rPr>
                  </w:pPr>
                </w:p>
              </w:tc>
              <w:tc>
                <w:tcPr>
                  <w:tcW w:w="1239" w:type="pct"/>
                  <w:vMerge w:val="restart"/>
                  <w:vAlign w:val="center"/>
                </w:tcPr>
                <w:p>
                  <w:pPr>
                    <w:pStyle w:val="56"/>
                    <w:spacing w:after="0"/>
                    <w:ind w:left="0" w:leftChars="0" w:firstLine="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2021.08.02</w:t>
                  </w:r>
                </w:p>
              </w:tc>
              <w:tc>
                <w:tcPr>
                  <w:tcW w:w="1240" w:type="pct"/>
                  <w:vMerge w:val="restart"/>
                  <w:vAlign w:val="center"/>
                </w:tcPr>
                <w:p>
                  <w:pPr>
                    <w:pStyle w:val="56"/>
                    <w:spacing w:after="0"/>
                    <w:ind w:left="0" w:leftChars="0" w:firstLine="0"/>
                    <w:jc w:val="center"/>
                    <w:rPr>
                      <w:color w:val="000000" w:themeColor="text1"/>
                      <w:sz w:val="21"/>
                      <w:szCs w:val="21"/>
                      <w14:textFill>
                        <w14:solidFill>
                          <w14:schemeClr w14:val="tx1"/>
                        </w14:solidFill>
                      </w14:textFill>
                    </w:rPr>
                  </w:pPr>
                  <w:r>
                    <w:rPr>
                      <w:sz w:val="21"/>
                      <w:szCs w:val="21"/>
                    </w:rPr>
                    <w:t>0.114</w:t>
                  </w:r>
                </w:p>
              </w:tc>
              <w:tc>
                <w:tcPr>
                  <w:tcW w:w="1281" w:type="pct"/>
                  <w:vAlign w:val="center"/>
                </w:tcPr>
                <w:p>
                  <w:pPr>
                    <w:pStyle w:val="56"/>
                    <w:spacing w:after="0"/>
                    <w:ind w:left="0" w:leftChars="0" w:firstLine="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1239" w:type="pct"/>
                  <w:vMerge w:val="continue"/>
                  <w:vAlign w:val="center"/>
                </w:tcPr>
                <w:p>
                  <w:pPr>
                    <w:pStyle w:val="56"/>
                    <w:spacing w:after="0"/>
                    <w:ind w:left="0" w:leftChars="0" w:firstLine="0"/>
                    <w:jc w:val="center"/>
                    <w:rPr>
                      <w:color w:val="000000" w:themeColor="text1"/>
                      <w:sz w:val="21"/>
                      <w:szCs w:val="21"/>
                      <w14:textFill>
                        <w14:solidFill>
                          <w14:schemeClr w14:val="tx1"/>
                        </w14:solidFill>
                      </w14:textFill>
                    </w:rPr>
                  </w:pPr>
                </w:p>
              </w:tc>
              <w:tc>
                <w:tcPr>
                  <w:tcW w:w="1239" w:type="pct"/>
                  <w:vMerge w:val="continue"/>
                  <w:vAlign w:val="center"/>
                </w:tcPr>
                <w:p>
                  <w:pPr>
                    <w:pStyle w:val="56"/>
                    <w:spacing w:after="0"/>
                    <w:ind w:left="0" w:leftChars="0" w:firstLine="0"/>
                    <w:jc w:val="center"/>
                    <w:rPr>
                      <w:color w:val="000000" w:themeColor="text1"/>
                      <w:sz w:val="21"/>
                      <w:szCs w:val="21"/>
                      <w14:textFill>
                        <w14:solidFill>
                          <w14:schemeClr w14:val="tx1"/>
                        </w14:solidFill>
                      </w14:textFill>
                    </w:rPr>
                  </w:pPr>
                </w:p>
              </w:tc>
              <w:tc>
                <w:tcPr>
                  <w:tcW w:w="1240" w:type="pct"/>
                  <w:vMerge w:val="continue"/>
                  <w:vAlign w:val="center"/>
                </w:tcPr>
                <w:p>
                  <w:pPr>
                    <w:pStyle w:val="56"/>
                    <w:spacing w:after="0"/>
                    <w:ind w:left="0" w:leftChars="0" w:firstLine="0"/>
                    <w:jc w:val="center"/>
                    <w:rPr>
                      <w:sz w:val="21"/>
                      <w:szCs w:val="21"/>
                    </w:rPr>
                  </w:pPr>
                </w:p>
              </w:tc>
              <w:tc>
                <w:tcPr>
                  <w:tcW w:w="1281" w:type="pct"/>
                  <w:vAlign w:val="center"/>
                </w:tcPr>
                <w:p>
                  <w:pPr>
                    <w:pStyle w:val="56"/>
                    <w:spacing w:after="0"/>
                    <w:ind w:left="0" w:leftChars="0" w:firstLine="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1239" w:type="pct"/>
                  <w:vMerge w:val="continue"/>
                  <w:vAlign w:val="center"/>
                </w:tcPr>
                <w:p>
                  <w:pPr>
                    <w:pStyle w:val="56"/>
                    <w:spacing w:after="0"/>
                    <w:ind w:left="0" w:leftChars="0" w:firstLine="0"/>
                    <w:jc w:val="center"/>
                    <w:rPr>
                      <w:color w:val="000000" w:themeColor="text1"/>
                      <w:sz w:val="21"/>
                      <w:szCs w:val="21"/>
                      <w14:textFill>
                        <w14:solidFill>
                          <w14:schemeClr w14:val="tx1"/>
                        </w14:solidFill>
                      </w14:textFill>
                    </w:rPr>
                  </w:pPr>
                </w:p>
              </w:tc>
              <w:tc>
                <w:tcPr>
                  <w:tcW w:w="1239" w:type="pct"/>
                  <w:vMerge w:val="continue"/>
                  <w:vAlign w:val="center"/>
                </w:tcPr>
                <w:p>
                  <w:pPr>
                    <w:pStyle w:val="56"/>
                    <w:spacing w:after="0"/>
                    <w:ind w:left="0" w:leftChars="0" w:firstLine="0"/>
                    <w:jc w:val="center"/>
                    <w:rPr>
                      <w:color w:val="000000" w:themeColor="text1"/>
                      <w:sz w:val="21"/>
                      <w:szCs w:val="21"/>
                      <w14:textFill>
                        <w14:solidFill>
                          <w14:schemeClr w14:val="tx1"/>
                        </w14:solidFill>
                      </w14:textFill>
                    </w:rPr>
                  </w:pPr>
                </w:p>
              </w:tc>
              <w:tc>
                <w:tcPr>
                  <w:tcW w:w="1240" w:type="pct"/>
                  <w:vMerge w:val="continue"/>
                  <w:vAlign w:val="center"/>
                </w:tcPr>
                <w:p>
                  <w:pPr>
                    <w:pStyle w:val="56"/>
                    <w:spacing w:after="0"/>
                    <w:ind w:left="0" w:leftChars="0" w:firstLine="0"/>
                    <w:jc w:val="center"/>
                    <w:rPr>
                      <w:sz w:val="21"/>
                      <w:szCs w:val="21"/>
                    </w:rPr>
                  </w:pPr>
                </w:p>
              </w:tc>
              <w:tc>
                <w:tcPr>
                  <w:tcW w:w="1281" w:type="pct"/>
                  <w:vAlign w:val="center"/>
                </w:tcPr>
                <w:p>
                  <w:pPr>
                    <w:pStyle w:val="56"/>
                    <w:spacing w:after="0"/>
                    <w:ind w:left="0" w:leftChars="0" w:firstLine="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1239" w:type="pct"/>
                  <w:vMerge w:val="continue"/>
                  <w:vAlign w:val="center"/>
                </w:tcPr>
                <w:p>
                  <w:pPr>
                    <w:pStyle w:val="56"/>
                    <w:spacing w:after="0"/>
                    <w:ind w:left="0" w:leftChars="0" w:firstLine="0"/>
                    <w:jc w:val="center"/>
                    <w:rPr>
                      <w:color w:val="000000" w:themeColor="text1"/>
                      <w:sz w:val="21"/>
                      <w:szCs w:val="21"/>
                      <w14:textFill>
                        <w14:solidFill>
                          <w14:schemeClr w14:val="tx1"/>
                        </w14:solidFill>
                      </w14:textFill>
                    </w:rPr>
                  </w:pPr>
                </w:p>
              </w:tc>
              <w:tc>
                <w:tcPr>
                  <w:tcW w:w="1239" w:type="pct"/>
                  <w:vMerge w:val="continue"/>
                  <w:vAlign w:val="center"/>
                </w:tcPr>
                <w:p>
                  <w:pPr>
                    <w:pStyle w:val="56"/>
                    <w:spacing w:after="0"/>
                    <w:ind w:left="0" w:leftChars="0" w:firstLine="0"/>
                    <w:jc w:val="center"/>
                    <w:rPr>
                      <w:color w:val="000000" w:themeColor="text1"/>
                      <w:sz w:val="21"/>
                      <w:szCs w:val="21"/>
                      <w14:textFill>
                        <w14:solidFill>
                          <w14:schemeClr w14:val="tx1"/>
                        </w14:solidFill>
                      </w14:textFill>
                    </w:rPr>
                  </w:pPr>
                </w:p>
              </w:tc>
              <w:tc>
                <w:tcPr>
                  <w:tcW w:w="1240" w:type="pct"/>
                  <w:vMerge w:val="continue"/>
                  <w:vAlign w:val="center"/>
                </w:tcPr>
                <w:p>
                  <w:pPr>
                    <w:pStyle w:val="56"/>
                    <w:spacing w:after="0"/>
                    <w:ind w:left="0" w:leftChars="0" w:firstLine="0"/>
                    <w:jc w:val="center"/>
                    <w:rPr>
                      <w:sz w:val="21"/>
                      <w:szCs w:val="21"/>
                    </w:rPr>
                  </w:pPr>
                </w:p>
              </w:tc>
              <w:tc>
                <w:tcPr>
                  <w:tcW w:w="1281" w:type="pct"/>
                  <w:vAlign w:val="center"/>
                </w:tcPr>
                <w:p>
                  <w:pPr>
                    <w:pStyle w:val="56"/>
                    <w:spacing w:after="0"/>
                    <w:ind w:left="0" w:leftChars="0" w:firstLine="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1239" w:type="pct"/>
                  <w:vMerge w:val="continue"/>
                  <w:vAlign w:val="center"/>
                </w:tcPr>
                <w:p>
                  <w:pPr>
                    <w:pStyle w:val="56"/>
                    <w:spacing w:after="0"/>
                    <w:ind w:left="0" w:leftChars="0" w:firstLine="0"/>
                    <w:jc w:val="center"/>
                    <w:rPr>
                      <w:color w:val="000000" w:themeColor="text1"/>
                      <w:sz w:val="21"/>
                      <w:szCs w:val="21"/>
                      <w14:textFill>
                        <w14:solidFill>
                          <w14:schemeClr w14:val="tx1"/>
                        </w14:solidFill>
                      </w14:textFill>
                    </w:rPr>
                  </w:pPr>
                </w:p>
              </w:tc>
              <w:tc>
                <w:tcPr>
                  <w:tcW w:w="1239" w:type="pct"/>
                  <w:vMerge w:val="restart"/>
                  <w:vAlign w:val="center"/>
                </w:tcPr>
                <w:p>
                  <w:pPr>
                    <w:pStyle w:val="56"/>
                    <w:spacing w:after="0"/>
                    <w:ind w:left="0" w:leftChars="0" w:firstLine="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2021.08.03</w:t>
                  </w:r>
                </w:p>
              </w:tc>
              <w:tc>
                <w:tcPr>
                  <w:tcW w:w="1240" w:type="pct"/>
                  <w:vMerge w:val="restart"/>
                  <w:vAlign w:val="center"/>
                </w:tcPr>
                <w:p>
                  <w:pPr>
                    <w:pStyle w:val="56"/>
                    <w:spacing w:after="0"/>
                    <w:ind w:left="0" w:leftChars="0" w:firstLine="0"/>
                    <w:jc w:val="center"/>
                    <w:rPr>
                      <w:color w:val="000000" w:themeColor="text1"/>
                      <w:sz w:val="21"/>
                      <w:szCs w:val="21"/>
                      <w14:textFill>
                        <w14:solidFill>
                          <w14:schemeClr w14:val="tx1"/>
                        </w14:solidFill>
                      </w14:textFill>
                    </w:rPr>
                  </w:pPr>
                  <w:r>
                    <w:rPr>
                      <w:sz w:val="21"/>
                      <w:szCs w:val="21"/>
                    </w:rPr>
                    <w:t>0.109</w:t>
                  </w:r>
                </w:p>
              </w:tc>
              <w:tc>
                <w:tcPr>
                  <w:tcW w:w="1281" w:type="pct"/>
                  <w:vAlign w:val="center"/>
                </w:tcPr>
                <w:p>
                  <w:pPr>
                    <w:pStyle w:val="56"/>
                    <w:spacing w:after="0"/>
                    <w:ind w:left="0" w:leftChars="0" w:firstLine="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1239" w:type="pct"/>
                  <w:vMerge w:val="continue"/>
                  <w:vAlign w:val="center"/>
                </w:tcPr>
                <w:p>
                  <w:pPr>
                    <w:pStyle w:val="56"/>
                    <w:spacing w:after="0"/>
                    <w:ind w:left="0" w:leftChars="0" w:firstLine="0"/>
                    <w:jc w:val="center"/>
                    <w:rPr>
                      <w:color w:val="000000" w:themeColor="text1"/>
                      <w:sz w:val="21"/>
                      <w:szCs w:val="21"/>
                      <w14:textFill>
                        <w14:solidFill>
                          <w14:schemeClr w14:val="tx1"/>
                        </w14:solidFill>
                      </w14:textFill>
                    </w:rPr>
                  </w:pPr>
                </w:p>
              </w:tc>
              <w:tc>
                <w:tcPr>
                  <w:tcW w:w="1239" w:type="pct"/>
                  <w:vMerge w:val="continue"/>
                  <w:vAlign w:val="center"/>
                </w:tcPr>
                <w:p>
                  <w:pPr>
                    <w:pStyle w:val="56"/>
                    <w:spacing w:after="0"/>
                    <w:ind w:left="0" w:leftChars="0" w:firstLine="0"/>
                    <w:jc w:val="center"/>
                    <w:rPr>
                      <w:color w:val="000000" w:themeColor="text1"/>
                      <w:sz w:val="21"/>
                      <w:szCs w:val="21"/>
                      <w14:textFill>
                        <w14:solidFill>
                          <w14:schemeClr w14:val="tx1"/>
                        </w14:solidFill>
                      </w14:textFill>
                    </w:rPr>
                  </w:pPr>
                </w:p>
              </w:tc>
              <w:tc>
                <w:tcPr>
                  <w:tcW w:w="1240" w:type="pct"/>
                  <w:vMerge w:val="continue"/>
                  <w:vAlign w:val="center"/>
                </w:tcPr>
                <w:p>
                  <w:pPr>
                    <w:pStyle w:val="56"/>
                    <w:spacing w:after="0"/>
                    <w:ind w:left="0" w:leftChars="0" w:firstLine="0"/>
                    <w:jc w:val="center"/>
                    <w:rPr>
                      <w:sz w:val="21"/>
                      <w:szCs w:val="21"/>
                    </w:rPr>
                  </w:pPr>
                </w:p>
              </w:tc>
              <w:tc>
                <w:tcPr>
                  <w:tcW w:w="1281" w:type="pct"/>
                  <w:vAlign w:val="center"/>
                </w:tcPr>
                <w:p>
                  <w:pPr>
                    <w:pStyle w:val="56"/>
                    <w:spacing w:after="0"/>
                    <w:ind w:left="0" w:leftChars="0" w:firstLine="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1239" w:type="pct"/>
                  <w:vMerge w:val="continue"/>
                  <w:vAlign w:val="center"/>
                </w:tcPr>
                <w:p>
                  <w:pPr>
                    <w:pStyle w:val="56"/>
                    <w:spacing w:after="0"/>
                    <w:ind w:left="0" w:leftChars="0" w:firstLine="0"/>
                    <w:jc w:val="center"/>
                    <w:rPr>
                      <w:color w:val="000000" w:themeColor="text1"/>
                      <w:sz w:val="21"/>
                      <w:szCs w:val="21"/>
                      <w14:textFill>
                        <w14:solidFill>
                          <w14:schemeClr w14:val="tx1"/>
                        </w14:solidFill>
                      </w14:textFill>
                    </w:rPr>
                  </w:pPr>
                </w:p>
              </w:tc>
              <w:tc>
                <w:tcPr>
                  <w:tcW w:w="1239" w:type="pct"/>
                  <w:vMerge w:val="continue"/>
                  <w:vAlign w:val="center"/>
                </w:tcPr>
                <w:p>
                  <w:pPr>
                    <w:pStyle w:val="56"/>
                    <w:spacing w:after="0"/>
                    <w:ind w:left="0" w:leftChars="0" w:firstLine="0"/>
                    <w:jc w:val="center"/>
                    <w:rPr>
                      <w:color w:val="000000" w:themeColor="text1"/>
                      <w:sz w:val="21"/>
                      <w:szCs w:val="21"/>
                      <w14:textFill>
                        <w14:solidFill>
                          <w14:schemeClr w14:val="tx1"/>
                        </w14:solidFill>
                      </w14:textFill>
                    </w:rPr>
                  </w:pPr>
                </w:p>
              </w:tc>
              <w:tc>
                <w:tcPr>
                  <w:tcW w:w="1240" w:type="pct"/>
                  <w:vMerge w:val="continue"/>
                  <w:vAlign w:val="center"/>
                </w:tcPr>
                <w:p>
                  <w:pPr>
                    <w:pStyle w:val="56"/>
                    <w:spacing w:after="0"/>
                    <w:ind w:left="0" w:leftChars="0" w:firstLine="0"/>
                    <w:jc w:val="center"/>
                    <w:rPr>
                      <w:sz w:val="21"/>
                      <w:szCs w:val="21"/>
                    </w:rPr>
                  </w:pPr>
                </w:p>
              </w:tc>
              <w:tc>
                <w:tcPr>
                  <w:tcW w:w="1281" w:type="pct"/>
                  <w:vAlign w:val="center"/>
                </w:tcPr>
                <w:p>
                  <w:pPr>
                    <w:pStyle w:val="56"/>
                    <w:spacing w:after="0"/>
                    <w:ind w:left="0" w:leftChars="0" w:firstLine="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1239" w:type="pct"/>
                  <w:vMerge w:val="continue"/>
                  <w:vAlign w:val="center"/>
                </w:tcPr>
                <w:p>
                  <w:pPr>
                    <w:pStyle w:val="56"/>
                    <w:spacing w:after="0"/>
                    <w:ind w:left="0" w:leftChars="0" w:firstLine="0"/>
                    <w:jc w:val="center"/>
                    <w:rPr>
                      <w:color w:val="000000" w:themeColor="text1"/>
                      <w:sz w:val="21"/>
                      <w:szCs w:val="21"/>
                      <w14:textFill>
                        <w14:solidFill>
                          <w14:schemeClr w14:val="tx1"/>
                        </w14:solidFill>
                      </w14:textFill>
                    </w:rPr>
                  </w:pPr>
                </w:p>
              </w:tc>
              <w:tc>
                <w:tcPr>
                  <w:tcW w:w="1239" w:type="pct"/>
                  <w:vMerge w:val="continue"/>
                  <w:vAlign w:val="center"/>
                </w:tcPr>
                <w:p>
                  <w:pPr>
                    <w:pStyle w:val="56"/>
                    <w:spacing w:after="0"/>
                    <w:ind w:left="0" w:leftChars="0" w:firstLine="0"/>
                    <w:jc w:val="center"/>
                    <w:rPr>
                      <w:color w:val="000000" w:themeColor="text1"/>
                      <w:sz w:val="21"/>
                      <w:szCs w:val="21"/>
                      <w14:textFill>
                        <w14:solidFill>
                          <w14:schemeClr w14:val="tx1"/>
                        </w14:solidFill>
                      </w14:textFill>
                    </w:rPr>
                  </w:pPr>
                </w:p>
              </w:tc>
              <w:tc>
                <w:tcPr>
                  <w:tcW w:w="1240" w:type="pct"/>
                  <w:vMerge w:val="continue"/>
                  <w:vAlign w:val="center"/>
                </w:tcPr>
                <w:p>
                  <w:pPr>
                    <w:pStyle w:val="56"/>
                    <w:spacing w:after="0"/>
                    <w:ind w:left="0" w:leftChars="0" w:firstLine="0"/>
                    <w:jc w:val="center"/>
                    <w:rPr>
                      <w:sz w:val="21"/>
                      <w:szCs w:val="21"/>
                    </w:rPr>
                  </w:pPr>
                </w:p>
              </w:tc>
              <w:tc>
                <w:tcPr>
                  <w:tcW w:w="1281" w:type="pct"/>
                  <w:vAlign w:val="center"/>
                </w:tcPr>
                <w:p>
                  <w:pPr>
                    <w:pStyle w:val="56"/>
                    <w:spacing w:after="0"/>
                    <w:ind w:left="0" w:leftChars="0" w:firstLine="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6" w:hRule="atLeast"/>
                <w:jc w:val="center"/>
              </w:trPr>
              <w:tc>
                <w:tcPr>
                  <w:tcW w:w="2479" w:type="pct"/>
                  <w:gridSpan w:val="2"/>
                  <w:vAlign w:val="center"/>
                </w:tcPr>
                <w:p>
                  <w:pPr>
                    <w:pStyle w:val="56"/>
                    <w:spacing w:after="0"/>
                    <w:ind w:left="0" w:leftChars="0" w:firstLine="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参考标准限值</w:t>
                  </w:r>
                </w:p>
              </w:tc>
              <w:tc>
                <w:tcPr>
                  <w:tcW w:w="1240" w:type="pct"/>
                  <w:vAlign w:val="center"/>
                </w:tcPr>
                <w:p>
                  <w:pPr>
                    <w:pStyle w:val="56"/>
                    <w:spacing w:after="0"/>
                    <w:ind w:left="0" w:leftChars="0" w:firstLine="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0.3</w:t>
                  </w:r>
                </w:p>
              </w:tc>
              <w:tc>
                <w:tcPr>
                  <w:tcW w:w="1281" w:type="pct"/>
                  <w:vAlign w:val="center"/>
                </w:tcPr>
                <w:p>
                  <w:pPr>
                    <w:pStyle w:val="56"/>
                    <w:spacing w:after="0"/>
                    <w:ind w:left="0" w:leftChars="0" w:firstLine="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w:t>
                  </w:r>
                </w:p>
              </w:tc>
            </w:tr>
          </w:tbl>
          <w:p>
            <w:pPr>
              <w:pStyle w:val="56"/>
              <w:spacing w:after="0" w:line="360" w:lineRule="auto"/>
              <w:ind w:left="0" w:leftChars="0" w:firstLine="422" w:firstLineChars="200"/>
              <w:jc w:val="center"/>
              <w:rPr>
                <w:b/>
                <w:bCs/>
                <w:sz w:val="21"/>
                <w:szCs w:val="21"/>
              </w:rPr>
            </w:pPr>
            <w:r>
              <w:rPr>
                <w:b/>
                <w:bCs/>
                <w:color w:val="000000" w:themeColor="text1"/>
                <w:sz w:val="21"/>
                <w:szCs w:val="21"/>
                <w14:textFill>
                  <w14:solidFill>
                    <w14:schemeClr w14:val="tx1"/>
                  </w14:solidFill>
                </w14:textFill>
              </w:rPr>
              <w:t>表3-5</w:t>
            </w:r>
            <w:r>
              <w:rPr>
                <w:b/>
                <w:bCs/>
                <w:sz w:val="21"/>
                <w:szCs w:val="21"/>
              </w:rPr>
              <w:t>特征污染物补充监测统计结果</w:t>
            </w:r>
          </w:p>
          <w:tbl>
            <w:tblPr>
              <w:tblStyle w:val="5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79"/>
              <w:gridCol w:w="1679"/>
              <w:gridCol w:w="1680"/>
              <w:gridCol w:w="1680"/>
              <w:gridCol w:w="16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9" w:type="dxa"/>
                  <w:vMerge w:val="restart"/>
                  <w:vAlign w:val="center"/>
                </w:tcPr>
                <w:p>
                  <w:pPr>
                    <w:pStyle w:val="56"/>
                    <w:spacing w:after="0" w:line="360" w:lineRule="auto"/>
                    <w:ind w:left="0" w:leftChars="0" w:firstLine="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项目</w:t>
                  </w:r>
                </w:p>
              </w:tc>
              <w:tc>
                <w:tcPr>
                  <w:tcW w:w="1679" w:type="dxa"/>
                  <w:vMerge w:val="restart"/>
                  <w:vAlign w:val="center"/>
                </w:tcPr>
                <w:p>
                  <w:pPr>
                    <w:pStyle w:val="56"/>
                    <w:spacing w:after="0" w:line="360" w:lineRule="auto"/>
                    <w:ind w:left="0" w:leftChars="0" w:firstLine="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监测点位</w:t>
                  </w:r>
                </w:p>
              </w:tc>
              <w:tc>
                <w:tcPr>
                  <w:tcW w:w="5040" w:type="dxa"/>
                  <w:gridSpan w:val="3"/>
                  <w:vAlign w:val="center"/>
                </w:tcPr>
                <w:p>
                  <w:pPr>
                    <w:pStyle w:val="56"/>
                    <w:spacing w:after="0" w:line="360" w:lineRule="auto"/>
                    <w:ind w:left="0" w:leftChars="0" w:firstLine="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小时浓度</w:t>
                  </w:r>
                  <w:r>
                    <w:rPr>
                      <w:b/>
                      <w:bCs/>
                      <w:sz w:val="21"/>
                      <w:szCs w:val="21"/>
                    </w:rPr>
                    <w:t>（mg/m</w:t>
                  </w:r>
                  <w:r>
                    <w:rPr>
                      <w:b/>
                      <w:bCs/>
                      <w:sz w:val="21"/>
                      <w:szCs w:val="21"/>
                      <w:vertAlign w:val="superscript"/>
                    </w:rPr>
                    <w:t>3</w:t>
                  </w:r>
                  <w:r>
                    <w:rPr>
                      <w:b/>
                      <w:bCs/>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9" w:type="dxa"/>
                  <w:vMerge w:val="continue"/>
                  <w:vAlign w:val="center"/>
                </w:tcPr>
                <w:p>
                  <w:pPr>
                    <w:pStyle w:val="56"/>
                    <w:spacing w:after="0" w:line="360" w:lineRule="auto"/>
                    <w:ind w:left="0" w:leftChars="0" w:firstLine="0"/>
                    <w:jc w:val="center"/>
                    <w:rPr>
                      <w:b/>
                      <w:bCs/>
                      <w:color w:val="000000" w:themeColor="text1"/>
                      <w:sz w:val="21"/>
                      <w:szCs w:val="21"/>
                      <w14:textFill>
                        <w14:solidFill>
                          <w14:schemeClr w14:val="tx1"/>
                        </w14:solidFill>
                      </w14:textFill>
                    </w:rPr>
                  </w:pPr>
                </w:p>
              </w:tc>
              <w:tc>
                <w:tcPr>
                  <w:tcW w:w="1679" w:type="dxa"/>
                  <w:vMerge w:val="continue"/>
                  <w:vAlign w:val="center"/>
                </w:tcPr>
                <w:p>
                  <w:pPr>
                    <w:pStyle w:val="56"/>
                    <w:spacing w:after="0" w:line="360" w:lineRule="auto"/>
                    <w:ind w:left="0" w:leftChars="0" w:firstLine="0"/>
                    <w:jc w:val="center"/>
                    <w:rPr>
                      <w:b/>
                      <w:bCs/>
                      <w:color w:val="000000" w:themeColor="text1"/>
                      <w:sz w:val="21"/>
                      <w:szCs w:val="21"/>
                      <w14:textFill>
                        <w14:solidFill>
                          <w14:schemeClr w14:val="tx1"/>
                        </w14:solidFill>
                      </w14:textFill>
                    </w:rPr>
                  </w:pPr>
                </w:p>
              </w:tc>
              <w:tc>
                <w:tcPr>
                  <w:tcW w:w="1680" w:type="dxa"/>
                  <w:vAlign w:val="center"/>
                </w:tcPr>
                <w:p>
                  <w:pPr>
                    <w:pStyle w:val="56"/>
                    <w:spacing w:after="0" w:line="360" w:lineRule="auto"/>
                    <w:ind w:left="0" w:leftChars="0" w:firstLine="0"/>
                    <w:jc w:val="center"/>
                    <w:rPr>
                      <w:b/>
                      <w:bCs/>
                      <w:color w:val="000000" w:themeColor="text1"/>
                      <w:sz w:val="21"/>
                      <w:szCs w:val="21"/>
                      <w14:textFill>
                        <w14:solidFill>
                          <w14:schemeClr w14:val="tx1"/>
                        </w14:solidFill>
                      </w14:textFill>
                    </w:rPr>
                  </w:pPr>
                  <w:r>
                    <w:rPr>
                      <w:b/>
                      <w:bCs/>
                      <w:sz w:val="21"/>
                      <w:szCs w:val="21"/>
                    </w:rPr>
                    <w:t>浓度范围</w:t>
                  </w:r>
                </w:p>
              </w:tc>
              <w:tc>
                <w:tcPr>
                  <w:tcW w:w="1680" w:type="dxa"/>
                  <w:vAlign w:val="center"/>
                </w:tcPr>
                <w:p>
                  <w:pPr>
                    <w:pStyle w:val="56"/>
                    <w:spacing w:after="0" w:line="360" w:lineRule="auto"/>
                    <w:ind w:left="0" w:leftChars="0" w:firstLine="0"/>
                    <w:jc w:val="center"/>
                    <w:rPr>
                      <w:b/>
                      <w:bCs/>
                      <w:color w:val="000000" w:themeColor="text1"/>
                      <w:sz w:val="21"/>
                      <w:szCs w:val="21"/>
                      <w14:textFill>
                        <w14:solidFill>
                          <w14:schemeClr w14:val="tx1"/>
                        </w14:solidFill>
                      </w14:textFill>
                    </w:rPr>
                  </w:pPr>
                  <w:r>
                    <w:rPr>
                      <w:b/>
                      <w:bCs/>
                      <w:sz w:val="21"/>
                      <w:szCs w:val="21"/>
                    </w:rPr>
                    <w:t>标准值</w:t>
                  </w:r>
                </w:p>
              </w:tc>
              <w:tc>
                <w:tcPr>
                  <w:tcW w:w="1680" w:type="dxa"/>
                  <w:vAlign w:val="center"/>
                </w:tcPr>
                <w:p>
                  <w:pPr>
                    <w:pStyle w:val="56"/>
                    <w:spacing w:after="0" w:line="360" w:lineRule="auto"/>
                    <w:ind w:left="0" w:leftChars="0" w:firstLine="0"/>
                    <w:jc w:val="center"/>
                    <w:rPr>
                      <w:b/>
                      <w:bCs/>
                      <w:color w:val="000000" w:themeColor="text1"/>
                      <w:sz w:val="21"/>
                      <w:szCs w:val="21"/>
                      <w14:textFill>
                        <w14:solidFill>
                          <w14:schemeClr w14:val="tx1"/>
                        </w14:solidFill>
                      </w14:textFill>
                    </w:rPr>
                  </w:pPr>
                  <w:r>
                    <w:rPr>
                      <w:b/>
                      <w:bCs/>
                      <w:sz w:val="21"/>
                      <w:szCs w:val="21"/>
                    </w:rPr>
                    <w:t>最大值占标率（%）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679" w:type="dxa"/>
                  <w:vAlign w:val="center"/>
                </w:tcPr>
                <w:p>
                  <w:pPr>
                    <w:pStyle w:val="56"/>
                    <w:spacing w:after="0" w:line="360" w:lineRule="auto"/>
                    <w:ind w:left="0" w:leftChars="0" w:firstLine="0"/>
                    <w:jc w:val="center"/>
                    <w:rPr>
                      <w:color w:val="000000" w:themeColor="text1"/>
                      <w:sz w:val="21"/>
                      <w:szCs w:val="21"/>
                      <w14:textFill>
                        <w14:solidFill>
                          <w14:schemeClr w14:val="tx1"/>
                        </w14:solidFill>
                      </w14:textFill>
                    </w:rPr>
                  </w:pPr>
                  <w:r>
                    <w:rPr>
                      <w:sz w:val="21"/>
                      <w:szCs w:val="21"/>
                    </w:rPr>
                    <w:t>TSP</w:t>
                  </w:r>
                </w:p>
              </w:tc>
              <w:tc>
                <w:tcPr>
                  <w:tcW w:w="1679" w:type="dxa"/>
                  <w:vAlign w:val="center"/>
                </w:tcPr>
                <w:p>
                  <w:pPr>
                    <w:pStyle w:val="56"/>
                    <w:spacing w:after="0" w:line="360" w:lineRule="auto"/>
                    <w:ind w:left="0" w:leftChars="0" w:firstLine="0"/>
                    <w:jc w:val="center"/>
                    <w:rPr>
                      <w:color w:val="000000" w:themeColor="text1"/>
                      <w:sz w:val="21"/>
                      <w:szCs w:val="21"/>
                      <w14:textFill>
                        <w14:solidFill>
                          <w14:schemeClr w14:val="tx1"/>
                        </w14:solidFill>
                      </w14:textFill>
                    </w:rPr>
                  </w:pPr>
                  <w:r>
                    <w:rPr>
                      <w:sz w:val="21"/>
                      <w:szCs w:val="21"/>
                    </w:rPr>
                    <w:t>G1</w:t>
                  </w:r>
                </w:p>
              </w:tc>
              <w:tc>
                <w:tcPr>
                  <w:tcW w:w="1680" w:type="dxa"/>
                  <w:vAlign w:val="center"/>
                </w:tcPr>
                <w:p>
                  <w:pPr>
                    <w:pStyle w:val="56"/>
                    <w:spacing w:after="0" w:line="360" w:lineRule="auto"/>
                    <w:ind w:left="0" w:leftChars="0" w:firstLine="0"/>
                    <w:jc w:val="center"/>
                    <w:rPr>
                      <w:color w:val="000000" w:themeColor="text1"/>
                      <w:sz w:val="21"/>
                      <w:szCs w:val="21"/>
                      <w14:textFill>
                        <w14:solidFill>
                          <w14:schemeClr w14:val="tx1"/>
                        </w14:solidFill>
                      </w14:textFill>
                    </w:rPr>
                  </w:pPr>
                  <w:r>
                    <w:rPr>
                      <w:sz w:val="21"/>
                      <w:szCs w:val="21"/>
                    </w:rPr>
                    <w:t>0.107-0.114</w:t>
                  </w:r>
                </w:p>
              </w:tc>
              <w:tc>
                <w:tcPr>
                  <w:tcW w:w="1680" w:type="dxa"/>
                  <w:vAlign w:val="center"/>
                </w:tcPr>
                <w:p>
                  <w:pPr>
                    <w:pStyle w:val="56"/>
                    <w:spacing w:after="0" w:line="360" w:lineRule="auto"/>
                    <w:ind w:left="0" w:leftChars="0" w:firstLine="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0.3</w:t>
                  </w:r>
                </w:p>
              </w:tc>
              <w:tc>
                <w:tcPr>
                  <w:tcW w:w="1680" w:type="dxa"/>
                  <w:vAlign w:val="center"/>
                </w:tcPr>
                <w:p>
                  <w:pPr>
                    <w:pStyle w:val="56"/>
                    <w:spacing w:after="0" w:line="360" w:lineRule="auto"/>
                    <w:ind w:left="0" w:leftChars="0" w:firstLine="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79" w:type="dxa"/>
                  <w:vAlign w:val="center"/>
                </w:tcPr>
                <w:p>
                  <w:pPr>
                    <w:pStyle w:val="56"/>
                    <w:spacing w:after="0" w:line="360" w:lineRule="auto"/>
                    <w:ind w:left="0" w:leftChars="0" w:firstLine="0"/>
                    <w:jc w:val="center"/>
                    <w:rPr>
                      <w:color w:val="000000" w:themeColor="text1"/>
                      <w:sz w:val="21"/>
                      <w:szCs w:val="21"/>
                      <w14:textFill>
                        <w14:solidFill>
                          <w14:schemeClr w14:val="tx1"/>
                        </w14:solidFill>
                      </w14:textFill>
                    </w:rPr>
                  </w:pPr>
                  <w:r>
                    <w:rPr>
                      <w:sz w:val="21"/>
                      <w:szCs w:val="21"/>
                    </w:rPr>
                    <w:t>NMHC</w:t>
                  </w:r>
                </w:p>
              </w:tc>
              <w:tc>
                <w:tcPr>
                  <w:tcW w:w="1679" w:type="dxa"/>
                  <w:vAlign w:val="center"/>
                </w:tcPr>
                <w:p>
                  <w:pPr>
                    <w:pStyle w:val="56"/>
                    <w:spacing w:after="0" w:line="360" w:lineRule="auto"/>
                    <w:ind w:left="0" w:leftChars="0" w:firstLine="0"/>
                    <w:jc w:val="center"/>
                    <w:rPr>
                      <w:color w:val="000000" w:themeColor="text1"/>
                      <w:sz w:val="21"/>
                      <w:szCs w:val="21"/>
                      <w14:textFill>
                        <w14:solidFill>
                          <w14:schemeClr w14:val="tx1"/>
                        </w14:solidFill>
                      </w14:textFill>
                    </w:rPr>
                  </w:pPr>
                  <w:r>
                    <w:rPr>
                      <w:sz w:val="21"/>
                      <w:szCs w:val="21"/>
                    </w:rPr>
                    <w:t>G1</w:t>
                  </w:r>
                </w:p>
              </w:tc>
              <w:tc>
                <w:tcPr>
                  <w:tcW w:w="1680" w:type="dxa"/>
                  <w:vAlign w:val="center"/>
                </w:tcPr>
                <w:p>
                  <w:pPr>
                    <w:pStyle w:val="56"/>
                    <w:spacing w:after="0" w:line="360" w:lineRule="auto"/>
                    <w:ind w:left="0" w:leftChars="0" w:firstLine="0"/>
                    <w:jc w:val="center"/>
                    <w:rPr>
                      <w:color w:val="000000" w:themeColor="text1"/>
                      <w:sz w:val="21"/>
                      <w:szCs w:val="21"/>
                      <w14:textFill>
                        <w14:solidFill>
                          <w14:schemeClr w14:val="tx1"/>
                        </w14:solidFill>
                      </w14:textFill>
                    </w:rPr>
                  </w:pPr>
                  <w:r>
                    <w:rPr>
                      <w:sz w:val="21"/>
                      <w:szCs w:val="21"/>
                    </w:rPr>
                    <w:t>0.13-0.23</w:t>
                  </w:r>
                </w:p>
              </w:tc>
              <w:tc>
                <w:tcPr>
                  <w:tcW w:w="1680" w:type="dxa"/>
                  <w:vAlign w:val="center"/>
                </w:tcPr>
                <w:p>
                  <w:pPr>
                    <w:pStyle w:val="56"/>
                    <w:spacing w:after="0" w:line="360" w:lineRule="auto"/>
                    <w:ind w:left="0" w:leftChars="0" w:firstLine="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w:t>
                  </w:r>
                </w:p>
              </w:tc>
              <w:tc>
                <w:tcPr>
                  <w:tcW w:w="1680" w:type="dxa"/>
                  <w:vAlign w:val="center"/>
                </w:tcPr>
                <w:p>
                  <w:pPr>
                    <w:pStyle w:val="56"/>
                    <w:spacing w:after="0" w:line="360" w:lineRule="auto"/>
                    <w:ind w:left="0" w:leftChars="0" w:firstLine="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11.5</w:t>
                  </w:r>
                </w:p>
              </w:tc>
            </w:tr>
          </w:tbl>
          <w:p>
            <w:pPr>
              <w:pStyle w:val="56"/>
              <w:spacing w:after="0" w:line="360" w:lineRule="auto"/>
              <w:ind w:left="0" w:leftChars="0" w:firstLine="48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综上所述，该项目所在区域的环境空气质量现状监测的特征污染指标TSP满足《环境空气质量标准》(GB3095-2012)及2018年修改单二级标准，NMHC满足《大气污染物综合排放标准详解》标准。项目所在区域环境空气质量良好。</w:t>
            </w:r>
          </w:p>
          <w:p>
            <w:pPr>
              <w:keepNext/>
              <w:keepLines/>
              <w:numPr>
                <w:ilvl w:val="0"/>
                <w:numId w:val="4"/>
              </w:numPr>
              <w:autoSpaceDE w:val="0"/>
              <w:autoSpaceDN w:val="0"/>
              <w:adjustRightInd w:val="0"/>
              <w:snapToGrid w:val="0"/>
              <w:spacing w:line="360" w:lineRule="auto"/>
              <w:ind w:firstLine="482" w:firstLineChars="200"/>
              <w:textAlignment w:val="baseline"/>
              <w:outlineLvl w:val="1"/>
              <w:rPr>
                <w:b/>
                <w:kern w:val="24"/>
                <w:sz w:val="24"/>
              </w:rPr>
            </w:pPr>
            <w:r>
              <w:rPr>
                <w:b/>
                <w:kern w:val="24"/>
                <w:sz w:val="24"/>
              </w:rPr>
              <w:t>地表水环境质量现状</w:t>
            </w:r>
          </w:p>
          <w:p>
            <w:pPr>
              <w:pStyle w:val="56"/>
              <w:spacing w:after="0" w:line="360" w:lineRule="auto"/>
              <w:ind w:left="0" w:leftChars="0" w:firstLine="480" w:firstLineChars="200"/>
              <w:rPr>
                <w:color w:val="000000" w:themeColor="text1"/>
                <w14:textFill>
                  <w14:solidFill>
                    <w14:schemeClr w14:val="tx1"/>
                  </w14:solidFill>
                </w14:textFill>
              </w:rPr>
            </w:pPr>
            <w:r>
              <w:t>本项目生活污水经三级化粪池处理后排入棉湖镇污水处理厂，不直接外排。项目西侧约700m为榕江南河。根据《广东省地表水环境功能区划》（粤环函[2011]14号），榕江南河（陆丰凤凰山至揭阳侨中）属于II类水体，执行《地表水环境质量标准》（GB3838-2002）II</w:t>
            </w:r>
            <w:r>
              <w:rPr>
                <w:color w:val="000000" w:themeColor="text1"/>
                <w14:textFill>
                  <w14:solidFill>
                    <w14:schemeClr w14:val="tx1"/>
                  </w14:solidFill>
                </w14:textFill>
              </w:rPr>
              <w:t>级标准。根据《2022年揭阳市生态环境质量公报》（网址：http://www.jieyang.gov.cn/jysthjj/gkmlpt/content/0/780/post_780544.html#675）。2022年揭阳市地表水水质状况为轻度污染，主要超标项目为氨氮、溶解氧、总磷、化学需氧量。水质优良率为57.5%，比上年下降5.7个百分点；水质达标率为65.0%，比上年下降0.8个百分点。劣于Ⅴ类水质有3个断面，占7.5%，主要分布在惠来县（2个均为入海河流断面）、普宁市（1个）。各区域中，揭西县水质优，其余县区水质均受到轻度污染；各区域水质达标率从高到低顺序为揭西县（77.7%）、惠来县（69.2%）、榕城区/普宁市（66.6%）、揭东区（54.5%）。</w:t>
            </w:r>
          </w:p>
          <w:p>
            <w:pPr>
              <w:pStyle w:val="56"/>
              <w:spacing w:after="0" w:line="360" w:lineRule="auto"/>
              <w:ind w:left="0" w:leftChars="0"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榕江揭阳河段水质受到轻度污染，主要污染指标为溶解氧（50.0%）、氨氮（35.7%）、五日生化需氧量（7.1%）、总磷（7.1%）。其中，</w:t>
            </w:r>
            <w:r>
              <w:rPr>
                <w:rFonts w:hint="eastAsia"/>
                <w:color w:val="000000" w:themeColor="text1"/>
                <w14:textFill>
                  <w14:solidFill>
                    <w14:schemeClr w14:val="tx1"/>
                  </w14:solidFill>
                </w14:textFill>
              </w:rPr>
              <w:t>干流</w:t>
            </w:r>
            <w:r>
              <w:rPr>
                <w:color w:val="000000" w:themeColor="text1"/>
                <w14:textFill>
                  <w14:solidFill>
                    <w14:schemeClr w14:val="tx1"/>
                  </w14:solidFill>
                </w14:textFill>
              </w:rPr>
              <w:t>南河水体受到轻度污染，主要污染指标为溶解氧（33.3%）；一级支流北河受到轻度污染，主要污染指标为氨氮（60.0%）、溶解氧（40.0%）、五日生化需氧量（20.0%）；汇合河段符合Ⅳ类水质，水质受到轻度污染；二级支流枫江为Ⅴ类水质，水体受到中度污染，主要污染指标为溶解氧（1.49）、氨氮（0.78），定类项目为氨氮。</w:t>
            </w:r>
          </w:p>
          <w:p>
            <w:pPr>
              <w:pStyle w:val="56"/>
              <w:spacing w:after="0" w:line="360" w:lineRule="auto"/>
              <w:ind w:left="0" w:leftChars="0"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与上年相比，榕江揭阳河段水质无明显变化，其中，揭西城上（河江大桥）、枫江口、地都断面水质有所下降，深坑断面（潮州-揭阳交界断面）水质有所好转，其余断面水质均无明显变化；汇合河段水质有所下降，其余河段水质均无明显变化。与上年相比，揭阳市地表水水质无明显变化。各区域中，惠来县水质有所好转（中度污染→轻度污染），普宁市水质明显好转（重度污染→轻度污染），其余县区水质均无明显变化。各水系中，榕江揭阳河段水质无明显变化，练江普宁河段水质有所好转，龙江惠来河段水质有所下降。各专题中，国考断面、市控断面、入海河流断面水质有所好转，国、省考水功能区水质有所下降。</w:t>
            </w:r>
          </w:p>
          <w:p>
            <w:pPr>
              <w:pStyle w:val="56"/>
              <w:spacing w:after="0" w:line="360" w:lineRule="auto"/>
              <w:ind w:left="0" w:leftChars="0"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综上，榕江揭阳河段水质受到轻度污染，水环境质量一般。</w:t>
            </w:r>
          </w:p>
          <w:p>
            <w:pPr>
              <w:pStyle w:val="56"/>
              <w:spacing w:after="0" w:line="360" w:lineRule="auto"/>
              <w:ind w:left="0" w:leftChars="0" w:firstLine="480" w:firstLineChars="200"/>
              <w:jc w:val="left"/>
              <w:rPr>
                <w:b/>
                <w:color w:val="000000" w:themeColor="text1"/>
                <w:kern w:val="24"/>
                <w14:textFill>
                  <w14:solidFill>
                    <w14:schemeClr w14:val="tx1"/>
                  </w14:solidFill>
                </w14:textFill>
              </w:rPr>
            </w:pPr>
            <w:r>
              <w:rPr>
                <w:color w:val="000000" w:themeColor="text1"/>
                <w14:textFill>
                  <w14:solidFill>
                    <w14:schemeClr w14:val="tx1"/>
                  </w14:solidFill>
                </w14:textFill>
              </w:rPr>
              <w:t>3、</w:t>
            </w:r>
            <w:r>
              <w:rPr>
                <w:b/>
                <w:color w:val="000000" w:themeColor="text1"/>
                <w:kern w:val="24"/>
                <w14:textFill>
                  <w14:solidFill>
                    <w14:schemeClr w14:val="tx1"/>
                  </w14:solidFill>
                </w14:textFill>
              </w:rPr>
              <w:t>声环境质量现状</w:t>
            </w:r>
          </w:p>
          <w:p>
            <w:pPr>
              <w:pStyle w:val="56"/>
              <w:spacing w:after="0" w:line="360" w:lineRule="auto"/>
              <w:ind w:left="0" w:leftChars="0"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根据《揭阳市声环境功能区划图集（调整）》中揭西县声环境功能区划结果可知（见附图10），项目所在区域为2类功能区，执行《声环境质量标准》（GB3096-2008）中的2类标准。</w:t>
            </w:r>
          </w:p>
          <w:p>
            <w:pPr>
              <w:pStyle w:val="56"/>
              <w:spacing w:line="360" w:lineRule="auto"/>
              <w:ind w:left="0" w:leftChars="0"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由于</w:t>
            </w:r>
            <w:r>
              <w:rPr>
                <w:color w:val="000000" w:themeColor="text1"/>
                <w:highlight w:val="yellow"/>
                <w14:textFill>
                  <w14:solidFill>
                    <w14:schemeClr w14:val="tx1"/>
                  </w14:solidFill>
                </w14:textFill>
              </w:rPr>
              <w:t>项目厂界外50m范围内不存在声环境保护目标</w:t>
            </w:r>
            <w:r>
              <w:rPr>
                <w:color w:val="000000" w:themeColor="text1"/>
                <w14:textFill>
                  <w14:solidFill>
                    <w14:schemeClr w14:val="tx1"/>
                  </w14:solidFill>
                </w14:textFill>
              </w:rPr>
              <w:t>，故不进行声环境质量现状监测。</w:t>
            </w:r>
          </w:p>
          <w:p>
            <w:pPr>
              <w:keepNext/>
              <w:keepLines/>
              <w:autoSpaceDE w:val="0"/>
              <w:autoSpaceDN w:val="0"/>
              <w:adjustRightInd w:val="0"/>
              <w:spacing w:line="360" w:lineRule="auto"/>
              <w:ind w:firstLine="482" w:firstLineChars="200"/>
              <w:textAlignment w:val="baseline"/>
              <w:outlineLvl w:val="1"/>
              <w:rPr>
                <w:b/>
                <w:color w:val="000000" w:themeColor="text1"/>
                <w:kern w:val="24"/>
                <w:sz w:val="24"/>
                <w14:textFill>
                  <w14:solidFill>
                    <w14:schemeClr w14:val="tx1"/>
                  </w14:solidFill>
                </w14:textFill>
              </w:rPr>
            </w:pPr>
            <w:r>
              <w:rPr>
                <w:b/>
                <w:color w:val="000000" w:themeColor="text1"/>
                <w:kern w:val="24"/>
                <w:sz w:val="24"/>
                <w14:textFill>
                  <w14:solidFill>
                    <w14:schemeClr w14:val="tx1"/>
                  </w14:solidFill>
                </w14:textFill>
              </w:rPr>
              <w:t>4、生态环境质量现状</w:t>
            </w:r>
          </w:p>
          <w:p>
            <w:pPr>
              <w:adjustRightInd w:val="0"/>
              <w:snapToGrid w:val="0"/>
              <w:spacing w:line="360" w:lineRule="auto"/>
              <w:ind w:firstLine="480" w:firstLineChars="200"/>
              <w:rPr>
                <w:sz w:val="24"/>
              </w:rPr>
            </w:pPr>
            <w:r>
              <w:rPr>
                <w:sz w:val="24"/>
              </w:rPr>
              <w:t>项目租用已建成的厂房，不新增用地，所在区域未发现野生珍稀动植物和国家重点保护的动植物，不属生态环境保护区，没有特别受保护的生态环境和生物区系及水产资源，无需进行生态环境现状调查。</w:t>
            </w:r>
          </w:p>
          <w:p>
            <w:pPr>
              <w:keepNext/>
              <w:keepLines/>
              <w:autoSpaceDE w:val="0"/>
              <w:autoSpaceDN w:val="0"/>
              <w:adjustRightInd w:val="0"/>
              <w:spacing w:line="360" w:lineRule="auto"/>
              <w:ind w:firstLine="482" w:firstLineChars="200"/>
              <w:textAlignment w:val="baseline"/>
              <w:outlineLvl w:val="1"/>
              <w:rPr>
                <w:b/>
                <w:kern w:val="24"/>
                <w:sz w:val="24"/>
              </w:rPr>
            </w:pPr>
            <w:r>
              <w:rPr>
                <w:b/>
                <w:kern w:val="24"/>
                <w:sz w:val="24"/>
              </w:rPr>
              <w:t>5、地下水、土壤环境质量现状</w:t>
            </w:r>
          </w:p>
          <w:p>
            <w:pPr>
              <w:pStyle w:val="56"/>
              <w:spacing w:after="0" w:line="360" w:lineRule="auto"/>
              <w:ind w:left="0" w:leftChars="0" w:firstLine="480" w:firstLineChars="200"/>
            </w:pPr>
            <w:r>
              <w:t>项目属于电线、电缆制造，不涉及有毒有害原材料，根据《环境影响评价技术导则地下水环境》（HJ610-2016）附录A地下水环境影响评价行业分类表，本项目属于“K机械电子”中“78、电器机械及器材制造”的编制报告表类别，地下水环境影响评价项目类别属于Ⅳ类，根据《环境影响评价技术导则地下水环境》（HJ610-2016）中4.1一般原则，Ⅳ类项目不开展地下水环境影响评价。</w:t>
            </w:r>
          </w:p>
          <w:p>
            <w:pPr>
              <w:pStyle w:val="56"/>
              <w:spacing w:after="0" w:line="360" w:lineRule="auto"/>
              <w:ind w:left="0" w:leftChars="0" w:firstLine="480" w:firstLineChars="200"/>
            </w:pPr>
            <w:r>
              <w:t>根据《环境影响评价技术导则土壤环境（试行）》（HJ964—2018），建设项目土壤环境影响评价工作等级的划分应根据建设项目的土壤环境影响评价项目类别（附录A土壤环境影响评价项目类别）、占地规模以及敏感程度来确定。本项目土壤环境影响评价项目类别属于“其他行业”，为IV类项目，根据《环境影响评价技术导则土壤环境（试行）》（HJ964—2018），IV类建设项目可不开展土壤环境影响评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6" w:type="dxa"/>
            <w:vAlign w:val="center"/>
          </w:tcPr>
          <w:p>
            <w:pPr>
              <w:adjustRightInd w:val="0"/>
              <w:snapToGrid w:val="0"/>
              <w:jc w:val="center"/>
              <w:rPr>
                <w:kern w:val="0"/>
                <w:szCs w:val="21"/>
              </w:rPr>
            </w:pPr>
            <w:r>
              <w:rPr>
                <w:kern w:val="0"/>
                <w:szCs w:val="21"/>
              </w:rPr>
              <w:t>环境</w:t>
            </w:r>
          </w:p>
          <w:p>
            <w:pPr>
              <w:adjustRightInd w:val="0"/>
              <w:snapToGrid w:val="0"/>
              <w:jc w:val="center"/>
              <w:rPr>
                <w:kern w:val="0"/>
                <w:szCs w:val="21"/>
              </w:rPr>
            </w:pPr>
            <w:r>
              <w:rPr>
                <w:kern w:val="0"/>
                <w:szCs w:val="21"/>
              </w:rPr>
              <w:t>保护</w:t>
            </w:r>
          </w:p>
          <w:p>
            <w:pPr>
              <w:adjustRightInd w:val="0"/>
              <w:snapToGrid w:val="0"/>
              <w:jc w:val="center"/>
              <w:rPr>
                <w:kern w:val="0"/>
                <w:szCs w:val="21"/>
              </w:rPr>
            </w:pPr>
            <w:r>
              <w:rPr>
                <w:kern w:val="0"/>
                <w:szCs w:val="21"/>
              </w:rPr>
              <w:t>目标</w:t>
            </w:r>
          </w:p>
        </w:tc>
        <w:tc>
          <w:tcPr>
            <w:tcW w:w="8624" w:type="dxa"/>
            <w:vAlign w:val="center"/>
          </w:tcPr>
          <w:p>
            <w:pPr>
              <w:tabs>
                <w:tab w:val="left" w:pos="1770"/>
              </w:tabs>
              <w:adjustRightInd w:val="0"/>
              <w:snapToGrid w:val="0"/>
              <w:spacing w:line="360" w:lineRule="auto"/>
              <w:ind w:firstLine="482" w:firstLineChars="200"/>
              <w:rPr>
                <w:b/>
                <w:color w:val="000000" w:themeColor="text1"/>
                <w:sz w:val="24"/>
                <w14:textFill>
                  <w14:solidFill>
                    <w14:schemeClr w14:val="tx1"/>
                  </w14:solidFill>
                </w14:textFill>
              </w:rPr>
            </w:pPr>
            <w:r>
              <w:rPr>
                <w:b/>
                <w:color w:val="000000" w:themeColor="text1"/>
                <w:sz w:val="24"/>
                <w14:textFill>
                  <w14:solidFill>
                    <w14:schemeClr w14:val="tx1"/>
                  </w14:solidFill>
                </w14:textFill>
              </w:rPr>
              <w:t>1、大气环境</w:t>
            </w:r>
          </w:p>
          <w:p>
            <w:pPr>
              <w:tabs>
                <w:tab w:val="left" w:pos="1770"/>
              </w:tabs>
              <w:adjustRightInd w:val="0"/>
              <w:snapToGrid w:val="0"/>
              <w:spacing w:line="360" w:lineRule="auto"/>
              <w:ind w:firstLine="480" w:firstLineChars="200"/>
              <w:rPr>
                <w:b/>
                <w:color w:val="000000" w:themeColor="text1"/>
                <w:szCs w:val="21"/>
                <w14:textFill>
                  <w14:solidFill>
                    <w14:schemeClr w14:val="tx1"/>
                  </w14:solidFill>
                </w14:textFill>
              </w:rPr>
            </w:pPr>
            <w:r>
              <w:rPr>
                <w:color w:val="000000" w:themeColor="text1"/>
                <w:sz w:val="24"/>
                <w14:textFill>
                  <w14:solidFill>
                    <w14:schemeClr w14:val="tx1"/>
                  </w14:solidFill>
                </w14:textFill>
              </w:rPr>
              <w:t>根据实地踏勘，</w:t>
            </w:r>
            <w:r>
              <w:rPr>
                <w:rFonts w:hint="eastAsia"/>
                <w:color w:val="000000" w:themeColor="text1"/>
                <w:sz w:val="24"/>
                <w14:textFill>
                  <w14:solidFill>
                    <w14:schemeClr w14:val="tx1"/>
                  </w14:solidFill>
                </w14:textFill>
              </w:rPr>
              <w:t>本项目厂界外500米范围内的保护目标的名称及与建设项目厂界位置关系详见表3-</w:t>
            </w:r>
            <w:r>
              <w:rPr>
                <w:color w:val="000000" w:themeColor="text1"/>
                <w:sz w:val="24"/>
                <w14:textFill>
                  <w14:solidFill>
                    <w14:schemeClr w14:val="tx1"/>
                  </w14:solidFill>
                </w14:textFill>
              </w:rPr>
              <w:t>6。</w:t>
            </w:r>
          </w:p>
          <w:p>
            <w:pPr>
              <w:tabs>
                <w:tab w:val="left" w:pos="1770"/>
              </w:tabs>
              <w:adjustRightInd w:val="0"/>
              <w:snapToGrid w:val="0"/>
              <w:spacing w:line="360" w:lineRule="auto"/>
              <w:ind w:firstLine="482" w:firstLineChars="200"/>
              <w:rPr>
                <w:b/>
                <w:color w:val="000000" w:themeColor="text1"/>
                <w:sz w:val="24"/>
                <w14:textFill>
                  <w14:solidFill>
                    <w14:schemeClr w14:val="tx1"/>
                  </w14:solidFill>
                </w14:textFill>
              </w:rPr>
            </w:pPr>
            <w:r>
              <w:rPr>
                <w:b/>
                <w:color w:val="000000" w:themeColor="text1"/>
                <w:sz w:val="24"/>
                <w14:textFill>
                  <w14:solidFill>
                    <w14:schemeClr w14:val="tx1"/>
                  </w14:solidFill>
                </w14:textFill>
              </w:rPr>
              <w:t>2、水环境</w:t>
            </w:r>
          </w:p>
          <w:p>
            <w:pPr>
              <w:pStyle w:val="56"/>
              <w:spacing w:after="0" w:line="360" w:lineRule="auto"/>
              <w:ind w:left="0" w:leftChars="0" w:firstLine="480" w:firstLineChars="200"/>
              <w:rPr>
                <w:color w:val="000000" w:themeColor="text1"/>
                <w14:textFill>
                  <w14:solidFill>
                    <w14:schemeClr w14:val="tx1"/>
                  </w14:solidFill>
                </w14:textFill>
              </w:rPr>
            </w:pPr>
            <w:r>
              <w:rPr>
                <w:rFonts w:hint="eastAsia"/>
                <w:bCs/>
                <w:color w:val="000000" w:themeColor="text1"/>
                <w14:textFill>
                  <w14:solidFill>
                    <w14:schemeClr w14:val="tx1"/>
                  </w14:solidFill>
                </w14:textFill>
              </w:rPr>
              <w:t>项目厂界外50米范围内没有水环境保护目标。</w:t>
            </w:r>
            <w:r>
              <w:rPr>
                <w:rFonts w:hint="eastAsia"/>
                <w:color w:val="000000" w:themeColor="text1"/>
                <w14:textFill>
                  <w14:solidFill>
                    <w14:schemeClr w14:val="tx1"/>
                  </w14:solidFill>
                </w14:textFill>
              </w:rPr>
              <w:t>本项目最近的地表水环境保护目标为项目</w:t>
            </w:r>
            <w:r>
              <w:rPr>
                <w:rFonts w:hint="eastAsia"/>
                <w:bCs/>
                <w:color w:val="000000" w:themeColor="text1"/>
                <w:highlight w:val="yellow"/>
                <w14:textFill>
                  <w14:solidFill>
                    <w14:schemeClr w14:val="tx1"/>
                  </w14:solidFill>
                </w14:textFill>
              </w:rPr>
              <w:t>西</w:t>
            </w:r>
            <w:r>
              <w:rPr>
                <w:rFonts w:hint="eastAsia"/>
                <w:color w:val="000000" w:themeColor="text1"/>
                <w:highlight w:val="yellow"/>
                <w14:textFill>
                  <w14:solidFill>
                    <w14:schemeClr w14:val="tx1"/>
                  </w14:solidFill>
                </w14:textFill>
              </w:rPr>
              <w:t>侧的云湖</w:t>
            </w:r>
            <w:r>
              <w:rPr>
                <w:rFonts w:hint="eastAsia"/>
                <w:color w:val="000000" w:themeColor="text1"/>
                <w14:textFill>
                  <w14:solidFill>
                    <w14:schemeClr w14:val="tx1"/>
                  </w14:solidFill>
                </w14:textFill>
              </w:rPr>
              <w:t>，距离本项目约</w:t>
            </w:r>
            <w:r>
              <w:rPr>
                <w:rFonts w:hint="eastAsia"/>
                <w:color w:val="000000" w:themeColor="text1"/>
                <w:highlight w:val="yellow"/>
                <w14:textFill>
                  <w14:solidFill>
                    <w14:schemeClr w14:val="tx1"/>
                  </w14:solidFill>
                </w14:textFill>
              </w:rPr>
              <w:t>6</w:t>
            </w:r>
            <w:r>
              <w:rPr>
                <w:color w:val="000000" w:themeColor="text1"/>
                <w:highlight w:val="yellow"/>
                <w14:textFill>
                  <w14:solidFill>
                    <w14:schemeClr w14:val="tx1"/>
                  </w14:solidFill>
                </w14:textFill>
              </w:rPr>
              <w:t>03</w:t>
            </w:r>
            <w:r>
              <w:rPr>
                <w:rFonts w:hint="eastAsia"/>
                <w:color w:val="000000" w:themeColor="text1"/>
                <w:highlight w:val="yellow"/>
                <w14:textFill>
                  <w14:solidFill>
                    <w14:schemeClr w14:val="tx1"/>
                  </w14:solidFill>
                </w14:textFill>
              </w:rPr>
              <w:t>米</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执行《地表水环境质量标准》（GB3838-2002）</w:t>
            </w:r>
            <w:r>
              <w:rPr>
                <w:color w:val="000000" w:themeColor="text1"/>
                <w:szCs w:val="24"/>
                <w14:textFill>
                  <w14:solidFill>
                    <w14:schemeClr w14:val="tx1"/>
                  </w14:solidFill>
                </w14:textFill>
              </w:rPr>
              <w:t>Ⅲ</w:t>
            </w:r>
            <w:r>
              <w:rPr>
                <w:color w:val="000000" w:themeColor="text1"/>
                <w:highlight w:val="yellow"/>
                <w14:textFill>
                  <w14:solidFill>
                    <w14:schemeClr w14:val="tx1"/>
                  </w14:solidFill>
                </w14:textFill>
              </w:rPr>
              <w:t>类标准</w:t>
            </w:r>
            <w:r>
              <w:rPr>
                <w:rFonts w:hint="eastAsia"/>
                <w:color w:val="000000" w:themeColor="text1"/>
                <w:highlight w:val="yellow"/>
                <w14:textFill>
                  <w14:solidFill>
                    <w14:schemeClr w14:val="tx1"/>
                  </w14:solidFill>
                </w14:textFill>
              </w:rPr>
              <w:t>，详见表</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-6。</w:t>
            </w:r>
          </w:p>
          <w:p>
            <w:pPr>
              <w:tabs>
                <w:tab w:val="left" w:pos="1770"/>
              </w:tabs>
              <w:adjustRightInd w:val="0"/>
              <w:snapToGrid w:val="0"/>
              <w:spacing w:line="360" w:lineRule="auto"/>
              <w:ind w:firstLine="482" w:firstLineChars="200"/>
              <w:rPr>
                <w:b/>
                <w:color w:val="000000" w:themeColor="text1"/>
                <w:sz w:val="24"/>
                <w14:textFill>
                  <w14:solidFill>
                    <w14:schemeClr w14:val="tx1"/>
                  </w14:solidFill>
                </w14:textFill>
              </w:rPr>
            </w:pPr>
            <w:r>
              <w:rPr>
                <w:b/>
                <w:color w:val="000000" w:themeColor="text1"/>
                <w:sz w:val="24"/>
                <w14:textFill>
                  <w14:solidFill>
                    <w14:schemeClr w14:val="tx1"/>
                  </w14:solidFill>
                </w14:textFill>
              </w:rPr>
              <w:t>3、声环境</w:t>
            </w:r>
          </w:p>
          <w:p>
            <w:pPr>
              <w:tabs>
                <w:tab w:val="left" w:pos="1770"/>
              </w:tabs>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声环境保护目标是确保本项目运营期四周厂界环境噪声符合《声环境质量标准》（GB3096-2008）2类标准要求。本项目</w:t>
            </w:r>
            <w:r>
              <w:rPr>
                <w:bCs/>
                <w:color w:val="000000" w:themeColor="text1"/>
                <w:sz w:val="24"/>
                <w:highlight w:val="yellow"/>
                <w14:textFill>
                  <w14:solidFill>
                    <w14:schemeClr w14:val="tx1"/>
                  </w14:solidFill>
                </w14:textFill>
              </w:rPr>
              <w:t>厂界外50米范围没有居民、学校、医院等声环境保护目标</w:t>
            </w:r>
            <w:r>
              <w:rPr>
                <w:bCs/>
                <w:color w:val="000000" w:themeColor="text1"/>
                <w:sz w:val="24"/>
                <w14:textFill>
                  <w14:solidFill>
                    <w14:schemeClr w14:val="tx1"/>
                  </w14:solidFill>
                </w14:textFill>
              </w:rPr>
              <w:t>。</w:t>
            </w:r>
          </w:p>
          <w:p>
            <w:pPr>
              <w:pStyle w:val="56"/>
              <w:spacing w:after="0" w:line="360" w:lineRule="auto"/>
              <w:ind w:left="0" w:leftChars="0" w:firstLine="482" w:firstLineChars="200"/>
              <w:rPr>
                <w:color w:val="000000" w:themeColor="text1"/>
                <w14:textFill>
                  <w14:solidFill>
                    <w14:schemeClr w14:val="tx1"/>
                  </w14:solidFill>
                </w14:textFill>
              </w:rPr>
            </w:pPr>
            <w:r>
              <w:rPr>
                <w:b/>
                <w:color w:val="000000" w:themeColor="text1"/>
                <w14:textFill>
                  <w14:solidFill>
                    <w14:schemeClr w14:val="tx1"/>
                  </w14:solidFill>
                </w14:textFill>
              </w:rPr>
              <w:t>4、其它环境保护目标</w:t>
            </w:r>
          </w:p>
          <w:p>
            <w:pPr>
              <w:pStyle w:val="56"/>
              <w:spacing w:after="0" w:line="360" w:lineRule="auto"/>
              <w:ind w:left="0" w:leftChars="0"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厂界外500m范围内无地下水集中式使用水水源和热水、矿泉水、温泉等特殊地下水资源，无生态环境保护目标。</w:t>
            </w:r>
          </w:p>
          <w:p>
            <w:pPr>
              <w:pStyle w:val="56"/>
              <w:spacing w:after="0"/>
              <w:ind w:left="0" w:leftChars="0" w:firstLine="422" w:firstLineChars="200"/>
              <w:jc w:val="center"/>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表3</w:t>
            </w:r>
            <w:r>
              <w:rPr>
                <w:b/>
                <w:bCs/>
                <w:color w:val="000000" w:themeColor="text1"/>
                <w:sz w:val="21"/>
                <w:szCs w:val="21"/>
                <w14:textFill>
                  <w14:solidFill>
                    <w14:schemeClr w14:val="tx1"/>
                  </w14:solidFill>
                </w14:textFill>
              </w:rPr>
              <w:t>-6</w:t>
            </w:r>
            <w:r>
              <w:rPr>
                <w:rFonts w:hint="eastAsia"/>
                <w:b/>
                <w:bCs/>
                <w:color w:val="000000" w:themeColor="text1"/>
                <w:sz w:val="21"/>
                <w:szCs w:val="21"/>
                <w14:textFill>
                  <w14:solidFill>
                    <w14:schemeClr w14:val="tx1"/>
                  </w14:solidFill>
                </w14:textFill>
              </w:rPr>
              <w:t>环境保护目标一览表</w:t>
            </w:r>
          </w:p>
          <w:tbl>
            <w:tblPr>
              <w:tblStyle w:val="5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71"/>
              <w:gridCol w:w="1726"/>
              <w:gridCol w:w="889"/>
              <w:gridCol w:w="1039"/>
              <w:gridCol w:w="891"/>
              <w:gridCol w:w="827"/>
              <w:gridCol w:w="19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637" w:type="pct"/>
                  <w:vAlign w:val="center"/>
                </w:tcPr>
                <w:p>
                  <w:pPr>
                    <w:pStyle w:val="56"/>
                    <w:spacing w:after="0"/>
                    <w:ind w:left="0" w:leftChars="0" w:firstLine="0"/>
                    <w:jc w:val="center"/>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类型</w:t>
                  </w:r>
                </w:p>
              </w:tc>
              <w:tc>
                <w:tcPr>
                  <w:tcW w:w="1027" w:type="pct"/>
                  <w:vAlign w:val="center"/>
                </w:tcPr>
                <w:p>
                  <w:pPr>
                    <w:pStyle w:val="56"/>
                    <w:spacing w:after="0"/>
                    <w:ind w:left="0" w:leftChars="0" w:firstLine="0"/>
                    <w:jc w:val="center"/>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环境保护目标</w:t>
                  </w:r>
                </w:p>
              </w:tc>
              <w:tc>
                <w:tcPr>
                  <w:tcW w:w="529" w:type="pct"/>
                  <w:vAlign w:val="center"/>
                </w:tcPr>
                <w:p>
                  <w:pPr>
                    <w:pStyle w:val="56"/>
                    <w:spacing w:after="0"/>
                    <w:ind w:left="0" w:leftChars="0" w:firstLine="0"/>
                    <w:jc w:val="center"/>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相对厂址方位</w:t>
                  </w:r>
                </w:p>
              </w:tc>
              <w:tc>
                <w:tcPr>
                  <w:tcW w:w="618" w:type="pct"/>
                  <w:vAlign w:val="center"/>
                </w:tcPr>
                <w:p>
                  <w:pPr>
                    <w:pStyle w:val="56"/>
                    <w:spacing w:after="0"/>
                    <w:ind w:left="0" w:leftChars="0" w:firstLine="0"/>
                    <w:jc w:val="center"/>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与厂界距离/m</w:t>
                  </w:r>
                </w:p>
              </w:tc>
              <w:tc>
                <w:tcPr>
                  <w:tcW w:w="530" w:type="pct"/>
                  <w:vAlign w:val="center"/>
                </w:tcPr>
                <w:p>
                  <w:pPr>
                    <w:pStyle w:val="56"/>
                    <w:spacing w:after="0"/>
                    <w:ind w:left="0" w:leftChars="0" w:firstLine="0"/>
                    <w:jc w:val="center"/>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规模</w:t>
                  </w:r>
                </w:p>
              </w:tc>
              <w:tc>
                <w:tcPr>
                  <w:tcW w:w="492" w:type="pct"/>
                  <w:vAlign w:val="center"/>
                </w:tcPr>
                <w:p>
                  <w:pPr>
                    <w:pStyle w:val="56"/>
                    <w:spacing w:after="0"/>
                    <w:ind w:left="0" w:leftChars="0" w:firstLine="0"/>
                    <w:jc w:val="center"/>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性质</w:t>
                  </w:r>
                </w:p>
              </w:tc>
              <w:tc>
                <w:tcPr>
                  <w:tcW w:w="1163" w:type="pct"/>
                  <w:vAlign w:val="center"/>
                </w:tcPr>
                <w:p>
                  <w:pPr>
                    <w:pStyle w:val="56"/>
                    <w:spacing w:after="0"/>
                    <w:ind w:left="0" w:leftChars="0" w:firstLine="0"/>
                    <w:jc w:val="center"/>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保护目标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88" w:hRule="atLeast"/>
              </w:trPr>
              <w:tc>
                <w:tcPr>
                  <w:tcW w:w="637" w:type="pct"/>
                  <w:vMerge w:val="restart"/>
                  <w:vAlign w:val="center"/>
                </w:tcPr>
                <w:p>
                  <w:pPr>
                    <w:pStyle w:val="56"/>
                    <w:spacing w:after="0"/>
                    <w:ind w:left="0" w:leftChars="0" w:firstLine="0"/>
                    <w:jc w:val="center"/>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大气环境</w:t>
                  </w:r>
                </w:p>
              </w:tc>
              <w:tc>
                <w:tcPr>
                  <w:tcW w:w="1027" w:type="pct"/>
                  <w:vAlign w:val="center"/>
                </w:tcPr>
                <w:p>
                  <w:pPr>
                    <w:pStyle w:val="56"/>
                    <w:spacing w:after="0"/>
                    <w:ind w:left="0" w:leftChars="0" w:firstLine="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①厚埔村</w:t>
                  </w:r>
                </w:p>
              </w:tc>
              <w:tc>
                <w:tcPr>
                  <w:tcW w:w="529" w:type="pct"/>
                  <w:vAlign w:val="center"/>
                </w:tcPr>
                <w:p>
                  <w:pPr>
                    <w:pStyle w:val="56"/>
                    <w:spacing w:after="0"/>
                    <w:ind w:left="0" w:leftChars="0" w:firstLine="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西侧</w:t>
                  </w:r>
                </w:p>
              </w:tc>
              <w:tc>
                <w:tcPr>
                  <w:tcW w:w="618" w:type="pct"/>
                  <w:vAlign w:val="center"/>
                </w:tcPr>
                <w:p>
                  <w:pPr>
                    <w:pStyle w:val="56"/>
                    <w:spacing w:after="0"/>
                    <w:ind w:left="0" w:leftChars="0" w:firstLine="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w:t>
                  </w:r>
                  <w:r>
                    <w:rPr>
                      <w:color w:val="000000" w:themeColor="text1"/>
                      <w:sz w:val="21"/>
                      <w:szCs w:val="21"/>
                      <w14:textFill>
                        <w14:solidFill>
                          <w14:schemeClr w14:val="tx1"/>
                        </w14:solidFill>
                      </w14:textFill>
                    </w:rPr>
                    <w:t>6</w:t>
                  </w:r>
                </w:p>
              </w:tc>
              <w:tc>
                <w:tcPr>
                  <w:tcW w:w="530" w:type="pct"/>
                  <w:vAlign w:val="center"/>
                </w:tcPr>
                <w:p>
                  <w:pPr>
                    <w:pStyle w:val="56"/>
                    <w:spacing w:after="0"/>
                    <w:ind w:left="0" w:leftChars="0" w:firstLine="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2000人</w:t>
                  </w:r>
                </w:p>
              </w:tc>
              <w:tc>
                <w:tcPr>
                  <w:tcW w:w="492" w:type="pct"/>
                  <w:vAlign w:val="center"/>
                </w:tcPr>
                <w:p>
                  <w:pPr>
                    <w:pStyle w:val="56"/>
                    <w:spacing w:after="0"/>
                    <w:ind w:left="0" w:leftChars="0" w:firstLine="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居民区</w:t>
                  </w:r>
                </w:p>
              </w:tc>
              <w:tc>
                <w:tcPr>
                  <w:tcW w:w="1163" w:type="pct"/>
                  <w:vMerge w:val="restart"/>
                  <w:vAlign w:val="center"/>
                </w:tcPr>
                <w:p>
                  <w:pPr>
                    <w:pStyle w:val="56"/>
                    <w:spacing w:after="0"/>
                    <w:ind w:left="0" w:leftChars="0" w:firstLine="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环境空气质量标准》(GB3095-2012)及2018年修改单二级标准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4" w:hRule="atLeast"/>
              </w:trPr>
              <w:tc>
                <w:tcPr>
                  <w:tcW w:w="637" w:type="pct"/>
                  <w:vMerge w:val="continue"/>
                  <w:vAlign w:val="center"/>
                </w:tcPr>
                <w:p>
                  <w:pPr>
                    <w:pStyle w:val="56"/>
                    <w:spacing w:after="0"/>
                    <w:ind w:left="0" w:leftChars="0" w:firstLine="0"/>
                    <w:jc w:val="center"/>
                    <w:rPr>
                      <w:b/>
                      <w:bCs/>
                      <w:color w:val="000000" w:themeColor="text1"/>
                      <w:sz w:val="21"/>
                      <w:szCs w:val="21"/>
                      <w14:textFill>
                        <w14:solidFill>
                          <w14:schemeClr w14:val="tx1"/>
                        </w14:solidFill>
                      </w14:textFill>
                    </w:rPr>
                  </w:pPr>
                </w:p>
              </w:tc>
              <w:tc>
                <w:tcPr>
                  <w:tcW w:w="1027" w:type="pct"/>
                  <w:vAlign w:val="center"/>
                </w:tcPr>
                <w:p>
                  <w:pPr>
                    <w:pStyle w:val="56"/>
                    <w:spacing w:after="0"/>
                    <w:ind w:left="0" w:leftChars="0" w:firstLine="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②棉湖华侨医院</w:t>
                  </w:r>
                </w:p>
              </w:tc>
              <w:tc>
                <w:tcPr>
                  <w:tcW w:w="529" w:type="pct"/>
                  <w:vAlign w:val="center"/>
                </w:tcPr>
                <w:p>
                  <w:pPr>
                    <w:pStyle w:val="56"/>
                    <w:spacing w:after="0"/>
                    <w:ind w:left="0" w:leftChars="0" w:firstLine="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南侧</w:t>
                  </w:r>
                </w:p>
              </w:tc>
              <w:tc>
                <w:tcPr>
                  <w:tcW w:w="618" w:type="pct"/>
                  <w:vAlign w:val="center"/>
                </w:tcPr>
                <w:p>
                  <w:pPr>
                    <w:pStyle w:val="56"/>
                    <w:spacing w:after="0"/>
                    <w:ind w:left="0" w:leftChars="0" w:firstLine="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81</w:t>
                  </w:r>
                </w:p>
              </w:tc>
              <w:tc>
                <w:tcPr>
                  <w:tcW w:w="530" w:type="pct"/>
                  <w:vAlign w:val="center"/>
                </w:tcPr>
                <w:p>
                  <w:pPr>
                    <w:pStyle w:val="56"/>
                    <w:spacing w:after="0"/>
                    <w:ind w:left="0" w:leftChars="0" w:firstLine="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r>
                    <w:rPr>
                      <w:color w:val="000000" w:themeColor="text1"/>
                      <w:sz w:val="21"/>
                      <w:szCs w:val="21"/>
                      <w14:textFill>
                        <w14:solidFill>
                          <w14:schemeClr w14:val="tx1"/>
                        </w14:solidFill>
                      </w14:textFill>
                    </w:rPr>
                    <w:t>00</w:t>
                  </w:r>
                  <w:r>
                    <w:rPr>
                      <w:rFonts w:hint="eastAsia"/>
                      <w:color w:val="000000" w:themeColor="text1"/>
                      <w:sz w:val="21"/>
                      <w:szCs w:val="21"/>
                      <w14:textFill>
                        <w14:solidFill>
                          <w14:schemeClr w14:val="tx1"/>
                        </w14:solidFill>
                      </w14:textFill>
                    </w:rPr>
                    <w:t>人</w:t>
                  </w:r>
                </w:p>
              </w:tc>
              <w:tc>
                <w:tcPr>
                  <w:tcW w:w="492" w:type="pct"/>
                  <w:vAlign w:val="center"/>
                </w:tcPr>
                <w:p>
                  <w:pPr>
                    <w:pStyle w:val="56"/>
                    <w:spacing w:after="0"/>
                    <w:ind w:left="0" w:leftChars="0" w:firstLine="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医院</w:t>
                  </w:r>
                </w:p>
              </w:tc>
              <w:tc>
                <w:tcPr>
                  <w:tcW w:w="1163" w:type="pct"/>
                  <w:vMerge w:val="continue"/>
                  <w:vAlign w:val="center"/>
                </w:tcPr>
                <w:p>
                  <w:pPr>
                    <w:pStyle w:val="56"/>
                    <w:spacing w:after="0"/>
                    <w:ind w:left="0" w:leftChars="0" w:firstLine="0"/>
                    <w:jc w:val="center"/>
                    <w:rPr>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5" w:hRule="atLeast"/>
              </w:trPr>
              <w:tc>
                <w:tcPr>
                  <w:tcW w:w="637" w:type="pct"/>
                  <w:vMerge w:val="continue"/>
                  <w:vAlign w:val="center"/>
                </w:tcPr>
                <w:p>
                  <w:pPr>
                    <w:pStyle w:val="56"/>
                    <w:spacing w:after="0"/>
                    <w:ind w:left="0" w:leftChars="0" w:firstLine="0"/>
                    <w:jc w:val="center"/>
                    <w:rPr>
                      <w:b/>
                      <w:bCs/>
                      <w:color w:val="000000" w:themeColor="text1"/>
                      <w:sz w:val="21"/>
                      <w:szCs w:val="21"/>
                      <w14:textFill>
                        <w14:solidFill>
                          <w14:schemeClr w14:val="tx1"/>
                        </w14:solidFill>
                      </w14:textFill>
                    </w:rPr>
                  </w:pPr>
                </w:p>
              </w:tc>
              <w:tc>
                <w:tcPr>
                  <w:tcW w:w="1027" w:type="pct"/>
                  <w:vAlign w:val="center"/>
                </w:tcPr>
                <w:p>
                  <w:pPr>
                    <w:pStyle w:val="56"/>
                    <w:spacing w:after="0"/>
                    <w:ind w:left="0" w:leftChars="0" w:firstLine="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③双枝山村</w:t>
                  </w:r>
                </w:p>
              </w:tc>
              <w:tc>
                <w:tcPr>
                  <w:tcW w:w="529" w:type="pct"/>
                  <w:vAlign w:val="center"/>
                </w:tcPr>
                <w:p>
                  <w:pPr>
                    <w:pStyle w:val="56"/>
                    <w:spacing w:after="0"/>
                    <w:ind w:left="0" w:leftChars="0" w:firstLine="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东侧</w:t>
                  </w:r>
                </w:p>
              </w:tc>
              <w:tc>
                <w:tcPr>
                  <w:tcW w:w="618" w:type="pct"/>
                  <w:vAlign w:val="center"/>
                </w:tcPr>
                <w:p>
                  <w:pPr>
                    <w:pStyle w:val="56"/>
                    <w:spacing w:after="0"/>
                    <w:ind w:left="0" w:leftChars="0" w:firstLine="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119</w:t>
                  </w:r>
                </w:p>
              </w:tc>
              <w:tc>
                <w:tcPr>
                  <w:tcW w:w="530" w:type="pct"/>
                  <w:vAlign w:val="center"/>
                </w:tcPr>
                <w:p>
                  <w:pPr>
                    <w:pStyle w:val="56"/>
                    <w:spacing w:after="0"/>
                    <w:ind w:left="0" w:leftChars="0" w:firstLine="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w:t>
                  </w:r>
                  <w:r>
                    <w:rPr>
                      <w:color w:val="000000" w:themeColor="text1"/>
                      <w:sz w:val="21"/>
                      <w:szCs w:val="21"/>
                      <w14:textFill>
                        <w14:solidFill>
                          <w14:schemeClr w14:val="tx1"/>
                        </w14:solidFill>
                      </w14:textFill>
                    </w:rPr>
                    <w:t>00</w:t>
                  </w:r>
                  <w:r>
                    <w:rPr>
                      <w:rFonts w:hint="eastAsia"/>
                      <w:color w:val="000000" w:themeColor="text1"/>
                      <w:sz w:val="21"/>
                      <w:szCs w:val="21"/>
                      <w14:textFill>
                        <w14:solidFill>
                          <w14:schemeClr w14:val="tx1"/>
                        </w14:solidFill>
                      </w14:textFill>
                    </w:rPr>
                    <w:t>人</w:t>
                  </w:r>
                </w:p>
              </w:tc>
              <w:tc>
                <w:tcPr>
                  <w:tcW w:w="492" w:type="pct"/>
                  <w:vAlign w:val="center"/>
                </w:tcPr>
                <w:p>
                  <w:pPr>
                    <w:pStyle w:val="56"/>
                    <w:spacing w:after="0"/>
                    <w:ind w:left="0" w:leftChars="0" w:firstLine="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居民区</w:t>
                  </w:r>
                </w:p>
              </w:tc>
              <w:tc>
                <w:tcPr>
                  <w:tcW w:w="1163" w:type="pct"/>
                  <w:vMerge w:val="continue"/>
                  <w:vAlign w:val="center"/>
                </w:tcPr>
                <w:p>
                  <w:pPr>
                    <w:pStyle w:val="56"/>
                    <w:spacing w:after="0"/>
                    <w:ind w:left="0" w:leftChars="0" w:firstLine="0"/>
                    <w:jc w:val="center"/>
                    <w:rPr>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637" w:type="pct"/>
                  <w:vMerge w:val="continue"/>
                  <w:vAlign w:val="center"/>
                </w:tcPr>
                <w:p>
                  <w:pPr>
                    <w:pStyle w:val="56"/>
                    <w:spacing w:after="0"/>
                    <w:ind w:left="0" w:leftChars="0" w:firstLine="0"/>
                    <w:jc w:val="center"/>
                    <w:rPr>
                      <w:b/>
                      <w:bCs/>
                      <w:color w:val="000000" w:themeColor="text1"/>
                      <w:sz w:val="21"/>
                      <w:szCs w:val="21"/>
                      <w14:textFill>
                        <w14:solidFill>
                          <w14:schemeClr w14:val="tx1"/>
                        </w14:solidFill>
                      </w14:textFill>
                    </w:rPr>
                  </w:pPr>
                </w:p>
              </w:tc>
              <w:tc>
                <w:tcPr>
                  <w:tcW w:w="1027" w:type="pct"/>
                  <w:vAlign w:val="center"/>
                </w:tcPr>
                <w:p>
                  <w:pPr>
                    <w:pStyle w:val="56"/>
                    <w:spacing w:after="0"/>
                    <w:ind w:left="0" w:leftChars="0" w:firstLine="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④湖东村</w:t>
                  </w:r>
                </w:p>
              </w:tc>
              <w:tc>
                <w:tcPr>
                  <w:tcW w:w="529" w:type="pct"/>
                  <w:vAlign w:val="center"/>
                </w:tcPr>
                <w:p>
                  <w:pPr>
                    <w:pStyle w:val="56"/>
                    <w:spacing w:after="0"/>
                    <w:ind w:left="0" w:leftChars="0" w:firstLine="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西南</w:t>
                  </w:r>
                </w:p>
              </w:tc>
              <w:tc>
                <w:tcPr>
                  <w:tcW w:w="618" w:type="pct"/>
                  <w:vAlign w:val="center"/>
                </w:tcPr>
                <w:p>
                  <w:pPr>
                    <w:pStyle w:val="56"/>
                    <w:spacing w:after="0"/>
                    <w:ind w:left="0" w:leftChars="0" w:firstLine="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w:t>
                  </w:r>
                  <w:r>
                    <w:rPr>
                      <w:color w:val="000000" w:themeColor="text1"/>
                      <w:sz w:val="21"/>
                      <w:szCs w:val="21"/>
                      <w14:textFill>
                        <w14:solidFill>
                          <w14:schemeClr w14:val="tx1"/>
                        </w14:solidFill>
                      </w14:textFill>
                    </w:rPr>
                    <w:t>90</w:t>
                  </w:r>
                </w:p>
              </w:tc>
              <w:tc>
                <w:tcPr>
                  <w:tcW w:w="530" w:type="pct"/>
                  <w:vAlign w:val="center"/>
                </w:tcPr>
                <w:p>
                  <w:pPr>
                    <w:pStyle w:val="56"/>
                    <w:spacing w:after="0"/>
                    <w:ind w:left="0" w:leftChars="0" w:firstLine="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w:t>
                  </w:r>
                  <w:r>
                    <w:rPr>
                      <w:color w:val="000000" w:themeColor="text1"/>
                      <w:sz w:val="21"/>
                      <w:szCs w:val="21"/>
                      <w14:textFill>
                        <w14:solidFill>
                          <w14:schemeClr w14:val="tx1"/>
                        </w14:solidFill>
                      </w14:textFill>
                    </w:rPr>
                    <w:t>00</w:t>
                  </w:r>
                  <w:r>
                    <w:rPr>
                      <w:rFonts w:hint="eastAsia"/>
                      <w:color w:val="000000" w:themeColor="text1"/>
                      <w:sz w:val="21"/>
                      <w:szCs w:val="21"/>
                      <w14:textFill>
                        <w14:solidFill>
                          <w14:schemeClr w14:val="tx1"/>
                        </w14:solidFill>
                      </w14:textFill>
                    </w:rPr>
                    <w:t>人</w:t>
                  </w:r>
                </w:p>
              </w:tc>
              <w:tc>
                <w:tcPr>
                  <w:tcW w:w="492" w:type="pct"/>
                  <w:vAlign w:val="center"/>
                </w:tcPr>
                <w:p>
                  <w:pPr>
                    <w:pStyle w:val="56"/>
                    <w:spacing w:after="0"/>
                    <w:ind w:left="0" w:leftChars="0" w:firstLine="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居民区</w:t>
                  </w:r>
                </w:p>
              </w:tc>
              <w:tc>
                <w:tcPr>
                  <w:tcW w:w="1163" w:type="pct"/>
                  <w:vMerge w:val="continue"/>
                  <w:vAlign w:val="center"/>
                </w:tcPr>
                <w:p>
                  <w:pPr>
                    <w:pStyle w:val="56"/>
                    <w:spacing w:after="0"/>
                    <w:ind w:left="0" w:leftChars="0" w:firstLine="0"/>
                    <w:jc w:val="center"/>
                    <w:rPr>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5" w:hRule="atLeast"/>
              </w:trPr>
              <w:tc>
                <w:tcPr>
                  <w:tcW w:w="637" w:type="pct"/>
                  <w:vMerge w:val="restart"/>
                  <w:vAlign w:val="center"/>
                </w:tcPr>
                <w:p>
                  <w:pPr>
                    <w:pStyle w:val="56"/>
                    <w:spacing w:after="0"/>
                    <w:ind w:left="0" w:leftChars="0" w:firstLine="0"/>
                    <w:jc w:val="center"/>
                    <w:rPr>
                      <w:b/>
                      <w:bCs/>
                      <w:color w:val="000000" w:themeColor="text1"/>
                      <w:sz w:val="21"/>
                      <w:szCs w:val="21"/>
                      <w14:textFill>
                        <w14:solidFill>
                          <w14:schemeClr w14:val="tx1"/>
                        </w14:solidFill>
                      </w14:textFill>
                    </w:rPr>
                  </w:pPr>
                  <w:r>
                    <w:rPr>
                      <w:rFonts w:hint="eastAsia"/>
                      <w:b/>
                      <w:bCs/>
                      <w:color w:val="000000" w:themeColor="text1"/>
                      <w:sz w:val="21"/>
                      <w:szCs w:val="21"/>
                      <w14:textFill>
                        <w14:solidFill>
                          <w14:schemeClr w14:val="tx1"/>
                        </w14:solidFill>
                      </w14:textFill>
                    </w:rPr>
                    <w:t>水环境</w:t>
                  </w:r>
                </w:p>
              </w:tc>
              <w:tc>
                <w:tcPr>
                  <w:tcW w:w="1027" w:type="pct"/>
                  <w:vAlign w:val="center"/>
                </w:tcPr>
                <w:p>
                  <w:pPr>
                    <w:pStyle w:val="56"/>
                    <w:spacing w:after="0"/>
                    <w:ind w:left="0" w:leftChars="0" w:firstLine="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云湖</w:t>
                  </w:r>
                </w:p>
              </w:tc>
              <w:tc>
                <w:tcPr>
                  <w:tcW w:w="529" w:type="pct"/>
                  <w:vAlign w:val="center"/>
                </w:tcPr>
                <w:p>
                  <w:pPr>
                    <w:pStyle w:val="56"/>
                    <w:spacing w:after="0"/>
                    <w:ind w:left="0" w:leftChars="0" w:firstLine="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西侧</w:t>
                  </w:r>
                </w:p>
              </w:tc>
              <w:tc>
                <w:tcPr>
                  <w:tcW w:w="618" w:type="pct"/>
                  <w:vAlign w:val="center"/>
                </w:tcPr>
                <w:p>
                  <w:pPr>
                    <w:pStyle w:val="56"/>
                    <w:spacing w:after="0"/>
                    <w:ind w:left="0" w:leftChars="0" w:firstLine="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603</w:t>
                  </w:r>
                </w:p>
              </w:tc>
              <w:tc>
                <w:tcPr>
                  <w:tcW w:w="530" w:type="pct"/>
                  <w:vAlign w:val="center"/>
                </w:tcPr>
                <w:p>
                  <w:pPr>
                    <w:pStyle w:val="56"/>
                    <w:spacing w:after="0"/>
                    <w:ind w:left="0" w:leftChars="0" w:firstLine="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492" w:type="pct"/>
                  <w:vAlign w:val="center"/>
                </w:tcPr>
                <w:p>
                  <w:pPr>
                    <w:pStyle w:val="56"/>
                    <w:spacing w:after="0"/>
                    <w:ind w:left="0" w:leftChars="0" w:firstLine="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河流</w:t>
                  </w:r>
                </w:p>
              </w:tc>
              <w:tc>
                <w:tcPr>
                  <w:tcW w:w="1163" w:type="pct"/>
                  <w:vAlign w:val="center"/>
                </w:tcPr>
                <w:p>
                  <w:pPr>
                    <w:pStyle w:val="56"/>
                    <w:spacing w:after="0"/>
                    <w:ind w:left="0" w:leftChars="0" w:firstLine="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《地表水环境质量标准》（GB3838-2002）Ⅲ类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8" w:hRule="atLeast"/>
              </w:trPr>
              <w:tc>
                <w:tcPr>
                  <w:tcW w:w="637" w:type="pct"/>
                  <w:vMerge w:val="continue"/>
                  <w:vAlign w:val="center"/>
                </w:tcPr>
                <w:p>
                  <w:pPr>
                    <w:pStyle w:val="56"/>
                    <w:spacing w:after="0"/>
                    <w:ind w:left="0" w:leftChars="0" w:firstLine="0"/>
                    <w:jc w:val="center"/>
                    <w:rPr>
                      <w:b/>
                      <w:bCs/>
                      <w:color w:val="000000" w:themeColor="text1"/>
                      <w:sz w:val="21"/>
                      <w:szCs w:val="21"/>
                      <w14:textFill>
                        <w14:solidFill>
                          <w14:schemeClr w14:val="tx1"/>
                        </w14:solidFill>
                      </w14:textFill>
                    </w:rPr>
                  </w:pPr>
                </w:p>
              </w:tc>
              <w:tc>
                <w:tcPr>
                  <w:tcW w:w="1027" w:type="pct"/>
                  <w:vAlign w:val="center"/>
                </w:tcPr>
                <w:p>
                  <w:pPr>
                    <w:pStyle w:val="56"/>
                    <w:spacing w:after="0"/>
                    <w:ind w:left="0" w:leftChars="0" w:firstLine="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榕江南河</w:t>
                  </w:r>
                </w:p>
              </w:tc>
              <w:tc>
                <w:tcPr>
                  <w:tcW w:w="529" w:type="pct"/>
                  <w:vAlign w:val="center"/>
                </w:tcPr>
                <w:p>
                  <w:pPr>
                    <w:pStyle w:val="56"/>
                    <w:spacing w:after="0"/>
                    <w:ind w:left="0" w:leftChars="0" w:firstLine="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西侧</w:t>
                  </w:r>
                </w:p>
              </w:tc>
              <w:tc>
                <w:tcPr>
                  <w:tcW w:w="618" w:type="pct"/>
                  <w:vAlign w:val="center"/>
                </w:tcPr>
                <w:p>
                  <w:pPr>
                    <w:pStyle w:val="56"/>
                    <w:spacing w:after="0"/>
                    <w:ind w:left="0" w:leftChars="0" w:firstLine="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7</w:t>
                  </w:r>
                  <w:r>
                    <w:rPr>
                      <w:color w:val="000000" w:themeColor="text1"/>
                      <w:sz w:val="21"/>
                      <w:szCs w:val="21"/>
                      <w14:textFill>
                        <w14:solidFill>
                          <w14:schemeClr w14:val="tx1"/>
                        </w14:solidFill>
                      </w14:textFill>
                    </w:rPr>
                    <w:t>00</w:t>
                  </w:r>
                </w:p>
              </w:tc>
              <w:tc>
                <w:tcPr>
                  <w:tcW w:w="530" w:type="pct"/>
                  <w:vAlign w:val="center"/>
                </w:tcPr>
                <w:p>
                  <w:pPr>
                    <w:pStyle w:val="56"/>
                    <w:spacing w:after="0"/>
                    <w:ind w:left="0" w:leftChars="0" w:firstLine="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w:t>
                  </w:r>
                </w:p>
              </w:tc>
              <w:tc>
                <w:tcPr>
                  <w:tcW w:w="492" w:type="pct"/>
                  <w:vAlign w:val="center"/>
                </w:tcPr>
                <w:p>
                  <w:pPr>
                    <w:pStyle w:val="56"/>
                    <w:spacing w:after="0"/>
                    <w:ind w:left="0" w:leftChars="0" w:firstLine="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河流</w:t>
                  </w:r>
                </w:p>
              </w:tc>
              <w:tc>
                <w:tcPr>
                  <w:tcW w:w="1163" w:type="pct"/>
                  <w:vAlign w:val="center"/>
                </w:tcPr>
                <w:p>
                  <w:pPr>
                    <w:pStyle w:val="56"/>
                    <w:spacing w:after="0"/>
                    <w:ind w:left="0" w:leftChars="0" w:firstLine="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《地表水环境质量标准》（GB3838-2002）II级标准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8" w:hRule="atLeast"/>
              </w:trPr>
              <w:tc>
                <w:tcPr>
                  <w:tcW w:w="637" w:type="pct"/>
                  <w:vAlign w:val="center"/>
                </w:tcPr>
                <w:p>
                  <w:pPr>
                    <w:pStyle w:val="56"/>
                    <w:spacing w:after="0"/>
                    <w:ind w:left="0" w:leftChars="0" w:firstLine="0"/>
                    <w:jc w:val="center"/>
                    <w:rPr>
                      <w:b/>
                      <w:bCs/>
                      <w:color w:val="000000" w:themeColor="text1"/>
                      <w:sz w:val="21"/>
                      <w:szCs w:val="21"/>
                      <w14:textFill>
                        <w14:solidFill>
                          <w14:schemeClr w14:val="tx1"/>
                        </w14:solidFill>
                      </w14:textFill>
                    </w:rPr>
                  </w:pPr>
                </w:p>
              </w:tc>
              <w:tc>
                <w:tcPr>
                  <w:tcW w:w="1027" w:type="pct"/>
                  <w:vAlign w:val="center"/>
                </w:tcPr>
                <w:p>
                  <w:pPr>
                    <w:pStyle w:val="56"/>
                    <w:spacing w:after="0"/>
                    <w:ind w:left="0" w:leftChars="0" w:firstLine="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地下水（周边有利用价值的潜水层）</w:t>
                  </w:r>
                </w:p>
              </w:tc>
              <w:tc>
                <w:tcPr>
                  <w:tcW w:w="529" w:type="pct"/>
                  <w:vAlign w:val="center"/>
                </w:tcPr>
                <w:p>
                  <w:pPr>
                    <w:pStyle w:val="56"/>
                    <w:spacing w:after="0"/>
                    <w:ind w:left="0" w:leftChars="0" w:firstLine="0"/>
                    <w:jc w:val="center"/>
                    <w:rPr>
                      <w:color w:val="000000" w:themeColor="text1"/>
                      <w:sz w:val="21"/>
                      <w:szCs w:val="21"/>
                      <w14:textFill>
                        <w14:solidFill>
                          <w14:schemeClr w14:val="tx1"/>
                        </w14:solidFill>
                      </w14:textFill>
                    </w:rPr>
                  </w:pPr>
                  <w:r>
                    <w:rPr>
                      <w:rFonts w:ascii="宋体" w:hAnsi="宋体" w:cs="宋体"/>
                      <w:color w:val="000000" w:themeColor="text1"/>
                      <w:szCs w:val="24"/>
                      <w14:textFill>
                        <w14:solidFill>
                          <w14:schemeClr w14:val="tx1"/>
                        </w14:solidFill>
                      </w14:textFill>
                    </w:rPr>
                    <w:t>/</w:t>
                  </w:r>
                </w:p>
              </w:tc>
              <w:tc>
                <w:tcPr>
                  <w:tcW w:w="618" w:type="pct"/>
                  <w:vAlign w:val="center"/>
                </w:tcPr>
                <w:p>
                  <w:pPr>
                    <w:pStyle w:val="56"/>
                    <w:spacing w:after="0"/>
                    <w:ind w:left="0" w:leftChars="0" w:firstLine="0"/>
                    <w:jc w:val="center"/>
                    <w:rPr>
                      <w:color w:val="000000" w:themeColor="text1"/>
                      <w:sz w:val="21"/>
                      <w:szCs w:val="21"/>
                      <w14:textFill>
                        <w14:solidFill>
                          <w14:schemeClr w14:val="tx1"/>
                        </w14:solidFill>
                      </w14:textFill>
                    </w:rPr>
                  </w:pPr>
                  <w:r>
                    <w:rPr>
                      <w:rFonts w:ascii="宋体" w:hAnsi="宋体" w:cs="宋体"/>
                      <w:color w:val="000000" w:themeColor="text1"/>
                      <w:szCs w:val="24"/>
                      <w14:textFill>
                        <w14:solidFill>
                          <w14:schemeClr w14:val="tx1"/>
                        </w14:solidFill>
                      </w14:textFill>
                    </w:rPr>
                    <w:t>/</w:t>
                  </w:r>
                </w:p>
              </w:tc>
              <w:tc>
                <w:tcPr>
                  <w:tcW w:w="530" w:type="pct"/>
                  <w:vAlign w:val="center"/>
                </w:tcPr>
                <w:p>
                  <w:pPr>
                    <w:pStyle w:val="56"/>
                    <w:spacing w:after="0"/>
                    <w:ind w:left="0" w:leftChars="0" w:firstLine="0"/>
                    <w:jc w:val="center"/>
                    <w:rPr>
                      <w:color w:val="000000" w:themeColor="text1"/>
                      <w:sz w:val="21"/>
                      <w:szCs w:val="21"/>
                      <w14:textFill>
                        <w14:solidFill>
                          <w14:schemeClr w14:val="tx1"/>
                        </w14:solidFill>
                      </w14:textFill>
                    </w:rPr>
                  </w:pPr>
                  <w:r>
                    <w:rPr>
                      <w:rFonts w:ascii="宋体" w:hAnsi="宋体" w:cs="宋体"/>
                      <w:color w:val="000000" w:themeColor="text1"/>
                      <w:szCs w:val="24"/>
                      <w14:textFill>
                        <w14:solidFill>
                          <w14:schemeClr w14:val="tx1"/>
                        </w14:solidFill>
                      </w14:textFill>
                    </w:rPr>
                    <w:t>/</w:t>
                  </w:r>
                </w:p>
              </w:tc>
              <w:tc>
                <w:tcPr>
                  <w:tcW w:w="492" w:type="pct"/>
                  <w:vAlign w:val="center"/>
                </w:tcPr>
                <w:p>
                  <w:pPr>
                    <w:pStyle w:val="56"/>
                    <w:spacing w:after="0"/>
                    <w:ind w:left="0" w:leftChars="0" w:firstLine="0"/>
                    <w:jc w:val="center"/>
                    <w:rPr>
                      <w:color w:val="000000" w:themeColor="text1"/>
                      <w:sz w:val="21"/>
                      <w:szCs w:val="21"/>
                      <w14:textFill>
                        <w14:solidFill>
                          <w14:schemeClr w14:val="tx1"/>
                        </w14:solidFill>
                      </w14:textFill>
                    </w:rPr>
                  </w:pPr>
                  <w:r>
                    <w:rPr>
                      <w:rFonts w:ascii="宋体" w:hAnsi="宋体" w:cs="宋体"/>
                      <w:color w:val="000000" w:themeColor="text1"/>
                      <w:szCs w:val="24"/>
                      <w14:textFill>
                        <w14:solidFill>
                          <w14:schemeClr w14:val="tx1"/>
                        </w14:solidFill>
                      </w14:textFill>
                    </w:rPr>
                    <w:t>/</w:t>
                  </w:r>
                </w:p>
              </w:tc>
              <w:tc>
                <w:tcPr>
                  <w:tcW w:w="1163" w:type="pct"/>
                  <w:vAlign w:val="center"/>
                </w:tcPr>
                <w:p>
                  <w:pPr>
                    <w:pStyle w:val="56"/>
                    <w:spacing w:after="0"/>
                    <w:ind w:left="0" w:leftChars="0" w:firstLine="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《地下水质量标准》(GBTl4848-2017)Ⅲ类标准</w:t>
                  </w:r>
                </w:p>
              </w:tc>
            </w:tr>
          </w:tbl>
          <w:p>
            <w:pPr>
              <w:pStyle w:val="56"/>
              <w:spacing w:after="0" w:line="360" w:lineRule="auto"/>
              <w:ind w:left="0" w:leftChars="0" w:firstLine="480" w:firstLineChars="200"/>
              <w:jc w:val="center"/>
              <w:rPr>
                <w:color w:val="000000" w:themeColor="text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08" w:hRule="atLeast"/>
          <w:jc w:val="center"/>
        </w:trPr>
        <w:tc>
          <w:tcPr>
            <w:tcW w:w="426" w:type="dxa"/>
            <w:tcMar>
              <w:left w:w="28" w:type="dxa"/>
              <w:right w:w="28" w:type="dxa"/>
            </w:tcMar>
            <w:vAlign w:val="center"/>
          </w:tcPr>
          <w:p>
            <w:pPr>
              <w:adjustRightInd w:val="0"/>
              <w:snapToGrid w:val="0"/>
              <w:jc w:val="center"/>
              <w:rPr>
                <w:kern w:val="0"/>
                <w:szCs w:val="21"/>
              </w:rPr>
            </w:pPr>
            <w:r>
              <w:rPr>
                <w:kern w:val="0"/>
                <w:szCs w:val="21"/>
              </w:rPr>
              <w:t>污染</w:t>
            </w:r>
          </w:p>
          <w:p>
            <w:pPr>
              <w:adjustRightInd w:val="0"/>
              <w:snapToGrid w:val="0"/>
              <w:jc w:val="center"/>
              <w:rPr>
                <w:kern w:val="0"/>
                <w:szCs w:val="21"/>
              </w:rPr>
            </w:pPr>
            <w:r>
              <w:rPr>
                <w:kern w:val="0"/>
                <w:szCs w:val="21"/>
              </w:rPr>
              <w:t>物排</w:t>
            </w:r>
          </w:p>
          <w:p>
            <w:pPr>
              <w:adjustRightInd w:val="0"/>
              <w:snapToGrid w:val="0"/>
              <w:jc w:val="center"/>
              <w:rPr>
                <w:kern w:val="0"/>
                <w:szCs w:val="21"/>
              </w:rPr>
            </w:pPr>
            <w:r>
              <w:rPr>
                <w:kern w:val="0"/>
                <w:szCs w:val="21"/>
              </w:rPr>
              <w:t>放控</w:t>
            </w:r>
          </w:p>
          <w:p>
            <w:pPr>
              <w:adjustRightInd w:val="0"/>
              <w:snapToGrid w:val="0"/>
              <w:jc w:val="center"/>
              <w:rPr>
                <w:kern w:val="0"/>
                <w:szCs w:val="21"/>
              </w:rPr>
            </w:pPr>
            <w:r>
              <w:rPr>
                <w:kern w:val="0"/>
                <w:szCs w:val="21"/>
              </w:rPr>
              <w:t>制标</w:t>
            </w:r>
          </w:p>
          <w:p>
            <w:pPr>
              <w:adjustRightInd w:val="0"/>
              <w:snapToGrid w:val="0"/>
              <w:jc w:val="center"/>
              <w:rPr>
                <w:kern w:val="0"/>
                <w:szCs w:val="21"/>
              </w:rPr>
            </w:pPr>
            <w:r>
              <w:rPr>
                <w:kern w:val="0"/>
                <w:szCs w:val="21"/>
              </w:rPr>
              <w:t>准</w:t>
            </w:r>
          </w:p>
        </w:tc>
        <w:tc>
          <w:tcPr>
            <w:tcW w:w="8624" w:type="dxa"/>
            <w:vAlign w:val="center"/>
          </w:tcPr>
          <w:p>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1、项目生活污水经</w:t>
            </w:r>
            <w:r>
              <w:rPr>
                <w:rFonts w:hint="eastAsia"/>
                <w:color w:val="000000" w:themeColor="text1"/>
                <w:sz w:val="24"/>
                <w14:textFill>
                  <w14:solidFill>
                    <w14:schemeClr w14:val="tx1"/>
                  </w14:solidFill>
                </w14:textFill>
              </w:rPr>
              <w:t>三级化粪池处理后达到广东省地方标准《水污染物排放限值》（DB44/26-2001）第二时段三级排放标准及棉湖镇污水处理厂纳管标准较严者后排入棉湖镇污水处理厂处理，处理达到《城镇污水处理厂污染物排放标准》（GB18918-2002）一级A标准及广东省地方标准《水污染物排放限值》（DB44/26-2001）第二时段一级排放标准中较严者后外排。</w:t>
            </w:r>
          </w:p>
          <w:p>
            <w:pPr>
              <w:adjustRightInd w:val="0"/>
              <w:snapToGrid w:val="0"/>
              <w:spacing w:line="360" w:lineRule="auto"/>
              <w:ind w:firstLine="480" w:firstLineChars="200"/>
              <w:rPr>
                <w:rFonts w:hint="default" w:eastAsia="宋体"/>
                <w:color w:val="000000" w:themeColor="text1"/>
                <w:sz w:val="24"/>
                <w:lang w:val="en-US"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项目喷淋水定期补充损耗及捞渣，不外排，水质执行《</w:t>
            </w:r>
            <w:r>
              <w:rPr>
                <w:rFonts w:hint="eastAsia"/>
                <w:color w:val="000000" w:themeColor="text1"/>
                <w:sz w:val="24"/>
                <w14:textFill>
                  <w14:solidFill>
                    <w14:schemeClr w14:val="tx1"/>
                  </w14:solidFill>
                </w14:textFill>
              </w:rPr>
              <w:t>城市污水再生利用 工业用水水质》（GB/T19923-2005）中</w:t>
            </w:r>
            <w:r>
              <w:rPr>
                <w:rFonts w:hint="eastAsia"/>
                <w:color w:val="000000" w:themeColor="text1"/>
                <w:sz w:val="24"/>
                <w:lang w:val="en-US" w:eastAsia="zh-CN"/>
                <w14:textFill>
                  <w14:solidFill>
                    <w14:schemeClr w14:val="tx1"/>
                  </w14:solidFill>
                </w14:textFill>
              </w:rPr>
              <w:t>洗涤用水标准|（pH6.5-9、SS≤30mg/L、色度≤30度、BOD</w:t>
            </w:r>
            <w:r>
              <w:rPr>
                <w:rFonts w:hint="eastAsia"/>
                <w:color w:val="000000" w:themeColor="text1"/>
                <w:sz w:val="24"/>
                <w:vertAlign w:val="subscript"/>
                <w:lang w:val="en-US" w:eastAsia="zh-CN"/>
                <w14:textFill>
                  <w14:solidFill>
                    <w14:schemeClr w14:val="tx1"/>
                  </w14:solidFill>
                </w14:textFill>
              </w:rPr>
              <w:t>5</w:t>
            </w:r>
            <w:r>
              <w:rPr>
                <w:rFonts w:hint="eastAsia"/>
                <w:color w:val="000000" w:themeColor="text1"/>
                <w:sz w:val="24"/>
                <w:lang w:val="en-US" w:eastAsia="zh-CN"/>
                <w14:textFill>
                  <w14:solidFill>
                    <w14:schemeClr w14:val="tx1"/>
                  </w14:solidFill>
                </w14:textFill>
              </w:rPr>
              <w:t>≤30mg/L）。</w:t>
            </w:r>
          </w:p>
          <w:p>
            <w:pPr>
              <w:adjustRightInd w:val="0"/>
              <w:snapToGrid w:val="0"/>
              <w:spacing w:line="360" w:lineRule="auto"/>
              <w:ind w:firstLine="480" w:firstLineChars="200"/>
              <w:rPr>
                <w:color w:val="000000" w:themeColor="text1"/>
                <w:sz w:val="24"/>
                <w14:textFill>
                  <w14:solidFill>
                    <w14:schemeClr w14:val="tx1"/>
                  </w14:solidFill>
                </w14:textFill>
              </w:rPr>
            </w:pPr>
            <w:commentRangeStart w:id="3"/>
            <w:commentRangeStart w:id="4"/>
            <w:r>
              <w:rPr>
                <w:rFonts w:hint="eastAsia"/>
                <w:color w:val="000000" w:themeColor="text1"/>
                <w:sz w:val="24"/>
                <w14:textFill>
                  <w14:solidFill>
                    <w14:schemeClr w14:val="tx1"/>
                  </w14:solidFill>
                </w14:textFill>
              </w:rPr>
              <w:t>项目冷却废水内污染物主要为SS，属于敞开式循环冷却系统，但由于《城市污水再生利用 工业用水水质》（GB/T19923-2005）中“敞开式循环冷却系统补充水”无SS标准限值，则本项目冷却废水经沉淀处理后SS参照执行《城市污水再生利用 工业用水水质》（GB/T19923-2005）冷却用水直流冷却水标准（SS≤30mg/L）后全部回用于冷却工序，不外排。</w:t>
            </w:r>
          </w:p>
          <w:p>
            <w:pPr>
              <w:pStyle w:val="2"/>
              <w:jc w:val="center"/>
              <w:rPr>
                <w:rFonts w:ascii="Times New Roman" w:eastAsia="宋体"/>
                <w:b/>
                <w:bCs/>
                <w:color w:val="000000" w:themeColor="text1"/>
                <w:kern w:val="2"/>
                <w:sz w:val="21"/>
                <w:szCs w:val="21"/>
                <w14:textFill>
                  <w14:solidFill>
                    <w14:schemeClr w14:val="tx1"/>
                  </w14:solidFill>
                </w14:textFill>
              </w:rPr>
            </w:pPr>
            <w:r>
              <w:rPr>
                <w:rFonts w:hint="eastAsia" w:ascii="Times New Roman" w:eastAsia="宋体"/>
                <w:b/>
                <w:bCs/>
                <w:color w:val="000000" w:themeColor="text1"/>
                <w:kern w:val="2"/>
                <w:sz w:val="21"/>
                <w:szCs w:val="21"/>
                <w14:textFill>
                  <w14:solidFill>
                    <w14:schemeClr w14:val="tx1"/>
                  </w14:solidFill>
                </w14:textFill>
              </w:rPr>
              <w:t>表3</w:t>
            </w:r>
            <w:r>
              <w:rPr>
                <w:rFonts w:ascii="Times New Roman" w:eastAsia="宋体"/>
                <w:b/>
                <w:bCs/>
                <w:color w:val="000000" w:themeColor="text1"/>
                <w:kern w:val="2"/>
                <w:sz w:val="21"/>
                <w:szCs w:val="21"/>
                <w14:textFill>
                  <w14:solidFill>
                    <w14:schemeClr w14:val="tx1"/>
                  </w14:solidFill>
                </w14:textFill>
              </w:rPr>
              <w:t xml:space="preserve">-6 </w:t>
            </w:r>
            <w:r>
              <w:rPr>
                <w:rFonts w:hint="eastAsia" w:ascii="Times New Roman" w:eastAsia="宋体"/>
                <w:b/>
                <w:bCs/>
                <w:color w:val="000000" w:themeColor="text1"/>
                <w:kern w:val="2"/>
                <w:sz w:val="21"/>
                <w:szCs w:val="21"/>
                <w14:textFill>
                  <w14:solidFill>
                    <w14:schemeClr w14:val="tx1"/>
                  </w14:solidFill>
                </w14:textFill>
              </w:rPr>
              <w:t>城市污水再生利用 工业用水水质</w:t>
            </w:r>
          </w:p>
          <w:tbl>
            <w:tblPr>
              <w:tblStyle w:val="5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99"/>
              <w:gridCol w:w="2799"/>
              <w:gridCol w:w="28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99" w:type="dxa"/>
                </w:tcPr>
                <w:p>
                  <w:pPr>
                    <w:widowControl/>
                    <w:jc w:val="center"/>
                    <w:rPr>
                      <w:b/>
                      <w:bCs/>
                      <w:color w:val="000000" w:themeColor="text1"/>
                      <w:kern w:val="0"/>
                      <w:szCs w:val="21"/>
                      <w14:textFill>
                        <w14:solidFill>
                          <w14:schemeClr w14:val="tx1"/>
                        </w14:solidFill>
                      </w14:textFill>
                    </w:rPr>
                  </w:pPr>
                  <w:r>
                    <w:rPr>
                      <w:rFonts w:hint="eastAsia"/>
                      <w:b/>
                      <w:bCs/>
                      <w:color w:val="000000" w:themeColor="text1"/>
                      <w:kern w:val="0"/>
                      <w:szCs w:val="21"/>
                      <w14:textFill>
                        <w14:solidFill>
                          <w14:schemeClr w14:val="tx1"/>
                        </w14:solidFill>
                      </w14:textFill>
                    </w:rPr>
                    <w:t>序号</w:t>
                  </w:r>
                </w:p>
              </w:tc>
              <w:tc>
                <w:tcPr>
                  <w:tcW w:w="2799" w:type="dxa"/>
                </w:tcPr>
                <w:p>
                  <w:pPr>
                    <w:widowControl/>
                    <w:jc w:val="center"/>
                    <w:rPr>
                      <w:b/>
                      <w:bCs/>
                      <w:color w:val="000000" w:themeColor="text1"/>
                      <w:kern w:val="0"/>
                      <w:szCs w:val="21"/>
                      <w14:textFill>
                        <w14:solidFill>
                          <w14:schemeClr w14:val="tx1"/>
                        </w14:solidFill>
                      </w14:textFill>
                    </w:rPr>
                  </w:pPr>
                  <w:r>
                    <w:rPr>
                      <w:rFonts w:hint="eastAsia"/>
                      <w:b/>
                      <w:bCs/>
                      <w:color w:val="000000" w:themeColor="text1"/>
                      <w:kern w:val="0"/>
                      <w:szCs w:val="21"/>
                      <w14:textFill>
                        <w14:solidFill>
                          <w14:schemeClr w14:val="tx1"/>
                        </w14:solidFill>
                      </w14:textFill>
                    </w:rPr>
                    <w:t>控制项目</w:t>
                  </w:r>
                </w:p>
              </w:tc>
              <w:tc>
                <w:tcPr>
                  <w:tcW w:w="2800" w:type="dxa"/>
                </w:tcPr>
                <w:p>
                  <w:pPr>
                    <w:widowControl/>
                    <w:jc w:val="center"/>
                    <w:rPr>
                      <w:b/>
                      <w:bCs/>
                      <w:color w:val="000000" w:themeColor="text1"/>
                      <w:kern w:val="0"/>
                      <w:szCs w:val="21"/>
                      <w14:textFill>
                        <w14:solidFill>
                          <w14:schemeClr w14:val="tx1"/>
                        </w14:solidFill>
                      </w14:textFill>
                    </w:rPr>
                  </w:pPr>
                  <w:r>
                    <w:rPr>
                      <w:rFonts w:hint="eastAsia"/>
                      <w:b/>
                      <w:bCs/>
                      <w:color w:val="000000" w:themeColor="text1"/>
                      <w:kern w:val="0"/>
                      <w:szCs w:val="21"/>
                      <w14:textFill>
                        <w14:solidFill>
                          <w14:schemeClr w14:val="tx1"/>
                        </w14:solidFill>
                      </w14:textFill>
                    </w:rPr>
                    <w:t>冷却用水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99" w:type="dxa"/>
                </w:tcPr>
                <w:p>
                  <w:pPr>
                    <w:widowControl/>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2799" w:type="dxa"/>
                </w:tcPr>
                <w:p>
                  <w:pPr>
                    <w:widowControl/>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悬浮物（mg</w:t>
                  </w:r>
                  <w:r>
                    <w:rPr>
                      <w:color w:val="000000" w:themeColor="text1"/>
                      <w:szCs w:val="21"/>
                      <w14:textFill>
                        <w14:solidFill>
                          <w14:schemeClr w14:val="tx1"/>
                        </w14:solidFill>
                      </w14:textFill>
                    </w:rPr>
                    <w:t>/L</w:t>
                  </w:r>
                  <w:r>
                    <w:rPr>
                      <w:rFonts w:hint="eastAsia"/>
                      <w:color w:val="000000" w:themeColor="text1"/>
                      <w:szCs w:val="21"/>
                      <w14:textFill>
                        <w14:solidFill>
                          <w14:schemeClr w14:val="tx1"/>
                        </w14:solidFill>
                      </w14:textFill>
                    </w:rPr>
                    <w:t>）≤</w:t>
                  </w:r>
                </w:p>
              </w:tc>
              <w:tc>
                <w:tcPr>
                  <w:tcW w:w="2800" w:type="dxa"/>
                </w:tcPr>
                <w:p>
                  <w:pPr>
                    <w:widowControl/>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w:t>
                  </w:r>
                  <w:r>
                    <w:rPr>
                      <w:color w:val="000000" w:themeColor="text1"/>
                      <w:szCs w:val="21"/>
                      <w14:textFill>
                        <w14:solidFill>
                          <w14:schemeClr w14:val="tx1"/>
                        </w14:solidFill>
                      </w14:textFill>
                    </w:rPr>
                    <w:t>0</w:t>
                  </w:r>
                </w:p>
              </w:tc>
            </w:tr>
            <w:commentRangeEnd w:id="3"/>
          </w:tbl>
          <w:p>
            <w:pPr>
              <w:adjustRightInd w:val="0"/>
              <w:snapToGrid w:val="0"/>
              <w:spacing w:line="360" w:lineRule="auto"/>
              <w:ind w:firstLine="420" w:firstLineChars="200"/>
              <w:rPr>
                <w:b/>
                <w:color w:val="000000" w:themeColor="text1"/>
                <w:sz w:val="24"/>
                <w14:textFill>
                  <w14:solidFill>
                    <w14:schemeClr w14:val="tx1"/>
                  </w14:solidFill>
                </w14:textFill>
              </w:rPr>
            </w:pPr>
            <w:r>
              <w:rPr>
                <w:color w:val="000000" w:themeColor="text1"/>
                <w14:textFill>
                  <w14:solidFill>
                    <w14:schemeClr w14:val="tx1"/>
                  </w14:solidFill>
                </w14:textFill>
              </w:rPr>
              <w:commentReference w:id="3"/>
            </w:r>
            <w:commentRangeEnd w:id="4"/>
            <w:r>
              <w:rPr>
                <w:rStyle w:val="65"/>
                <w:color w:val="000000" w:themeColor="text1"/>
                <w:kern w:val="0"/>
                <w:szCs w:val="20"/>
                <w14:textFill>
                  <w14:solidFill>
                    <w14:schemeClr w14:val="tx1"/>
                  </w14:solidFill>
                </w14:textFill>
              </w:rPr>
              <w:commentReference w:id="4"/>
            </w:r>
          </w:p>
          <w:p>
            <w:pPr>
              <w:widowControl/>
              <w:ind w:firstLine="198"/>
              <w:jc w:val="center"/>
              <w:rPr>
                <w:b/>
                <w:color w:val="000000" w:themeColor="text1"/>
                <w:kern w:val="0"/>
                <w:szCs w:val="21"/>
                <w14:textFill>
                  <w14:solidFill>
                    <w14:schemeClr w14:val="tx1"/>
                  </w14:solidFill>
                </w14:textFill>
              </w:rPr>
            </w:pPr>
            <w:r>
              <w:rPr>
                <w:b/>
                <w:bCs/>
                <w:color w:val="000000" w:themeColor="text1"/>
                <w:szCs w:val="21"/>
                <w14:textFill>
                  <w14:solidFill>
                    <w14:schemeClr w14:val="tx1"/>
                  </w14:solidFill>
                </w14:textFill>
              </w:rPr>
              <w:t>表3-7 生活污水排放标准（节选</w:t>
            </w:r>
            <w:r>
              <w:rPr>
                <w:b/>
                <w:color w:val="000000" w:themeColor="text1"/>
                <w:szCs w:val="21"/>
                <w14:textFill>
                  <w14:solidFill>
                    <w14:schemeClr w14:val="tx1"/>
                  </w14:solidFill>
                </w14:textFill>
              </w:rPr>
              <w:t>）</w:t>
            </w:r>
            <w:r>
              <w:rPr>
                <w:b/>
                <w:color w:val="000000" w:themeColor="text1"/>
                <w:kern w:val="0"/>
                <w:szCs w:val="21"/>
                <w14:textFill>
                  <w14:solidFill>
                    <w14:schemeClr w14:val="tx1"/>
                  </w14:solidFill>
                </w14:textFill>
              </w:rPr>
              <w:t>（单位：mg/L）</w:t>
            </w:r>
          </w:p>
          <w:tbl>
            <w:tblPr>
              <w:tblStyle w:val="57"/>
              <w:tblW w:w="496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19"/>
              <w:gridCol w:w="1019"/>
              <w:gridCol w:w="1003"/>
              <w:gridCol w:w="996"/>
              <w:gridCol w:w="891"/>
              <w:gridCol w:w="11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1990" w:type="pct"/>
                  <w:vAlign w:val="center"/>
                </w:tcPr>
                <w:p>
                  <w:pPr>
                    <w:widowControl/>
                    <w:jc w:val="center"/>
                    <w:rPr>
                      <w:b/>
                      <w:bCs/>
                      <w:color w:val="000000" w:themeColor="text1"/>
                      <w:kern w:val="0"/>
                      <w:szCs w:val="21"/>
                      <w14:textFill>
                        <w14:solidFill>
                          <w14:schemeClr w14:val="tx1"/>
                        </w14:solidFill>
                      </w14:textFill>
                    </w:rPr>
                  </w:pPr>
                  <w:r>
                    <w:rPr>
                      <w:b/>
                      <w:bCs/>
                      <w:color w:val="000000" w:themeColor="text1"/>
                      <w:kern w:val="0"/>
                      <w:szCs w:val="21"/>
                      <w14:textFill>
                        <w14:solidFill>
                          <w14:schemeClr w14:val="tx1"/>
                        </w14:solidFill>
                      </w14:textFill>
                    </w:rPr>
                    <w:t>项目</w:t>
                  </w:r>
                </w:p>
              </w:tc>
              <w:tc>
                <w:tcPr>
                  <w:tcW w:w="611" w:type="pct"/>
                  <w:vAlign w:val="center"/>
                </w:tcPr>
                <w:p>
                  <w:pPr>
                    <w:widowControl/>
                    <w:jc w:val="center"/>
                    <w:rPr>
                      <w:b/>
                      <w:bCs/>
                      <w:color w:val="000000" w:themeColor="text1"/>
                      <w:kern w:val="0"/>
                      <w:szCs w:val="21"/>
                      <w14:textFill>
                        <w14:solidFill>
                          <w14:schemeClr w14:val="tx1"/>
                        </w14:solidFill>
                      </w14:textFill>
                    </w:rPr>
                  </w:pPr>
                  <w:r>
                    <w:rPr>
                      <w:b/>
                      <w:bCs/>
                      <w:color w:val="000000" w:themeColor="text1"/>
                      <w:kern w:val="0"/>
                      <w:szCs w:val="21"/>
                      <w14:textFill>
                        <w14:solidFill>
                          <w14:schemeClr w14:val="tx1"/>
                        </w14:solidFill>
                      </w14:textFill>
                    </w:rPr>
                    <w:t>CODcr</w:t>
                  </w:r>
                </w:p>
              </w:tc>
              <w:tc>
                <w:tcPr>
                  <w:tcW w:w="601" w:type="pct"/>
                  <w:vAlign w:val="center"/>
                </w:tcPr>
                <w:p>
                  <w:pPr>
                    <w:widowControl/>
                    <w:jc w:val="center"/>
                    <w:rPr>
                      <w:b/>
                      <w:bCs/>
                      <w:color w:val="000000" w:themeColor="text1"/>
                      <w:kern w:val="0"/>
                      <w:szCs w:val="21"/>
                      <w14:textFill>
                        <w14:solidFill>
                          <w14:schemeClr w14:val="tx1"/>
                        </w14:solidFill>
                      </w14:textFill>
                    </w:rPr>
                  </w:pPr>
                  <w:r>
                    <w:rPr>
                      <w:b/>
                      <w:bCs/>
                      <w:color w:val="000000" w:themeColor="text1"/>
                      <w:kern w:val="0"/>
                      <w:szCs w:val="21"/>
                      <w14:textFill>
                        <w14:solidFill>
                          <w14:schemeClr w14:val="tx1"/>
                        </w14:solidFill>
                      </w14:textFill>
                    </w:rPr>
                    <w:t>BOD</w:t>
                  </w:r>
                  <w:r>
                    <w:rPr>
                      <w:b/>
                      <w:bCs/>
                      <w:color w:val="000000" w:themeColor="text1"/>
                      <w:kern w:val="0"/>
                      <w:szCs w:val="21"/>
                      <w:vertAlign w:val="subscript"/>
                      <w14:textFill>
                        <w14:solidFill>
                          <w14:schemeClr w14:val="tx1"/>
                        </w14:solidFill>
                      </w14:textFill>
                    </w:rPr>
                    <w:t>5</w:t>
                  </w:r>
                </w:p>
              </w:tc>
              <w:tc>
                <w:tcPr>
                  <w:tcW w:w="597" w:type="pct"/>
                  <w:vAlign w:val="center"/>
                </w:tcPr>
                <w:p>
                  <w:pPr>
                    <w:widowControl/>
                    <w:jc w:val="center"/>
                    <w:rPr>
                      <w:b/>
                      <w:bCs/>
                      <w:color w:val="000000" w:themeColor="text1"/>
                      <w:kern w:val="0"/>
                      <w:szCs w:val="21"/>
                      <w14:textFill>
                        <w14:solidFill>
                          <w14:schemeClr w14:val="tx1"/>
                        </w14:solidFill>
                      </w14:textFill>
                    </w:rPr>
                  </w:pPr>
                  <w:r>
                    <w:rPr>
                      <w:b/>
                      <w:bCs/>
                      <w:color w:val="000000" w:themeColor="text1"/>
                      <w:kern w:val="0"/>
                      <w:szCs w:val="21"/>
                      <w14:textFill>
                        <w14:solidFill>
                          <w14:schemeClr w14:val="tx1"/>
                        </w14:solidFill>
                      </w14:textFill>
                    </w:rPr>
                    <w:t>NH</w:t>
                  </w:r>
                  <w:r>
                    <w:rPr>
                      <w:b/>
                      <w:bCs/>
                      <w:color w:val="000000" w:themeColor="text1"/>
                      <w:kern w:val="0"/>
                      <w:szCs w:val="21"/>
                      <w:vertAlign w:val="subscript"/>
                      <w14:textFill>
                        <w14:solidFill>
                          <w14:schemeClr w14:val="tx1"/>
                        </w14:solidFill>
                      </w14:textFill>
                    </w:rPr>
                    <w:t>3</w:t>
                  </w:r>
                  <w:r>
                    <w:rPr>
                      <w:b/>
                      <w:bCs/>
                      <w:color w:val="000000" w:themeColor="text1"/>
                      <w:kern w:val="0"/>
                      <w:szCs w:val="21"/>
                      <w14:textFill>
                        <w14:solidFill>
                          <w14:schemeClr w14:val="tx1"/>
                        </w14:solidFill>
                      </w14:textFill>
                    </w:rPr>
                    <w:t>-N</w:t>
                  </w:r>
                </w:p>
              </w:tc>
              <w:tc>
                <w:tcPr>
                  <w:tcW w:w="534" w:type="pct"/>
                  <w:vAlign w:val="center"/>
                </w:tcPr>
                <w:p>
                  <w:pPr>
                    <w:widowControl/>
                    <w:jc w:val="center"/>
                    <w:rPr>
                      <w:b/>
                      <w:bCs/>
                      <w:color w:val="000000" w:themeColor="text1"/>
                      <w:kern w:val="0"/>
                      <w:szCs w:val="21"/>
                      <w14:textFill>
                        <w14:solidFill>
                          <w14:schemeClr w14:val="tx1"/>
                        </w14:solidFill>
                      </w14:textFill>
                    </w:rPr>
                  </w:pPr>
                  <w:r>
                    <w:rPr>
                      <w:b/>
                      <w:bCs/>
                      <w:color w:val="000000" w:themeColor="text1"/>
                      <w:kern w:val="0"/>
                      <w:szCs w:val="21"/>
                      <w14:textFill>
                        <w14:solidFill>
                          <w14:schemeClr w14:val="tx1"/>
                        </w14:solidFill>
                      </w14:textFill>
                    </w:rPr>
                    <w:t>SS</w:t>
                  </w:r>
                </w:p>
              </w:tc>
              <w:tc>
                <w:tcPr>
                  <w:tcW w:w="664" w:type="pct"/>
                  <w:vAlign w:val="center"/>
                </w:tcPr>
                <w:p>
                  <w:pPr>
                    <w:widowControl/>
                    <w:jc w:val="center"/>
                    <w:rPr>
                      <w:b/>
                      <w:bCs/>
                      <w:color w:val="000000" w:themeColor="text1"/>
                      <w:kern w:val="0"/>
                      <w:szCs w:val="21"/>
                      <w14:textFill>
                        <w14:solidFill>
                          <w14:schemeClr w14:val="tx1"/>
                        </w14:solidFill>
                      </w14:textFill>
                    </w:rPr>
                  </w:pPr>
                  <w:r>
                    <w:rPr>
                      <w:b/>
                      <w:bCs/>
                      <w:color w:val="000000" w:themeColor="text1"/>
                      <w:kern w:val="0"/>
                      <w:szCs w:val="21"/>
                      <w14:textFill>
                        <w14:solidFill>
                          <w14:schemeClr w14:val="tx1"/>
                        </w14:solidFill>
                      </w14:textFill>
                    </w:rPr>
                    <w:t>pH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2" w:hRule="atLeast"/>
                <w:jc w:val="center"/>
              </w:trPr>
              <w:tc>
                <w:tcPr>
                  <w:tcW w:w="1990" w:type="pct"/>
                  <w:vAlign w:val="center"/>
                </w:tcPr>
                <w:p>
                  <w:pPr>
                    <w:widowControl/>
                    <w:jc w:val="center"/>
                    <w:rPr>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《水污染物排放限值》（DB44/26-2001）第二时段三级排放标准</w:t>
                  </w:r>
                </w:p>
              </w:tc>
              <w:tc>
                <w:tcPr>
                  <w:tcW w:w="611" w:type="pct"/>
                  <w:vAlign w:val="center"/>
                </w:tcPr>
                <w:p>
                  <w:pPr>
                    <w:widowControl/>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500</w:t>
                  </w:r>
                </w:p>
              </w:tc>
              <w:tc>
                <w:tcPr>
                  <w:tcW w:w="601" w:type="pct"/>
                  <w:vAlign w:val="center"/>
                </w:tcPr>
                <w:p>
                  <w:pPr>
                    <w:widowControl/>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300</w:t>
                  </w:r>
                </w:p>
              </w:tc>
              <w:tc>
                <w:tcPr>
                  <w:tcW w:w="597" w:type="pct"/>
                  <w:vAlign w:val="center"/>
                </w:tcPr>
                <w:p>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w:t>
                  </w:r>
                </w:p>
              </w:tc>
              <w:tc>
                <w:tcPr>
                  <w:tcW w:w="534" w:type="pct"/>
                  <w:vAlign w:val="center"/>
                </w:tcPr>
                <w:p>
                  <w:pPr>
                    <w:widowControl/>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400</w:t>
                  </w:r>
                </w:p>
              </w:tc>
              <w:tc>
                <w:tcPr>
                  <w:tcW w:w="664" w:type="pct"/>
                  <w:vAlign w:val="center"/>
                </w:tcPr>
                <w:p>
                  <w:pPr>
                    <w:widowControl/>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1" w:hRule="atLeast"/>
                <w:jc w:val="center"/>
              </w:trPr>
              <w:tc>
                <w:tcPr>
                  <w:tcW w:w="1990" w:type="pct"/>
                  <w:vAlign w:val="center"/>
                </w:tcPr>
                <w:p>
                  <w:pPr>
                    <w:widowControl/>
                    <w:jc w:val="center"/>
                    <w:rPr>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揭西县</w:t>
                  </w:r>
                  <w:r>
                    <w:rPr>
                      <w:rFonts w:hint="eastAsia"/>
                      <w:color w:val="000000" w:themeColor="text1"/>
                      <w:szCs w:val="21"/>
                      <w14:textFill>
                        <w14:solidFill>
                          <w14:schemeClr w14:val="tx1"/>
                        </w14:solidFill>
                      </w14:textFill>
                    </w:rPr>
                    <w:t>棉湖镇污水处理厂</w:t>
                  </w:r>
                  <w:r>
                    <w:rPr>
                      <w:color w:val="000000" w:themeColor="text1"/>
                      <w:szCs w:val="21"/>
                      <w14:textFill>
                        <w14:solidFill>
                          <w14:schemeClr w14:val="tx1"/>
                        </w14:solidFill>
                      </w14:textFill>
                    </w:rPr>
                    <w:t>纳管标准</w:t>
                  </w:r>
                </w:p>
              </w:tc>
              <w:tc>
                <w:tcPr>
                  <w:tcW w:w="611" w:type="pct"/>
                  <w:vAlign w:val="center"/>
                </w:tcPr>
                <w:p>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250</w:t>
                  </w:r>
                </w:p>
              </w:tc>
              <w:tc>
                <w:tcPr>
                  <w:tcW w:w="601" w:type="pct"/>
                  <w:vAlign w:val="center"/>
                </w:tcPr>
                <w:p>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130</w:t>
                  </w:r>
                </w:p>
              </w:tc>
              <w:tc>
                <w:tcPr>
                  <w:tcW w:w="597" w:type="pct"/>
                  <w:vAlign w:val="center"/>
                </w:tcPr>
                <w:p>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25</w:t>
                  </w:r>
                </w:p>
              </w:tc>
              <w:tc>
                <w:tcPr>
                  <w:tcW w:w="534" w:type="pct"/>
                  <w:vAlign w:val="center"/>
                </w:tcPr>
                <w:p>
                  <w:pPr>
                    <w:widowControl/>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150</w:t>
                  </w:r>
                </w:p>
              </w:tc>
              <w:tc>
                <w:tcPr>
                  <w:tcW w:w="664" w:type="pct"/>
                  <w:vAlign w:val="center"/>
                </w:tcPr>
                <w:p>
                  <w:pPr>
                    <w:widowControl/>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1" w:hRule="atLeast"/>
                <w:jc w:val="center"/>
              </w:trPr>
              <w:tc>
                <w:tcPr>
                  <w:tcW w:w="1990" w:type="pct"/>
                  <w:vAlign w:val="center"/>
                </w:tcPr>
                <w:p>
                  <w:pPr>
                    <w:widowControl/>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项目执行标准</w:t>
                  </w:r>
                </w:p>
              </w:tc>
              <w:tc>
                <w:tcPr>
                  <w:tcW w:w="611" w:type="pct"/>
                  <w:vAlign w:val="center"/>
                </w:tcPr>
                <w:p>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250</w:t>
                  </w:r>
                </w:p>
              </w:tc>
              <w:tc>
                <w:tcPr>
                  <w:tcW w:w="601" w:type="pct"/>
                  <w:vAlign w:val="center"/>
                </w:tcPr>
                <w:p>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130</w:t>
                  </w:r>
                </w:p>
              </w:tc>
              <w:tc>
                <w:tcPr>
                  <w:tcW w:w="597" w:type="pct"/>
                  <w:vAlign w:val="center"/>
                </w:tcPr>
                <w:p>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25</w:t>
                  </w:r>
                </w:p>
              </w:tc>
              <w:tc>
                <w:tcPr>
                  <w:tcW w:w="534" w:type="pct"/>
                  <w:vAlign w:val="center"/>
                </w:tcPr>
                <w:p>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150</w:t>
                  </w:r>
                </w:p>
              </w:tc>
              <w:tc>
                <w:tcPr>
                  <w:tcW w:w="664" w:type="pct"/>
                  <w:vAlign w:val="center"/>
                </w:tcPr>
                <w:p>
                  <w:pPr>
                    <w:widowControl/>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6-9</w:t>
                  </w:r>
                </w:p>
              </w:tc>
            </w:tr>
          </w:tbl>
          <w:p>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2、项目造粒工序和挤出工序</w:t>
            </w:r>
            <w:r>
              <w:rPr>
                <w:rFonts w:hint="eastAsia"/>
                <w:color w:val="000000" w:themeColor="text1"/>
                <w:sz w:val="24"/>
                <w14:textFill>
                  <w14:solidFill>
                    <w14:schemeClr w14:val="tx1"/>
                  </w14:solidFill>
                </w14:textFill>
              </w:rPr>
              <w:t>、退火工序</w:t>
            </w:r>
            <w:r>
              <w:rPr>
                <w:color w:val="000000" w:themeColor="text1"/>
                <w:sz w:val="24"/>
                <w14:textFill>
                  <w14:solidFill>
                    <w14:schemeClr w14:val="tx1"/>
                  </w14:solidFill>
                </w14:textFill>
              </w:rPr>
              <w:t>产生的非甲烷总烃有组织排放执行广东省地方标准《固定污染源挥发性有机物综合排放标准》（DB44/2367-2022）表1挥发性有机物排放限值；</w:t>
            </w:r>
          </w:p>
          <w:p>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颗粒物</w:t>
            </w:r>
            <w:r>
              <w:rPr>
                <w:color w:val="000000" w:themeColor="text1"/>
                <w:sz w:val="24"/>
                <w14:textFill>
                  <w14:solidFill>
                    <w14:schemeClr w14:val="tx1"/>
                  </w14:solidFill>
                </w14:textFill>
              </w:rPr>
              <w:t>排放执行</w:t>
            </w:r>
            <w:r>
              <w:rPr>
                <w:bCs/>
                <w:color w:val="000000" w:themeColor="text1"/>
                <w:sz w:val="24"/>
                <w14:textFill>
                  <w14:solidFill>
                    <w14:schemeClr w14:val="tx1"/>
                  </w14:solidFill>
                </w14:textFill>
              </w:rPr>
              <w:t>广东省地方标准《大气污染物排放限值》（DB44/27－2001）第二时段</w:t>
            </w:r>
            <w:r>
              <w:rPr>
                <w:rFonts w:hint="eastAsia"/>
                <w:bCs/>
                <w:color w:val="000000" w:themeColor="text1"/>
                <w:sz w:val="24"/>
                <w:lang w:val="en-US" w:eastAsia="zh-CN"/>
                <w14:textFill>
                  <w14:solidFill>
                    <w14:schemeClr w14:val="tx1"/>
                  </w14:solidFill>
                </w14:textFill>
              </w:rPr>
              <w:t>二级标准及</w:t>
            </w:r>
            <w:r>
              <w:rPr>
                <w:bCs/>
                <w:color w:val="000000" w:themeColor="text1"/>
                <w:sz w:val="24"/>
                <w14:textFill>
                  <w14:solidFill>
                    <w14:schemeClr w14:val="tx1"/>
                  </w14:solidFill>
                </w14:textFill>
              </w:rPr>
              <w:t>无组织监控浓度限值</w:t>
            </w:r>
            <w:r>
              <w:rPr>
                <w:rFonts w:hint="eastAsia"/>
                <w:bCs/>
                <w:color w:val="000000" w:themeColor="text1"/>
                <w:sz w:val="24"/>
                <w14:textFill>
                  <w14:solidFill>
                    <w14:schemeClr w14:val="tx1"/>
                  </w14:solidFill>
                </w14:textFill>
              </w:rPr>
              <w:t>。</w:t>
            </w:r>
          </w:p>
          <w:p>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项目造粒工序、挤出工序、退火工序产生的非甲烷总烃无组织排放</w:t>
            </w:r>
            <w:r>
              <w:rPr>
                <w:color w:val="000000" w:themeColor="text1"/>
                <w:sz w:val="24"/>
                <w14:textFill>
                  <w14:solidFill>
                    <w14:schemeClr w14:val="tx1"/>
                  </w14:solidFill>
                </w14:textFill>
              </w:rPr>
              <w:t>执行广东省《大气污染物排放限值》（DB44/27－2001）第二时段无组织排放监控浓度限值；</w:t>
            </w:r>
          </w:p>
          <w:p>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厂区内无组织排放的非甲烷总烃可以满足广东省《固定污染源挥发性有机物综合排放标准》（DB44/2367-2022）表3厂区内VOCs无组织排放限值</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详见下表：</w:t>
            </w:r>
          </w:p>
          <w:p>
            <w:pPr>
              <w:pStyle w:val="232"/>
              <w:tabs>
                <w:tab w:val="left" w:pos="420"/>
              </w:tabs>
              <w:ind w:left="0" w:firstLine="0"/>
              <w:rPr>
                <w:rFonts w:eastAsia="宋体" w:cs="Times New Roman"/>
                <w:b/>
                <w:bCs/>
                <w:color w:val="000000" w:themeColor="text1"/>
                <w:sz w:val="21"/>
                <w:szCs w:val="21"/>
                <w14:textFill>
                  <w14:solidFill>
                    <w14:schemeClr w14:val="tx1"/>
                  </w14:solidFill>
                </w14:textFill>
              </w:rPr>
            </w:pPr>
            <w:r>
              <w:rPr>
                <w:rFonts w:eastAsia="宋体" w:cs="Times New Roman"/>
                <w:b/>
                <w:bCs/>
                <w:color w:val="000000" w:themeColor="text1"/>
                <w:sz w:val="21"/>
                <w:szCs w:val="21"/>
                <w14:textFill>
                  <w14:solidFill>
                    <w14:schemeClr w14:val="tx1"/>
                  </w14:solidFill>
                </w14:textFill>
              </w:rPr>
              <w:t xml:space="preserve">表3-8 </w:t>
            </w:r>
            <w:r>
              <w:rPr>
                <w:rFonts w:hint="eastAsia" w:eastAsia="宋体" w:cs="Times New Roman"/>
                <w:b/>
                <w:bCs/>
                <w:color w:val="000000" w:themeColor="text1"/>
                <w:sz w:val="21"/>
                <w:szCs w:val="21"/>
                <w14:textFill>
                  <w14:solidFill>
                    <w14:schemeClr w14:val="tx1"/>
                  </w14:solidFill>
                </w14:textFill>
              </w:rPr>
              <w:t>有组织废气排放标准</w:t>
            </w:r>
          </w:p>
          <w:tbl>
            <w:tblPr>
              <w:tblStyle w:val="5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78"/>
              <w:gridCol w:w="1712"/>
              <w:gridCol w:w="1426"/>
              <w:gridCol w:w="37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0" w:type="pct"/>
                  <w:vAlign w:val="center"/>
                </w:tcPr>
                <w:p>
                  <w:pPr>
                    <w:pStyle w:val="232"/>
                    <w:tabs>
                      <w:tab w:val="left" w:pos="420"/>
                    </w:tabs>
                    <w:ind w:left="0" w:firstLine="0"/>
                    <w:rPr>
                      <w:rFonts w:eastAsia="宋体" w:cs="Times New Roman"/>
                      <w:b/>
                      <w:bCs/>
                      <w:color w:val="000000" w:themeColor="text1"/>
                      <w:sz w:val="21"/>
                      <w:szCs w:val="21"/>
                      <w14:textFill>
                        <w14:solidFill>
                          <w14:schemeClr w14:val="tx1"/>
                        </w14:solidFill>
                      </w14:textFill>
                    </w:rPr>
                  </w:pPr>
                  <w:r>
                    <w:rPr>
                      <w:rFonts w:eastAsia="宋体" w:cs="Times New Roman"/>
                      <w:b/>
                      <w:bCs/>
                      <w:color w:val="000000" w:themeColor="text1"/>
                      <w:sz w:val="21"/>
                      <w:szCs w:val="21"/>
                      <w14:textFill>
                        <w14:solidFill>
                          <w14:schemeClr w14:val="tx1"/>
                        </w14:solidFill>
                      </w14:textFill>
                    </w:rPr>
                    <w:t>污染物项目</w:t>
                  </w:r>
                </w:p>
              </w:tc>
              <w:tc>
                <w:tcPr>
                  <w:tcW w:w="1019" w:type="pct"/>
                  <w:vAlign w:val="center"/>
                </w:tcPr>
                <w:p>
                  <w:pPr>
                    <w:pStyle w:val="232"/>
                    <w:tabs>
                      <w:tab w:val="left" w:pos="420"/>
                    </w:tabs>
                    <w:ind w:left="0" w:firstLine="0"/>
                    <w:rPr>
                      <w:rFonts w:eastAsia="宋体" w:cs="Times New Roman"/>
                      <w:b/>
                      <w:bCs/>
                      <w:color w:val="000000" w:themeColor="text1"/>
                      <w:sz w:val="21"/>
                      <w:szCs w:val="21"/>
                      <w14:textFill>
                        <w14:solidFill>
                          <w14:schemeClr w14:val="tx1"/>
                        </w14:solidFill>
                      </w14:textFill>
                    </w:rPr>
                  </w:pPr>
                  <w:r>
                    <w:rPr>
                      <w:rFonts w:eastAsia="宋体" w:cs="Times New Roman"/>
                      <w:b/>
                      <w:bCs/>
                      <w:color w:val="000000" w:themeColor="text1"/>
                      <w:sz w:val="21"/>
                      <w:szCs w:val="21"/>
                      <w14:textFill>
                        <w14:solidFill>
                          <w14:schemeClr w14:val="tx1"/>
                        </w14:solidFill>
                      </w14:textFill>
                    </w:rPr>
                    <w:t>最高允许排放浓度（mg/m</w:t>
                  </w:r>
                  <w:r>
                    <w:rPr>
                      <w:rFonts w:eastAsia="宋体" w:cs="Times New Roman"/>
                      <w:b/>
                      <w:bCs/>
                      <w:color w:val="000000" w:themeColor="text1"/>
                      <w:sz w:val="21"/>
                      <w:szCs w:val="21"/>
                      <w:vertAlign w:val="superscript"/>
                      <w14:textFill>
                        <w14:solidFill>
                          <w14:schemeClr w14:val="tx1"/>
                        </w14:solidFill>
                      </w14:textFill>
                    </w:rPr>
                    <w:t>3</w:t>
                  </w:r>
                  <w:r>
                    <w:rPr>
                      <w:rFonts w:eastAsia="宋体" w:cs="Times New Roman"/>
                      <w:b/>
                      <w:bCs/>
                      <w:color w:val="000000" w:themeColor="text1"/>
                      <w:sz w:val="21"/>
                      <w:szCs w:val="21"/>
                      <w14:textFill>
                        <w14:solidFill>
                          <w14:schemeClr w14:val="tx1"/>
                        </w14:solidFill>
                      </w14:textFill>
                    </w:rPr>
                    <w:t>）</w:t>
                  </w:r>
                </w:p>
              </w:tc>
              <w:tc>
                <w:tcPr>
                  <w:tcW w:w="849" w:type="pct"/>
                  <w:vAlign w:val="center"/>
                </w:tcPr>
                <w:p>
                  <w:pPr>
                    <w:pStyle w:val="232"/>
                    <w:tabs>
                      <w:tab w:val="left" w:pos="420"/>
                    </w:tabs>
                    <w:ind w:left="0" w:firstLine="0"/>
                    <w:rPr>
                      <w:rFonts w:eastAsia="宋体" w:cs="Times New Roman"/>
                      <w:b/>
                      <w:bCs/>
                      <w:color w:val="000000" w:themeColor="text1"/>
                      <w:sz w:val="21"/>
                      <w:szCs w:val="21"/>
                      <w14:textFill>
                        <w14:solidFill>
                          <w14:schemeClr w14:val="tx1"/>
                        </w14:solidFill>
                      </w14:textFill>
                    </w:rPr>
                  </w:pPr>
                  <w:r>
                    <w:rPr>
                      <w:rFonts w:hint="eastAsia" w:eastAsia="宋体" w:cs="Times New Roman"/>
                      <w:b/>
                      <w:bCs/>
                      <w:color w:val="000000" w:themeColor="text1"/>
                      <w:sz w:val="21"/>
                      <w:szCs w:val="21"/>
                      <w14:textFill>
                        <w14:solidFill>
                          <w14:schemeClr w14:val="tx1"/>
                        </w14:solidFill>
                      </w14:textFill>
                    </w:rPr>
                    <w:t>最高允许排放速率（kg/h）</w:t>
                  </w:r>
                </w:p>
              </w:tc>
              <w:tc>
                <w:tcPr>
                  <w:tcW w:w="2250" w:type="pct"/>
                  <w:vAlign w:val="center"/>
                </w:tcPr>
                <w:p>
                  <w:pPr>
                    <w:pStyle w:val="232"/>
                    <w:tabs>
                      <w:tab w:val="left" w:pos="420"/>
                    </w:tabs>
                    <w:ind w:left="0" w:firstLine="0"/>
                    <w:rPr>
                      <w:rFonts w:eastAsia="宋体" w:cs="Times New Roman"/>
                      <w:b/>
                      <w:bCs/>
                      <w:color w:val="000000" w:themeColor="text1"/>
                      <w:sz w:val="21"/>
                      <w:szCs w:val="21"/>
                      <w14:textFill>
                        <w14:solidFill>
                          <w14:schemeClr w14:val="tx1"/>
                        </w14:solidFill>
                      </w14:textFill>
                    </w:rPr>
                  </w:pPr>
                  <w:r>
                    <w:rPr>
                      <w:rFonts w:hint="eastAsia" w:eastAsia="宋体" w:cs="Times New Roman"/>
                      <w:b/>
                      <w:bCs/>
                      <w:color w:val="000000" w:themeColor="text1"/>
                      <w:sz w:val="21"/>
                      <w:szCs w:val="21"/>
                      <w14:textFill>
                        <w14:solidFill>
                          <w14:schemeClr w14:val="tx1"/>
                        </w14:solidFill>
                      </w14:textFill>
                    </w:rPr>
                    <w:t>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80" w:type="pct"/>
                  <w:vAlign w:val="center"/>
                </w:tcPr>
                <w:p>
                  <w:pPr>
                    <w:pStyle w:val="232"/>
                    <w:tabs>
                      <w:tab w:val="left" w:pos="420"/>
                    </w:tabs>
                    <w:ind w:left="0" w:firstLine="0"/>
                    <w:rPr>
                      <w:rFonts w:eastAsia="宋体" w:cs="Times New Roman"/>
                      <w:color w:val="000000" w:themeColor="text1"/>
                      <w:sz w:val="21"/>
                      <w:szCs w:val="21"/>
                      <w14:textFill>
                        <w14:solidFill>
                          <w14:schemeClr w14:val="tx1"/>
                        </w14:solidFill>
                      </w14:textFill>
                    </w:rPr>
                  </w:pPr>
                  <w:r>
                    <w:rPr>
                      <w:rFonts w:eastAsia="宋体" w:cs="Times New Roman"/>
                      <w:color w:val="000000" w:themeColor="text1"/>
                      <w:sz w:val="21"/>
                      <w:szCs w:val="21"/>
                      <w14:textFill>
                        <w14:solidFill>
                          <w14:schemeClr w14:val="tx1"/>
                        </w14:solidFill>
                      </w14:textFill>
                    </w:rPr>
                    <w:t>NMHC</w:t>
                  </w:r>
                </w:p>
              </w:tc>
              <w:tc>
                <w:tcPr>
                  <w:tcW w:w="1019" w:type="pct"/>
                  <w:vAlign w:val="center"/>
                </w:tcPr>
                <w:p>
                  <w:pPr>
                    <w:pStyle w:val="232"/>
                    <w:tabs>
                      <w:tab w:val="left" w:pos="420"/>
                    </w:tabs>
                    <w:ind w:left="0" w:firstLine="0"/>
                    <w:rPr>
                      <w:rFonts w:eastAsia="宋体" w:cs="Times New Roman"/>
                      <w:color w:val="000000" w:themeColor="text1"/>
                      <w:sz w:val="21"/>
                      <w:szCs w:val="21"/>
                      <w14:textFill>
                        <w14:solidFill>
                          <w14:schemeClr w14:val="tx1"/>
                        </w14:solidFill>
                      </w14:textFill>
                    </w:rPr>
                  </w:pPr>
                  <w:r>
                    <w:rPr>
                      <w:rFonts w:eastAsia="宋体" w:cs="Times New Roman"/>
                      <w:color w:val="000000" w:themeColor="text1"/>
                      <w:sz w:val="21"/>
                      <w:szCs w:val="21"/>
                      <w14:textFill>
                        <w14:solidFill>
                          <w14:schemeClr w14:val="tx1"/>
                        </w14:solidFill>
                      </w14:textFill>
                    </w:rPr>
                    <w:t>80</w:t>
                  </w:r>
                </w:p>
              </w:tc>
              <w:tc>
                <w:tcPr>
                  <w:tcW w:w="849" w:type="pct"/>
                  <w:vAlign w:val="center"/>
                </w:tcPr>
                <w:p>
                  <w:pPr>
                    <w:pStyle w:val="232"/>
                    <w:tabs>
                      <w:tab w:val="left" w:pos="420"/>
                    </w:tabs>
                    <w:ind w:left="0" w:firstLine="0"/>
                    <w:rPr>
                      <w:rFonts w:eastAsia="宋体" w:cs="Times New Roman"/>
                      <w:color w:val="000000" w:themeColor="text1"/>
                      <w:sz w:val="21"/>
                      <w:szCs w:val="21"/>
                      <w14:textFill>
                        <w14:solidFill>
                          <w14:schemeClr w14:val="tx1"/>
                        </w14:solidFill>
                      </w14:textFill>
                    </w:rPr>
                  </w:pPr>
                  <w:r>
                    <w:rPr>
                      <w:rFonts w:hint="eastAsia" w:eastAsia="宋体" w:cs="Times New Roman"/>
                      <w:color w:val="000000" w:themeColor="text1"/>
                      <w:sz w:val="21"/>
                      <w:szCs w:val="21"/>
                      <w14:textFill>
                        <w14:solidFill>
                          <w14:schemeClr w14:val="tx1"/>
                        </w14:solidFill>
                      </w14:textFill>
                    </w:rPr>
                    <w:t>/</w:t>
                  </w:r>
                </w:p>
              </w:tc>
              <w:tc>
                <w:tcPr>
                  <w:tcW w:w="2250" w:type="pct"/>
                  <w:vAlign w:val="center"/>
                </w:tcPr>
                <w:p>
                  <w:pPr>
                    <w:pStyle w:val="232"/>
                    <w:tabs>
                      <w:tab w:val="left" w:pos="420"/>
                    </w:tabs>
                    <w:ind w:left="0" w:firstLine="0"/>
                    <w:rPr>
                      <w:rFonts w:eastAsia="宋体" w:cs="Times New Roman"/>
                      <w:color w:val="000000" w:themeColor="text1"/>
                      <w:sz w:val="21"/>
                      <w:szCs w:val="21"/>
                      <w14:textFill>
                        <w14:solidFill>
                          <w14:schemeClr w14:val="tx1"/>
                        </w14:solidFill>
                      </w14:textFill>
                    </w:rPr>
                  </w:pPr>
                  <w:r>
                    <w:rPr>
                      <w:rFonts w:eastAsia="宋体" w:cs="Times New Roman"/>
                      <w:color w:val="000000" w:themeColor="text1"/>
                      <w:sz w:val="21"/>
                      <w:szCs w:val="21"/>
                      <w14:textFill>
                        <w14:solidFill>
                          <w14:schemeClr w14:val="tx1"/>
                        </w14:solidFill>
                      </w14:textFill>
                    </w:rPr>
                    <w:t>《固定污染源挥发性有机物综合排放标准》（DB44/2367-2022）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0" w:type="pct"/>
                  <w:vAlign w:val="center"/>
                </w:tcPr>
                <w:p>
                  <w:pPr>
                    <w:pStyle w:val="232"/>
                    <w:tabs>
                      <w:tab w:val="left" w:pos="420"/>
                    </w:tabs>
                    <w:ind w:left="0" w:firstLine="0"/>
                    <w:rPr>
                      <w:rFonts w:hint="eastAsia" w:eastAsia="宋体" w:cs="Times New Roman"/>
                      <w:color w:val="000000" w:themeColor="text1"/>
                      <w:sz w:val="21"/>
                      <w:szCs w:val="21"/>
                      <w:lang w:val="en-US" w:eastAsia="zh-CN"/>
                      <w14:textFill>
                        <w14:solidFill>
                          <w14:schemeClr w14:val="tx1"/>
                        </w14:solidFill>
                      </w14:textFill>
                    </w:rPr>
                  </w:pPr>
                  <w:r>
                    <w:rPr>
                      <w:rFonts w:hint="eastAsia" w:eastAsia="宋体" w:cs="Times New Roman"/>
                      <w:color w:val="000000" w:themeColor="text1"/>
                      <w:sz w:val="21"/>
                      <w:szCs w:val="21"/>
                      <w:lang w:val="en-US" w:eastAsia="zh-CN"/>
                      <w14:textFill>
                        <w14:solidFill>
                          <w14:schemeClr w14:val="tx1"/>
                        </w14:solidFill>
                      </w14:textFill>
                    </w:rPr>
                    <w:t>颗粒物</w:t>
                  </w:r>
                </w:p>
              </w:tc>
              <w:tc>
                <w:tcPr>
                  <w:tcW w:w="1019" w:type="pct"/>
                  <w:vAlign w:val="center"/>
                </w:tcPr>
                <w:p>
                  <w:pPr>
                    <w:pStyle w:val="232"/>
                    <w:tabs>
                      <w:tab w:val="left" w:pos="420"/>
                    </w:tabs>
                    <w:ind w:left="0" w:firstLine="0"/>
                    <w:rPr>
                      <w:rFonts w:hint="default" w:eastAsia="宋体" w:cs="Times New Roman"/>
                      <w:color w:val="000000" w:themeColor="text1"/>
                      <w:sz w:val="21"/>
                      <w:szCs w:val="21"/>
                      <w:lang w:val="en-US" w:eastAsia="zh-CN"/>
                      <w14:textFill>
                        <w14:solidFill>
                          <w14:schemeClr w14:val="tx1"/>
                        </w14:solidFill>
                      </w14:textFill>
                    </w:rPr>
                  </w:pPr>
                  <w:r>
                    <w:rPr>
                      <w:rFonts w:hint="eastAsia" w:eastAsia="宋体" w:cs="Times New Roman"/>
                      <w:color w:val="000000" w:themeColor="text1"/>
                      <w:sz w:val="21"/>
                      <w:szCs w:val="21"/>
                      <w:lang w:val="en-US" w:eastAsia="zh-CN"/>
                      <w14:textFill>
                        <w14:solidFill>
                          <w14:schemeClr w14:val="tx1"/>
                        </w14:solidFill>
                      </w14:textFill>
                    </w:rPr>
                    <w:t>120</w:t>
                  </w:r>
                </w:p>
              </w:tc>
              <w:tc>
                <w:tcPr>
                  <w:tcW w:w="849" w:type="pct"/>
                  <w:vAlign w:val="center"/>
                </w:tcPr>
                <w:p>
                  <w:pPr>
                    <w:pStyle w:val="232"/>
                    <w:tabs>
                      <w:tab w:val="left" w:pos="420"/>
                    </w:tabs>
                    <w:ind w:left="0" w:firstLine="0"/>
                    <w:rPr>
                      <w:rFonts w:hint="default" w:eastAsia="宋体" w:cs="Times New Roman"/>
                      <w:color w:val="000000" w:themeColor="text1"/>
                      <w:sz w:val="21"/>
                      <w:szCs w:val="21"/>
                      <w:lang w:val="en-US" w:eastAsia="zh-CN"/>
                      <w14:textFill>
                        <w14:solidFill>
                          <w14:schemeClr w14:val="tx1"/>
                        </w14:solidFill>
                      </w14:textFill>
                    </w:rPr>
                  </w:pPr>
                  <w:r>
                    <w:rPr>
                      <w:rFonts w:hint="eastAsia" w:eastAsia="宋体" w:cs="Times New Roman"/>
                      <w:color w:val="000000" w:themeColor="text1"/>
                      <w:sz w:val="21"/>
                      <w:szCs w:val="21"/>
                      <w:lang w:val="en-US" w:eastAsia="zh-CN"/>
                      <w14:textFill>
                        <w14:solidFill>
                          <w14:schemeClr w14:val="tx1"/>
                        </w14:solidFill>
                      </w14:textFill>
                    </w:rPr>
                    <w:t>1.45</w:t>
                  </w:r>
                </w:p>
              </w:tc>
              <w:tc>
                <w:tcPr>
                  <w:tcW w:w="2250" w:type="pct"/>
                  <w:vAlign w:val="center"/>
                </w:tcPr>
                <w:p>
                  <w:pPr>
                    <w:pStyle w:val="232"/>
                    <w:tabs>
                      <w:tab w:val="left" w:pos="420"/>
                    </w:tabs>
                    <w:ind w:left="0" w:firstLine="0"/>
                    <w:rPr>
                      <w:rFonts w:eastAsia="宋体" w:cs="Times New Roman"/>
                      <w:color w:val="000000" w:themeColor="text1"/>
                      <w:sz w:val="21"/>
                      <w:szCs w:val="21"/>
                      <w14:textFill>
                        <w14:solidFill>
                          <w14:schemeClr w14:val="tx1"/>
                        </w14:solidFill>
                      </w14:textFill>
                    </w:rPr>
                  </w:pPr>
                  <w:r>
                    <w:rPr>
                      <w:rFonts w:eastAsia="宋体" w:cs="Times New Roman"/>
                      <w:color w:val="000000" w:themeColor="text1"/>
                      <w:sz w:val="21"/>
                      <w:szCs w:val="21"/>
                      <w14:textFill>
                        <w14:solidFill>
                          <w14:schemeClr w14:val="tx1"/>
                        </w14:solidFill>
                      </w14:textFill>
                    </w:rPr>
                    <w:t>《大气污染物排放限值》（DB44/27－2001）</w:t>
                  </w:r>
                </w:p>
              </w:tc>
            </w:tr>
          </w:tbl>
          <w:p>
            <w:pPr>
              <w:pStyle w:val="232"/>
              <w:tabs>
                <w:tab w:val="left" w:pos="420"/>
              </w:tabs>
              <w:ind w:left="0" w:firstLine="0"/>
              <w:jc w:val="left"/>
              <w:rPr>
                <w:rFonts w:eastAsia="宋体" w:cs="Times New Roman"/>
                <w:color w:val="000000" w:themeColor="text1"/>
                <w:sz w:val="21"/>
                <w:szCs w:val="21"/>
                <w14:textFill>
                  <w14:solidFill>
                    <w14:schemeClr w14:val="tx1"/>
                  </w14:solidFill>
                </w14:textFill>
              </w:rPr>
            </w:pPr>
            <w:r>
              <w:rPr>
                <w:rFonts w:hint="eastAsia" w:eastAsia="宋体" w:cs="Times New Roman"/>
                <w:color w:val="000000" w:themeColor="text1"/>
                <w:sz w:val="21"/>
                <w:szCs w:val="21"/>
                <w14:textFill>
                  <w14:solidFill>
                    <w14:schemeClr w14:val="tx1"/>
                  </w14:solidFill>
                </w14:textFill>
              </w:rPr>
              <w:t>注：项目排气筒未能高出周边200m范围内建筑物3m，故排放速率严格50%执行。</w:t>
            </w:r>
          </w:p>
          <w:p>
            <w:pPr>
              <w:pStyle w:val="232"/>
              <w:tabs>
                <w:tab w:val="left" w:pos="420"/>
              </w:tabs>
              <w:ind w:left="0" w:firstLine="0"/>
              <w:rPr>
                <w:rFonts w:eastAsia="宋体" w:cs="Times New Roman"/>
                <w:b/>
                <w:bCs/>
                <w:color w:val="000000" w:themeColor="text1"/>
                <w:sz w:val="21"/>
                <w:szCs w:val="21"/>
                <w14:textFill>
                  <w14:solidFill>
                    <w14:schemeClr w14:val="tx1"/>
                  </w14:solidFill>
                </w14:textFill>
              </w:rPr>
            </w:pPr>
            <w:r>
              <w:rPr>
                <w:rFonts w:eastAsia="宋体" w:cs="Times New Roman"/>
                <w:b/>
                <w:bCs/>
                <w:color w:val="000000" w:themeColor="text1"/>
                <w:sz w:val="21"/>
                <w:szCs w:val="21"/>
                <w14:textFill>
                  <w14:solidFill>
                    <w14:schemeClr w14:val="tx1"/>
                  </w14:solidFill>
                </w14:textFill>
              </w:rPr>
              <w:t>表3</w:t>
            </w:r>
            <w:r>
              <w:rPr>
                <w:rFonts w:hint="eastAsia" w:eastAsia="宋体" w:cs="Times New Roman"/>
                <w:b/>
                <w:bCs/>
                <w:color w:val="000000" w:themeColor="text1"/>
                <w:sz w:val="21"/>
                <w:szCs w:val="21"/>
                <w14:textFill>
                  <w14:solidFill>
                    <w14:schemeClr w14:val="tx1"/>
                  </w14:solidFill>
                </w14:textFill>
              </w:rPr>
              <w:t>-</w:t>
            </w:r>
            <w:r>
              <w:rPr>
                <w:rFonts w:eastAsia="宋体" w:cs="Times New Roman"/>
                <w:b/>
                <w:bCs/>
                <w:color w:val="000000" w:themeColor="text1"/>
                <w:sz w:val="21"/>
                <w:szCs w:val="21"/>
                <w14:textFill>
                  <w14:solidFill>
                    <w14:schemeClr w14:val="tx1"/>
                  </w14:solidFill>
                </w14:textFill>
              </w:rPr>
              <w:t>9 《固定污染源挥发性有机物综合排放标准》（DB44/2367-2022）表3厂区内VOCs无组织排放限值</w:t>
            </w:r>
          </w:p>
          <w:tbl>
            <w:tblPr>
              <w:tblStyle w:val="5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05"/>
              <w:gridCol w:w="1394"/>
              <w:gridCol w:w="3358"/>
              <w:gridCol w:w="20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6" w:type="pct"/>
                  <w:vAlign w:val="center"/>
                </w:tcPr>
                <w:p>
                  <w:pPr>
                    <w:pStyle w:val="232"/>
                    <w:tabs>
                      <w:tab w:val="left" w:pos="420"/>
                    </w:tabs>
                    <w:ind w:left="0" w:firstLine="0"/>
                    <w:rPr>
                      <w:rFonts w:eastAsia="宋体" w:cs="Times New Roman"/>
                      <w:b/>
                      <w:bCs/>
                      <w:color w:val="000000" w:themeColor="text1"/>
                      <w:sz w:val="21"/>
                      <w:szCs w:val="21"/>
                      <w14:textFill>
                        <w14:solidFill>
                          <w14:schemeClr w14:val="tx1"/>
                        </w14:solidFill>
                      </w14:textFill>
                    </w:rPr>
                  </w:pPr>
                  <w:r>
                    <w:rPr>
                      <w:rFonts w:eastAsia="宋体" w:cs="Times New Roman"/>
                      <w:b/>
                      <w:bCs/>
                      <w:color w:val="000000" w:themeColor="text1"/>
                      <w:sz w:val="21"/>
                      <w:szCs w:val="21"/>
                      <w14:textFill>
                        <w14:solidFill>
                          <w14:schemeClr w14:val="tx1"/>
                        </w14:solidFill>
                      </w14:textFill>
                    </w:rPr>
                    <w:t>污染物项目</w:t>
                  </w:r>
                </w:p>
              </w:tc>
              <w:tc>
                <w:tcPr>
                  <w:tcW w:w="830" w:type="pct"/>
                  <w:vAlign w:val="center"/>
                </w:tcPr>
                <w:p>
                  <w:pPr>
                    <w:pStyle w:val="232"/>
                    <w:tabs>
                      <w:tab w:val="left" w:pos="420"/>
                    </w:tabs>
                    <w:ind w:left="0" w:firstLine="0"/>
                    <w:rPr>
                      <w:rFonts w:eastAsia="宋体" w:cs="Times New Roman"/>
                      <w:b/>
                      <w:bCs/>
                      <w:color w:val="000000" w:themeColor="text1"/>
                      <w:sz w:val="21"/>
                      <w:szCs w:val="21"/>
                      <w14:textFill>
                        <w14:solidFill>
                          <w14:schemeClr w14:val="tx1"/>
                        </w14:solidFill>
                      </w14:textFill>
                    </w:rPr>
                  </w:pPr>
                  <w:r>
                    <w:rPr>
                      <w:rFonts w:eastAsia="宋体" w:cs="Times New Roman"/>
                      <w:b/>
                      <w:bCs/>
                      <w:color w:val="000000" w:themeColor="text1"/>
                      <w:sz w:val="21"/>
                      <w:szCs w:val="21"/>
                      <w14:textFill>
                        <w14:solidFill>
                          <w14:schemeClr w14:val="tx1"/>
                        </w14:solidFill>
                      </w14:textFill>
                    </w:rPr>
                    <w:t>排放限值</w:t>
                  </w:r>
                </w:p>
              </w:tc>
              <w:tc>
                <w:tcPr>
                  <w:tcW w:w="1999" w:type="pct"/>
                  <w:vAlign w:val="center"/>
                </w:tcPr>
                <w:p>
                  <w:pPr>
                    <w:pStyle w:val="232"/>
                    <w:tabs>
                      <w:tab w:val="left" w:pos="420"/>
                    </w:tabs>
                    <w:ind w:left="0" w:firstLine="0"/>
                    <w:rPr>
                      <w:rFonts w:eastAsia="宋体" w:cs="Times New Roman"/>
                      <w:b/>
                      <w:bCs/>
                      <w:color w:val="000000" w:themeColor="text1"/>
                      <w:sz w:val="21"/>
                      <w:szCs w:val="21"/>
                      <w14:textFill>
                        <w14:solidFill>
                          <w14:schemeClr w14:val="tx1"/>
                        </w14:solidFill>
                      </w14:textFill>
                    </w:rPr>
                  </w:pPr>
                  <w:r>
                    <w:rPr>
                      <w:rFonts w:eastAsia="宋体" w:cs="Times New Roman"/>
                      <w:b/>
                      <w:bCs/>
                      <w:color w:val="000000" w:themeColor="text1"/>
                      <w:sz w:val="21"/>
                      <w:szCs w:val="21"/>
                      <w14:textFill>
                        <w14:solidFill>
                          <w14:schemeClr w14:val="tx1"/>
                        </w14:solidFill>
                      </w14:textFill>
                    </w:rPr>
                    <w:t>限值含义</w:t>
                  </w:r>
                </w:p>
              </w:tc>
              <w:tc>
                <w:tcPr>
                  <w:tcW w:w="1215" w:type="pct"/>
                  <w:vAlign w:val="center"/>
                </w:tcPr>
                <w:p>
                  <w:pPr>
                    <w:pStyle w:val="232"/>
                    <w:tabs>
                      <w:tab w:val="left" w:pos="420"/>
                    </w:tabs>
                    <w:ind w:left="0" w:firstLine="0"/>
                    <w:rPr>
                      <w:rFonts w:eastAsia="宋体" w:cs="Times New Roman"/>
                      <w:b/>
                      <w:bCs/>
                      <w:color w:val="000000" w:themeColor="text1"/>
                      <w:sz w:val="21"/>
                      <w:szCs w:val="21"/>
                      <w14:textFill>
                        <w14:solidFill>
                          <w14:schemeClr w14:val="tx1"/>
                        </w14:solidFill>
                      </w14:textFill>
                    </w:rPr>
                  </w:pPr>
                  <w:r>
                    <w:rPr>
                      <w:rFonts w:eastAsia="宋体" w:cs="Times New Roman"/>
                      <w:b/>
                      <w:bCs/>
                      <w:color w:val="000000" w:themeColor="text1"/>
                      <w:sz w:val="21"/>
                      <w:szCs w:val="21"/>
                      <w14:textFill>
                        <w14:solidFill>
                          <w14:schemeClr w14:val="tx1"/>
                        </w14:solidFill>
                      </w14:textFill>
                    </w:rPr>
                    <w:t>无组织排放监控位置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6" w:type="pct"/>
                  <w:vMerge w:val="restart"/>
                  <w:vAlign w:val="center"/>
                </w:tcPr>
                <w:p>
                  <w:pPr>
                    <w:pStyle w:val="232"/>
                    <w:tabs>
                      <w:tab w:val="left" w:pos="420"/>
                    </w:tabs>
                    <w:ind w:left="0" w:firstLine="0"/>
                    <w:rPr>
                      <w:rFonts w:eastAsia="宋体" w:cs="Times New Roman"/>
                      <w:color w:val="000000" w:themeColor="text1"/>
                      <w:sz w:val="21"/>
                      <w:szCs w:val="21"/>
                      <w14:textFill>
                        <w14:solidFill>
                          <w14:schemeClr w14:val="tx1"/>
                        </w14:solidFill>
                      </w14:textFill>
                    </w:rPr>
                  </w:pPr>
                  <w:r>
                    <w:rPr>
                      <w:rFonts w:eastAsia="宋体" w:cs="Times New Roman"/>
                      <w:color w:val="000000" w:themeColor="text1"/>
                      <w:sz w:val="21"/>
                      <w:szCs w:val="21"/>
                      <w14:textFill>
                        <w14:solidFill>
                          <w14:schemeClr w14:val="tx1"/>
                        </w14:solidFill>
                      </w14:textFill>
                    </w:rPr>
                    <w:t>NMHC</w:t>
                  </w:r>
                </w:p>
              </w:tc>
              <w:tc>
                <w:tcPr>
                  <w:tcW w:w="830" w:type="pct"/>
                  <w:vAlign w:val="center"/>
                </w:tcPr>
                <w:p>
                  <w:pPr>
                    <w:pStyle w:val="232"/>
                    <w:tabs>
                      <w:tab w:val="left" w:pos="420"/>
                    </w:tabs>
                    <w:ind w:left="0" w:firstLine="0"/>
                    <w:rPr>
                      <w:rFonts w:eastAsia="宋体" w:cs="Times New Roman"/>
                      <w:color w:val="000000" w:themeColor="text1"/>
                      <w:sz w:val="21"/>
                      <w:szCs w:val="21"/>
                      <w14:textFill>
                        <w14:solidFill>
                          <w14:schemeClr w14:val="tx1"/>
                        </w14:solidFill>
                      </w14:textFill>
                    </w:rPr>
                  </w:pPr>
                  <w:r>
                    <w:rPr>
                      <w:rFonts w:eastAsia="宋体" w:cs="Times New Roman"/>
                      <w:color w:val="000000" w:themeColor="text1"/>
                      <w:sz w:val="21"/>
                      <w:szCs w:val="21"/>
                      <w14:textFill>
                        <w14:solidFill>
                          <w14:schemeClr w14:val="tx1"/>
                        </w14:solidFill>
                      </w14:textFill>
                    </w:rPr>
                    <w:t>6</w:t>
                  </w:r>
                </w:p>
              </w:tc>
              <w:tc>
                <w:tcPr>
                  <w:tcW w:w="1999" w:type="pct"/>
                  <w:vAlign w:val="center"/>
                </w:tcPr>
                <w:p>
                  <w:pPr>
                    <w:pStyle w:val="232"/>
                    <w:tabs>
                      <w:tab w:val="left" w:pos="420"/>
                    </w:tabs>
                    <w:ind w:left="0" w:firstLine="0"/>
                    <w:rPr>
                      <w:rFonts w:eastAsia="宋体" w:cs="Times New Roman"/>
                      <w:color w:val="000000" w:themeColor="text1"/>
                      <w:sz w:val="21"/>
                      <w:szCs w:val="21"/>
                      <w14:textFill>
                        <w14:solidFill>
                          <w14:schemeClr w14:val="tx1"/>
                        </w14:solidFill>
                      </w14:textFill>
                    </w:rPr>
                  </w:pPr>
                  <w:r>
                    <w:rPr>
                      <w:rFonts w:eastAsia="宋体" w:cs="Times New Roman"/>
                      <w:color w:val="000000" w:themeColor="text1"/>
                      <w:sz w:val="21"/>
                      <w:szCs w:val="21"/>
                      <w14:textFill>
                        <w14:solidFill>
                          <w14:schemeClr w14:val="tx1"/>
                        </w14:solidFill>
                      </w14:textFill>
                    </w:rPr>
                    <w:t>监控点处1h平均浓度值</w:t>
                  </w:r>
                </w:p>
              </w:tc>
              <w:tc>
                <w:tcPr>
                  <w:tcW w:w="1215" w:type="pct"/>
                  <w:vMerge w:val="restart"/>
                  <w:vAlign w:val="center"/>
                </w:tcPr>
                <w:p>
                  <w:pPr>
                    <w:pStyle w:val="232"/>
                    <w:tabs>
                      <w:tab w:val="left" w:pos="420"/>
                    </w:tabs>
                    <w:ind w:left="0" w:firstLine="0"/>
                    <w:rPr>
                      <w:rFonts w:eastAsia="宋体" w:cs="Times New Roman"/>
                      <w:color w:val="000000" w:themeColor="text1"/>
                      <w:sz w:val="21"/>
                      <w:szCs w:val="21"/>
                      <w14:textFill>
                        <w14:solidFill>
                          <w14:schemeClr w14:val="tx1"/>
                        </w14:solidFill>
                      </w14:textFill>
                    </w:rPr>
                  </w:pPr>
                  <w:r>
                    <w:rPr>
                      <w:rFonts w:eastAsia="宋体" w:cs="Times New Roman"/>
                      <w:color w:val="000000" w:themeColor="text1"/>
                      <w:sz w:val="21"/>
                      <w:szCs w:val="21"/>
                      <w14:textFill>
                        <w14:solidFill>
                          <w14:schemeClr w14:val="tx1"/>
                        </w14:solidFill>
                      </w14:textFill>
                    </w:rPr>
                    <w:t>在厂房外设置监测点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6" w:type="pct"/>
                  <w:vMerge w:val="continue"/>
                  <w:vAlign w:val="center"/>
                </w:tcPr>
                <w:p>
                  <w:pPr>
                    <w:pStyle w:val="232"/>
                    <w:tabs>
                      <w:tab w:val="left" w:pos="420"/>
                    </w:tabs>
                    <w:ind w:left="0" w:firstLine="0"/>
                    <w:rPr>
                      <w:rFonts w:eastAsia="宋体" w:cs="Times New Roman"/>
                      <w:b/>
                      <w:bCs/>
                      <w:color w:val="000000" w:themeColor="text1"/>
                      <w:sz w:val="21"/>
                      <w:szCs w:val="21"/>
                      <w14:textFill>
                        <w14:solidFill>
                          <w14:schemeClr w14:val="tx1"/>
                        </w14:solidFill>
                      </w14:textFill>
                    </w:rPr>
                  </w:pPr>
                </w:p>
              </w:tc>
              <w:tc>
                <w:tcPr>
                  <w:tcW w:w="830" w:type="pct"/>
                  <w:vAlign w:val="center"/>
                </w:tcPr>
                <w:p>
                  <w:pPr>
                    <w:pStyle w:val="232"/>
                    <w:tabs>
                      <w:tab w:val="left" w:pos="420"/>
                    </w:tabs>
                    <w:ind w:left="0" w:firstLine="0"/>
                    <w:rPr>
                      <w:rFonts w:eastAsia="宋体" w:cs="Times New Roman"/>
                      <w:color w:val="000000" w:themeColor="text1"/>
                      <w:sz w:val="21"/>
                      <w:szCs w:val="21"/>
                      <w14:textFill>
                        <w14:solidFill>
                          <w14:schemeClr w14:val="tx1"/>
                        </w14:solidFill>
                      </w14:textFill>
                    </w:rPr>
                  </w:pPr>
                  <w:r>
                    <w:rPr>
                      <w:rFonts w:eastAsia="宋体" w:cs="Times New Roman"/>
                      <w:color w:val="000000" w:themeColor="text1"/>
                      <w:sz w:val="21"/>
                      <w:szCs w:val="21"/>
                      <w14:textFill>
                        <w14:solidFill>
                          <w14:schemeClr w14:val="tx1"/>
                        </w14:solidFill>
                      </w14:textFill>
                    </w:rPr>
                    <w:t>20</w:t>
                  </w:r>
                </w:p>
              </w:tc>
              <w:tc>
                <w:tcPr>
                  <w:tcW w:w="1999" w:type="pct"/>
                  <w:vAlign w:val="center"/>
                </w:tcPr>
                <w:p>
                  <w:pPr>
                    <w:pStyle w:val="232"/>
                    <w:tabs>
                      <w:tab w:val="left" w:pos="420"/>
                    </w:tabs>
                    <w:ind w:left="0" w:firstLine="0"/>
                    <w:rPr>
                      <w:rFonts w:eastAsia="宋体" w:cs="Times New Roman"/>
                      <w:color w:val="000000" w:themeColor="text1"/>
                      <w:sz w:val="21"/>
                      <w:szCs w:val="21"/>
                      <w14:textFill>
                        <w14:solidFill>
                          <w14:schemeClr w14:val="tx1"/>
                        </w14:solidFill>
                      </w14:textFill>
                    </w:rPr>
                  </w:pPr>
                  <w:r>
                    <w:rPr>
                      <w:rFonts w:eastAsia="宋体" w:cs="Times New Roman"/>
                      <w:color w:val="000000" w:themeColor="text1"/>
                      <w:sz w:val="21"/>
                      <w:szCs w:val="21"/>
                      <w14:textFill>
                        <w14:solidFill>
                          <w14:schemeClr w14:val="tx1"/>
                        </w14:solidFill>
                      </w14:textFill>
                    </w:rPr>
                    <w:t>监控点处任意一次浓度值</w:t>
                  </w:r>
                </w:p>
              </w:tc>
              <w:tc>
                <w:tcPr>
                  <w:tcW w:w="1215" w:type="pct"/>
                  <w:vMerge w:val="continue"/>
                </w:tcPr>
                <w:p>
                  <w:pPr>
                    <w:pStyle w:val="232"/>
                    <w:tabs>
                      <w:tab w:val="left" w:pos="420"/>
                    </w:tabs>
                    <w:ind w:left="0" w:firstLine="0"/>
                    <w:rPr>
                      <w:rFonts w:eastAsia="宋体" w:cs="Times New Roman"/>
                      <w:b/>
                      <w:bCs/>
                      <w:color w:val="000000" w:themeColor="text1"/>
                      <w:sz w:val="21"/>
                      <w:szCs w:val="21"/>
                      <w14:textFill>
                        <w14:solidFill>
                          <w14:schemeClr w14:val="tx1"/>
                        </w14:solidFill>
                      </w14:textFill>
                    </w:rPr>
                  </w:pPr>
                </w:p>
              </w:tc>
            </w:tr>
          </w:tbl>
          <w:p>
            <w:pPr>
              <w:pStyle w:val="232"/>
              <w:tabs>
                <w:tab w:val="left" w:pos="420"/>
              </w:tabs>
              <w:ind w:left="0" w:firstLine="0"/>
              <w:rPr>
                <w:rFonts w:eastAsia="宋体" w:cs="Times New Roman"/>
                <w:b/>
                <w:bCs/>
                <w:color w:val="000000" w:themeColor="text1"/>
                <w:sz w:val="21"/>
                <w:szCs w:val="21"/>
                <w14:textFill>
                  <w14:solidFill>
                    <w14:schemeClr w14:val="tx1"/>
                  </w14:solidFill>
                </w14:textFill>
              </w:rPr>
            </w:pPr>
            <w:r>
              <w:rPr>
                <w:rFonts w:eastAsia="宋体" w:cs="Times New Roman"/>
                <w:b/>
                <w:bCs/>
                <w:color w:val="000000" w:themeColor="text1"/>
                <w:sz w:val="21"/>
                <w:szCs w:val="21"/>
                <w14:textFill>
                  <w14:solidFill>
                    <w14:schemeClr w14:val="tx1"/>
                  </w14:solidFill>
                </w14:textFill>
              </w:rPr>
              <w:t>表3-10 广东省《大气污染物排放限值》（DB44/27-2001）（</w:t>
            </w:r>
            <w:r>
              <w:rPr>
                <w:rFonts w:eastAsia="宋体" w:cs="Times New Roman"/>
                <w:b/>
                <w:color w:val="000000" w:themeColor="text1"/>
                <w:sz w:val="21"/>
                <w:szCs w:val="21"/>
                <w14:textFill>
                  <w14:solidFill>
                    <w14:schemeClr w14:val="tx1"/>
                  </w14:solidFill>
                </w14:textFill>
              </w:rPr>
              <w:t>摘录）</w:t>
            </w:r>
          </w:p>
          <w:tbl>
            <w:tblPr>
              <w:tblStyle w:val="5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93"/>
              <w:gridCol w:w="50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2020" w:type="pct"/>
                  <w:vMerge w:val="restart"/>
                  <w:vAlign w:val="center"/>
                </w:tcPr>
                <w:p>
                  <w:pPr>
                    <w:pStyle w:val="41"/>
                    <w:ind w:firstLine="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项目</w:t>
                  </w:r>
                </w:p>
              </w:tc>
              <w:tc>
                <w:tcPr>
                  <w:tcW w:w="2980" w:type="pct"/>
                  <w:vMerge w:val="restart"/>
                  <w:vAlign w:val="center"/>
                </w:tcPr>
                <w:p>
                  <w:pPr>
                    <w:pStyle w:val="41"/>
                    <w:ind w:firstLine="0"/>
                    <w:jc w:val="center"/>
                    <w:rPr>
                      <w:b/>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无组织排放监控浓度限值（mg/m</w:t>
                  </w:r>
                  <w:r>
                    <w:rPr>
                      <w:b/>
                      <w:color w:val="000000" w:themeColor="text1"/>
                      <w:sz w:val="21"/>
                      <w:szCs w:val="21"/>
                      <w:vertAlign w:val="superscript"/>
                      <w14:textFill>
                        <w14:solidFill>
                          <w14:schemeClr w14:val="tx1"/>
                        </w14:solidFill>
                      </w14:textFill>
                    </w:rPr>
                    <w:t>3</w:t>
                  </w:r>
                  <w:r>
                    <w:rPr>
                      <w:b/>
                      <w:color w:val="000000" w:themeColor="text1"/>
                      <w:sz w:val="2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2020" w:type="pct"/>
                  <w:vMerge w:val="continue"/>
                  <w:vAlign w:val="center"/>
                </w:tcPr>
                <w:p>
                  <w:pPr>
                    <w:pStyle w:val="41"/>
                    <w:jc w:val="center"/>
                    <w:rPr>
                      <w:color w:val="000000" w:themeColor="text1"/>
                      <w:sz w:val="21"/>
                      <w:szCs w:val="21"/>
                      <w14:textFill>
                        <w14:solidFill>
                          <w14:schemeClr w14:val="tx1"/>
                        </w14:solidFill>
                      </w14:textFill>
                    </w:rPr>
                  </w:pPr>
                </w:p>
              </w:tc>
              <w:tc>
                <w:tcPr>
                  <w:tcW w:w="2980" w:type="pct"/>
                  <w:vMerge w:val="continue"/>
                  <w:vAlign w:val="center"/>
                </w:tcPr>
                <w:p>
                  <w:pPr>
                    <w:pStyle w:val="41"/>
                    <w:jc w:val="center"/>
                    <w:rPr>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2020" w:type="pct"/>
                  <w:vAlign w:val="center"/>
                </w:tcPr>
                <w:p>
                  <w:pPr>
                    <w:pStyle w:val="41"/>
                    <w:ind w:firstLine="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非甲烷总烃</w:t>
                  </w:r>
                </w:p>
              </w:tc>
              <w:tc>
                <w:tcPr>
                  <w:tcW w:w="2980" w:type="pct"/>
                  <w:vAlign w:val="center"/>
                </w:tcPr>
                <w:p>
                  <w:pPr>
                    <w:widowControl/>
                    <w:jc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2020" w:type="pct"/>
                  <w:vAlign w:val="center"/>
                </w:tcPr>
                <w:p>
                  <w:pPr>
                    <w:pStyle w:val="41"/>
                    <w:ind w:firstLine="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颗粒物</w:t>
                  </w:r>
                </w:p>
              </w:tc>
              <w:tc>
                <w:tcPr>
                  <w:tcW w:w="2980" w:type="pct"/>
                  <w:vAlign w:val="center"/>
                </w:tcPr>
                <w:p>
                  <w:pPr>
                    <w:widowControl/>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1.0</w:t>
                  </w:r>
                </w:p>
              </w:tc>
            </w:tr>
          </w:tbl>
          <w:p>
            <w:pPr>
              <w:pStyle w:val="41"/>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本项目挤出工序臭气浓度执行《恶臭污染物排放标准》（GB14554-93）表1 恶臭污染物厂界标准值及表2恶臭污染物排放标准值。</w:t>
            </w:r>
          </w:p>
          <w:p>
            <w:pPr>
              <w:pStyle w:val="41"/>
              <w:spacing w:line="360" w:lineRule="auto"/>
              <w:ind w:firstLine="422" w:firstLineChars="20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表3-11 《恶臭污染物排放标准》（GB14554-93）摘录</w:t>
            </w:r>
          </w:p>
          <w:tbl>
            <w:tblPr>
              <w:tblStyle w:val="5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23"/>
              <w:gridCol w:w="2835"/>
              <w:gridCol w:w="2127"/>
              <w:gridCol w:w="17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3" w:type="dxa"/>
                  <w:vMerge w:val="restart"/>
                  <w:vAlign w:val="center"/>
                </w:tcPr>
                <w:p>
                  <w:pPr>
                    <w:pStyle w:val="41"/>
                    <w:spacing w:line="360" w:lineRule="auto"/>
                    <w:ind w:firstLine="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污染物</w:t>
                  </w:r>
                </w:p>
              </w:tc>
              <w:tc>
                <w:tcPr>
                  <w:tcW w:w="2835" w:type="dxa"/>
                  <w:vAlign w:val="center"/>
                </w:tcPr>
                <w:p>
                  <w:pPr>
                    <w:pStyle w:val="41"/>
                    <w:spacing w:line="360" w:lineRule="auto"/>
                    <w:ind w:firstLine="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厂界标准值（无量纲）</w:t>
                  </w:r>
                </w:p>
              </w:tc>
              <w:tc>
                <w:tcPr>
                  <w:tcW w:w="3840" w:type="dxa"/>
                  <w:gridSpan w:val="2"/>
                  <w:vAlign w:val="center"/>
                </w:tcPr>
                <w:p>
                  <w:pPr>
                    <w:pStyle w:val="41"/>
                    <w:spacing w:line="360" w:lineRule="auto"/>
                    <w:ind w:firstLine="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恶臭污染物排放标准值（无量纲）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3" w:type="dxa"/>
                  <w:vMerge w:val="continue"/>
                  <w:vAlign w:val="center"/>
                </w:tcPr>
                <w:p>
                  <w:pPr>
                    <w:pStyle w:val="41"/>
                    <w:spacing w:line="360" w:lineRule="auto"/>
                    <w:ind w:firstLine="0"/>
                    <w:jc w:val="center"/>
                    <w:rPr>
                      <w:b/>
                      <w:bCs/>
                      <w:color w:val="000000" w:themeColor="text1"/>
                      <w:sz w:val="21"/>
                      <w:szCs w:val="21"/>
                      <w14:textFill>
                        <w14:solidFill>
                          <w14:schemeClr w14:val="tx1"/>
                        </w14:solidFill>
                      </w14:textFill>
                    </w:rPr>
                  </w:pPr>
                </w:p>
              </w:tc>
              <w:tc>
                <w:tcPr>
                  <w:tcW w:w="2835" w:type="dxa"/>
                  <w:vAlign w:val="center"/>
                </w:tcPr>
                <w:p>
                  <w:pPr>
                    <w:pStyle w:val="41"/>
                    <w:spacing w:line="360" w:lineRule="auto"/>
                    <w:ind w:firstLine="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二级，新扩改建</w:t>
                  </w:r>
                </w:p>
              </w:tc>
              <w:tc>
                <w:tcPr>
                  <w:tcW w:w="2127" w:type="dxa"/>
                  <w:vAlign w:val="center"/>
                </w:tcPr>
                <w:p>
                  <w:pPr>
                    <w:pStyle w:val="41"/>
                    <w:spacing w:line="360" w:lineRule="auto"/>
                    <w:ind w:firstLine="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排气筒高度（m）</w:t>
                  </w:r>
                </w:p>
              </w:tc>
              <w:tc>
                <w:tcPr>
                  <w:tcW w:w="1713" w:type="dxa"/>
                  <w:vAlign w:val="center"/>
                </w:tcPr>
                <w:p>
                  <w:pPr>
                    <w:pStyle w:val="41"/>
                    <w:spacing w:line="360" w:lineRule="auto"/>
                    <w:ind w:firstLine="0"/>
                    <w:jc w:val="center"/>
                    <w:rPr>
                      <w:b/>
                      <w:bCs/>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排放标准值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23" w:type="dxa"/>
                  <w:vAlign w:val="center"/>
                </w:tcPr>
                <w:p>
                  <w:pPr>
                    <w:pStyle w:val="41"/>
                    <w:spacing w:line="360" w:lineRule="auto"/>
                    <w:ind w:firstLine="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臭气浓度</w:t>
                  </w:r>
                </w:p>
              </w:tc>
              <w:tc>
                <w:tcPr>
                  <w:tcW w:w="2835" w:type="dxa"/>
                  <w:vAlign w:val="center"/>
                </w:tcPr>
                <w:p>
                  <w:pPr>
                    <w:pStyle w:val="41"/>
                    <w:spacing w:line="360" w:lineRule="auto"/>
                    <w:ind w:firstLine="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r>
                    <w:rPr>
                      <w:color w:val="000000" w:themeColor="text1"/>
                      <w:sz w:val="21"/>
                      <w:szCs w:val="21"/>
                      <w14:textFill>
                        <w14:solidFill>
                          <w14:schemeClr w14:val="tx1"/>
                        </w14:solidFill>
                      </w14:textFill>
                    </w:rPr>
                    <w:t>0</w:t>
                  </w:r>
                </w:p>
              </w:tc>
              <w:tc>
                <w:tcPr>
                  <w:tcW w:w="2127" w:type="dxa"/>
                  <w:vAlign w:val="center"/>
                </w:tcPr>
                <w:p>
                  <w:pPr>
                    <w:pStyle w:val="41"/>
                    <w:spacing w:line="360" w:lineRule="auto"/>
                    <w:ind w:firstLine="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r>
                    <w:rPr>
                      <w:color w:val="000000" w:themeColor="text1"/>
                      <w:sz w:val="21"/>
                      <w:szCs w:val="21"/>
                      <w14:textFill>
                        <w14:solidFill>
                          <w14:schemeClr w14:val="tx1"/>
                        </w14:solidFill>
                      </w14:textFill>
                    </w:rPr>
                    <w:t>5</w:t>
                  </w:r>
                </w:p>
              </w:tc>
              <w:tc>
                <w:tcPr>
                  <w:tcW w:w="1713" w:type="dxa"/>
                  <w:vAlign w:val="center"/>
                </w:tcPr>
                <w:p>
                  <w:pPr>
                    <w:pStyle w:val="41"/>
                    <w:spacing w:line="360" w:lineRule="auto"/>
                    <w:ind w:firstLine="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r>
                    <w:rPr>
                      <w:color w:val="000000" w:themeColor="text1"/>
                      <w:sz w:val="21"/>
                      <w:szCs w:val="21"/>
                      <w14:textFill>
                        <w14:solidFill>
                          <w14:schemeClr w14:val="tx1"/>
                        </w14:solidFill>
                      </w14:textFill>
                    </w:rPr>
                    <w:t>000</w:t>
                  </w:r>
                </w:p>
              </w:tc>
            </w:tr>
          </w:tbl>
          <w:p>
            <w:pPr>
              <w:pStyle w:val="41"/>
              <w:spacing w:line="360" w:lineRule="auto"/>
              <w:ind w:firstLine="480" w:firstLineChars="200"/>
              <w:jc w:val="both"/>
              <w:rPr>
                <w:color w:val="000000" w:themeColor="text1"/>
                <w14:textFill>
                  <w14:solidFill>
                    <w14:schemeClr w14:val="tx1"/>
                  </w14:solidFill>
                </w14:textFill>
              </w:rPr>
            </w:pPr>
            <w:r>
              <w:rPr>
                <w:color w:val="000000" w:themeColor="text1"/>
                <w14:textFill>
                  <w14:solidFill>
                    <w14:schemeClr w14:val="tx1"/>
                  </w14:solidFill>
                </w14:textFill>
              </w:rPr>
              <w:t>3、厂界噪声执行《工业企业厂界环境噪声排放标准》（GB12348—2008）2类标准，详见下表：</w:t>
            </w:r>
          </w:p>
          <w:p>
            <w:pPr>
              <w:pStyle w:val="232"/>
              <w:tabs>
                <w:tab w:val="left" w:pos="420"/>
              </w:tabs>
              <w:ind w:left="0" w:firstLine="422" w:firstLineChars="200"/>
              <w:rPr>
                <w:rFonts w:eastAsia="宋体" w:cs="Times New Roman"/>
                <w:b/>
                <w:bCs/>
                <w:color w:val="000000" w:themeColor="text1"/>
                <w:sz w:val="21"/>
                <w:szCs w:val="21"/>
                <w14:textFill>
                  <w14:solidFill>
                    <w14:schemeClr w14:val="tx1"/>
                  </w14:solidFill>
                </w14:textFill>
              </w:rPr>
            </w:pPr>
            <w:r>
              <w:rPr>
                <w:rFonts w:eastAsia="宋体" w:cs="Times New Roman"/>
                <w:b/>
                <w:color w:val="000000" w:themeColor="text1"/>
                <w:sz w:val="21"/>
                <w:szCs w:val="21"/>
                <w14:textFill>
                  <w14:solidFill>
                    <w14:schemeClr w14:val="tx1"/>
                  </w14:solidFill>
                </w14:textFill>
              </w:rPr>
              <w:t>表3-12工业企业厂界环境噪声排放限值（</w:t>
            </w:r>
            <w:r>
              <w:rPr>
                <w:rFonts w:eastAsia="宋体" w:cs="Times New Roman"/>
                <w:b/>
                <w:bCs/>
                <w:color w:val="000000" w:themeColor="text1"/>
                <w:sz w:val="21"/>
                <w:szCs w:val="21"/>
                <w14:textFill>
                  <w14:solidFill>
                    <w14:schemeClr w14:val="tx1"/>
                  </w14:solidFill>
                </w14:textFill>
              </w:rPr>
              <w:t>单位：dB(A)）</w:t>
            </w:r>
          </w:p>
          <w:tbl>
            <w:tblPr>
              <w:tblStyle w:val="5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57"/>
              <w:gridCol w:w="2770"/>
              <w:gridCol w:w="27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1701" w:type="pct"/>
                  <w:tcBorders>
                    <w:bottom w:val="single" w:color="auto" w:sz="4" w:space="0"/>
                    <w:tl2br w:val="single" w:color="auto" w:sz="4" w:space="0"/>
                  </w:tcBorders>
                  <w:vAlign w:val="center"/>
                </w:tcPr>
                <w:p>
                  <w:pPr>
                    <w:jc w:val="right"/>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时段厂界外</w:t>
                  </w:r>
                </w:p>
                <w:p>
                  <w:pPr>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功能区类别</w:t>
                  </w:r>
                </w:p>
              </w:tc>
              <w:tc>
                <w:tcPr>
                  <w:tcW w:w="1649" w:type="pct"/>
                  <w:tcBorders>
                    <w:bottom w:val="single" w:color="auto" w:sz="4" w:space="0"/>
                  </w:tcBorders>
                  <w:vAlign w:val="center"/>
                </w:tcPr>
                <w:p>
                  <w:pPr>
                    <w:jc w:val="center"/>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昼间</w:t>
                  </w:r>
                </w:p>
              </w:tc>
              <w:tc>
                <w:tcPr>
                  <w:tcW w:w="1650" w:type="pct"/>
                  <w:tcBorders>
                    <w:bottom w:val="single" w:color="auto" w:sz="4" w:space="0"/>
                  </w:tcBorders>
                  <w:vAlign w:val="center"/>
                </w:tcPr>
                <w:p>
                  <w:pPr>
                    <w:jc w:val="center"/>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01" w:type="pct"/>
                  <w:tcBorders>
                    <w:top w:val="single" w:color="auto" w:sz="4" w:space="0"/>
                    <w:left w:val="single" w:color="auto" w:sz="4" w:space="0"/>
                    <w:bottom w:val="single" w:color="auto" w:sz="4" w:space="0"/>
                    <w:right w:val="single" w:color="auto" w:sz="4" w:space="0"/>
                  </w:tcBorders>
                  <w:vAlign w:val="center"/>
                </w:tcPr>
                <w:p>
                  <w:pPr>
                    <w:pStyle w:val="174"/>
                    <w:rPr>
                      <w:rFonts w:ascii="Times New Roman" w:hAnsi="Times New Roman"/>
                      <w:color w:val="000000" w:themeColor="text1"/>
                      <w:position w:val="0"/>
                      <w:szCs w:val="21"/>
                      <w14:textFill>
                        <w14:solidFill>
                          <w14:schemeClr w14:val="tx1"/>
                        </w14:solidFill>
                      </w14:textFill>
                    </w:rPr>
                  </w:pPr>
                  <w:r>
                    <w:rPr>
                      <w:rFonts w:ascii="Times New Roman" w:hAnsi="Times New Roman"/>
                      <w:color w:val="000000" w:themeColor="text1"/>
                      <w:position w:val="0"/>
                      <w:szCs w:val="21"/>
                      <w14:textFill>
                        <w14:solidFill>
                          <w14:schemeClr w14:val="tx1"/>
                        </w14:solidFill>
                      </w14:textFill>
                    </w:rPr>
                    <w:t>2类</w:t>
                  </w:r>
                </w:p>
              </w:tc>
              <w:tc>
                <w:tcPr>
                  <w:tcW w:w="1649" w:type="pct"/>
                  <w:tcBorders>
                    <w:top w:val="single" w:color="auto" w:sz="4" w:space="0"/>
                    <w:left w:val="single" w:color="auto" w:sz="4" w:space="0"/>
                    <w:bottom w:val="single" w:color="auto" w:sz="4" w:space="0"/>
                    <w:right w:val="single" w:color="auto" w:sz="4" w:space="0"/>
                  </w:tcBorders>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60</w:t>
                  </w:r>
                </w:p>
              </w:tc>
              <w:tc>
                <w:tcPr>
                  <w:tcW w:w="1650" w:type="pct"/>
                  <w:tcBorders>
                    <w:top w:val="single" w:color="auto" w:sz="4" w:space="0"/>
                    <w:left w:val="single" w:color="auto" w:sz="4" w:space="0"/>
                    <w:bottom w:val="single" w:color="auto" w:sz="4" w:space="0"/>
                    <w:right w:val="single" w:color="auto" w:sz="4" w:space="0"/>
                  </w:tcBorders>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50</w:t>
                  </w:r>
                </w:p>
              </w:tc>
            </w:tr>
          </w:tbl>
          <w:p>
            <w:pPr>
              <w:tabs>
                <w:tab w:val="left" w:pos="297"/>
              </w:tabs>
              <w:adjustRightInd w:val="0"/>
              <w:snapToGrid w:val="0"/>
              <w:spacing w:line="360" w:lineRule="auto"/>
              <w:ind w:firstLine="480" w:firstLineChars="200"/>
              <w:jc w:val="left"/>
              <w:rPr>
                <w:color w:val="000000" w:themeColor="text1"/>
                <w:sz w:val="24"/>
                <w14:textFill>
                  <w14:solidFill>
                    <w14:schemeClr w14:val="tx1"/>
                  </w14:solidFill>
                </w14:textFill>
              </w:rPr>
            </w:pPr>
            <w:r>
              <w:rPr>
                <w:color w:val="000000" w:themeColor="text1"/>
                <w:sz w:val="24"/>
                <w14:textFill>
                  <w14:solidFill>
                    <w14:schemeClr w14:val="tx1"/>
                  </w14:solidFill>
                </w14:textFill>
              </w:rPr>
              <w:t>4、</w:t>
            </w:r>
            <w:r>
              <w:rPr>
                <w:rFonts w:hint="eastAsia"/>
                <w:color w:val="000000" w:themeColor="text1"/>
                <w:sz w:val="24"/>
                <w14:textFill>
                  <w14:solidFill>
                    <w14:schemeClr w14:val="tx1"/>
                  </w14:solidFill>
                </w14:textFill>
              </w:rPr>
              <w:t>固废排放标准</w:t>
            </w:r>
          </w:p>
          <w:p>
            <w:pPr>
              <w:adjustRightInd w:val="0"/>
              <w:snapToGrid w:val="0"/>
              <w:spacing w:line="360" w:lineRule="auto"/>
              <w:ind w:firstLine="480" w:firstLineChars="200"/>
              <w:jc w:val="left"/>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固体废物管理应遵照《中华人民共和国固体废物污染环境防治法》、《广东省固体废物污染环境防治条例》的要求，本项目一般工业固体废物暂存于一般固废间暂存，采用包装工具（罐、桶、包装袋等）贮存，确保其贮存过程应满足相应防渗漏、防雨淋、防扬尘等环境保护要求，危险固废执行《危险废物贮存污染物控制标准》（GB18597-2023）、《国家危险废物名录》（2021版）的有关规定</w:t>
            </w:r>
            <w:commentRangeStart w:id="5"/>
            <w:commentRangeStart w:id="6"/>
            <w:r>
              <w:rPr>
                <w:color w:val="000000" w:themeColor="text1"/>
                <w14:textFill>
                  <w14:solidFill>
                    <w14:schemeClr w14:val="tx1"/>
                  </w14:solidFill>
                </w14:textFill>
              </w:rPr>
              <w:commentReference w:id="5"/>
            </w:r>
            <w:commentRangeEnd w:id="5"/>
            <w:commentRangeEnd w:id="6"/>
            <w:r>
              <w:rPr>
                <w:rStyle w:val="65"/>
                <w:color w:val="000000" w:themeColor="text1"/>
                <w:kern w:val="0"/>
                <w:szCs w:val="20"/>
                <w14:textFill>
                  <w14:solidFill>
                    <w14:schemeClr w14:val="tx1"/>
                  </w14:solidFill>
                </w14:textFill>
              </w:rPr>
              <w:commentReference w:id="6"/>
            </w:r>
            <w:r>
              <w:rPr>
                <w:color w:val="000000" w:themeColor="text1"/>
                <w:sz w:val="24"/>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645" w:hRule="atLeast"/>
          <w:jc w:val="center"/>
        </w:trPr>
        <w:tc>
          <w:tcPr>
            <w:tcW w:w="426" w:type="dxa"/>
            <w:tcMar>
              <w:left w:w="28" w:type="dxa"/>
              <w:right w:w="28" w:type="dxa"/>
            </w:tcMar>
            <w:vAlign w:val="center"/>
          </w:tcPr>
          <w:p>
            <w:pPr>
              <w:adjustRightInd w:val="0"/>
              <w:snapToGrid w:val="0"/>
              <w:jc w:val="center"/>
              <w:rPr>
                <w:kern w:val="0"/>
                <w:szCs w:val="21"/>
              </w:rPr>
            </w:pPr>
            <w:r>
              <w:rPr>
                <w:kern w:val="0"/>
                <w:szCs w:val="21"/>
              </w:rPr>
              <w:t>总量</w:t>
            </w:r>
          </w:p>
          <w:p>
            <w:pPr>
              <w:adjustRightInd w:val="0"/>
              <w:snapToGrid w:val="0"/>
              <w:jc w:val="center"/>
              <w:rPr>
                <w:kern w:val="0"/>
                <w:szCs w:val="21"/>
              </w:rPr>
            </w:pPr>
            <w:r>
              <w:rPr>
                <w:kern w:val="0"/>
                <w:szCs w:val="21"/>
              </w:rPr>
              <w:t>控制</w:t>
            </w:r>
          </w:p>
          <w:p>
            <w:pPr>
              <w:adjustRightInd w:val="0"/>
              <w:snapToGrid w:val="0"/>
              <w:jc w:val="center"/>
              <w:rPr>
                <w:kern w:val="0"/>
                <w:szCs w:val="21"/>
              </w:rPr>
            </w:pPr>
            <w:r>
              <w:rPr>
                <w:kern w:val="0"/>
                <w:szCs w:val="21"/>
              </w:rPr>
              <w:t>指标</w:t>
            </w:r>
          </w:p>
        </w:tc>
        <w:tc>
          <w:tcPr>
            <w:tcW w:w="8624" w:type="dxa"/>
            <w:vAlign w:val="center"/>
          </w:tcPr>
          <w:p>
            <w:pPr>
              <w:spacing w:line="360" w:lineRule="auto"/>
              <w:ind w:firstLine="474" w:firstLineChars="200"/>
              <w:jc w:val="left"/>
              <w:rPr>
                <w:b/>
                <w:bCs/>
                <w:spacing w:val="-2"/>
                <w:sz w:val="24"/>
              </w:rPr>
            </w:pPr>
            <w:r>
              <w:rPr>
                <w:b/>
                <w:bCs/>
                <w:spacing w:val="-2"/>
                <w:sz w:val="24"/>
              </w:rPr>
              <w:t>1、水污染物排放总量控制指标：</w:t>
            </w:r>
          </w:p>
          <w:p>
            <w:pPr>
              <w:spacing w:line="360" w:lineRule="auto"/>
              <w:ind w:firstLine="472" w:firstLineChars="200"/>
              <w:jc w:val="left"/>
              <w:rPr>
                <w:spacing w:val="-2"/>
                <w:sz w:val="24"/>
              </w:rPr>
            </w:pPr>
            <w:r>
              <w:rPr>
                <w:spacing w:val="-2"/>
                <w:sz w:val="24"/>
              </w:rPr>
              <w:t>项目水污染物总量控制指标纳入揭西县</w:t>
            </w:r>
            <w:r>
              <w:rPr>
                <w:rFonts w:hint="eastAsia"/>
                <w:spacing w:val="-2"/>
                <w:sz w:val="24"/>
              </w:rPr>
              <w:t>棉湖镇污水处理厂</w:t>
            </w:r>
            <w:r>
              <w:rPr>
                <w:spacing w:val="-2"/>
                <w:sz w:val="24"/>
              </w:rPr>
              <w:t>总量内，本项目不单独申请水污染物总量控制指标。</w:t>
            </w:r>
          </w:p>
          <w:p>
            <w:pPr>
              <w:spacing w:line="360" w:lineRule="auto"/>
              <w:ind w:firstLine="474" w:firstLineChars="200"/>
              <w:jc w:val="left"/>
              <w:rPr>
                <w:b/>
                <w:bCs/>
                <w:spacing w:val="-2"/>
                <w:sz w:val="24"/>
              </w:rPr>
            </w:pPr>
            <w:r>
              <w:rPr>
                <w:b/>
                <w:bCs/>
                <w:spacing w:val="-2"/>
                <w:sz w:val="24"/>
              </w:rPr>
              <w:t>2、大气污染物总量控制指标：</w:t>
            </w:r>
          </w:p>
          <w:p>
            <w:pPr>
              <w:tabs>
                <w:tab w:val="left" w:pos="297"/>
              </w:tabs>
              <w:adjustRightInd w:val="0"/>
              <w:snapToGrid w:val="0"/>
              <w:spacing w:line="360" w:lineRule="auto"/>
              <w:ind w:firstLine="480" w:firstLineChars="200"/>
              <w:rPr>
                <w:sz w:val="24"/>
                <w:highlight w:val="yellow"/>
              </w:rPr>
            </w:pPr>
            <w:r>
              <w:rPr>
                <w:sz w:val="24"/>
              </w:rPr>
              <w:t>经计算，项目挥发性有机物VOCs（以非甲烷总烃计）有组织排放量为</w:t>
            </w:r>
            <w:r>
              <w:rPr>
                <w:rFonts w:hint="eastAsia"/>
                <w:sz w:val="24"/>
              </w:rPr>
              <w:t>0.</w:t>
            </w:r>
            <w:r>
              <w:rPr>
                <w:rFonts w:hint="eastAsia"/>
                <w:sz w:val="24"/>
                <w:lang w:val="en-US" w:eastAsia="zh-CN"/>
              </w:rPr>
              <w:t>1528</w:t>
            </w:r>
            <w:r>
              <w:rPr>
                <w:sz w:val="24"/>
              </w:rPr>
              <w:t>t/a，无组织排放量</w:t>
            </w:r>
            <w:r>
              <w:rPr>
                <w:rFonts w:hint="eastAsia"/>
                <w:sz w:val="24"/>
                <w:lang w:val="en-US" w:eastAsia="zh-CN"/>
              </w:rPr>
              <w:t>0.1372</w:t>
            </w:r>
            <w:r>
              <w:rPr>
                <w:sz w:val="24"/>
              </w:rPr>
              <w:t>t/a，即项目</w:t>
            </w:r>
            <w:r>
              <w:rPr>
                <w:sz w:val="24"/>
                <w:highlight w:val="yellow"/>
              </w:rPr>
              <w:t>总VOCs（以非甲烷总烃计）排放量为0.</w:t>
            </w:r>
            <w:r>
              <w:rPr>
                <w:rFonts w:hint="eastAsia"/>
                <w:sz w:val="24"/>
                <w:highlight w:val="yellow"/>
                <w:lang w:val="en-US" w:eastAsia="zh-CN"/>
              </w:rPr>
              <w:t>29</w:t>
            </w:r>
            <w:r>
              <w:rPr>
                <w:sz w:val="24"/>
                <w:highlight w:val="yellow"/>
              </w:rPr>
              <w:t>t/a，</w:t>
            </w:r>
          </w:p>
          <w:p>
            <w:pPr>
              <w:tabs>
                <w:tab w:val="left" w:pos="297"/>
              </w:tabs>
              <w:adjustRightInd w:val="0"/>
              <w:snapToGrid w:val="0"/>
              <w:spacing w:line="360" w:lineRule="auto"/>
              <w:ind w:firstLine="480" w:firstLineChars="200"/>
              <w:rPr>
                <w:spacing w:val="-2"/>
                <w:sz w:val="24"/>
                <w:highlight w:val="yellow"/>
              </w:rPr>
            </w:pPr>
            <w:r>
              <w:rPr>
                <w:sz w:val="24"/>
              </w:rPr>
              <w:t>故建议项目大气污染物总量控制指标为：</w:t>
            </w:r>
            <w:r>
              <w:rPr>
                <w:sz w:val="24"/>
                <w:highlight w:val="yellow"/>
              </w:rPr>
              <w:t>VOCs（以非甲烷总烃计）0.</w:t>
            </w:r>
            <w:r>
              <w:rPr>
                <w:rFonts w:hint="eastAsia"/>
                <w:sz w:val="24"/>
                <w:highlight w:val="yellow"/>
                <w:lang w:val="en-US" w:eastAsia="zh-CN"/>
              </w:rPr>
              <w:t>29</w:t>
            </w:r>
            <w:r>
              <w:rPr>
                <w:sz w:val="24"/>
                <w:highlight w:val="yellow"/>
              </w:rPr>
              <w:t>t/a。</w:t>
            </w:r>
          </w:p>
          <w:p>
            <w:pPr>
              <w:tabs>
                <w:tab w:val="left" w:pos="297"/>
              </w:tabs>
              <w:adjustRightInd w:val="0"/>
              <w:snapToGrid w:val="0"/>
              <w:spacing w:line="360" w:lineRule="auto"/>
              <w:ind w:firstLine="474" w:firstLineChars="200"/>
              <w:rPr>
                <w:b/>
                <w:bCs/>
                <w:spacing w:val="-2"/>
                <w:sz w:val="24"/>
              </w:rPr>
            </w:pPr>
            <w:r>
              <w:rPr>
                <w:b/>
                <w:bCs/>
                <w:spacing w:val="-2"/>
                <w:sz w:val="24"/>
              </w:rPr>
              <w:t>3、固体废物总量控制指标：</w:t>
            </w:r>
          </w:p>
          <w:p>
            <w:pPr>
              <w:adjustRightInd w:val="0"/>
              <w:snapToGrid w:val="0"/>
              <w:spacing w:line="360" w:lineRule="auto"/>
              <w:ind w:firstLine="472" w:firstLineChars="200"/>
              <w:rPr>
                <w:spacing w:val="-2"/>
                <w:sz w:val="24"/>
              </w:rPr>
            </w:pPr>
            <w:r>
              <w:rPr>
                <w:spacing w:val="-2"/>
                <w:sz w:val="24"/>
              </w:rPr>
              <w:t>项目固体废物均按照要求进行管理，不外排，故不申请总量替代指标。</w:t>
            </w:r>
          </w:p>
          <w:p>
            <w:pPr>
              <w:pStyle w:val="56"/>
              <w:ind w:left="0" w:leftChars="0" w:firstLine="0"/>
            </w:pPr>
          </w:p>
        </w:tc>
      </w:tr>
    </w:tbl>
    <w:p>
      <w:pPr>
        <w:pStyle w:val="52"/>
        <w:spacing w:before="0" w:beforeAutospacing="0" w:after="120" w:afterLines="50" w:afterAutospacing="0"/>
        <w:jc w:val="center"/>
        <w:outlineLvl w:val="0"/>
        <w:rPr>
          <w:rFonts w:ascii="Times New Roman" w:hAnsi="Times New Roman"/>
          <w:b/>
          <w:bCs/>
          <w:snapToGrid w:val="0"/>
          <w:sz w:val="30"/>
          <w:szCs w:val="30"/>
        </w:rPr>
      </w:pPr>
      <w:r>
        <w:rPr>
          <w:rFonts w:ascii="Times New Roman" w:hAnsi="Times New Roman"/>
          <w:snapToGrid w:val="0"/>
          <w:sz w:val="36"/>
          <w:szCs w:val="36"/>
        </w:rPr>
        <w:br w:type="page"/>
      </w:r>
      <w:r>
        <w:rPr>
          <w:rFonts w:ascii="Times New Roman" w:hAnsi="Times New Roman"/>
          <w:b/>
          <w:bCs/>
          <w:snapToGrid w:val="0"/>
          <w:sz w:val="30"/>
          <w:szCs w:val="30"/>
        </w:rPr>
        <w:t>四、主要环境影响和保护措施</w:t>
      </w:r>
    </w:p>
    <w:tbl>
      <w:tblPr>
        <w:tblStyle w:val="5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296"/>
        <w:gridCol w:w="880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94" w:type="dxa"/>
            <w:tcMar>
              <w:left w:w="28" w:type="dxa"/>
              <w:right w:w="28" w:type="dxa"/>
            </w:tcMar>
            <w:vAlign w:val="center"/>
          </w:tcPr>
          <w:p>
            <w:pPr>
              <w:pStyle w:val="52"/>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施工</w:t>
            </w:r>
          </w:p>
          <w:p>
            <w:pPr>
              <w:pStyle w:val="52"/>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期环</w:t>
            </w:r>
          </w:p>
          <w:p>
            <w:pPr>
              <w:pStyle w:val="52"/>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境保</w:t>
            </w:r>
          </w:p>
          <w:p>
            <w:pPr>
              <w:pStyle w:val="52"/>
              <w:adjustRightInd w:val="0"/>
              <w:snapToGrid w:val="0"/>
              <w:spacing w:before="0" w:beforeAutospacing="0" w:after="0" w:afterAutospacing="0"/>
              <w:jc w:val="center"/>
              <w:rPr>
                <w:rFonts w:ascii="Times New Roman" w:hAnsi="Times New Roman"/>
                <w:kern w:val="2"/>
                <w:sz w:val="21"/>
                <w:szCs w:val="21"/>
              </w:rPr>
            </w:pPr>
            <w:r>
              <w:rPr>
                <w:rFonts w:ascii="Times New Roman" w:hAnsi="Times New Roman"/>
                <w:kern w:val="2"/>
                <w:sz w:val="21"/>
                <w:szCs w:val="21"/>
              </w:rPr>
              <w:t>护措</w:t>
            </w:r>
          </w:p>
          <w:p>
            <w:pPr>
              <w:pStyle w:val="52"/>
              <w:adjustRightInd w:val="0"/>
              <w:snapToGrid w:val="0"/>
              <w:spacing w:before="0" w:beforeAutospacing="0" w:after="0" w:afterAutospacing="0"/>
              <w:jc w:val="center"/>
              <w:rPr>
                <w:rFonts w:ascii="Times New Roman" w:hAnsi="Times New Roman"/>
                <w:bCs/>
                <w:kern w:val="2"/>
                <w:sz w:val="21"/>
                <w:szCs w:val="21"/>
              </w:rPr>
            </w:pPr>
            <w:r>
              <w:rPr>
                <w:rFonts w:ascii="Times New Roman" w:hAnsi="Times New Roman"/>
                <w:kern w:val="2"/>
                <w:sz w:val="21"/>
                <w:szCs w:val="21"/>
              </w:rPr>
              <w:t>施</w:t>
            </w:r>
          </w:p>
        </w:tc>
        <w:tc>
          <w:tcPr>
            <w:tcW w:w="8756" w:type="dxa"/>
            <w:vAlign w:val="center"/>
          </w:tcPr>
          <w:p>
            <w:pPr>
              <w:adjustRightInd w:val="0"/>
              <w:snapToGrid w:val="0"/>
              <w:jc w:val="center"/>
              <w:rPr>
                <w:bCs/>
                <w:spacing w:val="-10"/>
                <w:szCs w:val="21"/>
              </w:rPr>
            </w:pPr>
            <w:r>
              <w:rPr>
                <w:sz w:val="24"/>
              </w:rPr>
              <w:t>项目所在地厂房为租用，已建成，故不存在施工期的环境影响问题。</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94" w:type="dxa"/>
            <w:tcMar>
              <w:left w:w="28" w:type="dxa"/>
              <w:right w:w="28" w:type="dxa"/>
            </w:tcMar>
            <w:vAlign w:val="center"/>
          </w:tcPr>
          <w:p>
            <w:pPr>
              <w:pStyle w:val="52"/>
              <w:adjustRightInd w:val="0"/>
              <w:snapToGrid w:val="0"/>
              <w:spacing w:before="0" w:beforeAutospacing="0" w:after="0" w:afterAutospacing="0"/>
              <w:jc w:val="center"/>
              <w:rPr>
                <w:rFonts w:ascii="Times New Roman" w:hAnsi="Times New Roman"/>
                <w:kern w:val="2"/>
                <w:sz w:val="21"/>
                <w:szCs w:val="21"/>
              </w:rPr>
            </w:pPr>
            <w:r>
              <w:rPr>
                <w:bCs/>
                <w:szCs w:val="21"/>
              </w:rPr>
              <w:t>运营期环境影响和保护措施</w:t>
            </w:r>
          </w:p>
        </w:tc>
        <w:tc>
          <w:tcPr>
            <w:tcW w:w="8756" w:type="dxa"/>
            <w:vAlign w:val="center"/>
          </w:tcPr>
          <w:p>
            <w:pPr>
              <w:pStyle w:val="231"/>
              <w:spacing w:line="360" w:lineRule="auto"/>
              <w:ind w:left="482" w:firstLine="0" w:firstLineChars="0"/>
              <w:rPr>
                <w:rFonts w:ascii="Times New Roman" w:hAnsi="Times New Roman"/>
                <w:b/>
                <w:sz w:val="24"/>
              </w:rPr>
            </w:pPr>
            <w:bookmarkStart w:id="8" w:name="_Toc343664438"/>
            <w:bookmarkStart w:id="9" w:name="_Toc343665622"/>
            <w:bookmarkStart w:id="10" w:name="_Toc319526752"/>
            <w:r>
              <w:rPr>
                <w:rFonts w:ascii="Times New Roman" w:hAnsi="Times New Roman"/>
                <w:b/>
                <w:sz w:val="24"/>
              </w:rPr>
              <w:t>1、运营期大气环境影响和保护措施</w:t>
            </w:r>
          </w:p>
          <w:p>
            <w:pPr>
              <w:pStyle w:val="196"/>
              <w:ind w:firstLine="482"/>
              <w:rPr>
                <w:b/>
                <w:color w:val="000000" w:themeColor="text1"/>
                <w14:textFill>
                  <w14:solidFill>
                    <w14:schemeClr w14:val="tx1"/>
                  </w14:solidFill>
                </w14:textFill>
              </w:rPr>
            </w:pPr>
            <w:r>
              <w:rPr>
                <w:rFonts w:hint="eastAsia"/>
                <w:b/>
                <w:color w:val="000000" w:themeColor="text1"/>
                <w14:textFill>
                  <w14:solidFill>
                    <w14:schemeClr w14:val="tx1"/>
                  </w14:solidFill>
                </w14:textFill>
              </w:rPr>
              <w:t>①</w:t>
            </w:r>
            <w:r>
              <w:rPr>
                <w:b/>
                <w:color w:val="000000" w:themeColor="text1"/>
                <w14:textFill>
                  <w14:solidFill>
                    <w14:schemeClr w14:val="tx1"/>
                  </w14:solidFill>
                </w14:textFill>
              </w:rPr>
              <w:t>造粒</w:t>
            </w:r>
            <w:r>
              <w:rPr>
                <w:rFonts w:hint="eastAsia"/>
                <w:b/>
                <w:color w:val="000000" w:themeColor="text1"/>
                <w14:textFill>
                  <w14:solidFill>
                    <w14:schemeClr w14:val="tx1"/>
                  </w14:solidFill>
                </w14:textFill>
              </w:rPr>
              <w:t>工序</w:t>
            </w:r>
            <w:r>
              <w:rPr>
                <w:b/>
                <w:color w:val="000000" w:themeColor="text1"/>
                <w14:textFill>
                  <w14:solidFill>
                    <w14:schemeClr w14:val="tx1"/>
                  </w14:solidFill>
                </w14:textFill>
              </w:rPr>
              <w:t>：</w:t>
            </w:r>
          </w:p>
          <w:p>
            <w:pPr>
              <w:widowControl/>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项目造粒过程会产生</w:t>
            </w:r>
            <w:r>
              <w:rPr>
                <w:rFonts w:hint="eastAsia"/>
                <w:bCs/>
                <w:color w:val="000000" w:themeColor="text1"/>
                <w:sz w:val="24"/>
                <w14:textFill>
                  <w14:solidFill>
                    <w14:schemeClr w14:val="tx1"/>
                  </w14:solidFill>
                </w14:textFill>
              </w:rPr>
              <w:t>少量粉尘和挥发性有机物（以非甲烷总烃计）。</w:t>
            </w:r>
          </w:p>
          <w:p>
            <w:pPr>
              <w:widowControl/>
              <w:spacing w:line="360" w:lineRule="auto"/>
              <w:ind w:firstLine="480" w:firstLineChars="200"/>
              <w:rPr>
                <w:bCs/>
                <w:color w:val="000000" w:themeColor="text1"/>
                <w:sz w:val="24"/>
                <w14:textFill>
                  <w14:solidFill>
                    <w14:schemeClr w14:val="tx1"/>
                  </w14:solidFill>
                </w14:textFill>
              </w:rPr>
            </w:pPr>
            <w:commentRangeStart w:id="7"/>
            <w:commentRangeStart w:id="8"/>
            <w:r>
              <w:rPr>
                <w:rFonts w:hint="eastAsia"/>
                <w:bCs/>
                <w:color w:val="000000" w:themeColor="text1"/>
                <w:sz w:val="24"/>
                <w14:textFill>
                  <w14:solidFill>
                    <w14:schemeClr w14:val="tx1"/>
                  </w14:solidFill>
                </w14:textFill>
              </w:rPr>
              <w:t>项目原料投入造粒机会产生粉尘，产生的粉尘《排放源统计调查产排污核算方法和系数手册——292塑料制品行业系数手册》中2922 塑料板、管、型材制造行业系数表“配料-混合-挤出”颗粒物的产污系数6</w:t>
            </w:r>
            <w:r>
              <w:rPr>
                <w:bCs/>
                <w:color w:val="000000" w:themeColor="text1"/>
                <w:sz w:val="24"/>
                <w14:textFill>
                  <w14:solidFill>
                    <w14:schemeClr w14:val="tx1"/>
                  </w14:solidFill>
                </w14:textFill>
              </w:rPr>
              <w:t>.00</w:t>
            </w:r>
            <w:r>
              <w:rPr>
                <w:rFonts w:hint="eastAsia"/>
                <w:bCs/>
                <w:color w:val="000000" w:themeColor="text1"/>
                <w:sz w:val="24"/>
                <w14:textFill>
                  <w14:solidFill>
                    <w14:schemeClr w14:val="tx1"/>
                  </w14:solidFill>
                </w14:textFill>
              </w:rPr>
              <w:t>千克</w:t>
            </w:r>
            <w:r>
              <w:rPr>
                <w:bCs/>
                <w:color w:val="000000" w:themeColor="text1"/>
                <w:sz w:val="24"/>
                <w14:textFill>
                  <w14:solidFill>
                    <w14:schemeClr w14:val="tx1"/>
                  </w14:solidFill>
                </w14:textFill>
              </w:rPr>
              <w:t>/</w:t>
            </w:r>
            <w:r>
              <w:rPr>
                <w:rFonts w:hint="eastAsia"/>
                <w:bCs/>
                <w:color w:val="000000" w:themeColor="text1"/>
                <w:sz w:val="24"/>
                <w14:textFill>
                  <w14:solidFill>
                    <w14:schemeClr w14:val="tx1"/>
                  </w14:solidFill>
                </w14:textFill>
              </w:rPr>
              <w:t>吨</w:t>
            </w:r>
            <w:r>
              <w:rPr>
                <w:bCs/>
                <w:color w:val="000000" w:themeColor="text1"/>
                <w:sz w:val="24"/>
                <w14:textFill>
                  <w14:solidFill>
                    <w14:schemeClr w14:val="tx1"/>
                  </w14:solidFill>
                </w14:textFill>
              </w:rPr>
              <w:t>-</w:t>
            </w:r>
            <w:r>
              <w:rPr>
                <w:rFonts w:hint="eastAsia"/>
                <w:bCs/>
                <w:color w:val="000000" w:themeColor="text1"/>
                <w:sz w:val="24"/>
                <w14:textFill>
                  <w14:solidFill>
                    <w14:schemeClr w14:val="tx1"/>
                  </w14:solidFill>
                </w14:textFill>
              </w:rPr>
              <w:t>产品。项目</w:t>
            </w:r>
            <w:r>
              <w:rPr>
                <w:rFonts w:hint="eastAsia"/>
                <w:bCs/>
                <w:color w:val="000000" w:themeColor="text1"/>
                <w:sz w:val="24"/>
                <w:lang w:val="en-US" w:eastAsia="zh-CN"/>
                <w14:textFill>
                  <w14:solidFill>
                    <w14:schemeClr w14:val="tx1"/>
                  </w14:solidFill>
                </w14:textFill>
              </w:rPr>
              <w:t>粉状物料为</w:t>
            </w:r>
            <w:r>
              <w:rPr>
                <w:rFonts w:hint="eastAsia"/>
                <w:bCs/>
                <w:color w:val="000000" w:themeColor="text1"/>
                <w:sz w:val="24"/>
                <w14:textFill>
                  <w14:solidFill>
                    <w14:schemeClr w14:val="tx1"/>
                  </w14:solidFill>
                </w14:textFill>
              </w:rPr>
              <w:t>PVC树脂粉</w:t>
            </w:r>
            <w:r>
              <w:rPr>
                <w:rFonts w:hint="eastAsia"/>
                <w:bCs/>
                <w:color w:val="000000" w:themeColor="text1"/>
                <w:sz w:val="24"/>
                <w:lang w:eastAsia="zh-CN"/>
                <w14:textFill>
                  <w14:solidFill>
                    <w14:schemeClr w14:val="tx1"/>
                  </w14:solidFill>
                </w14:textFill>
              </w:rPr>
              <w:t>、</w:t>
            </w:r>
            <w:r>
              <w:rPr>
                <w:rFonts w:hint="eastAsia"/>
                <w:bCs/>
                <w:color w:val="000000" w:themeColor="text1"/>
                <w:sz w:val="24"/>
                <w:lang w:val="en-US" w:eastAsia="zh-CN"/>
                <w14:textFill>
                  <w14:solidFill>
                    <w14:schemeClr w14:val="tx1"/>
                  </w14:solidFill>
                </w14:textFill>
              </w:rPr>
              <w:t>色粉、PVC稳定剂，</w:t>
            </w:r>
            <w:r>
              <w:rPr>
                <w:rFonts w:hint="eastAsia"/>
                <w:bCs/>
                <w:color w:val="000000" w:themeColor="text1"/>
                <w:sz w:val="24"/>
                <w14:textFill>
                  <w14:solidFill>
                    <w14:schemeClr w14:val="tx1"/>
                  </w14:solidFill>
                </w14:textFill>
              </w:rPr>
              <w:t>用量为</w:t>
            </w:r>
            <w:r>
              <w:rPr>
                <w:rFonts w:hint="eastAsia"/>
                <w:bCs/>
                <w:color w:val="000000" w:themeColor="text1"/>
                <w:sz w:val="24"/>
                <w:lang w:val="en-US" w:eastAsia="zh-CN"/>
                <w14:textFill>
                  <w14:solidFill>
                    <w14:schemeClr w14:val="tx1"/>
                  </w14:solidFill>
                </w14:textFill>
              </w:rPr>
              <w:t xml:space="preserve">47 </w:t>
            </w:r>
            <w:r>
              <w:rPr>
                <w:rFonts w:hint="eastAsia"/>
                <w:bCs/>
                <w:color w:val="000000" w:themeColor="text1"/>
                <w:sz w:val="24"/>
                <w14:textFill>
                  <w14:solidFill>
                    <w14:schemeClr w14:val="tx1"/>
                  </w14:solidFill>
                </w14:textFill>
              </w:rPr>
              <w:t>t/a，则年产生粉尘约</w:t>
            </w:r>
            <w:r>
              <w:rPr>
                <w:bCs/>
                <w:color w:val="000000" w:themeColor="text1"/>
                <w:sz w:val="24"/>
                <w14:textFill>
                  <w14:solidFill>
                    <w14:schemeClr w14:val="tx1"/>
                  </w14:solidFill>
                </w14:textFill>
              </w:rPr>
              <w:t>0.2</w:t>
            </w:r>
            <w:r>
              <w:rPr>
                <w:rFonts w:hint="eastAsia"/>
                <w:bCs/>
                <w:color w:val="000000" w:themeColor="text1"/>
                <w:sz w:val="24"/>
                <w:lang w:val="en-US" w:eastAsia="zh-CN"/>
                <w14:textFill>
                  <w14:solidFill>
                    <w14:schemeClr w14:val="tx1"/>
                  </w14:solidFill>
                </w14:textFill>
              </w:rPr>
              <w:t>82</w:t>
            </w:r>
            <w:r>
              <w:rPr>
                <w:rFonts w:hint="eastAsia"/>
                <w:bCs/>
                <w:color w:val="000000" w:themeColor="text1"/>
                <w:sz w:val="24"/>
                <w14:textFill>
                  <w14:solidFill>
                    <w14:schemeClr w14:val="tx1"/>
                  </w14:solidFill>
                </w14:textFill>
              </w:rPr>
              <w:t>t。</w:t>
            </w:r>
            <w:commentRangeEnd w:id="7"/>
            <w:r>
              <w:rPr>
                <w:color w:val="000000" w:themeColor="text1"/>
                <w14:textFill>
                  <w14:solidFill>
                    <w14:schemeClr w14:val="tx1"/>
                  </w14:solidFill>
                </w14:textFill>
              </w:rPr>
              <w:commentReference w:id="7"/>
            </w:r>
            <w:commentRangeEnd w:id="8"/>
            <w:r>
              <w:rPr>
                <w:rStyle w:val="65"/>
                <w:color w:val="000000" w:themeColor="text1"/>
                <w:kern w:val="0"/>
                <w:szCs w:val="20"/>
                <w14:textFill>
                  <w14:solidFill>
                    <w14:schemeClr w14:val="tx1"/>
                  </w14:solidFill>
                </w14:textFill>
              </w:rPr>
              <w:commentReference w:id="8"/>
            </w:r>
          </w:p>
          <w:p>
            <w:pPr>
              <w:widowControl/>
              <w:spacing w:line="360" w:lineRule="auto"/>
              <w:ind w:firstLine="480" w:firstLineChars="200"/>
              <w:rPr>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项目造粒生产线挥发性有机废气</w:t>
            </w:r>
            <w:r>
              <w:rPr>
                <w:rFonts w:hint="eastAsia"/>
                <w:bCs/>
                <w:color w:val="000000" w:themeColor="text1"/>
                <w:sz w:val="24"/>
                <w:highlight w:val="yellow"/>
                <w14:textFill>
                  <w14:solidFill>
                    <w14:schemeClr w14:val="tx1"/>
                  </w14:solidFill>
                </w14:textFill>
              </w:rPr>
              <w:t>参照《排放源统计调查产排污核算方法和系数手册》292塑料制品行业系数手册2929塑料零件及其他塑料制品制造行业系数表中</w:t>
            </w:r>
            <w:r>
              <w:rPr>
                <w:rFonts w:hint="eastAsia"/>
                <w:color w:val="000000" w:themeColor="text1"/>
                <w:sz w:val="24"/>
                <w:highlight w:val="yellow"/>
                <w14:textFill>
                  <w14:solidFill>
                    <w14:schemeClr w14:val="tx1"/>
                  </w14:solidFill>
                </w14:textFill>
              </w:rPr>
              <w:t>“造粒”废气排放系数，故项目在</w:t>
            </w:r>
            <w:r>
              <w:rPr>
                <w:bCs/>
                <w:color w:val="000000" w:themeColor="text1"/>
                <w:sz w:val="24"/>
                <w:highlight w:val="yellow"/>
                <w14:textFill>
                  <w14:solidFill>
                    <w14:schemeClr w14:val="tx1"/>
                  </w14:solidFill>
                </w14:textFill>
              </w:rPr>
              <w:t>造粒</w:t>
            </w:r>
            <w:r>
              <w:rPr>
                <w:rFonts w:hint="eastAsia"/>
                <w:color w:val="000000" w:themeColor="text1"/>
                <w:sz w:val="24"/>
                <w:highlight w:val="yellow"/>
                <w14:textFill>
                  <w14:solidFill>
                    <w14:schemeClr w14:val="tx1"/>
                  </w14:solidFill>
                </w14:textFill>
              </w:rPr>
              <w:t>过程中的产污系数为4.6千克/吨-产品</w:t>
            </w:r>
            <w:r>
              <w:rPr>
                <w:rFonts w:hint="eastAsia"/>
                <w:color w:val="000000" w:themeColor="text1"/>
                <w:sz w:val="24"/>
                <w14:textFill>
                  <w14:solidFill>
                    <w14:schemeClr w14:val="tx1"/>
                  </w14:solidFill>
                </w14:textFill>
              </w:rPr>
              <w:t>。</w:t>
            </w:r>
            <w:commentRangeStart w:id="9"/>
            <w:commentRangeStart w:id="10"/>
            <w:r>
              <w:rPr>
                <w:rFonts w:hint="eastAsia"/>
                <w:color w:val="000000" w:themeColor="text1"/>
                <w:sz w:val="24"/>
                <w14:textFill>
                  <w14:solidFill>
                    <w14:schemeClr w14:val="tx1"/>
                  </w14:solidFill>
                </w14:textFill>
              </w:rPr>
              <w:t>项目年产电线500吨，电线产品结构内层为铜杆，外层为塑料封层，铜杆用量为450吨，塑料层原辅材料（P</w:t>
            </w:r>
            <w:r>
              <w:rPr>
                <w:color w:val="000000" w:themeColor="text1"/>
                <w:sz w:val="24"/>
                <w14:textFill>
                  <w14:solidFill>
                    <w14:schemeClr w14:val="tx1"/>
                  </w14:solidFill>
                </w14:textFill>
              </w:rPr>
              <w:t>VC</w:t>
            </w:r>
            <w:r>
              <w:rPr>
                <w:rFonts w:hint="eastAsia"/>
                <w:color w:val="000000" w:themeColor="text1"/>
                <w:sz w:val="24"/>
                <w14:textFill>
                  <w14:solidFill>
                    <w14:schemeClr w14:val="tx1"/>
                  </w14:solidFill>
                </w14:textFill>
              </w:rPr>
              <w:t>树脂粉、二丁油、石蜡、色粉</w:t>
            </w: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PVC稳定剂</w:t>
            </w:r>
            <w:r>
              <w:rPr>
                <w:rFonts w:hint="eastAsia"/>
                <w:color w:val="000000" w:themeColor="text1"/>
                <w:sz w:val="24"/>
                <w14:textFill>
                  <w14:solidFill>
                    <w14:schemeClr w14:val="tx1"/>
                  </w14:solidFill>
                </w14:textFill>
              </w:rPr>
              <w:t>）用量为5</w:t>
            </w:r>
            <w:r>
              <w:rPr>
                <w:rFonts w:hint="eastAsia"/>
                <w:color w:val="000000" w:themeColor="text1"/>
                <w:sz w:val="24"/>
                <w:lang w:val="en-US" w:eastAsia="zh-CN"/>
                <w14:textFill>
                  <w14:solidFill>
                    <w14:schemeClr w14:val="tx1"/>
                  </w14:solidFill>
                </w14:textFill>
              </w:rPr>
              <w:t>2.522</w:t>
            </w:r>
            <w:r>
              <w:rPr>
                <w:rFonts w:hint="eastAsia"/>
                <w:color w:val="000000" w:themeColor="text1"/>
                <w:sz w:val="24"/>
                <w14:textFill>
                  <w14:solidFill>
                    <w14:schemeClr w14:val="tx1"/>
                  </w14:solidFill>
                </w14:textFill>
              </w:rPr>
              <w:t>吨</w:t>
            </w:r>
            <w:commentRangeEnd w:id="9"/>
            <w:r>
              <w:rPr>
                <w:color w:val="000000" w:themeColor="text1"/>
                <w14:textFill>
                  <w14:solidFill>
                    <w14:schemeClr w14:val="tx1"/>
                  </w14:solidFill>
                </w14:textFill>
              </w:rPr>
              <w:commentReference w:id="9"/>
            </w:r>
            <w:r>
              <w:rPr>
                <w:rFonts w:hint="eastAsia"/>
                <w:color w:val="000000" w:themeColor="text1"/>
                <w:lang w:eastAsia="zh-CN"/>
                <w14:textFill>
                  <w14:solidFill>
                    <w14:schemeClr w14:val="tx1"/>
                  </w14:solidFill>
                </w14:textFill>
              </w:rPr>
              <w:t>，</w:t>
            </w:r>
            <w:r>
              <w:rPr>
                <w:rFonts w:hint="eastAsia"/>
                <w:color w:val="000000" w:themeColor="text1"/>
                <w:sz w:val="24"/>
                <w:szCs w:val="32"/>
                <w:lang w:val="en-US" w:eastAsia="zh-CN"/>
                <w14:textFill>
                  <w14:solidFill>
                    <w14:schemeClr w14:val="tx1"/>
                  </w14:solidFill>
                </w14:textFill>
              </w:rPr>
              <w:t>搅拌粉尘产生量为0.282t/a</w:t>
            </w:r>
            <w:r>
              <w:rPr>
                <w:rFonts w:hint="eastAsia"/>
                <w:color w:val="000000" w:themeColor="text1"/>
                <w:lang w:val="en-US" w:eastAsia="zh-CN"/>
                <w14:textFill>
                  <w14:solidFill>
                    <w14:schemeClr w14:val="tx1"/>
                  </w14:solidFill>
                </w14:textFill>
              </w:rPr>
              <w:t>，</w:t>
            </w:r>
            <w:r>
              <w:rPr>
                <w:rFonts w:hint="eastAsia"/>
                <w:color w:val="000000" w:themeColor="text1"/>
                <w:sz w:val="24"/>
                <w:szCs w:val="32"/>
                <w:lang w:val="en-US" w:eastAsia="zh-CN"/>
                <w14:textFill>
                  <w14:solidFill>
                    <w14:schemeClr w14:val="tx1"/>
                  </w14:solidFill>
                </w14:textFill>
              </w:rPr>
              <w:t>造粒工序原辅料量约为52.24t/a</w:t>
            </w:r>
            <w:r>
              <w:rPr>
                <w:rFonts w:hint="eastAsia"/>
                <w:color w:val="000000" w:themeColor="text1"/>
                <w:sz w:val="24"/>
                <w14:textFill>
                  <w14:solidFill>
                    <w14:schemeClr w14:val="tx1"/>
                  </w14:solidFill>
                </w14:textFill>
              </w:rPr>
              <w:t>，</w:t>
            </w:r>
            <w:commentRangeEnd w:id="10"/>
            <w:r>
              <w:rPr>
                <w:rStyle w:val="65"/>
                <w:color w:val="000000" w:themeColor="text1"/>
                <w:kern w:val="0"/>
                <w:szCs w:val="20"/>
                <w14:textFill>
                  <w14:solidFill>
                    <w14:schemeClr w14:val="tx1"/>
                  </w14:solidFill>
                </w14:textFill>
              </w:rPr>
              <w:commentReference w:id="10"/>
            </w:r>
            <w:commentRangeStart w:id="11"/>
            <w:commentRangeStart w:id="12"/>
            <w:r>
              <w:rPr>
                <w:color w:val="000000" w:themeColor="text1"/>
                <w14:textFill>
                  <w14:solidFill>
                    <w14:schemeClr w14:val="tx1"/>
                  </w14:solidFill>
                </w14:textFill>
              </w:rPr>
              <w:commentReference w:id="11"/>
            </w:r>
            <w:commentRangeEnd w:id="11"/>
            <w:commentRangeEnd w:id="12"/>
            <w:r>
              <w:rPr>
                <w:rStyle w:val="65"/>
                <w:color w:val="000000" w:themeColor="text1"/>
                <w:kern w:val="0"/>
                <w:szCs w:val="20"/>
                <w14:textFill>
                  <w14:solidFill>
                    <w14:schemeClr w14:val="tx1"/>
                  </w14:solidFill>
                </w14:textFill>
              </w:rPr>
              <w:commentReference w:id="12"/>
            </w:r>
            <w:r>
              <w:rPr>
                <w:rFonts w:hint="eastAsia"/>
                <w:color w:val="000000" w:themeColor="text1"/>
                <w:sz w:val="24"/>
                <w14:textFill>
                  <w14:solidFill>
                    <w14:schemeClr w14:val="tx1"/>
                  </w14:solidFill>
                </w14:textFill>
              </w:rPr>
              <w:t>则</w:t>
            </w:r>
            <w:r>
              <w:rPr>
                <w:rFonts w:hint="eastAsia"/>
                <w:color w:val="000000" w:themeColor="text1"/>
                <w:sz w:val="24"/>
                <w:lang w:val="en-US" w:eastAsia="zh-CN"/>
                <w14:textFill>
                  <w14:solidFill>
                    <w14:schemeClr w14:val="tx1"/>
                  </w14:solidFill>
                </w14:textFill>
              </w:rPr>
              <w:t>造粒</w:t>
            </w:r>
            <w:r>
              <w:rPr>
                <w:rFonts w:hint="eastAsia"/>
                <w:color w:val="000000" w:themeColor="text1"/>
                <w:sz w:val="24"/>
                <w14:textFill>
                  <w14:solidFill>
                    <w14:schemeClr w14:val="tx1"/>
                  </w14:solidFill>
                </w14:textFill>
              </w:rPr>
              <w:t>工序产生的非甲烷总烃如下表所示：</w:t>
            </w:r>
          </w:p>
          <w:p>
            <w:pPr>
              <w:pStyle w:val="232"/>
              <w:tabs>
                <w:tab w:val="left" w:pos="420"/>
              </w:tabs>
              <w:ind w:firstLine="0"/>
              <w:rPr>
                <w:rFonts w:eastAsia="宋体" w:cs="Times New Roman"/>
                <w:b/>
                <w:bCs/>
                <w:color w:val="000000" w:themeColor="text1"/>
                <w:sz w:val="21"/>
                <w:szCs w:val="21"/>
                <w14:textFill>
                  <w14:solidFill>
                    <w14:schemeClr w14:val="tx1"/>
                  </w14:solidFill>
                </w14:textFill>
              </w:rPr>
            </w:pPr>
            <w:r>
              <w:rPr>
                <w:rFonts w:hint="eastAsia" w:eastAsia="宋体" w:cs="Times New Roman"/>
                <w:b/>
                <w:bCs/>
                <w:color w:val="000000" w:themeColor="text1"/>
                <w:kern w:val="2"/>
                <w:sz w:val="21"/>
                <w:szCs w:val="21"/>
                <w14:textFill>
                  <w14:solidFill>
                    <w14:schemeClr w14:val="tx1"/>
                  </w14:solidFill>
                </w14:textFill>
              </w:rPr>
              <w:t>表4</w:t>
            </w:r>
            <w:r>
              <w:rPr>
                <w:rFonts w:eastAsia="宋体" w:cs="Times New Roman"/>
                <w:b/>
                <w:bCs/>
                <w:color w:val="000000" w:themeColor="text1"/>
                <w:kern w:val="2"/>
                <w:sz w:val="21"/>
                <w:szCs w:val="21"/>
                <w14:textFill>
                  <w14:solidFill>
                    <w14:schemeClr w14:val="tx1"/>
                  </w14:solidFill>
                </w14:textFill>
              </w:rPr>
              <w:t>-1项目</w:t>
            </w:r>
            <w:r>
              <w:rPr>
                <w:rFonts w:hint="eastAsia" w:eastAsia="宋体" w:cs="Times New Roman"/>
                <w:b/>
                <w:bCs/>
                <w:color w:val="000000" w:themeColor="text1"/>
                <w:kern w:val="2"/>
                <w:sz w:val="21"/>
                <w:szCs w:val="21"/>
                <w14:textFill>
                  <w14:solidFill>
                    <w14:schemeClr w14:val="tx1"/>
                  </w14:solidFill>
                </w14:textFill>
              </w:rPr>
              <w:t>造粒</w:t>
            </w:r>
            <w:r>
              <w:rPr>
                <w:rFonts w:eastAsia="宋体" w:cs="Times New Roman"/>
                <w:b/>
                <w:bCs/>
                <w:color w:val="000000" w:themeColor="text1"/>
                <w:kern w:val="2"/>
                <w:sz w:val="21"/>
                <w:szCs w:val="21"/>
                <w14:textFill>
                  <w14:solidFill>
                    <w14:schemeClr w14:val="tx1"/>
                  </w14:solidFill>
                </w14:textFill>
              </w:rPr>
              <w:t>工序废气产污情况</w:t>
            </w:r>
          </w:p>
          <w:tbl>
            <w:tblPr>
              <w:tblStyle w:val="5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7"/>
              <w:gridCol w:w="1516"/>
              <w:gridCol w:w="1123"/>
              <w:gridCol w:w="1660"/>
              <w:gridCol w:w="1114"/>
              <w:gridCol w:w="1114"/>
              <w:gridCol w:w="9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7" w:type="pct"/>
                  <w:vAlign w:val="center"/>
                </w:tcPr>
                <w:p>
                  <w:pPr>
                    <w:jc w:val="center"/>
                    <w:rPr>
                      <w:b/>
                      <w:bCs/>
                      <w:color w:val="000000" w:themeColor="text1"/>
                      <w:szCs w:val="21"/>
                      <w14:textFill>
                        <w14:solidFill>
                          <w14:schemeClr w14:val="tx1"/>
                        </w14:solidFill>
                      </w14:textFill>
                    </w:rPr>
                  </w:pPr>
                  <w:r>
                    <w:rPr>
                      <w:rFonts w:hint="eastAsia"/>
                      <w:b/>
                      <w:bCs/>
                      <w:color w:val="000000" w:themeColor="text1"/>
                      <w:szCs w:val="21"/>
                      <w14:textFill>
                        <w14:solidFill>
                          <w14:schemeClr w14:val="tx1"/>
                        </w14:solidFill>
                      </w14:textFill>
                    </w:rPr>
                    <w:t>工艺名称</w:t>
                  </w:r>
                </w:p>
              </w:tc>
              <w:tc>
                <w:tcPr>
                  <w:tcW w:w="883" w:type="pct"/>
                  <w:vAlign w:val="center"/>
                </w:tcPr>
                <w:p>
                  <w:pPr>
                    <w:jc w:val="center"/>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污染物指标</w:t>
                  </w:r>
                </w:p>
              </w:tc>
              <w:tc>
                <w:tcPr>
                  <w:tcW w:w="654" w:type="pct"/>
                  <w:vAlign w:val="center"/>
                </w:tcPr>
                <w:p>
                  <w:pPr>
                    <w:jc w:val="center"/>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原料名称</w:t>
                  </w:r>
                </w:p>
              </w:tc>
              <w:tc>
                <w:tcPr>
                  <w:tcW w:w="967" w:type="pct"/>
                  <w:vAlign w:val="center"/>
                </w:tcPr>
                <w:p>
                  <w:pPr>
                    <w:jc w:val="center"/>
                    <w:rPr>
                      <w:b/>
                      <w:bCs/>
                      <w:color w:val="000000" w:themeColor="text1"/>
                      <w:szCs w:val="21"/>
                      <w14:textFill>
                        <w14:solidFill>
                          <w14:schemeClr w14:val="tx1"/>
                        </w14:solidFill>
                      </w14:textFill>
                    </w:rPr>
                  </w:pPr>
                  <w:r>
                    <w:rPr>
                      <w:rFonts w:hint="eastAsia"/>
                      <w:b/>
                      <w:bCs/>
                      <w:color w:val="000000" w:themeColor="text1"/>
                      <w:szCs w:val="21"/>
                      <w14:textFill>
                        <w14:solidFill>
                          <w14:schemeClr w14:val="tx1"/>
                        </w14:solidFill>
                      </w14:textFill>
                    </w:rPr>
                    <w:t>原辅材料</w:t>
                  </w:r>
                  <w:r>
                    <w:rPr>
                      <w:b/>
                      <w:bCs/>
                      <w:color w:val="000000" w:themeColor="text1"/>
                      <w:szCs w:val="21"/>
                      <w14:textFill>
                        <w14:solidFill>
                          <w14:schemeClr w14:val="tx1"/>
                        </w14:solidFill>
                      </w14:textFill>
                    </w:rPr>
                    <w:t>（t/a）</w:t>
                  </w:r>
                </w:p>
              </w:tc>
              <w:tc>
                <w:tcPr>
                  <w:tcW w:w="649" w:type="pct"/>
                  <w:vAlign w:val="center"/>
                </w:tcPr>
                <w:p>
                  <w:pPr>
                    <w:jc w:val="center"/>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产污系数</w:t>
                  </w:r>
                </w:p>
              </w:tc>
              <w:tc>
                <w:tcPr>
                  <w:tcW w:w="649" w:type="pct"/>
                  <w:vAlign w:val="center"/>
                </w:tcPr>
                <w:p>
                  <w:pPr>
                    <w:jc w:val="center"/>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产污系数单位</w:t>
                  </w:r>
                </w:p>
              </w:tc>
              <w:tc>
                <w:tcPr>
                  <w:tcW w:w="542" w:type="pct"/>
                  <w:vAlign w:val="center"/>
                </w:tcPr>
                <w:p>
                  <w:pPr>
                    <w:jc w:val="center"/>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产生量（t/a）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657"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造粒</w:t>
                  </w:r>
                </w:p>
              </w:tc>
              <w:tc>
                <w:tcPr>
                  <w:tcW w:w="883"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挥发性有机物</w:t>
                  </w:r>
                </w:p>
              </w:tc>
              <w:tc>
                <w:tcPr>
                  <w:tcW w:w="654"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树脂、助剂</w:t>
                  </w:r>
                </w:p>
              </w:tc>
              <w:tc>
                <w:tcPr>
                  <w:tcW w:w="967" w:type="pct"/>
                  <w:vAlign w:val="center"/>
                </w:tcPr>
                <w:p>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52.24</w:t>
                  </w:r>
                </w:p>
              </w:tc>
              <w:tc>
                <w:tcPr>
                  <w:tcW w:w="649"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4.60</w:t>
                  </w:r>
                </w:p>
              </w:tc>
              <w:tc>
                <w:tcPr>
                  <w:tcW w:w="649" w:type="pct"/>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kg/吨产品</w:t>
                  </w:r>
                </w:p>
              </w:tc>
              <w:tc>
                <w:tcPr>
                  <w:tcW w:w="542" w:type="pct"/>
                  <w:vAlign w:val="center"/>
                </w:tcPr>
                <w:p>
                  <w:pPr>
                    <w:pStyle w:val="2"/>
                    <w:jc w:val="center"/>
                    <w:rPr>
                      <w:rFonts w:hint="eastAsia" w:ascii="Times New Roman" w:eastAsia="宋体"/>
                      <w:color w:val="000000" w:themeColor="text1"/>
                      <w:sz w:val="21"/>
                      <w:szCs w:val="21"/>
                      <w:lang w:val="en-US" w:eastAsia="zh-CN"/>
                      <w14:textFill>
                        <w14:solidFill>
                          <w14:schemeClr w14:val="tx1"/>
                        </w14:solidFill>
                      </w14:textFill>
                    </w:rPr>
                  </w:pPr>
                  <w:r>
                    <w:rPr>
                      <w:rFonts w:ascii="Times New Roman" w:eastAsia="宋体"/>
                      <w:color w:val="000000" w:themeColor="text1"/>
                      <w:sz w:val="21"/>
                      <w:szCs w:val="21"/>
                      <w14:textFill>
                        <w14:solidFill>
                          <w14:schemeClr w14:val="tx1"/>
                        </w14:solidFill>
                      </w14:textFill>
                    </w:rPr>
                    <w:t>0.24</w:t>
                  </w:r>
                  <w:r>
                    <w:rPr>
                      <w:rFonts w:hint="eastAsia" w:ascii="Times New Roman" w:eastAsia="宋体"/>
                      <w:color w:val="000000" w:themeColor="text1"/>
                      <w:sz w:val="21"/>
                      <w:szCs w:val="21"/>
                      <w:lang w:val="en-US" w:eastAsia="zh-CN"/>
                      <w14:textFill>
                        <w14:solidFill>
                          <w14:schemeClr w14:val="tx1"/>
                        </w14:solidFill>
                      </w14:textFill>
                    </w:rPr>
                    <w:t>0</w:t>
                  </w:r>
                </w:p>
              </w:tc>
            </w:tr>
          </w:tbl>
          <w:p>
            <w:pPr>
              <w:spacing w:line="360" w:lineRule="auto"/>
              <w:ind w:firstLine="480" w:firstLineChars="200"/>
              <w:rPr>
                <w:color w:val="FF0000"/>
                <w:sz w:val="24"/>
              </w:rPr>
            </w:pPr>
            <w:r>
              <w:rPr>
                <w:color w:val="000000" w:themeColor="text1"/>
                <w:sz w:val="24"/>
                <w14:textFill>
                  <w14:solidFill>
                    <w14:schemeClr w14:val="tx1"/>
                  </w14:solidFill>
                </w14:textFill>
              </w:rPr>
              <w:t>由上表可知，项目造粒工序生产过程中非甲烷总烃的产生量为0.24</w:t>
            </w:r>
            <w:r>
              <w:rPr>
                <w:rFonts w:hint="eastAsia"/>
                <w:color w:val="000000" w:themeColor="text1"/>
                <w:sz w:val="24"/>
                <w:lang w:val="en-US" w:eastAsia="zh-CN"/>
                <w14:textFill>
                  <w14:solidFill>
                    <w14:schemeClr w14:val="tx1"/>
                  </w14:solidFill>
                </w14:textFill>
              </w:rPr>
              <w:t>4</w:t>
            </w:r>
            <w:r>
              <w:rPr>
                <w:color w:val="000000" w:themeColor="text1"/>
                <w:sz w:val="24"/>
                <w14:textFill>
                  <w14:solidFill>
                    <w14:schemeClr w14:val="tx1"/>
                  </w14:solidFill>
                </w14:textFill>
              </w:rPr>
              <w:t>t/a。</w:t>
            </w:r>
          </w:p>
          <w:p>
            <w:pPr>
              <w:spacing w:line="360" w:lineRule="auto"/>
              <w:ind w:firstLine="422" w:firstLineChars="200"/>
              <w:rPr>
                <w:b/>
                <w:color w:val="FF0000"/>
                <w:sz w:val="24"/>
              </w:rPr>
            </w:pPr>
            <w:r>
              <w:rPr>
                <w:rFonts w:hint="eastAsia"/>
                <w:b/>
                <w:color w:val="FF0000"/>
              </w:rPr>
              <w:t>②</w:t>
            </w:r>
            <w:r>
              <w:rPr>
                <w:b/>
                <w:color w:val="FF0000"/>
                <w:sz w:val="24"/>
              </w:rPr>
              <w:t>挤出工序：</w:t>
            </w:r>
          </w:p>
          <w:p>
            <w:pPr>
              <w:spacing w:line="360" w:lineRule="auto"/>
              <w:ind w:firstLine="482" w:firstLineChars="200"/>
              <w:rPr>
                <w:bCs/>
                <w:color w:val="FF0000"/>
                <w:sz w:val="24"/>
              </w:rPr>
            </w:pPr>
            <w:r>
              <w:rPr>
                <w:rFonts w:hint="eastAsia"/>
                <w:b/>
                <w:color w:val="FF0000"/>
                <w:sz w:val="24"/>
              </w:rPr>
              <w:t>二噁英：</w:t>
            </w:r>
            <w:r>
              <w:rPr>
                <w:bCs/>
                <w:color w:val="FF0000"/>
                <w:sz w:val="24"/>
              </w:rPr>
              <w:t>项目</w:t>
            </w:r>
            <w:r>
              <w:rPr>
                <w:rFonts w:hint="eastAsia"/>
                <w:bCs/>
                <w:color w:val="FF0000"/>
                <w:sz w:val="24"/>
              </w:rPr>
              <w:t>内层挤出和外层挤出</w:t>
            </w:r>
            <w:r>
              <w:rPr>
                <w:bCs/>
                <w:color w:val="FF0000"/>
                <w:sz w:val="24"/>
              </w:rPr>
              <w:t>工序使用的物料主要为PVC树脂原料，项目电线挤出机的工作温度为</w:t>
            </w:r>
            <w:r>
              <w:rPr>
                <w:rFonts w:hint="eastAsia"/>
                <w:bCs/>
                <w:color w:val="FF0000"/>
                <w:sz w:val="24"/>
              </w:rPr>
              <w:t>18</w:t>
            </w:r>
            <w:r>
              <w:rPr>
                <w:bCs/>
                <w:color w:val="FF0000"/>
                <w:sz w:val="24"/>
              </w:rPr>
              <w:t>0</w:t>
            </w:r>
            <w:r>
              <w:rPr>
                <w:rFonts w:hint="eastAsia" w:ascii="宋体" w:hAnsi="宋体" w:cs="宋体"/>
                <w:bCs/>
                <w:color w:val="FF0000"/>
                <w:sz w:val="24"/>
              </w:rPr>
              <w:t>℃</w:t>
            </w:r>
            <w:r>
              <w:rPr>
                <w:bCs/>
                <w:color w:val="FF0000"/>
                <w:sz w:val="24"/>
              </w:rPr>
              <w:t>，</w:t>
            </w:r>
            <w:commentRangeStart w:id="13"/>
            <w:commentRangeStart w:id="14"/>
            <w:r>
              <w:rPr>
                <w:bCs/>
                <w:color w:val="FF0000"/>
                <w:sz w:val="24"/>
              </w:rPr>
              <w:t>根据</w:t>
            </w:r>
            <w:r>
              <w:rPr>
                <w:rFonts w:hint="eastAsia"/>
                <w:bCs/>
                <w:color w:val="FF0000"/>
                <w:sz w:val="24"/>
              </w:rPr>
              <w:t>《工程科学学报》,</w:t>
            </w:r>
            <w:r>
              <w:rPr>
                <w:bCs/>
                <w:color w:val="FF0000"/>
                <w:sz w:val="24"/>
              </w:rPr>
              <w:t>2018,40(07</w:t>
            </w:r>
            <w:r>
              <w:rPr>
                <w:rFonts w:hint="eastAsia"/>
                <w:bCs/>
                <w:color w:val="FF0000"/>
                <w:sz w:val="24"/>
              </w:rPr>
              <w:t>)《钢铁行业烧结烟气多污染物协同净化技术研究进展》</w:t>
            </w:r>
            <w:r>
              <w:rPr>
                <w:bCs/>
                <w:color w:val="FF0000"/>
                <w:sz w:val="24"/>
              </w:rPr>
              <w:t>资料，</w:t>
            </w:r>
            <w:commentRangeEnd w:id="13"/>
            <w:r>
              <w:commentReference w:id="13"/>
            </w:r>
            <w:commentRangeEnd w:id="14"/>
            <w:r>
              <w:rPr>
                <w:rStyle w:val="65"/>
                <w:kern w:val="0"/>
                <w:szCs w:val="20"/>
              </w:rPr>
              <w:commentReference w:id="14"/>
            </w:r>
            <w:r>
              <w:rPr>
                <w:bCs/>
                <w:color w:val="FF0000"/>
                <w:sz w:val="24"/>
              </w:rPr>
              <w:t>二噁英产生的条件为</w:t>
            </w:r>
            <w:r>
              <w:rPr>
                <w:bCs/>
                <w:color w:val="FF0000"/>
                <w:sz w:val="24"/>
                <w:highlight w:val="yellow"/>
              </w:rPr>
              <w:t>500~800</w:t>
            </w:r>
            <w:r>
              <w:rPr>
                <w:rFonts w:hint="eastAsia" w:ascii="宋体" w:hAnsi="宋体" w:cs="宋体"/>
                <w:bCs/>
                <w:color w:val="FF0000"/>
                <w:sz w:val="24"/>
                <w:highlight w:val="yellow"/>
              </w:rPr>
              <w:t>℃</w:t>
            </w:r>
            <w:r>
              <w:rPr>
                <w:bCs/>
                <w:color w:val="FF0000"/>
                <w:sz w:val="24"/>
              </w:rPr>
              <w:t>，而PVC树脂原料分解温度为250</w:t>
            </w:r>
            <w:r>
              <w:rPr>
                <w:rFonts w:hint="eastAsia" w:ascii="宋体" w:hAnsi="宋体" w:cs="宋体"/>
                <w:bCs/>
                <w:color w:val="FF0000"/>
                <w:sz w:val="24"/>
              </w:rPr>
              <w:t>℃</w:t>
            </w:r>
            <w:r>
              <w:rPr>
                <w:bCs/>
                <w:color w:val="FF0000"/>
                <w:sz w:val="24"/>
              </w:rPr>
              <w:t>。因此，加工过程原料不会分解，故挤出过程不会产生二噁英</w:t>
            </w:r>
            <w:r>
              <w:rPr>
                <w:rFonts w:hint="eastAsia"/>
                <w:bCs/>
                <w:color w:val="FF0000"/>
                <w:sz w:val="24"/>
              </w:rPr>
              <w:t>；</w:t>
            </w:r>
          </w:p>
          <w:p>
            <w:pPr>
              <w:spacing w:line="360" w:lineRule="auto"/>
              <w:ind w:firstLine="482" w:firstLineChars="200"/>
              <w:rPr>
                <w:color w:val="FF0000"/>
                <w:sz w:val="24"/>
              </w:rPr>
            </w:pPr>
            <w:r>
              <w:rPr>
                <w:rFonts w:hint="eastAsia"/>
                <w:b/>
                <w:bCs/>
                <w:color w:val="FF0000"/>
                <w:sz w:val="24"/>
              </w:rPr>
              <w:t>氯化氢：</w:t>
            </w:r>
            <w:r>
              <w:rPr>
                <w:rFonts w:hint="eastAsia"/>
                <w:color w:val="FF0000"/>
                <w:sz w:val="24"/>
              </w:rPr>
              <w:t>本项目为抑制氯化氢的产生，PVC原料里添加定量的复合稳定剂，可有效抑制氯化氢的产生，</w:t>
            </w:r>
            <w:r>
              <w:rPr>
                <w:color w:val="FF0000"/>
                <w:sz w:val="24"/>
              </w:rPr>
              <w:t>参照《燃烧化学学报》2002年12月第六期中山西太原理工大学发表的《PVC的热解，红外（PyFTIR）研究》，通过采用热解，红外联用仪（PyFTIR）考察了PVC的热解过程，结果表明，PVC在大约200</w:t>
            </w:r>
            <w:r>
              <w:rPr>
                <w:rFonts w:hint="eastAsia" w:ascii="宋体" w:hAnsi="宋体" w:cs="宋体"/>
                <w:color w:val="FF0000"/>
                <w:sz w:val="24"/>
              </w:rPr>
              <w:t>℃</w:t>
            </w:r>
            <w:r>
              <w:rPr>
                <w:color w:val="FF0000"/>
                <w:sz w:val="24"/>
              </w:rPr>
              <w:t>时有少量HC1放岀，300</w:t>
            </w:r>
            <w:r>
              <w:rPr>
                <w:rFonts w:hint="eastAsia" w:ascii="宋体" w:hAnsi="宋体" w:cs="宋体"/>
                <w:color w:val="FF0000"/>
                <w:sz w:val="24"/>
              </w:rPr>
              <w:t>℃</w:t>
            </w:r>
            <w:r>
              <w:rPr>
                <w:color w:val="FF0000"/>
                <w:sz w:val="24"/>
              </w:rPr>
              <w:t>左右达到最大。本</w:t>
            </w:r>
            <w:r>
              <w:rPr>
                <w:rFonts w:hint="eastAsia"/>
                <w:color w:val="FF0000"/>
                <w:sz w:val="24"/>
              </w:rPr>
              <w:t>项目电线挤出机的工作温度为180℃</w:t>
            </w:r>
            <w:r>
              <w:rPr>
                <w:color w:val="FF0000"/>
                <w:sz w:val="24"/>
              </w:rPr>
              <w:t>，</w:t>
            </w:r>
            <w:r>
              <w:rPr>
                <w:rFonts w:hint="eastAsia"/>
                <w:color w:val="FF0000"/>
                <w:sz w:val="24"/>
                <w:lang w:val="en-US" w:eastAsia="zh-CN"/>
              </w:rPr>
              <w:t>且生产时添加钙锌硬脂酸盐复配物PVC稳定剂，</w:t>
            </w:r>
            <w:commentRangeStart w:id="15"/>
            <w:commentRangeStart w:id="16"/>
            <w:commentRangeStart w:id="17"/>
            <w:commentRangeStart w:id="18"/>
            <w:r>
              <w:commentReference w:id="15"/>
            </w:r>
            <w:commentRangeEnd w:id="15"/>
            <w:commentRangeEnd w:id="16"/>
            <w:r>
              <w:rPr>
                <w:rStyle w:val="65"/>
                <w:kern w:val="0"/>
                <w:szCs w:val="20"/>
              </w:rPr>
              <w:commentReference w:id="16"/>
            </w:r>
            <w:commentRangeEnd w:id="17"/>
            <w:r>
              <w:commentReference w:id="17"/>
            </w:r>
            <w:commentRangeEnd w:id="18"/>
            <w:r>
              <w:rPr>
                <w:rStyle w:val="65"/>
                <w:kern w:val="0"/>
                <w:szCs w:val="20"/>
              </w:rPr>
              <w:commentReference w:id="18"/>
            </w:r>
            <w:r>
              <w:rPr>
                <w:rFonts w:hint="eastAsia"/>
                <w:color w:val="FF0000"/>
                <w:sz w:val="24"/>
                <w:lang w:val="en-US" w:eastAsia="zh-CN"/>
              </w:rPr>
              <w:t>可有效抑制氯化氢的产生</w:t>
            </w:r>
            <w:r>
              <w:rPr>
                <w:rFonts w:hint="eastAsia"/>
                <w:color w:val="FF0000"/>
                <w:sz w:val="24"/>
              </w:rPr>
              <w:t>，</w:t>
            </w:r>
            <w:r>
              <w:rPr>
                <w:color w:val="FF0000"/>
                <w:sz w:val="24"/>
              </w:rPr>
              <w:t>因此不进行定量分析。</w:t>
            </w:r>
          </w:p>
          <w:p>
            <w:pPr>
              <w:spacing w:line="360" w:lineRule="auto"/>
              <w:ind w:firstLine="482" w:firstLineChars="200"/>
              <w:rPr>
                <w:color w:val="FF0000"/>
                <w:sz w:val="24"/>
              </w:rPr>
            </w:pPr>
            <w:r>
              <w:rPr>
                <w:rFonts w:hint="eastAsia"/>
                <w:b/>
                <w:bCs/>
                <w:color w:val="000000" w:themeColor="text1"/>
                <w:sz w:val="24"/>
                <w14:textFill>
                  <w14:solidFill>
                    <w14:schemeClr w14:val="tx1"/>
                  </w14:solidFill>
                </w14:textFill>
              </w:rPr>
              <w:t>臭气：</w:t>
            </w:r>
            <w:r>
              <w:rPr>
                <w:rFonts w:hint="eastAsia"/>
                <w:color w:val="000000" w:themeColor="text1"/>
                <w:sz w:val="24"/>
                <w14:textFill>
                  <w14:solidFill>
                    <w14:schemeClr w14:val="tx1"/>
                  </w14:solidFill>
                </w14:textFill>
              </w:rPr>
              <w:t>本项目在挤出工序会产生少量恶臭，项目生产过程产生的有机废气经密闭设备收集后经二级活性炭吸附装置处理后由15米高排气筒排放，二级活性炭吸附组合技术可有效去除有机废气中的恶臭异味，对周围环境影响很小，臭气浓度无量纲，不进行定量分析。</w:t>
            </w:r>
          </w:p>
          <w:p>
            <w:pPr>
              <w:pStyle w:val="56"/>
              <w:spacing w:after="0" w:line="360" w:lineRule="auto"/>
              <w:ind w:left="0" w:leftChars="0" w:firstLine="482" w:firstLineChars="200"/>
              <w:rPr>
                <w:bCs/>
                <w:color w:val="000000" w:themeColor="text1"/>
                <w14:textFill>
                  <w14:solidFill>
                    <w14:schemeClr w14:val="tx1"/>
                  </w14:solidFill>
                </w14:textFill>
              </w:rPr>
            </w:pPr>
            <w:r>
              <w:rPr>
                <w:rFonts w:hint="eastAsia"/>
                <w:b/>
                <w:color w:val="000000" w:themeColor="text1"/>
                <w14:textFill>
                  <w14:solidFill>
                    <w14:schemeClr w14:val="tx1"/>
                  </w14:solidFill>
                </w14:textFill>
              </w:rPr>
              <w:t>挤出废气：</w:t>
            </w:r>
            <w:r>
              <w:rPr>
                <w:bCs/>
                <w:color w:val="000000" w:themeColor="text1"/>
                <w14:textFill>
                  <w14:solidFill>
                    <w14:schemeClr w14:val="tx1"/>
                  </w14:solidFill>
                </w14:textFill>
              </w:rPr>
              <w:t>项目使用的原料是PVC树脂原料，由于物料受高温熔化，少数塑胶分子链断裂会挥发产生少量的游离单体废气，其主要成分为非甲烷总烃。</w:t>
            </w:r>
          </w:p>
          <w:p>
            <w:pPr>
              <w:pStyle w:val="196"/>
              <w:rPr>
                <w:rFonts w:hint="default" w:eastAsia="宋体"/>
                <w:b/>
                <w:color w:val="000000" w:themeColor="text1"/>
                <w:lang w:val="en-US" w:eastAsia="zh-CN"/>
                <w14:textFill>
                  <w14:solidFill>
                    <w14:schemeClr w14:val="tx1"/>
                  </w14:solidFill>
                </w14:textFill>
              </w:rPr>
            </w:pPr>
            <w:r>
              <w:rPr>
                <w:rFonts w:hint="eastAsia"/>
                <w:color w:val="000000" w:themeColor="text1"/>
                <w14:textFill>
                  <w14:solidFill>
                    <w14:schemeClr w14:val="tx1"/>
                  </w14:solidFill>
                </w14:textFill>
              </w:rPr>
              <w:t>经查阅《排放源统计调查产排污核算方法和系数手册》，未有电线生产行业挤塑废气产污系数，本项目电线生产采用的熔融挤出工艺跟塑料丝、绳及编织品的“熔化-挤塑-拉丝”中的“熔化-挤塑”工艺相近，有机废气产生量参考《排放源统计调查产排污核算方法和系数手册》中的《292塑料制品行业系数手册》中的“2923塑料丝、绳及编织品制造行业系数表”，树脂在“熔化-挤塑-拉丝”工艺过程挥发性有机物产污系数为3.76kg/t产品，电线产品结构内层为铜杆，外层为塑料封层，</w:t>
            </w:r>
            <w:r>
              <w:rPr>
                <w:rFonts w:hint="eastAsia"/>
                <w:color w:val="000000" w:themeColor="text1"/>
                <w:lang w:val="en-US" w:eastAsia="zh-CN"/>
                <w14:textFill>
                  <w14:solidFill>
                    <w14:schemeClr w14:val="tx1"/>
                  </w14:solidFill>
                </w14:textFill>
              </w:rPr>
              <w:t>根据</w:t>
            </w:r>
            <w:r>
              <w:rPr>
                <w:rFonts w:hint="eastAsia"/>
                <w:color w:val="000000" w:themeColor="text1"/>
                <w14:textFill>
                  <w14:solidFill>
                    <w14:schemeClr w14:val="tx1"/>
                  </w14:solidFill>
                </w14:textFill>
              </w:rPr>
              <w:t>物料平衡计算，</w:t>
            </w:r>
            <w:commentRangeStart w:id="19"/>
            <w:commentRangeStart w:id="20"/>
            <w:r>
              <w:rPr>
                <w:color w:val="000000" w:themeColor="text1"/>
                <w14:textFill>
                  <w14:solidFill>
                    <w14:schemeClr w14:val="tx1"/>
                  </w14:solidFill>
                </w14:textFill>
              </w:rPr>
              <w:commentReference w:id="19"/>
            </w:r>
            <w:commentRangeEnd w:id="19"/>
            <w:commentRangeEnd w:id="20"/>
            <w:r>
              <w:rPr>
                <w:rStyle w:val="65"/>
                <w:color w:val="000000" w:themeColor="text1"/>
                <w:kern w:val="0"/>
                <w:szCs w:val="20"/>
                <w14:textFill>
                  <w14:solidFill>
                    <w14:schemeClr w14:val="tx1"/>
                  </w14:solidFill>
                </w14:textFill>
              </w:rPr>
              <w:commentReference w:id="20"/>
            </w:r>
            <w:r>
              <w:rPr>
                <w:rFonts w:hint="eastAsia"/>
                <w:color w:val="000000" w:themeColor="text1"/>
                <w:lang w:val="en-US" w:eastAsia="zh-CN"/>
                <w14:textFill>
                  <w14:solidFill>
                    <w14:schemeClr w14:val="tx1"/>
                  </w14:solidFill>
                </w14:textFill>
              </w:rPr>
              <w:t>塑料半成品为</w:t>
            </w:r>
            <w:commentRangeStart w:id="21"/>
            <w:commentRangeStart w:id="22"/>
            <w:r>
              <w:rPr>
                <w:rFonts w:hint="eastAsia"/>
                <w:color w:val="000000" w:themeColor="text1"/>
                <w14:textFill>
                  <w14:solidFill>
                    <w14:schemeClr w14:val="tx1"/>
                  </w14:solidFill>
                </w14:textFill>
              </w:rPr>
              <w:t>5</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吨</w:t>
            </w:r>
            <w:commentRangeEnd w:id="21"/>
            <w:r>
              <w:rPr>
                <w:color w:val="000000" w:themeColor="text1"/>
                <w14:textFill>
                  <w14:solidFill>
                    <w14:schemeClr w14:val="tx1"/>
                  </w14:solidFill>
                </w14:textFill>
              </w:rPr>
              <w:commentReference w:id="21"/>
            </w:r>
            <w:commentRangeEnd w:id="22"/>
            <w:r>
              <w:rPr>
                <w:rStyle w:val="65"/>
                <w:color w:val="000000" w:themeColor="text1"/>
                <w:kern w:val="0"/>
                <w:szCs w:val="20"/>
                <w14:textFill>
                  <w14:solidFill>
                    <w14:schemeClr w14:val="tx1"/>
                  </w14:solidFill>
                </w14:textFill>
              </w:rPr>
              <w:commentReference w:id="22"/>
            </w:r>
            <w:r>
              <w:rPr>
                <w:rFonts w:hint="eastAsia"/>
                <w:color w:val="000000" w:themeColor="text1"/>
                <w14:textFill>
                  <w14:solidFill>
                    <w14:schemeClr w14:val="tx1"/>
                  </w14:solidFill>
                </w14:textFill>
              </w:rPr>
              <w:t>，则</w:t>
            </w:r>
            <w:r>
              <w:rPr>
                <w:rFonts w:hint="eastAsia"/>
                <w:color w:val="000000" w:themeColor="text1"/>
                <w:lang w:val="en-US" w:eastAsia="zh-CN"/>
                <w14:textFill>
                  <w14:solidFill>
                    <w14:schemeClr w14:val="tx1"/>
                  </w14:solidFill>
                </w14:textFill>
              </w:rPr>
              <w:t>挤出工序有机废气产生量为0.196t/a.</w:t>
            </w:r>
          </w:p>
          <w:p>
            <w:pPr>
              <w:widowControl/>
              <w:spacing w:line="360" w:lineRule="auto"/>
              <w:ind w:firstLine="482" w:firstLineChars="200"/>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废气风量核算</w:t>
            </w:r>
          </w:p>
          <w:p>
            <w:pPr>
              <w:widowControl/>
              <w:spacing w:line="360" w:lineRule="auto"/>
              <w:ind w:firstLine="480" w:firstLineChars="200"/>
              <w:rPr>
                <w:bCs/>
                <w:color w:val="000000" w:themeColor="text1"/>
                <w:sz w:val="24"/>
                <w14:textFill>
                  <w14:solidFill>
                    <w14:schemeClr w14:val="tx1"/>
                  </w14:solidFill>
                </w14:textFill>
              </w:rPr>
            </w:pPr>
            <w:r>
              <w:rPr>
                <w:rFonts w:hint="eastAsia"/>
                <w:bCs/>
                <w:color w:val="000000" w:themeColor="text1"/>
                <w:sz w:val="24"/>
                <w:lang w:val="en-US" w:eastAsia="zh-CN"/>
                <w14:textFill>
                  <w14:solidFill>
                    <w14:schemeClr w14:val="tx1"/>
                  </w14:solidFill>
                </w14:textFill>
              </w:rPr>
              <w:t>项目拟对</w:t>
            </w:r>
            <w:r>
              <w:rPr>
                <w:rFonts w:hint="eastAsia"/>
                <w:bCs/>
                <w:color w:val="FF0000"/>
                <w:sz w:val="24"/>
                <w:lang w:val="en-US" w:eastAsia="zh-CN"/>
              </w:rPr>
              <w:t>造粒废气、</w:t>
            </w:r>
            <w:r>
              <w:rPr>
                <w:rFonts w:hint="eastAsia"/>
                <w:bCs/>
                <w:color w:val="000000" w:themeColor="text1"/>
                <w:sz w:val="24"/>
                <w:lang w:val="en-US" w:eastAsia="zh-CN"/>
                <w14:textFill>
                  <w14:solidFill>
                    <w14:schemeClr w14:val="tx1"/>
                  </w14:solidFill>
                </w14:textFill>
              </w:rPr>
              <w:t>挤出废气进行正压密闭收集，</w:t>
            </w:r>
            <w:r>
              <w:rPr>
                <w:rFonts w:hint="eastAsia"/>
                <w:bCs/>
                <w:color w:val="FF0000"/>
                <w:sz w:val="24"/>
                <w:lang w:val="en-US" w:eastAsia="zh-CN"/>
              </w:rPr>
              <w:t>造粒车间面积为1500m</w:t>
            </w:r>
            <w:r>
              <w:rPr>
                <w:rFonts w:hint="eastAsia"/>
                <w:bCs/>
                <w:color w:val="FF0000"/>
                <w:sz w:val="24"/>
                <w:vertAlign w:val="superscript"/>
                <w:lang w:val="en-US" w:eastAsia="zh-CN"/>
              </w:rPr>
              <w:t>2</w:t>
            </w:r>
            <w:r>
              <w:rPr>
                <w:rFonts w:hint="eastAsia"/>
                <w:bCs/>
                <w:color w:val="FF0000"/>
                <w:sz w:val="24"/>
                <w:lang w:val="en-US" w:eastAsia="zh-CN"/>
              </w:rPr>
              <w:t>，</w:t>
            </w:r>
            <w:r>
              <w:rPr>
                <w:rFonts w:hint="eastAsia"/>
                <w:bCs/>
                <w:color w:val="000000" w:themeColor="text1"/>
                <w:sz w:val="24"/>
                <w:lang w:val="en-US" w:eastAsia="zh-CN"/>
                <w14:textFill>
                  <w14:solidFill>
                    <w14:schemeClr w14:val="tx1"/>
                  </w14:solidFill>
                </w14:textFill>
              </w:rPr>
              <w:t>电线车间A挤出工序面积约为400m</w:t>
            </w:r>
            <w:r>
              <w:rPr>
                <w:rFonts w:hint="eastAsia"/>
                <w:bCs/>
                <w:color w:val="000000" w:themeColor="text1"/>
                <w:sz w:val="24"/>
                <w:vertAlign w:val="superscript"/>
                <w:lang w:val="en-US" w:eastAsia="zh-CN"/>
                <w14:textFill>
                  <w14:solidFill>
                    <w14:schemeClr w14:val="tx1"/>
                  </w14:solidFill>
                </w14:textFill>
              </w:rPr>
              <w:t>2</w:t>
            </w:r>
            <w:r>
              <w:rPr>
                <w:rFonts w:hint="eastAsia"/>
                <w:bCs/>
                <w:color w:val="000000" w:themeColor="text1"/>
                <w:sz w:val="24"/>
                <w:lang w:val="en-US" w:eastAsia="zh-CN"/>
                <w14:textFill>
                  <w14:solidFill>
                    <w14:schemeClr w14:val="tx1"/>
                  </w14:solidFill>
                </w14:textFill>
              </w:rPr>
              <w:t>，B区挤出工序建筑面积450m</w:t>
            </w:r>
            <w:r>
              <w:rPr>
                <w:rFonts w:hint="eastAsia"/>
                <w:bCs/>
                <w:color w:val="000000" w:themeColor="text1"/>
                <w:sz w:val="24"/>
                <w:vertAlign w:val="superscript"/>
                <w:lang w:val="en-US" w:eastAsia="zh-CN"/>
                <w14:textFill>
                  <w14:solidFill>
                    <w14:schemeClr w14:val="tx1"/>
                  </w14:solidFill>
                </w14:textFill>
              </w:rPr>
              <w:t>2</w:t>
            </w:r>
            <w:r>
              <w:rPr>
                <w:rFonts w:hint="eastAsia"/>
                <w:bCs/>
                <w:color w:val="000000" w:themeColor="text1"/>
                <w:sz w:val="24"/>
                <w:lang w:val="en-US" w:eastAsia="zh-CN"/>
                <w14:textFill>
                  <w14:solidFill>
                    <w14:schemeClr w14:val="tx1"/>
                  </w14:solidFill>
                </w14:textFill>
              </w:rPr>
              <w:t>，车间高度为3m，所需新风量=换气次数×车间面积×车间高度。参考《三废处理工程技术手册（废气卷）》（化学工业出版社，刘天齐主编）中表17-1每小时各场所换气次数，一般作业室换气次数为每小时6次，本项目密闭车间换气次数取6次/小时，则需风量为15300m</w:t>
            </w:r>
            <w:r>
              <w:rPr>
                <w:rFonts w:hint="eastAsia"/>
                <w:bCs/>
                <w:color w:val="000000" w:themeColor="text1"/>
                <w:sz w:val="24"/>
                <w:vertAlign w:val="superscript"/>
                <w:lang w:val="en-US" w:eastAsia="zh-CN"/>
                <w14:textFill>
                  <w14:solidFill>
                    <w14:schemeClr w14:val="tx1"/>
                  </w14:solidFill>
                </w14:textFill>
              </w:rPr>
              <w:t>3</w:t>
            </w:r>
            <w:r>
              <w:rPr>
                <w:rFonts w:hint="eastAsia"/>
                <w:bCs/>
                <w:color w:val="000000" w:themeColor="text1"/>
                <w:sz w:val="24"/>
                <w:lang w:val="en-US" w:eastAsia="zh-CN"/>
                <w14:textFill>
                  <w14:solidFill>
                    <w14:schemeClr w14:val="tx1"/>
                  </w14:solidFill>
                </w14:textFill>
              </w:rPr>
              <w:t>/h。根据《吸附法工业有机废气治理工程技术规范》（HJ2026-2013）要求“治理工程的处理能力应根据废气的处理量确定，设计风量宜按照最大废气排放量的120%进行设计”，考虑风管弯道损失及摩擦损失等，项目造粒区废气设置风量为18000m</w:t>
            </w:r>
            <w:r>
              <w:rPr>
                <w:rFonts w:hint="eastAsia"/>
                <w:bCs/>
                <w:color w:val="000000" w:themeColor="text1"/>
                <w:sz w:val="24"/>
                <w:vertAlign w:val="superscript"/>
                <w:lang w:val="en-US" w:eastAsia="zh-CN"/>
                <w14:textFill>
                  <w14:solidFill>
                    <w14:schemeClr w14:val="tx1"/>
                  </w14:solidFill>
                </w14:textFill>
              </w:rPr>
              <w:t>3</w:t>
            </w:r>
            <w:r>
              <w:rPr>
                <w:rFonts w:hint="eastAsia"/>
                <w:bCs/>
                <w:color w:val="000000" w:themeColor="text1"/>
                <w:sz w:val="24"/>
                <w:lang w:val="en-US" w:eastAsia="zh-CN"/>
                <w14:textFill>
                  <w14:solidFill>
                    <w14:schemeClr w14:val="tx1"/>
                  </w14:solidFill>
                </w14:textFill>
              </w:rPr>
              <w:t>/h，挤出区设置总风量为19000m</w:t>
            </w:r>
            <w:r>
              <w:rPr>
                <w:rFonts w:hint="eastAsia"/>
                <w:bCs/>
                <w:color w:val="000000" w:themeColor="text1"/>
                <w:sz w:val="24"/>
                <w:vertAlign w:val="superscript"/>
                <w:lang w:val="en-US" w:eastAsia="zh-CN"/>
                <w14:textFill>
                  <w14:solidFill>
                    <w14:schemeClr w14:val="tx1"/>
                  </w14:solidFill>
                </w14:textFill>
              </w:rPr>
              <w:t>3</w:t>
            </w:r>
            <w:r>
              <w:rPr>
                <w:rFonts w:hint="eastAsia"/>
                <w:bCs/>
                <w:color w:val="000000" w:themeColor="text1"/>
                <w:sz w:val="24"/>
                <w:lang w:val="en-US" w:eastAsia="zh-CN"/>
                <w14:textFill>
                  <w14:solidFill>
                    <w14:schemeClr w14:val="tx1"/>
                  </w14:solidFill>
                </w14:textFill>
              </w:rPr>
              <w:t>/h</w:t>
            </w:r>
            <w:r>
              <w:rPr>
                <w:bCs/>
                <w:color w:val="000000" w:themeColor="text1"/>
                <w:sz w:val="24"/>
                <w14:textFill>
                  <w14:solidFill>
                    <w14:schemeClr w14:val="tx1"/>
                  </w14:solidFill>
                </w14:textFill>
              </w:rPr>
              <w:t>。</w:t>
            </w:r>
          </w:p>
          <w:p>
            <w:pPr>
              <w:keepNext w:val="0"/>
              <w:keepLines w:val="0"/>
              <w:pageBreakBefore w:val="0"/>
              <w:widowControl/>
              <w:kinsoku/>
              <w:wordWrap/>
              <w:overflowPunct/>
              <w:topLinePunct w:val="0"/>
              <w:autoSpaceDE/>
              <w:autoSpaceDN/>
              <w:bidi w:val="0"/>
              <w:adjustRightInd/>
              <w:spacing w:line="360" w:lineRule="auto"/>
              <w:ind w:firstLine="482" w:firstLineChars="200"/>
              <w:jc w:val="left"/>
              <w:textAlignment w:val="auto"/>
              <w:rPr>
                <w:b/>
                <w:bCs/>
                <w:color w:val="FF0000"/>
              </w:rPr>
            </w:pPr>
            <w:r>
              <w:rPr>
                <w:b/>
                <w:bCs/>
                <w:color w:val="FF0000"/>
                <w:kern w:val="0"/>
                <w:sz w:val="24"/>
              </w:rPr>
              <w:t>废气处理率可达性分析：</w:t>
            </w:r>
          </w:p>
          <w:p>
            <w:pPr>
              <w:keepNext w:val="0"/>
              <w:keepLines w:val="0"/>
              <w:pageBreakBefore w:val="0"/>
              <w:kinsoku/>
              <w:wordWrap/>
              <w:overflowPunct/>
              <w:topLinePunct w:val="0"/>
              <w:autoSpaceDE/>
              <w:autoSpaceDN/>
              <w:bidi w:val="0"/>
              <w:adjustRightInd/>
              <w:spacing w:line="360" w:lineRule="auto"/>
              <w:ind w:firstLine="480" w:firstLineChars="200"/>
              <w:textAlignment w:val="auto"/>
              <w:rPr>
                <w:rFonts w:hint="eastAsia" w:hAnsi="宋体"/>
                <w:color w:val="FF0000"/>
                <w:sz w:val="24"/>
                <w:lang w:val="en-US" w:eastAsia="zh-CN"/>
              </w:rPr>
            </w:pPr>
            <w:r>
              <w:rPr>
                <w:rFonts w:hAnsi="宋体"/>
                <w:color w:val="FF0000"/>
                <w:sz w:val="24"/>
              </w:rPr>
              <w:t>项目拟采用</w:t>
            </w:r>
            <w:r>
              <w:rPr>
                <w:rFonts w:hint="eastAsia" w:hAnsi="宋体"/>
                <w:color w:val="FF0000"/>
                <w:sz w:val="24"/>
              </w:rPr>
              <w:t>在</w:t>
            </w:r>
            <w:r>
              <w:rPr>
                <w:rFonts w:hint="eastAsia"/>
                <w:color w:val="FF0000"/>
                <w:sz w:val="24"/>
              </w:rPr>
              <w:t>单层密闭</w:t>
            </w:r>
            <w:r>
              <w:rPr>
                <w:rFonts w:hint="eastAsia"/>
                <w:color w:val="FF0000"/>
                <w:sz w:val="24"/>
                <w:lang w:val="en-US" w:eastAsia="zh-CN"/>
              </w:rPr>
              <w:t>正</w:t>
            </w:r>
            <w:r>
              <w:rPr>
                <w:rFonts w:hint="eastAsia"/>
                <w:color w:val="FF0000"/>
                <w:sz w:val="24"/>
              </w:rPr>
              <w:t>压车间</w:t>
            </w:r>
            <w:r>
              <w:rPr>
                <w:rFonts w:hint="eastAsia" w:hAnsi="宋体"/>
                <w:color w:val="FF0000"/>
                <w:sz w:val="24"/>
              </w:rPr>
              <w:t>内</w:t>
            </w:r>
            <w:r>
              <w:rPr>
                <w:rFonts w:hAnsi="宋体"/>
                <w:color w:val="FF0000"/>
                <w:sz w:val="24"/>
              </w:rPr>
              <w:t>收集</w:t>
            </w:r>
            <w:r>
              <w:rPr>
                <w:rFonts w:hint="eastAsia" w:hAnsi="宋体"/>
                <w:color w:val="FF0000"/>
                <w:sz w:val="24"/>
              </w:rPr>
              <w:t>造粒工序</w:t>
            </w:r>
            <w:r>
              <w:rPr>
                <w:rFonts w:hAnsi="宋体"/>
                <w:color w:val="FF0000"/>
                <w:sz w:val="24"/>
              </w:rPr>
              <w:t>废气，并将收集的废气引至</w:t>
            </w:r>
            <w:r>
              <w:rPr>
                <w:rFonts w:hint="eastAsia" w:hAnsi="宋体"/>
                <w:color w:val="FF0000"/>
                <w:sz w:val="24"/>
                <w:lang w:val="en-US" w:eastAsia="zh-CN"/>
              </w:rPr>
              <w:t>水喷淋|+</w:t>
            </w:r>
            <w:r>
              <w:rPr>
                <w:rFonts w:hint="eastAsia" w:hAnsi="宋体"/>
                <w:color w:val="FF0000"/>
                <w:sz w:val="24"/>
              </w:rPr>
              <w:t>二级活性炭吸附装置</w:t>
            </w:r>
            <w:r>
              <w:rPr>
                <w:rFonts w:hAnsi="宋体"/>
                <w:color w:val="FF0000"/>
                <w:sz w:val="24"/>
              </w:rPr>
              <w:t>处理后引至高空排放，</w:t>
            </w:r>
            <w:r>
              <w:rPr>
                <w:rFonts w:hint="eastAsia" w:hAnsi="宋体"/>
                <w:color w:val="FF0000"/>
                <w:sz w:val="24"/>
                <w:lang w:val="en-US" w:eastAsia="zh-CN"/>
              </w:rPr>
              <w:t>挤出</w:t>
            </w:r>
            <w:r>
              <w:rPr>
                <w:rFonts w:hAnsi="宋体"/>
                <w:color w:val="FF0000"/>
                <w:sz w:val="24"/>
              </w:rPr>
              <w:t>废气引至</w:t>
            </w:r>
            <w:r>
              <w:rPr>
                <w:rFonts w:hint="eastAsia" w:hAnsi="宋体"/>
                <w:color w:val="FF0000"/>
                <w:sz w:val="24"/>
              </w:rPr>
              <w:t>二级活性炭吸附装置</w:t>
            </w:r>
            <w:r>
              <w:rPr>
                <w:rFonts w:hAnsi="宋体"/>
                <w:color w:val="FF0000"/>
                <w:sz w:val="24"/>
              </w:rPr>
              <w:t>处理后引至高空排放</w:t>
            </w:r>
            <w:r>
              <w:rPr>
                <w:rFonts w:hint="eastAsia" w:hAnsi="宋体"/>
                <w:color w:val="FF0000"/>
                <w:sz w:val="24"/>
                <w:lang w:val="en-US" w:eastAsia="zh-CN"/>
              </w:rPr>
              <w:t>.,</w:t>
            </w:r>
          </w:p>
          <w:p>
            <w:pPr>
              <w:keepNext w:val="0"/>
              <w:keepLines w:val="0"/>
              <w:pageBreakBefore w:val="0"/>
              <w:kinsoku/>
              <w:wordWrap/>
              <w:overflowPunct/>
              <w:topLinePunct w:val="0"/>
              <w:autoSpaceDE/>
              <w:autoSpaceDN/>
              <w:bidi w:val="0"/>
              <w:adjustRightInd/>
              <w:spacing w:line="360" w:lineRule="auto"/>
              <w:ind w:firstLine="480" w:firstLineChars="200"/>
              <w:textAlignment w:val="auto"/>
              <w:rPr>
                <w:color w:val="FF0000"/>
                <w:sz w:val="24"/>
              </w:rPr>
            </w:pPr>
            <w:r>
              <w:rPr>
                <w:rFonts w:hint="eastAsia" w:hAnsi="宋体"/>
                <w:color w:val="FF0000"/>
                <w:sz w:val="24"/>
                <w:lang w:val="en-US" w:eastAsia="zh-CN"/>
              </w:rPr>
              <w:t>根据</w:t>
            </w:r>
            <w:r>
              <w:rPr>
                <w:rFonts w:hint="eastAsia"/>
                <w:color w:val="FF0000"/>
                <w:sz w:val="24"/>
              </w:rPr>
              <w:t>《广东省生态环境厅关于印发工业源挥发性有机物和氮氧化物减排量核算方法的通知》（粤环函〔2023〕538号）</w:t>
            </w:r>
            <w:r>
              <w:rPr>
                <w:rFonts w:hint="eastAsia"/>
                <w:color w:val="FF0000"/>
                <w:sz w:val="24"/>
                <w:lang w:eastAsia="zh-CN"/>
              </w:rPr>
              <w:t>，</w:t>
            </w:r>
            <w:r>
              <w:rPr>
                <w:rFonts w:hint="eastAsia"/>
                <w:color w:val="FF0000"/>
                <w:sz w:val="24"/>
                <w:lang w:val="en-US" w:eastAsia="zh-CN"/>
              </w:rPr>
              <w:t>有机废气活性炭吸附消减量按活性炭年更换量×活性炭吸附比例（蜂窝状活性炭取值15%）计算</w:t>
            </w:r>
            <w:r>
              <w:rPr>
                <w:rFonts w:hint="eastAsia"/>
                <w:color w:val="FF0000"/>
                <w:sz w:val="24"/>
              </w:rPr>
              <w:t>。</w:t>
            </w:r>
          </w:p>
          <w:p>
            <w:pPr>
              <w:spacing w:line="360" w:lineRule="auto"/>
              <w:ind w:firstLine="480" w:firstLineChars="200"/>
              <w:rPr>
                <w:rFonts w:hint="eastAsia" w:hAnsi="宋体"/>
                <w:color w:val="FF0000"/>
                <w:kern w:val="0"/>
                <w:sz w:val="24"/>
              </w:rPr>
            </w:pPr>
            <w:r>
              <w:rPr>
                <w:rFonts w:hint="eastAsia" w:hAnsi="宋体"/>
                <w:color w:val="FF0000"/>
                <w:kern w:val="0"/>
                <w:sz w:val="24"/>
              </w:rPr>
              <w:t>本项目造粒车间活性炭年更换量为</w:t>
            </w:r>
            <w:r>
              <w:rPr>
                <w:rFonts w:hint="eastAsia" w:hAnsi="宋体"/>
                <w:color w:val="FF0000"/>
                <w:kern w:val="0"/>
                <w:sz w:val="24"/>
                <w:lang w:val="en-US" w:eastAsia="zh-CN"/>
              </w:rPr>
              <w:t>0.747</w:t>
            </w:r>
            <w:r>
              <w:rPr>
                <w:rFonts w:hint="eastAsia" w:hAnsi="宋体"/>
                <w:color w:val="FF0000"/>
                <w:kern w:val="0"/>
                <w:sz w:val="24"/>
              </w:rPr>
              <w:t>t，活性炭吸附消减量按活性炭年更换量×活性炭吸附比例（15%），则可吸附的有机废气为0.</w:t>
            </w:r>
            <w:r>
              <w:rPr>
                <w:rFonts w:hint="eastAsia" w:hAnsi="宋体"/>
                <w:color w:val="FF0000"/>
                <w:kern w:val="0"/>
                <w:sz w:val="24"/>
                <w:lang w:val="en-US" w:eastAsia="zh-CN"/>
              </w:rPr>
              <w:t xml:space="preserve">112 </w:t>
            </w:r>
            <w:r>
              <w:rPr>
                <w:rFonts w:hint="eastAsia" w:hAnsi="宋体"/>
                <w:color w:val="FF0000"/>
                <w:kern w:val="0"/>
                <w:sz w:val="24"/>
              </w:rPr>
              <w:t>t/a。</w:t>
            </w:r>
          </w:p>
          <w:p>
            <w:pPr>
              <w:spacing w:line="360" w:lineRule="auto"/>
              <w:ind w:firstLine="420" w:firstLineChars="200"/>
              <w:rPr>
                <w:rFonts w:hint="default" w:hAnsi="宋体"/>
                <w:color w:val="FF0000"/>
                <w:sz w:val="24"/>
                <w:lang w:val="en-US"/>
              </w:rPr>
            </w:pPr>
            <w:r>
              <w:commentReference w:id="23"/>
            </w:r>
            <w:commentRangeStart w:id="24"/>
            <w:commentRangeStart w:id="25"/>
            <w:r>
              <w:rPr>
                <w:rFonts w:hint="eastAsia" w:hAnsi="宋体"/>
                <w:color w:val="FF0000"/>
                <w:kern w:val="0"/>
                <w:sz w:val="24"/>
              </w:rPr>
              <w:commentReference w:id="24"/>
            </w:r>
            <w:commentRangeEnd w:id="24"/>
            <w:commentRangeEnd w:id="25"/>
            <w:r>
              <w:rPr>
                <w:rFonts w:hint="eastAsia" w:hAnsi="宋体"/>
                <w:color w:val="FF0000"/>
                <w:kern w:val="0"/>
                <w:sz w:val="24"/>
              </w:rPr>
              <w:commentReference w:id="25"/>
            </w:r>
            <w:r>
              <w:rPr>
                <w:rFonts w:hint="eastAsia" w:hAnsi="宋体"/>
                <w:color w:val="FF0000"/>
                <w:kern w:val="0"/>
                <w:sz w:val="24"/>
                <w:lang w:val="en-US" w:eastAsia="zh-CN"/>
              </w:rPr>
              <w:t>挤出车间活性炭年更换量为0.56t/a，活性炭可吸附有机废气量为0.084t/a</w:t>
            </w:r>
            <w:r>
              <w:rPr>
                <w:rFonts w:hint="eastAsia"/>
                <w:sz w:val="24"/>
                <w:szCs w:val="32"/>
                <w:lang w:val="en-US" w:eastAsia="zh-CN"/>
              </w:rPr>
              <w:t>。</w:t>
            </w:r>
          </w:p>
          <w:p>
            <w:pPr>
              <w:pStyle w:val="11"/>
              <w:spacing w:before="0" w:after="0" w:line="360" w:lineRule="auto"/>
              <w:ind w:right="0" w:firstLine="360" w:firstLineChars="200"/>
              <w:rPr>
                <w:b/>
                <w:bCs/>
                <w:color w:val="FF0000"/>
                <w:sz w:val="24"/>
                <w:szCs w:val="24"/>
              </w:rPr>
            </w:pPr>
            <w:commentRangeStart w:id="26"/>
            <w:commentRangeStart w:id="27"/>
            <w:r>
              <w:commentReference w:id="26"/>
            </w:r>
            <w:r>
              <w:rPr>
                <w:b/>
                <w:bCs/>
                <w:color w:val="FF0000"/>
                <w:sz w:val="24"/>
                <w:szCs w:val="24"/>
              </w:rPr>
              <w:t>废气收集率可达性分析：</w:t>
            </w:r>
          </w:p>
          <w:p>
            <w:pPr>
              <w:pStyle w:val="171"/>
              <w:ind w:firstLine="480"/>
              <w:rPr>
                <w:color w:val="FF0000"/>
              </w:rPr>
            </w:pPr>
            <w:r>
              <w:rPr>
                <w:color w:val="FF0000"/>
              </w:rPr>
              <w:t>参考</w:t>
            </w:r>
            <w:r>
              <w:rPr>
                <w:rFonts w:hint="eastAsia"/>
                <w:color w:val="FF0000"/>
              </w:rPr>
              <w:t>《广东省生态环境厅关于印发工业源挥发性有机物和氮氧化物减排量核算方法的通知》（粤环函〔2023〕538号）的表3.3-2废气收集集气效率参考值，</w:t>
            </w:r>
            <w:r>
              <w:rPr>
                <w:color w:val="FF0000"/>
              </w:rPr>
              <w:t>VOCs收集效率</w:t>
            </w:r>
            <w:r>
              <w:rPr>
                <w:rFonts w:hint="eastAsia"/>
                <w:color w:val="FF0000"/>
              </w:rPr>
              <w:t>见下表。</w:t>
            </w:r>
          </w:p>
          <w:p>
            <w:pPr>
              <w:jc w:val="center"/>
              <w:rPr>
                <w:b/>
                <w:bCs/>
                <w:color w:val="FF0000"/>
                <w:szCs w:val="21"/>
              </w:rPr>
            </w:pPr>
            <w:r>
              <w:rPr>
                <w:b/>
                <w:bCs/>
                <w:color w:val="FF0000"/>
                <w:szCs w:val="21"/>
              </w:rPr>
              <w:t>表4-3</w:t>
            </w:r>
            <w:r>
              <w:rPr>
                <w:rFonts w:hint="eastAsia"/>
                <w:b/>
                <w:bCs/>
                <w:color w:val="FF0000"/>
                <w:szCs w:val="21"/>
              </w:rPr>
              <w:t>废气收集集气效率参考值</w:t>
            </w:r>
          </w:p>
          <w:tbl>
            <w:tblPr>
              <w:tblStyle w:val="5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18"/>
              <w:gridCol w:w="2903"/>
              <w:gridCol w:w="3862"/>
              <w:gridCol w:w="9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 w:hRule="atLeast"/>
              </w:trPr>
              <w:tc>
                <w:tcPr>
                  <w:tcW w:w="535" w:type="pct"/>
                  <w:vAlign w:val="center"/>
                </w:tcPr>
                <w:p>
                  <w:pPr>
                    <w:snapToGrid w:val="0"/>
                    <w:jc w:val="center"/>
                    <w:rPr>
                      <w:b/>
                      <w:color w:val="FF0000"/>
                    </w:rPr>
                  </w:pPr>
                  <w:r>
                    <w:rPr>
                      <w:rFonts w:hint="eastAsia" w:cs="宋体"/>
                      <w:b/>
                      <w:color w:val="FF0000"/>
                    </w:rPr>
                    <w:t>废气收集类型</w:t>
                  </w:r>
                </w:p>
              </w:tc>
              <w:tc>
                <w:tcPr>
                  <w:tcW w:w="1691" w:type="pct"/>
                  <w:vAlign w:val="center"/>
                </w:tcPr>
                <w:p>
                  <w:pPr>
                    <w:snapToGrid w:val="0"/>
                    <w:jc w:val="center"/>
                    <w:rPr>
                      <w:b/>
                      <w:color w:val="FF0000"/>
                    </w:rPr>
                  </w:pPr>
                  <w:r>
                    <w:rPr>
                      <w:rFonts w:hint="eastAsia" w:cs="宋体"/>
                      <w:b/>
                      <w:color w:val="FF0000"/>
                    </w:rPr>
                    <w:t>废气收集方式</w:t>
                  </w:r>
                </w:p>
              </w:tc>
              <w:tc>
                <w:tcPr>
                  <w:tcW w:w="2250" w:type="pct"/>
                  <w:vAlign w:val="center"/>
                </w:tcPr>
                <w:p>
                  <w:pPr>
                    <w:snapToGrid w:val="0"/>
                    <w:jc w:val="center"/>
                    <w:rPr>
                      <w:b/>
                      <w:color w:val="FF0000"/>
                    </w:rPr>
                  </w:pPr>
                  <w:r>
                    <w:rPr>
                      <w:rFonts w:hint="eastAsia" w:cs="宋体"/>
                      <w:b/>
                      <w:color w:val="FF0000"/>
                    </w:rPr>
                    <w:t>情况说明</w:t>
                  </w:r>
                </w:p>
              </w:tc>
              <w:tc>
                <w:tcPr>
                  <w:tcW w:w="524" w:type="pct"/>
                  <w:vAlign w:val="center"/>
                </w:tcPr>
                <w:p>
                  <w:pPr>
                    <w:snapToGrid w:val="0"/>
                    <w:jc w:val="center"/>
                    <w:rPr>
                      <w:b/>
                      <w:color w:val="FF0000"/>
                    </w:rPr>
                  </w:pPr>
                  <w:r>
                    <w:rPr>
                      <w:rFonts w:hint="eastAsia" w:cs="宋体"/>
                      <w:b/>
                      <w:color w:val="FF0000"/>
                    </w:rPr>
                    <w:t>集气效率(</w:t>
                  </w:r>
                  <w:r>
                    <w:rPr>
                      <w:b/>
                      <w:color w:val="FF0000"/>
                    </w:rPr>
                    <w:t>%</w:t>
                  </w:r>
                  <w:r>
                    <w:rPr>
                      <w:rFonts w:hint="eastAsia" w:cs="宋体"/>
                      <w:b/>
                      <w:color w:val="FF000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 w:hRule="atLeast"/>
              </w:trPr>
              <w:tc>
                <w:tcPr>
                  <w:tcW w:w="535" w:type="pct"/>
                  <w:vMerge w:val="restart"/>
                  <w:vAlign w:val="center"/>
                </w:tcPr>
                <w:p>
                  <w:pPr>
                    <w:snapToGrid w:val="0"/>
                    <w:jc w:val="center"/>
                    <w:rPr>
                      <w:bCs/>
                      <w:color w:val="FF0000"/>
                    </w:rPr>
                  </w:pPr>
                  <w:r>
                    <w:rPr>
                      <w:rFonts w:hint="eastAsia" w:cs="宋体"/>
                      <w:bCs/>
                      <w:color w:val="FF0000"/>
                    </w:rPr>
                    <w:t>全密封设备</w:t>
                  </w:r>
                  <w:r>
                    <w:rPr>
                      <w:bCs/>
                      <w:color w:val="FF0000"/>
                    </w:rPr>
                    <w:t>/</w:t>
                  </w:r>
                  <w:r>
                    <w:rPr>
                      <w:rFonts w:hint="eastAsia" w:cs="宋体"/>
                      <w:bCs/>
                      <w:color w:val="FF0000"/>
                    </w:rPr>
                    <w:t>空间</w:t>
                  </w:r>
                </w:p>
              </w:tc>
              <w:tc>
                <w:tcPr>
                  <w:tcW w:w="1691" w:type="pct"/>
                  <w:vAlign w:val="center"/>
                </w:tcPr>
                <w:p>
                  <w:pPr>
                    <w:snapToGrid w:val="0"/>
                    <w:jc w:val="center"/>
                    <w:rPr>
                      <w:bCs/>
                      <w:color w:val="FF0000"/>
                    </w:rPr>
                  </w:pPr>
                  <w:r>
                    <w:rPr>
                      <w:rFonts w:hint="eastAsia" w:cs="宋体"/>
                      <w:bCs/>
                      <w:color w:val="FF0000"/>
                    </w:rPr>
                    <w:t>单层密闭负压</w:t>
                  </w:r>
                </w:p>
              </w:tc>
              <w:tc>
                <w:tcPr>
                  <w:tcW w:w="2250" w:type="pct"/>
                  <w:vAlign w:val="center"/>
                </w:tcPr>
                <w:p>
                  <w:pPr>
                    <w:snapToGrid w:val="0"/>
                    <w:jc w:val="center"/>
                    <w:rPr>
                      <w:bCs/>
                      <w:color w:val="FF0000"/>
                    </w:rPr>
                  </w:pPr>
                  <w:r>
                    <w:rPr>
                      <w:bCs/>
                      <w:color w:val="FF0000"/>
                    </w:rPr>
                    <w:t>VOCs</w:t>
                  </w:r>
                  <w:r>
                    <w:rPr>
                      <w:rFonts w:hint="eastAsia" w:cs="宋体"/>
                      <w:bCs/>
                      <w:color w:val="FF0000"/>
                    </w:rPr>
                    <w:t>产生源设置在密闭车间、密闭设备（含反应釜）、密闭管道内，所有开口处，包括人员或物料进出口处呈负压</w:t>
                  </w:r>
                </w:p>
              </w:tc>
              <w:tc>
                <w:tcPr>
                  <w:tcW w:w="524" w:type="pct"/>
                  <w:vAlign w:val="center"/>
                </w:tcPr>
                <w:p>
                  <w:pPr>
                    <w:snapToGrid w:val="0"/>
                    <w:jc w:val="center"/>
                    <w:rPr>
                      <w:bCs/>
                      <w:color w:val="FF0000"/>
                    </w:rPr>
                  </w:pPr>
                  <w:r>
                    <w:rPr>
                      <w:bCs/>
                      <w:color w:val="FF0000"/>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535" w:type="pct"/>
                  <w:vMerge w:val="continue"/>
                  <w:vAlign w:val="center"/>
                </w:tcPr>
                <w:p>
                  <w:pPr>
                    <w:rPr>
                      <w:color w:val="FF0000"/>
                      <w:sz w:val="20"/>
                      <w:szCs w:val="20"/>
                    </w:rPr>
                  </w:pPr>
                </w:p>
              </w:tc>
              <w:tc>
                <w:tcPr>
                  <w:tcW w:w="1691" w:type="pct"/>
                  <w:vAlign w:val="center"/>
                </w:tcPr>
                <w:p>
                  <w:pPr>
                    <w:snapToGrid w:val="0"/>
                    <w:jc w:val="center"/>
                    <w:rPr>
                      <w:bCs/>
                      <w:color w:val="FF0000"/>
                    </w:rPr>
                  </w:pPr>
                  <w:r>
                    <w:rPr>
                      <w:rFonts w:hint="eastAsia" w:cs="宋体"/>
                      <w:bCs/>
                      <w:color w:val="FF0000"/>
                    </w:rPr>
                    <w:t>单层密闭正压</w:t>
                  </w:r>
                </w:p>
              </w:tc>
              <w:tc>
                <w:tcPr>
                  <w:tcW w:w="2250" w:type="pct"/>
                  <w:vAlign w:val="center"/>
                </w:tcPr>
                <w:p>
                  <w:pPr>
                    <w:snapToGrid w:val="0"/>
                    <w:jc w:val="center"/>
                    <w:rPr>
                      <w:bCs/>
                      <w:color w:val="FF0000"/>
                    </w:rPr>
                  </w:pPr>
                  <w:r>
                    <w:rPr>
                      <w:bCs/>
                      <w:color w:val="FF0000"/>
                    </w:rPr>
                    <w:t>VOCs</w:t>
                  </w:r>
                  <w:r>
                    <w:rPr>
                      <w:rFonts w:hint="eastAsia" w:cs="宋体"/>
                      <w:bCs/>
                      <w:color w:val="FF0000"/>
                    </w:rPr>
                    <w:t>产生源设置在密闭车间内，所有开口处，包括人员或物料进出口处呈正压，且无明显泄漏点</w:t>
                  </w:r>
                </w:p>
              </w:tc>
              <w:tc>
                <w:tcPr>
                  <w:tcW w:w="524" w:type="pct"/>
                  <w:vAlign w:val="center"/>
                </w:tcPr>
                <w:p>
                  <w:pPr>
                    <w:snapToGrid w:val="0"/>
                    <w:jc w:val="center"/>
                    <w:rPr>
                      <w:bCs/>
                      <w:color w:val="FF0000"/>
                    </w:rPr>
                  </w:pPr>
                  <w:r>
                    <w:rPr>
                      <w:bCs/>
                      <w:color w:val="FF0000"/>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trPr>
              <w:tc>
                <w:tcPr>
                  <w:tcW w:w="535" w:type="pct"/>
                  <w:vMerge w:val="continue"/>
                  <w:vAlign w:val="center"/>
                </w:tcPr>
                <w:p>
                  <w:pPr>
                    <w:rPr>
                      <w:color w:val="FF0000"/>
                      <w:sz w:val="20"/>
                      <w:szCs w:val="20"/>
                    </w:rPr>
                  </w:pPr>
                </w:p>
              </w:tc>
              <w:tc>
                <w:tcPr>
                  <w:tcW w:w="1691" w:type="pct"/>
                  <w:vAlign w:val="center"/>
                </w:tcPr>
                <w:p>
                  <w:pPr>
                    <w:snapToGrid w:val="0"/>
                    <w:jc w:val="center"/>
                    <w:rPr>
                      <w:bCs/>
                      <w:color w:val="FF0000"/>
                    </w:rPr>
                  </w:pPr>
                  <w:r>
                    <w:rPr>
                      <w:rFonts w:hint="eastAsia" w:cs="宋体"/>
                      <w:bCs/>
                      <w:color w:val="FF0000"/>
                    </w:rPr>
                    <w:t>双层密闭空间</w:t>
                  </w:r>
                </w:p>
              </w:tc>
              <w:tc>
                <w:tcPr>
                  <w:tcW w:w="2250" w:type="pct"/>
                  <w:vAlign w:val="center"/>
                </w:tcPr>
                <w:p>
                  <w:pPr>
                    <w:snapToGrid w:val="0"/>
                    <w:jc w:val="center"/>
                    <w:rPr>
                      <w:bCs/>
                      <w:color w:val="FF0000"/>
                    </w:rPr>
                  </w:pPr>
                  <w:r>
                    <w:rPr>
                      <w:rFonts w:hint="eastAsia" w:cs="宋体"/>
                      <w:bCs/>
                      <w:color w:val="FF0000"/>
                    </w:rPr>
                    <w:t>内层空间密闭正压，外层空间密闭负压</w:t>
                  </w:r>
                </w:p>
              </w:tc>
              <w:tc>
                <w:tcPr>
                  <w:tcW w:w="524" w:type="pct"/>
                  <w:vAlign w:val="center"/>
                </w:tcPr>
                <w:p>
                  <w:pPr>
                    <w:snapToGrid w:val="0"/>
                    <w:jc w:val="center"/>
                    <w:rPr>
                      <w:bCs/>
                      <w:color w:val="FF0000"/>
                    </w:rPr>
                  </w:pPr>
                  <w:r>
                    <w:rPr>
                      <w:bCs/>
                      <w:color w:val="FF0000"/>
                    </w:rPr>
                    <w:t>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 w:hRule="atLeast"/>
              </w:trPr>
              <w:tc>
                <w:tcPr>
                  <w:tcW w:w="535" w:type="pct"/>
                  <w:vMerge w:val="continue"/>
                  <w:vAlign w:val="center"/>
                </w:tcPr>
                <w:p>
                  <w:pPr>
                    <w:rPr>
                      <w:color w:val="FF0000"/>
                      <w:sz w:val="20"/>
                      <w:szCs w:val="20"/>
                    </w:rPr>
                  </w:pPr>
                </w:p>
              </w:tc>
              <w:tc>
                <w:tcPr>
                  <w:tcW w:w="1691" w:type="pct"/>
                  <w:vAlign w:val="center"/>
                </w:tcPr>
                <w:p>
                  <w:pPr>
                    <w:snapToGrid w:val="0"/>
                    <w:jc w:val="center"/>
                    <w:rPr>
                      <w:bCs/>
                      <w:color w:val="FF0000"/>
                    </w:rPr>
                  </w:pPr>
                  <w:r>
                    <w:rPr>
                      <w:rFonts w:hint="eastAsia" w:cs="宋体"/>
                      <w:bCs/>
                      <w:color w:val="FF0000"/>
                    </w:rPr>
                    <w:t>设备废气排口直连</w:t>
                  </w:r>
                </w:p>
              </w:tc>
              <w:tc>
                <w:tcPr>
                  <w:tcW w:w="2250" w:type="pct"/>
                  <w:vAlign w:val="center"/>
                </w:tcPr>
                <w:p>
                  <w:pPr>
                    <w:snapToGrid w:val="0"/>
                    <w:jc w:val="center"/>
                    <w:rPr>
                      <w:bCs/>
                      <w:color w:val="FF0000"/>
                    </w:rPr>
                  </w:pPr>
                  <w:r>
                    <w:rPr>
                      <w:rFonts w:hint="eastAsia" w:cs="宋体"/>
                      <w:bCs/>
                      <w:color w:val="FF0000"/>
                    </w:rPr>
                    <w:t>设备有固定排放管</w:t>
                  </w:r>
                  <w:r>
                    <w:rPr>
                      <w:bCs/>
                      <w:color w:val="FF0000"/>
                    </w:rPr>
                    <w:t>(</w:t>
                  </w:r>
                  <w:r>
                    <w:rPr>
                      <w:rFonts w:hint="eastAsia" w:cs="宋体"/>
                      <w:bCs/>
                      <w:color w:val="FF0000"/>
                    </w:rPr>
                    <w:t>或口</w:t>
                  </w:r>
                  <w:r>
                    <w:rPr>
                      <w:bCs/>
                      <w:color w:val="FF0000"/>
                    </w:rPr>
                    <w:t>)</w:t>
                  </w:r>
                  <w:r>
                    <w:rPr>
                      <w:rFonts w:hint="eastAsia" w:cs="宋体"/>
                      <w:bCs/>
                      <w:color w:val="FF0000"/>
                    </w:rPr>
                    <w:t>直接与风管连接，设备整体密闭只留产品进出口，且进出口处有废气收集措施，收集系统运行时周边基本无</w:t>
                  </w:r>
                  <w:r>
                    <w:rPr>
                      <w:bCs/>
                      <w:color w:val="FF0000"/>
                    </w:rPr>
                    <w:t>VOCs</w:t>
                  </w:r>
                  <w:r>
                    <w:rPr>
                      <w:rFonts w:hint="eastAsia" w:cs="宋体"/>
                      <w:bCs/>
                      <w:color w:val="FF0000"/>
                    </w:rPr>
                    <w:t>散发。</w:t>
                  </w:r>
                </w:p>
              </w:tc>
              <w:tc>
                <w:tcPr>
                  <w:tcW w:w="524" w:type="pct"/>
                  <w:vAlign w:val="center"/>
                </w:tcPr>
                <w:p>
                  <w:pPr>
                    <w:snapToGrid w:val="0"/>
                    <w:jc w:val="center"/>
                    <w:rPr>
                      <w:bCs/>
                      <w:color w:val="FF0000"/>
                    </w:rPr>
                  </w:pPr>
                  <w:r>
                    <w:rPr>
                      <w:bCs/>
                      <w:color w:val="FF0000"/>
                    </w:rPr>
                    <w:t>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535" w:type="pct"/>
                  <w:vMerge w:val="restart"/>
                  <w:vAlign w:val="center"/>
                </w:tcPr>
                <w:p>
                  <w:pPr>
                    <w:widowControl/>
                    <w:jc w:val="left"/>
                    <w:rPr>
                      <w:bCs/>
                      <w:color w:val="FF0000"/>
                    </w:rPr>
                  </w:pPr>
                  <w:r>
                    <w:rPr>
                      <w:rFonts w:hint="eastAsia" w:cs="宋体"/>
                      <w:bCs/>
                      <w:color w:val="FF0000"/>
                    </w:rPr>
                    <w:t>半密闭型集气设备（含排气柜）</w:t>
                  </w:r>
                </w:p>
              </w:tc>
              <w:tc>
                <w:tcPr>
                  <w:tcW w:w="1691" w:type="pct"/>
                  <w:vMerge w:val="restart"/>
                  <w:vAlign w:val="center"/>
                </w:tcPr>
                <w:p>
                  <w:pPr>
                    <w:widowControl/>
                    <w:rPr>
                      <w:bCs/>
                      <w:color w:val="FF0000"/>
                    </w:rPr>
                  </w:pPr>
                  <w:r>
                    <w:rPr>
                      <w:rFonts w:hint="eastAsia" w:cs="宋体"/>
                      <w:bCs/>
                      <w:color w:val="FF0000"/>
                    </w:rPr>
                    <w:t>污染物产生点（或生产设施）四周及上下有围挡设施，符合以下两种情况：</w:t>
                  </w:r>
                </w:p>
                <w:p>
                  <w:pPr>
                    <w:widowControl/>
                    <w:rPr>
                      <w:bCs/>
                      <w:color w:val="FF0000"/>
                    </w:rPr>
                  </w:pPr>
                  <w:r>
                    <w:rPr>
                      <w:bCs/>
                      <w:color w:val="FF0000"/>
                    </w:rPr>
                    <w:t>1</w:t>
                  </w:r>
                  <w:r>
                    <w:rPr>
                      <w:rFonts w:hint="eastAsia" w:cs="宋体"/>
                      <w:bCs/>
                      <w:color w:val="FF0000"/>
                    </w:rPr>
                    <w:t>．仅保留</w:t>
                  </w:r>
                  <w:r>
                    <w:rPr>
                      <w:bCs/>
                      <w:color w:val="FF0000"/>
                    </w:rPr>
                    <w:t>1</w:t>
                  </w:r>
                  <w:r>
                    <w:rPr>
                      <w:rFonts w:hint="eastAsia" w:cs="宋体"/>
                      <w:bCs/>
                      <w:color w:val="FF0000"/>
                    </w:rPr>
                    <w:t>个操作工位面；</w:t>
                  </w:r>
                </w:p>
                <w:p>
                  <w:pPr>
                    <w:widowControl/>
                    <w:rPr>
                      <w:bCs/>
                      <w:color w:val="FF0000"/>
                    </w:rPr>
                  </w:pPr>
                  <w:r>
                    <w:rPr>
                      <w:bCs/>
                      <w:color w:val="FF0000"/>
                    </w:rPr>
                    <w:t>2</w:t>
                  </w:r>
                  <w:r>
                    <w:rPr>
                      <w:rFonts w:hint="eastAsia" w:cs="宋体"/>
                      <w:bCs/>
                      <w:color w:val="FF0000"/>
                    </w:rPr>
                    <w:t>．仅保留物料进出通道，通道敞开面小于</w:t>
                  </w:r>
                  <w:r>
                    <w:rPr>
                      <w:bCs/>
                      <w:color w:val="FF0000"/>
                    </w:rPr>
                    <w:t>1</w:t>
                  </w:r>
                  <w:r>
                    <w:rPr>
                      <w:rFonts w:hint="eastAsia" w:cs="宋体"/>
                      <w:bCs/>
                      <w:color w:val="FF0000"/>
                    </w:rPr>
                    <w:t>个操作工位面。</w:t>
                  </w:r>
                </w:p>
              </w:tc>
              <w:tc>
                <w:tcPr>
                  <w:tcW w:w="2250" w:type="pct"/>
                  <w:vAlign w:val="center"/>
                </w:tcPr>
                <w:p>
                  <w:pPr>
                    <w:snapToGrid w:val="0"/>
                    <w:jc w:val="center"/>
                    <w:rPr>
                      <w:bCs/>
                      <w:color w:val="FF0000"/>
                    </w:rPr>
                  </w:pPr>
                  <w:r>
                    <w:rPr>
                      <w:rFonts w:hint="eastAsia" w:cs="宋体"/>
                      <w:bCs/>
                      <w:color w:val="FF0000"/>
                    </w:rPr>
                    <w:t>敞开面控制风速不小于</w:t>
                  </w:r>
                  <w:r>
                    <w:rPr>
                      <w:bCs/>
                      <w:color w:val="FF0000"/>
                    </w:rPr>
                    <w:t>0.3m/s</w:t>
                  </w:r>
                  <w:r>
                    <w:rPr>
                      <w:rFonts w:hint="eastAsia" w:cs="宋体"/>
                      <w:bCs/>
                      <w:color w:val="FF0000"/>
                    </w:rPr>
                    <w:t>；</w:t>
                  </w:r>
                </w:p>
              </w:tc>
              <w:tc>
                <w:tcPr>
                  <w:tcW w:w="524" w:type="pct"/>
                  <w:vAlign w:val="center"/>
                </w:tcPr>
                <w:p>
                  <w:pPr>
                    <w:snapToGrid w:val="0"/>
                    <w:jc w:val="center"/>
                    <w:rPr>
                      <w:bCs/>
                      <w:color w:val="FF0000"/>
                    </w:rPr>
                  </w:pPr>
                  <w:r>
                    <w:rPr>
                      <w:bCs/>
                      <w:color w:val="FF0000"/>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535" w:type="pct"/>
                  <w:vMerge w:val="continue"/>
                  <w:vAlign w:val="center"/>
                </w:tcPr>
                <w:p>
                  <w:pPr>
                    <w:rPr>
                      <w:color w:val="FF0000"/>
                      <w:sz w:val="20"/>
                      <w:szCs w:val="20"/>
                    </w:rPr>
                  </w:pPr>
                </w:p>
              </w:tc>
              <w:tc>
                <w:tcPr>
                  <w:tcW w:w="1691" w:type="pct"/>
                  <w:vMerge w:val="continue"/>
                  <w:vAlign w:val="center"/>
                </w:tcPr>
                <w:p>
                  <w:pPr>
                    <w:rPr>
                      <w:color w:val="FF0000"/>
                      <w:sz w:val="20"/>
                      <w:szCs w:val="20"/>
                    </w:rPr>
                  </w:pPr>
                </w:p>
              </w:tc>
              <w:tc>
                <w:tcPr>
                  <w:tcW w:w="2250" w:type="pct"/>
                  <w:vAlign w:val="center"/>
                </w:tcPr>
                <w:p>
                  <w:pPr>
                    <w:snapToGrid w:val="0"/>
                    <w:jc w:val="center"/>
                    <w:rPr>
                      <w:bCs/>
                      <w:color w:val="FF0000"/>
                    </w:rPr>
                  </w:pPr>
                  <w:r>
                    <w:rPr>
                      <w:rFonts w:hint="eastAsia" w:cs="宋体"/>
                      <w:bCs/>
                      <w:color w:val="FF0000"/>
                    </w:rPr>
                    <w:t>敞开面控制风速小于</w:t>
                  </w:r>
                  <w:r>
                    <w:rPr>
                      <w:bCs/>
                      <w:color w:val="FF0000"/>
                    </w:rPr>
                    <w:t>0.3m/s</w:t>
                  </w:r>
                  <w:r>
                    <w:rPr>
                      <w:rFonts w:hint="eastAsia" w:cs="宋体"/>
                      <w:bCs/>
                      <w:color w:val="FF0000"/>
                    </w:rPr>
                    <w:t>；</w:t>
                  </w:r>
                </w:p>
              </w:tc>
              <w:tc>
                <w:tcPr>
                  <w:tcW w:w="524" w:type="pct"/>
                  <w:vAlign w:val="center"/>
                </w:tcPr>
                <w:p>
                  <w:pPr>
                    <w:snapToGrid w:val="0"/>
                    <w:jc w:val="center"/>
                    <w:rPr>
                      <w:bCs/>
                      <w:color w:val="FF0000"/>
                    </w:rPr>
                  </w:pPr>
                  <w:r>
                    <w:rPr>
                      <w:bCs/>
                      <w:color w:val="FF000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35" w:type="pct"/>
                  <w:vMerge w:val="restart"/>
                  <w:vAlign w:val="center"/>
                </w:tcPr>
                <w:p>
                  <w:pPr>
                    <w:snapToGrid w:val="0"/>
                    <w:jc w:val="center"/>
                    <w:rPr>
                      <w:bCs/>
                      <w:color w:val="FF0000"/>
                    </w:rPr>
                  </w:pPr>
                  <w:r>
                    <w:rPr>
                      <w:rFonts w:hint="eastAsia" w:cs="宋体"/>
                      <w:bCs/>
                      <w:color w:val="FF0000"/>
                    </w:rPr>
                    <w:t>包围型集气设备</w:t>
                  </w:r>
                </w:p>
              </w:tc>
              <w:tc>
                <w:tcPr>
                  <w:tcW w:w="1691" w:type="pct"/>
                  <w:vMerge w:val="restart"/>
                  <w:vAlign w:val="center"/>
                </w:tcPr>
                <w:p>
                  <w:pPr>
                    <w:widowControl/>
                    <w:jc w:val="left"/>
                    <w:rPr>
                      <w:bCs/>
                      <w:color w:val="FF0000"/>
                    </w:rPr>
                  </w:pPr>
                  <w:r>
                    <w:rPr>
                      <w:rFonts w:hint="eastAsia" w:cs="宋体"/>
                      <w:bCs/>
                      <w:color w:val="FF0000"/>
                    </w:rPr>
                    <w:t>通过软质垂帘四周围挡（偶有部分敞开）</w:t>
                  </w:r>
                </w:p>
              </w:tc>
              <w:tc>
                <w:tcPr>
                  <w:tcW w:w="2250" w:type="pct"/>
                  <w:vAlign w:val="center"/>
                </w:tcPr>
                <w:p>
                  <w:pPr>
                    <w:snapToGrid w:val="0"/>
                    <w:jc w:val="center"/>
                    <w:rPr>
                      <w:bCs/>
                      <w:color w:val="FF0000"/>
                    </w:rPr>
                  </w:pPr>
                  <w:r>
                    <w:rPr>
                      <w:rFonts w:hint="eastAsia" w:cs="宋体"/>
                      <w:bCs/>
                      <w:color w:val="FF0000"/>
                    </w:rPr>
                    <w:t>敞开面控制风速不小于</w:t>
                  </w:r>
                  <w:r>
                    <w:rPr>
                      <w:bCs/>
                      <w:color w:val="FF0000"/>
                    </w:rPr>
                    <w:t>0.3m/s</w:t>
                  </w:r>
                  <w:r>
                    <w:rPr>
                      <w:rFonts w:hint="eastAsia" w:cs="宋体"/>
                      <w:bCs/>
                      <w:color w:val="FF0000"/>
                    </w:rPr>
                    <w:t>；</w:t>
                  </w:r>
                </w:p>
              </w:tc>
              <w:tc>
                <w:tcPr>
                  <w:tcW w:w="524" w:type="pct"/>
                  <w:vAlign w:val="center"/>
                </w:tcPr>
                <w:p>
                  <w:pPr>
                    <w:snapToGrid w:val="0"/>
                    <w:jc w:val="center"/>
                    <w:rPr>
                      <w:bCs/>
                      <w:color w:val="FF0000"/>
                    </w:rPr>
                  </w:pPr>
                  <w:r>
                    <w:rPr>
                      <w:bCs/>
                      <w:color w:val="FF0000"/>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35" w:type="pct"/>
                  <w:vMerge w:val="continue"/>
                  <w:vAlign w:val="center"/>
                </w:tcPr>
                <w:p>
                  <w:pPr>
                    <w:rPr>
                      <w:color w:val="FF0000"/>
                      <w:sz w:val="20"/>
                      <w:szCs w:val="20"/>
                    </w:rPr>
                  </w:pPr>
                </w:p>
              </w:tc>
              <w:tc>
                <w:tcPr>
                  <w:tcW w:w="1691" w:type="pct"/>
                  <w:vMerge w:val="continue"/>
                  <w:vAlign w:val="center"/>
                </w:tcPr>
                <w:p>
                  <w:pPr>
                    <w:rPr>
                      <w:color w:val="FF0000"/>
                      <w:sz w:val="20"/>
                      <w:szCs w:val="20"/>
                    </w:rPr>
                  </w:pPr>
                </w:p>
              </w:tc>
              <w:tc>
                <w:tcPr>
                  <w:tcW w:w="2250" w:type="pct"/>
                  <w:vAlign w:val="center"/>
                </w:tcPr>
                <w:p>
                  <w:pPr>
                    <w:snapToGrid w:val="0"/>
                    <w:jc w:val="center"/>
                    <w:rPr>
                      <w:bCs/>
                      <w:color w:val="FF0000"/>
                    </w:rPr>
                  </w:pPr>
                  <w:r>
                    <w:rPr>
                      <w:rFonts w:hint="eastAsia" w:cs="宋体"/>
                      <w:bCs/>
                      <w:color w:val="FF0000"/>
                    </w:rPr>
                    <w:t>敞开面控制风速不小于</w:t>
                  </w:r>
                  <w:r>
                    <w:rPr>
                      <w:bCs/>
                      <w:color w:val="FF0000"/>
                    </w:rPr>
                    <w:t>0.3m/s</w:t>
                  </w:r>
                  <w:r>
                    <w:rPr>
                      <w:rFonts w:hint="eastAsia" w:cs="宋体"/>
                      <w:bCs/>
                      <w:color w:val="FF0000"/>
                    </w:rPr>
                    <w:t>；</w:t>
                  </w:r>
                </w:p>
              </w:tc>
              <w:tc>
                <w:tcPr>
                  <w:tcW w:w="524" w:type="pct"/>
                  <w:vAlign w:val="center"/>
                </w:tcPr>
                <w:p>
                  <w:pPr>
                    <w:snapToGrid w:val="0"/>
                    <w:jc w:val="center"/>
                    <w:rPr>
                      <w:bCs/>
                      <w:color w:val="FF0000"/>
                    </w:rPr>
                  </w:pPr>
                  <w:r>
                    <w:rPr>
                      <w:bCs/>
                      <w:color w:val="FF000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535" w:type="pct"/>
                  <w:vMerge w:val="restart"/>
                  <w:vAlign w:val="center"/>
                </w:tcPr>
                <w:p>
                  <w:pPr>
                    <w:snapToGrid w:val="0"/>
                    <w:jc w:val="center"/>
                    <w:rPr>
                      <w:bCs/>
                      <w:color w:val="FF0000"/>
                    </w:rPr>
                  </w:pPr>
                  <w:r>
                    <w:rPr>
                      <w:rFonts w:hint="eastAsia" w:cs="宋体"/>
                      <w:bCs/>
                      <w:color w:val="FF0000"/>
                    </w:rPr>
                    <w:t>外部集气罩</w:t>
                  </w:r>
                </w:p>
              </w:tc>
              <w:tc>
                <w:tcPr>
                  <w:tcW w:w="1691" w:type="pct"/>
                  <w:vMerge w:val="restart"/>
                  <w:vAlign w:val="center"/>
                </w:tcPr>
                <w:p>
                  <w:pPr>
                    <w:snapToGrid w:val="0"/>
                    <w:jc w:val="center"/>
                    <w:rPr>
                      <w:bCs/>
                      <w:color w:val="FF0000"/>
                    </w:rPr>
                  </w:pPr>
                  <w:r>
                    <w:rPr>
                      <w:bCs/>
                      <w:color w:val="FF0000"/>
                    </w:rPr>
                    <w:t>--</w:t>
                  </w:r>
                </w:p>
              </w:tc>
              <w:tc>
                <w:tcPr>
                  <w:tcW w:w="2250" w:type="pct"/>
                  <w:vAlign w:val="center"/>
                </w:tcPr>
                <w:p>
                  <w:pPr>
                    <w:widowControl/>
                    <w:jc w:val="center"/>
                    <w:rPr>
                      <w:bCs/>
                      <w:color w:val="FF0000"/>
                    </w:rPr>
                  </w:pPr>
                  <w:r>
                    <w:rPr>
                      <w:rFonts w:hint="eastAsia" w:cs="宋体"/>
                      <w:bCs/>
                      <w:color w:val="FF0000"/>
                    </w:rPr>
                    <w:t>相应工位所有</w:t>
                  </w:r>
                  <w:r>
                    <w:rPr>
                      <w:bCs/>
                      <w:color w:val="FF0000"/>
                    </w:rPr>
                    <w:t>VOCs</w:t>
                  </w:r>
                  <w:r>
                    <w:rPr>
                      <w:rFonts w:hint="eastAsia" w:cs="宋体"/>
                      <w:bCs/>
                      <w:color w:val="FF0000"/>
                    </w:rPr>
                    <w:t>逸散点控制风速不小于</w:t>
                  </w:r>
                  <w:r>
                    <w:rPr>
                      <w:bCs/>
                      <w:color w:val="FF0000"/>
                    </w:rPr>
                    <w:t>0.3m/s</w:t>
                  </w:r>
                </w:p>
              </w:tc>
              <w:tc>
                <w:tcPr>
                  <w:tcW w:w="524" w:type="pct"/>
                  <w:vAlign w:val="center"/>
                </w:tcPr>
                <w:p>
                  <w:pPr>
                    <w:snapToGrid w:val="0"/>
                    <w:jc w:val="center"/>
                    <w:rPr>
                      <w:bCs/>
                      <w:color w:val="FF0000"/>
                    </w:rPr>
                  </w:pPr>
                  <w:r>
                    <w:rPr>
                      <w:bCs/>
                      <w:color w:val="FF0000"/>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535" w:type="pct"/>
                  <w:vMerge w:val="continue"/>
                  <w:vAlign w:val="center"/>
                </w:tcPr>
                <w:p>
                  <w:pPr>
                    <w:rPr>
                      <w:color w:val="FF0000"/>
                      <w:sz w:val="20"/>
                      <w:szCs w:val="20"/>
                    </w:rPr>
                  </w:pPr>
                </w:p>
              </w:tc>
              <w:tc>
                <w:tcPr>
                  <w:tcW w:w="1691" w:type="pct"/>
                  <w:vMerge w:val="continue"/>
                  <w:vAlign w:val="center"/>
                </w:tcPr>
                <w:p>
                  <w:pPr>
                    <w:rPr>
                      <w:color w:val="FF0000"/>
                      <w:sz w:val="20"/>
                      <w:szCs w:val="20"/>
                    </w:rPr>
                  </w:pPr>
                </w:p>
              </w:tc>
              <w:tc>
                <w:tcPr>
                  <w:tcW w:w="2250" w:type="pct"/>
                  <w:vAlign w:val="center"/>
                </w:tcPr>
                <w:p>
                  <w:pPr>
                    <w:widowControl/>
                    <w:jc w:val="center"/>
                    <w:rPr>
                      <w:bCs/>
                      <w:color w:val="FF0000"/>
                    </w:rPr>
                  </w:pPr>
                  <w:r>
                    <w:rPr>
                      <w:rFonts w:hint="eastAsia" w:cs="宋体"/>
                      <w:bCs/>
                      <w:color w:val="FF0000"/>
                    </w:rPr>
                    <w:t>相应工位存在</w:t>
                  </w:r>
                  <w:r>
                    <w:rPr>
                      <w:bCs/>
                      <w:color w:val="FF0000"/>
                    </w:rPr>
                    <w:t>VOCs</w:t>
                  </w:r>
                  <w:r>
                    <w:rPr>
                      <w:rFonts w:hint="eastAsia" w:cs="宋体"/>
                      <w:bCs/>
                      <w:color w:val="FF0000"/>
                    </w:rPr>
                    <w:t>逸散点控制风速小于</w:t>
                  </w:r>
                  <w:r>
                    <w:rPr>
                      <w:bCs/>
                      <w:color w:val="FF0000"/>
                    </w:rPr>
                    <w:t>0.3m/s</w:t>
                  </w:r>
                  <w:r>
                    <w:rPr>
                      <w:rFonts w:hint="eastAsia" w:cs="宋体"/>
                      <w:bCs/>
                      <w:color w:val="FF0000"/>
                    </w:rPr>
                    <w:t>，或存在强对流干扰</w:t>
                  </w:r>
                </w:p>
              </w:tc>
              <w:tc>
                <w:tcPr>
                  <w:tcW w:w="524" w:type="pct"/>
                  <w:vAlign w:val="center"/>
                </w:tcPr>
                <w:p>
                  <w:pPr>
                    <w:snapToGrid w:val="0"/>
                    <w:jc w:val="center"/>
                    <w:rPr>
                      <w:bCs/>
                      <w:color w:val="FF0000"/>
                    </w:rPr>
                  </w:pPr>
                  <w:r>
                    <w:rPr>
                      <w:bCs/>
                      <w:color w:val="FF000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535" w:type="pct"/>
                  <w:vAlign w:val="center"/>
                </w:tcPr>
                <w:p>
                  <w:pPr>
                    <w:snapToGrid w:val="0"/>
                    <w:jc w:val="center"/>
                    <w:rPr>
                      <w:bCs/>
                      <w:color w:val="FF0000"/>
                    </w:rPr>
                  </w:pPr>
                  <w:r>
                    <w:rPr>
                      <w:rFonts w:hint="eastAsia" w:cs="宋体"/>
                      <w:bCs/>
                      <w:color w:val="FF0000"/>
                    </w:rPr>
                    <w:t>无集气设施</w:t>
                  </w:r>
                </w:p>
              </w:tc>
              <w:tc>
                <w:tcPr>
                  <w:tcW w:w="1691" w:type="pct"/>
                  <w:vAlign w:val="center"/>
                </w:tcPr>
                <w:p>
                  <w:pPr>
                    <w:snapToGrid w:val="0"/>
                    <w:jc w:val="center"/>
                    <w:rPr>
                      <w:bCs/>
                      <w:color w:val="FF0000"/>
                    </w:rPr>
                  </w:pPr>
                  <w:r>
                    <w:rPr>
                      <w:bCs/>
                      <w:color w:val="FF0000"/>
                    </w:rPr>
                    <w:t>--</w:t>
                  </w:r>
                </w:p>
              </w:tc>
              <w:tc>
                <w:tcPr>
                  <w:tcW w:w="2250" w:type="pct"/>
                  <w:vAlign w:val="center"/>
                </w:tcPr>
                <w:p>
                  <w:pPr>
                    <w:widowControl/>
                    <w:jc w:val="center"/>
                    <w:rPr>
                      <w:bCs/>
                      <w:color w:val="FF0000"/>
                    </w:rPr>
                  </w:pPr>
                  <w:r>
                    <w:rPr>
                      <w:bCs/>
                      <w:color w:val="FF0000"/>
                    </w:rPr>
                    <w:t>1</w:t>
                  </w:r>
                  <w:r>
                    <w:rPr>
                      <w:rFonts w:hint="eastAsia" w:cs="宋体"/>
                      <w:bCs/>
                      <w:color w:val="FF0000"/>
                    </w:rPr>
                    <w:t>、无集气设施；</w:t>
                  </w:r>
                  <w:r>
                    <w:rPr>
                      <w:bCs/>
                      <w:color w:val="FF0000"/>
                    </w:rPr>
                    <w:t>2</w:t>
                  </w:r>
                  <w:r>
                    <w:rPr>
                      <w:rFonts w:hint="eastAsia" w:cs="宋体"/>
                      <w:bCs/>
                      <w:color w:val="FF0000"/>
                    </w:rPr>
                    <w:t>、集气设施运行不正常</w:t>
                  </w:r>
                </w:p>
              </w:tc>
              <w:tc>
                <w:tcPr>
                  <w:tcW w:w="524" w:type="pct"/>
                  <w:vAlign w:val="center"/>
                </w:tcPr>
                <w:p>
                  <w:pPr>
                    <w:snapToGrid w:val="0"/>
                    <w:jc w:val="center"/>
                    <w:rPr>
                      <w:bCs/>
                      <w:color w:val="FF0000"/>
                    </w:rPr>
                  </w:pPr>
                  <w:r>
                    <w:rPr>
                      <w:bCs/>
                      <w:color w:val="FF0000"/>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4"/>
                  <w:vAlign w:val="center"/>
                </w:tcPr>
                <w:p>
                  <w:pPr>
                    <w:snapToGrid w:val="0"/>
                    <w:jc w:val="center"/>
                    <w:rPr>
                      <w:bCs/>
                      <w:color w:val="FF0000"/>
                    </w:rPr>
                  </w:pPr>
                  <w:r>
                    <w:rPr>
                      <w:rFonts w:hint="eastAsia" w:cs="宋体"/>
                      <w:bCs/>
                      <w:color w:val="FF0000"/>
                    </w:rPr>
                    <w:t>备注：同一工序具有多种废气收集类型的，该工序按照废气收集效率最高的类型取值。</w:t>
                  </w:r>
                </w:p>
              </w:tc>
            </w:tr>
          </w:tbl>
          <w:p>
            <w:pPr>
              <w:spacing w:line="360" w:lineRule="auto"/>
              <w:ind w:firstLine="480" w:firstLineChars="200"/>
            </w:pPr>
            <w:r>
              <w:rPr>
                <w:rFonts w:hint="eastAsia"/>
                <w:color w:val="FF0000"/>
                <w:sz w:val="24"/>
                <w:szCs w:val="24"/>
              </w:rPr>
              <w:t>项目拟将造粒</w:t>
            </w:r>
            <w:r>
              <w:rPr>
                <w:rFonts w:hint="eastAsia"/>
                <w:color w:val="FF0000"/>
                <w:sz w:val="24"/>
                <w:szCs w:val="24"/>
                <w:lang w:val="en-US" w:eastAsia="zh-CN"/>
              </w:rPr>
              <w:t>区、挤出区</w:t>
            </w:r>
            <w:r>
              <w:rPr>
                <w:rFonts w:hint="eastAsia"/>
                <w:color w:val="FF0000"/>
                <w:sz w:val="24"/>
                <w:szCs w:val="24"/>
              </w:rPr>
              <w:t>设置在密闭车间内</w:t>
            </w:r>
            <w:r>
              <w:rPr>
                <w:rFonts w:hint="eastAsia"/>
                <w:color w:val="FF0000"/>
                <w:sz w:val="24"/>
                <w:szCs w:val="24"/>
                <w:lang w:eastAsia="zh-CN"/>
              </w:rPr>
              <w:t>，</w:t>
            </w:r>
            <w:r>
              <w:rPr>
                <w:rFonts w:hint="eastAsia"/>
                <w:color w:val="FF0000"/>
                <w:sz w:val="24"/>
                <w:szCs w:val="24"/>
                <w:lang w:val="en-US" w:eastAsia="zh-CN"/>
              </w:rPr>
              <w:t>采用正压密闭收集（VOCs产生源设置在密闭车间内，所有开口处，包括人员或物料进出口处呈正压，且无明显泄漏点）。</w:t>
            </w:r>
            <w:r>
              <w:rPr>
                <w:rFonts w:hint="eastAsia"/>
                <w:color w:val="FF0000"/>
                <w:sz w:val="24"/>
                <w:szCs w:val="24"/>
              </w:rPr>
              <w:t>根据《广东省生态环境厅关于印发工业源挥发性有机物和氮氧化物减排量核算方法的通知》（粤环函〔2023〕538号）表3.3-2废气收集集气效率参考值，单层密闭</w:t>
            </w:r>
            <w:r>
              <w:rPr>
                <w:rFonts w:hint="eastAsia"/>
                <w:color w:val="FF0000"/>
                <w:sz w:val="24"/>
                <w:szCs w:val="24"/>
                <w:lang w:val="en-US" w:eastAsia="zh-CN"/>
              </w:rPr>
              <w:t>正</w:t>
            </w:r>
            <w:r>
              <w:rPr>
                <w:rFonts w:hint="eastAsia"/>
                <w:color w:val="FF0000"/>
                <w:sz w:val="24"/>
                <w:szCs w:val="24"/>
              </w:rPr>
              <w:t>压收集效率可按</w:t>
            </w:r>
            <w:r>
              <w:rPr>
                <w:rFonts w:hint="eastAsia"/>
                <w:color w:val="FF0000"/>
                <w:sz w:val="24"/>
                <w:szCs w:val="24"/>
                <w:lang w:val="en-US" w:eastAsia="zh-CN"/>
              </w:rPr>
              <w:t>8</w:t>
            </w:r>
            <w:r>
              <w:rPr>
                <w:rFonts w:hint="eastAsia"/>
                <w:color w:val="FF0000"/>
                <w:sz w:val="24"/>
                <w:szCs w:val="24"/>
              </w:rPr>
              <w:t>0%计</w:t>
            </w:r>
            <w:r>
              <w:rPr>
                <w:rFonts w:hint="eastAsia" w:hAnsi="宋体"/>
                <w:color w:val="00B0F0"/>
                <w:kern w:val="0"/>
                <w:sz w:val="24"/>
              </w:rPr>
              <w:t>。</w:t>
            </w:r>
          </w:p>
          <w:commentRangeEnd w:id="27"/>
          <w:p>
            <w:pPr>
              <w:spacing w:line="360" w:lineRule="auto"/>
              <w:ind w:firstLine="420" w:firstLineChars="200"/>
              <w:rPr>
                <w:b/>
                <w:bCs/>
                <w:color w:val="FF0000"/>
                <w:sz w:val="24"/>
              </w:rPr>
            </w:pPr>
            <w:r>
              <w:rPr>
                <w:rStyle w:val="65"/>
                <w:kern w:val="0"/>
                <w:szCs w:val="20"/>
              </w:rPr>
              <w:commentReference w:id="27"/>
            </w:r>
            <w:r>
              <w:commentReference w:id="28"/>
            </w:r>
            <w:r>
              <w:rPr>
                <w:b/>
                <w:bCs/>
                <w:color w:val="FF0000"/>
                <w:sz w:val="24"/>
              </w:rPr>
              <w:t>废气处理排放情况</w:t>
            </w:r>
          </w:p>
          <w:p>
            <w:pPr>
              <w:pStyle w:val="56"/>
              <w:adjustRightInd w:val="0"/>
              <w:spacing w:after="0" w:line="360" w:lineRule="auto"/>
              <w:ind w:left="0" w:leftChars="0" w:firstLine="472" w:firstLineChars="196"/>
              <w:rPr>
                <w:color w:val="FF0000"/>
              </w:rPr>
            </w:pPr>
            <w:r>
              <w:rPr>
                <w:b/>
                <w:bCs/>
                <w:color w:val="FF0000"/>
              </w:rPr>
              <w:t>有组织排放</w:t>
            </w:r>
            <w:r>
              <w:rPr>
                <w:rFonts w:hint="eastAsia"/>
                <w:b/>
                <w:bCs/>
                <w:color w:val="FF0000"/>
              </w:rPr>
              <w:t>：</w:t>
            </w:r>
            <w:r>
              <w:rPr>
                <w:color w:val="FF0000"/>
              </w:rPr>
              <w:t>本项目</w:t>
            </w:r>
            <w:r>
              <w:rPr>
                <w:rFonts w:hint="eastAsia"/>
                <w:color w:val="FF0000"/>
                <w:highlight w:val="yellow"/>
              </w:rPr>
              <w:t>造粒</w:t>
            </w:r>
            <w:r>
              <w:rPr>
                <w:rFonts w:hint="eastAsia"/>
                <w:color w:val="FF0000"/>
                <w:highlight w:val="yellow"/>
                <w:lang w:eastAsia="zh-CN"/>
              </w:rPr>
              <w:t>、</w:t>
            </w:r>
            <w:r>
              <w:rPr>
                <w:rFonts w:hint="eastAsia"/>
                <w:color w:val="FF0000"/>
                <w:highlight w:val="yellow"/>
                <w:lang w:val="en-US" w:eastAsia="zh-CN"/>
              </w:rPr>
              <w:t>挤出</w:t>
            </w:r>
            <w:r>
              <w:rPr>
                <w:rFonts w:hint="eastAsia"/>
                <w:color w:val="FF0000"/>
                <w:highlight w:val="yellow"/>
              </w:rPr>
              <w:t>工序</w:t>
            </w:r>
            <w:r>
              <w:rPr>
                <w:color w:val="FF0000"/>
                <w:highlight w:val="yellow"/>
              </w:rPr>
              <w:t>废气收集效率为8</w:t>
            </w:r>
            <w:r>
              <w:rPr>
                <w:rFonts w:hint="eastAsia"/>
                <w:color w:val="FF0000"/>
                <w:highlight w:val="yellow"/>
              </w:rPr>
              <w:t>0</w:t>
            </w:r>
            <w:r>
              <w:rPr>
                <w:color w:val="FF0000"/>
                <w:highlight w:val="yellow"/>
              </w:rPr>
              <w:t>%</w:t>
            </w:r>
            <w:r>
              <w:rPr>
                <w:color w:val="FF0000"/>
              </w:rPr>
              <w:t>，将</w:t>
            </w:r>
            <w:r>
              <w:rPr>
                <w:rFonts w:hint="eastAsia"/>
                <w:color w:val="FF0000"/>
              </w:rPr>
              <w:t>造粒</w:t>
            </w:r>
            <w:r>
              <w:rPr>
                <w:rFonts w:hint="eastAsia"/>
                <w:color w:val="FF0000"/>
                <w:lang w:val="en-US" w:eastAsia="zh-CN"/>
              </w:rPr>
              <w:t>废气收集至水喷淋+</w:t>
            </w:r>
            <w:r>
              <w:rPr>
                <w:rFonts w:hint="eastAsia"/>
                <w:color w:val="FF0000"/>
              </w:rPr>
              <w:t>二级活性炭吸附装置</w:t>
            </w:r>
            <w:r>
              <w:rPr>
                <w:color w:val="FF0000"/>
              </w:rPr>
              <w:t>处理后引至</w:t>
            </w:r>
            <w:r>
              <w:rPr>
                <w:rFonts w:hint="eastAsia"/>
                <w:color w:val="FF0000"/>
                <w:lang w:val="en-US" w:eastAsia="zh-CN"/>
              </w:rPr>
              <w:t>15m排气筒</w:t>
            </w:r>
            <w:r>
              <w:rPr>
                <w:color w:val="FF0000"/>
              </w:rPr>
              <w:t>高空排</w:t>
            </w:r>
            <w:r>
              <w:rPr>
                <w:rFonts w:hint="eastAsia"/>
                <w:color w:val="FF0000"/>
                <w:lang w:val="en-US" w:eastAsia="zh-CN"/>
              </w:rPr>
              <w:t>放，挤出</w:t>
            </w:r>
            <w:r>
              <w:rPr>
                <w:color w:val="FF0000"/>
              </w:rPr>
              <w:t>有机废气收集经</w:t>
            </w:r>
            <w:r>
              <w:rPr>
                <w:rFonts w:hint="eastAsia"/>
                <w:color w:val="FF0000"/>
              </w:rPr>
              <w:t>二级活性炭吸附装置</w:t>
            </w:r>
            <w:r>
              <w:rPr>
                <w:color w:val="FF0000"/>
              </w:rPr>
              <w:t>处理后引至</w:t>
            </w:r>
            <w:r>
              <w:rPr>
                <w:rFonts w:hint="eastAsia"/>
                <w:color w:val="FF0000"/>
                <w:lang w:val="en-US" w:eastAsia="zh-CN"/>
              </w:rPr>
              <w:t>15m排气筒</w:t>
            </w:r>
            <w:r>
              <w:rPr>
                <w:color w:val="FF0000"/>
              </w:rPr>
              <w:t>高空排放，</w:t>
            </w:r>
            <w:r>
              <w:rPr>
                <w:snapToGrid w:val="0"/>
                <w:color w:val="FF0000"/>
                <w:highlight w:val="yellow"/>
              </w:rPr>
              <w:t>其余</w:t>
            </w:r>
            <w:r>
              <w:rPr>
                <w:rFonts w:hint="eastAsia"/>
                <w:snapToGrid w:val="0"/>
                <w:color w:val="FF0000"/>
                <w:highlight w:val="yellow"/>
              </w:rPr>
              <w:t>20</w:t>
            </w:r>
            <w:r>
              <w:rPr>
                <w:snapToGrid w:val="0"/>
                <w:color w:val="FF0000"/>
                <w:highlight w:val="yellow"/>
              </w:rPr>
              <w:t>%</w:t>
            </w:r>
            <w:r>
              <w:rPr>
                <w:snapToGrid w:val="0"/>
                <w:color w:val="FF0000"/>
              </w:rPr>
              <w:t>的废气以无组织形式排放。</w:t>
            </w:r>
            <w:r>
              <w:rPr>
                <w:rFonts w:hint="eastAsia"/>
                <w:color w:val="FF0000"/>
                <w:lang w:val="en-US" w:eastAsia="zh-CN"/>
              </w:rPr>
              <w:t>项目</w:t>
            </w:r>
            <w:r>
              <w:rPr>
                <w:color w:val="FF0000"/>
              </w:rPr>
              <w:t>年工作2400h，本项目</w:t>
            </w:r>
            <w:r>
              <w:rPr>
                <w:rFonts w:hint="eastAsia"/>
                <w:color w:val="FF0000"/>
              </w:rPr>
              <w:t>造粒</w:t>
            </w:r>
            <w:r>
              <w:rPr>
                <w:rFonts w:hint="eastAsia"/>
                <w:color w:val="FF0000"/>
                <w:lang w:eastAsia="zh-CN"/>
              </w:rPr>
              <w:t>、</w:t>
            </w:r>
            <w:r>
              <w:rPr>
                <w:rFonts w:hint="eastAsia"/>
                <w:color w:val="FF0000"/>
                <w:lang w:val="en-US" w:eastAsia="zh-CN"/>
              </w:rPr>
              <w:t>挤出</w:t>
            </w:r>
            <w:r>
              <w:rPr>
                <w:color w:val="FF0000"/>
              </w:rPr>
              <w:t>工序产生的非甲烷总烃废气产生与排放情况见下表：</w:t>
            </w:r>
          </w:p>
          <w:p>
            <w:pPr>
              <w:ind w:left="420"/>
              <w:jc w:val="center"/>
              <w:rPr>
                <w:b/>
                <w:bCs/>
                <w:color w:val="FF0000"/>
                <w:szCs w:val="21"/>
              </w:rPr>
            </w:pPr>
            <w:r>
              <w:rPr>
                <w:rFonts w:hint="eastAsia"/>
                <w:b/>
                <w:bCs/>
                <w:color w:val="FF0000"/>
                <w:szCs w:val="21"/>
              </w:rPr>
              <w:t>表4</w:t>
            </w:r>
            <w:r>
              <w:rPr>
                <w:b/>
                <w:bCs/>
                <w:color w:val="FF0000"/>
                <w:szCs w:val="21"/>
              </w:rPr>
              <w:t>-4本项目</w:t>
            </w:r>
            <w:r>
              <w:rPr>
                <w:rFonts w:hint="eastAsia"/>
                <w:b/>
                <w:bCs/>
                <w:color w:val="FF0000"/>
              </w:rPr>
              <w:t>造粒</w:t>
            </w:r>
            <w:r>
              <w:rPr>
                <w:rFonts w:hint="eastAsia"/>
                <w:b/>
                <w:bCs/>
                <w:color w:val="FF0000"/>
                <w:lang w:eastAsia="zh-CN"/>
              </w:rPr>
              <w:t>、</w:t>
            </w:r>
            <w:r>
              <w:rPr>
                <w:rFonts w:hint="eastAsia"/>
                <w:b/>
                <w:bCs/>
                <w:color w:val="FF0000"/>
                <w:lang w:val="en-US" w:eastAsia="zh-CN"/>
              </w:rPr>
              <w:t>挤出</w:t>
            </w:r>
            <w:r>
              <w:rPr>
                <w:b/>
                <w:bCs/>
                <w:color w:val="FF0000"/>
              </w:rPr>
              <w:t>工序</w:t>
            </w:r>
            <w:r>
              <w:rPr>
                <w:b/>
                <w:bCs/>
                <w:color w:val="FF0000"/>
                <w:szCs w:val="21"/>
              </w:rPr>
              <w:t>有机废气有组织产生和排放情况</w:t>
            </w:r>
          </w:p>
          <w:tbl>
            <w:tblPr>
              <w:tblStyle w:val="57"/>
              <w:tblW w:w="4966"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28" w:type="dxa"/>
                <w:bottom w:w="0" w:type="dxa"/>
                <w:right w:w="28" w:type="dxa"/>
              </w:tblCellMar>
            </w:tblPr>
            <w:tblGrid>
              <w:gridCol w:w="847"/>
              <w:gridCol w:w="1198"/>
              <w:gridCol w:w="967"/>
              <w:gridCol w:w="1060"/>
              <w:gridCol w:w="835"/>
              <w:gridCol w:w="951"/>
              <w:gridCol w:w="1060"/>
              <w:gridCol w:w="711"/>
              <w:gridCol w:w="87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498" w:type="pct"/>
                  <w:vMerge w:val="restart"/>
                  <w:tcBorders>
                    <w:top w:val="single" w:color="auto" w:sz="4" w:space="0"/>
                    <w:left w:val="single" w:color="auto" w:sz="6" w:space="0"/>
                    <w:bottom w:val="single" w:color="auto" w:sz="4" w:space="0"/>
                    <w:right w:val="single" w:color="auto" w:sz="4" w:space="0"/>
                  </w:tcBorders>
                  <w:vAlign w:val="center"/>
                </w:tcPr>
                <w:p>
                  <w:pPr>
                    <w:spacing w:line="240" w:lineRule="atLeast"/>
                    <w:jc w:val="center"/>
                    <w:rPr>
                      <w:b/>
                      <w:bCs/>
                      <w:color w:val="FF0000"/>
                      <w:szCs w:val="21"/>
                    </w:rPr>
                  </w:pPr>
                  <w:r>
                    <w:rPr>
                      <w:b/>
                      <w:bCs/>
                      <w:color w:val="FF0000"/>
                      <w:szCs w:val="21"/>
                    </w:rPr>
                    <w:t>工序</w:t>
                  </w:r>
                </w:p>
              </w:tc>
              <w:tc>
                <w:tcPr>
                  <w:tcW w:w="704" w:type="pct"/>
                  <w:vMerge w:val="restart"/>
                  <w:tcBorders>
                    <w:top w:val="single" w:color="auto" w:sz="4" w:space="0"/>
                    <w:left w:val="single" w:color="auto" w:sz="4" w:space="0"/>
                    <w:bottom w:val="single" w:color="auto" w:sz="4" w:space="0"/>
                    <w:right w:val="single" w:color="auto" w:sz="4" w:space="0"/>
                  </w:tcBorders>
                  <w:vAlign w:val="center"/>
                </w:tcPr>
                <w:p>
                  <w:pPr>
                    <w:spacing w:line="240" w:lineRule="atLeast"/>
                    <w:jc w:val="center"/>
                    <w:rPr>
                      <w:b/>
                      <w:bCs/>
                      <w:color w:val="FF0000"/>
                      <w:szCs w:val="21"/>
                    </w:rPr>
                  </w:pPr>
                  <w:r>
                    <w:rPr>
                      <w:b/>
                      <w:bCs/>
                      <w:color w:val="FF0000"/>
                      <w:szCs w:val="21"/>
                    </w:rPr>
                    <w:t>污染物</w:t>
                  </w:r>
                </w:p>
              </w:tc>
              <w:tc>
                <w:tcPr>
                  <w:tcW w:w="568" w:type="pct"/>
                  <w:vMerge w:val="restart"/>
                  <w:tcBorders>
                    <w:top w:val="single" w:color="auto" w:sz="4" w:space="0"/>
                    <w:left w:val="single" w:color="auto" w:sz="4" w:space="0"/>
                    <w:bottom w:val="single" w:color="auto" w:sz="4" w:space="0"/>
                    <w:right w:val="single" w:color="auto" w:sz="4" w:space="0"/>
                  </w:tcBorders>
                  <w:vAlign w:val="center"/>
                </w:tcPr>
                <w:p>
                  <w:pPr>
                    <w:spacing w:line="240" w:lineRule="atLeast"/>
                    <w:jc w:val="center"/>
                    <w:rPr>
                      <w:b/>
                      <w:bCs/>
                      <w:color w:val="FF0000"/>
                      <w:szCs w:val="21"/>
                    </w:rPr>
                  </w:pPr>
                  <w:r>
                    <w:rPr>
                      <w:b/>
                      <w:bCs/>
                      <w:color w:val="FF0000"/>
                      <w:szCs w:val="21"/>
                    </w:rPr>
                    <w:t>总废气量（m</w:t>
                  </w:r>
                  <w:r>
                    <w:rPr>
                      <w:b/>
                      <w:bCs/>
                      <w:color w:val="FF0000"/>
                      <w:szCs w:val="21"/>
                      <w:vertAlign w:val="superscript"/>
                    </w:rPr>
                    <w:t>3</w:t>
                  </w:r>
                  <w:r>
                    <w:rPr>
                      <w:b/>
                      <w:bCs/>
                      <w:color w:val="FF0000"/>
                      <w:szCs w:val="21"/>
                    </w:rPr>
                    <w:t>/h）</w:t>
                  </w:r>
                </w:p>
              </w:tc>
              <w:tc>
                <w:tcPr>
                  <w:tcW w:w="1673" w:type="pct"/>
                  <w:gridSpan w:val="3"/>
                  <w:tcBorders>
                    <w:top w:val="single" w:color="auto" w:sz="4" w:space="0"/>
                    <w:left w:val="single" w:color="auto" w:sz="4" w:space="0"/>
                    <w:bottom w:val="single" w:color="auto" w:sz="4" w:space="0"/>
                    <w:right w:val="single" w:color="auto" w:sz="4" w:space="0"/>
                  </w:tcBorders>
                  <w:vAlign w:val="center"/>
                </w:tcPr>
                <w:p>
                  <w:pPr>
                    <w:spacing w:line="240" w:lineRule="atLeast"/>
                    <w:jc w:val="center"/>
                    <w:rPr>
                      <w:b/>
                      <w:bCs/>
                      <w:color w:val="FF0000"/>
                      <w:szCs w:val="21"/>
                    </w:rPr>
                  </w:pPr>
                  <w:r>
                    <w:rPr>
                      <w:b/>
                      <w:bCs/>
                      <w:color w:val="FF0000"/>
                      <w:szCs w:val="21"/>
                    </w:rPr>
                    <w:t>处理前</w:t>
                  </w:r>
                </w:p>
              </w:tc>
              <w:tc>
                <w:tcPr>
                  <w:tcW w:w="1555" w:type="pct"/>
                  <w:gridSpan w:val="3"/>
                  <w:tcBorders>
                    <w:top w:val="single" w:color="auto" w:sz="4" w:space="0"/>
                    <w:left w:val="single" w:color="auto" w:sz="4" w:space="0"/>
                    <w:bottom w:val="single" w:color="auto" w:sz="4" w:space="0"/>
                    <w:right w:val="single" w:color="auto" w:sz="4" w:space="0"/>
                  </w:tcBorders>
                  <w:vAlign w:val="center"/>
                </w:tcPr>
                <w:p>
                  <w:pPr>
                    <w:spacing w:line="240" w:lineRule="atLeast"/>
                    <w:jc w:val="center"/>
                    <w:rPr>
                      <w:b/>
                      <w:bCs/>
                      <w:color w:val="FF0000"/>
                      <w:szCs w:val="21"/>
                    </w:rPr>
                  </w:pPr>
                  <w:r>
                    <w:rPr>
                      <w:b/>
                      <w:bCs/>
                      <w:color w:val="FF0000"/>
                      <w:szCs w:val="21"/>
                    </w:rPr>
                    <w:t>处理后</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498" w:type="pct"/>
                  <w:vMerge w:val="continue"/>
                  <w:tcBorders>
                    <w:top w:val="single" w:color="auto" w:sz="4" w:space="0"/>
                    <w:left w:val="single" w:color="auto" w:sz="4" w:space="0"/>
                    <w:bottom w:val="single" w:color="auto" w:sz="4" w:space="0"/>
                    <w:right w:val="single" w:color="auto" w:sz="4" w:space="0"/>
                  </w:tcBorders>
                  <w:vAlign w:val="center"/>
                </w:tcPr>
                <w:p>
                  <w:pPr>
                    <w:spacing w:line="240" w:lineRule="atLeast"/>
                    <w:jc w:val="center"/>
                    <w:rPr>
                      <w:b/>
                      <w:bCs/>
                      <w:color w:val="FF0000"/>
                      <w:szCs w:val="21"/>
                    </w:rPr>
                  </w:pPr>
                </w:p>
              </w:tc>
              <w:tc>
                <w:tcPr>
                  <w:tcW w:w="704" w:type="pct"/>
                  <w:vMerge w:val="continue"/>
                  <w:tcBorders>
                    <w:top w:val="single" w:color="auto" w:sz="4" w:space="0"/>
                    <w:left w:val="single" w:color="auto" w:sz="4" w:space="0"/>
                    <w:bottom w:val="single" w:color="auto" w:sz="4" w:space="0"/>
                    <w:right w:val="single" w:color="auto" w:sz="4" w:space="0"/>
                  </w:tcBorders>
                  <w:vAlign w:val="center"/>
                </w:tcPr>
                <w:p>
                  <w:pPr>
                    <w:spacing w:line="240" w:lineRule="atLeast"/>
                    <w:jc w:val="center"/>
                    <w:rPr>
                      <w:b/>
                      <w:bCs/>
                      <w:color w:val="FF0000"/>
                      <w:szCs w:val="21"/>
                    </w:rPr>
                  </w:pPr>
                </w:p>
              </w:tc>
              <w:tc>
                <w:tcPr>
                  <w:tcW w:w="568" w:type="pct"/>
                  <w:vMerge w:val="continue"/>
                  <w:tcBorders>
                    <w:top w:val="single" w:color="auto" w:sz="4" w:space="0"/>
                    <w:left w:val="single" w:color="auto" w:sz="4" w:space="0"/>
                    <w:bottom w:val="single" w:color="auto" w:sz="4" w:space="0"/>
                    <w:right w:val="single" w:color="auto" w:sz="4" w:space="0"/>
                  </w:tcBorders>
                  <w:vAlign w:val="center"/>
                </w:tcPr>
                <w:p>
                  <w:pPr>
                    <w:spacing w:line="240" w:lineRule="atLeast"/>
                    <w:jc w:val="center"/>
                    <w:rPr>
                      <w:b/>
                      <w:bCs/>
                      <w:color w:val="FF0000"/>
                      <w:szCs w:val="21"/>
                    </w:rPr>
                  </w:pPr>
                </w:p>
              </w:tc>
              <w:tc>
                <w:tcPr>
                  <w:tcW w:w="623" w:type="pct"/>
                  <w:tcBorders>
                    <w:top w:val="single" w:color="auto" w:sz="4" w:space="0"/>
                    <w:left w:val="single" w:color="auto" w:sz="4" w:space="0"/>
                    <w:bottom w:val="single" w:color="auto" w:sz="4" w:space="0"/>
                    <w:right w:val="single" w:color="auto" w:sz="4" w:space="0"/>
                  </w:tcBorders>
                  <w:vAlign w:val="center"/>
                </w:tcPr>
                <w:p>
                  <w:pPr>
                    <w:tabs>
                      <w:tab w:val="center" w:pos="4153"/>
                      <w:tab w:val="right" w:pos="8306"/>
                    </w:tabs>
                    <w:spacing w:line="240" w:lineRule="atLeast"/>
                    <w:jc w:val="center"/>
                    <w:rPr>
                      <w:b/>
                      <w:bCs/>
                      <w:color w:val="FF0000"/>
                      <w:szCs w:val="21"/>
                    </w:rPr>
                  </w:pPr>
                  <w:r>
                    <w:rPr>
                      <w:b/>
                      <w:bCs/>
                      <w:color w:val="FF0000"/>
                      <w:szCs w:val="21"/>
                    </w:rPr>
                    <w:t>产生浓度（mg/m</w:t>
                  </w:r>
                  <w:r>
                    <w:rPr>
                      <w:b/>
                      <w:bCs/>
                      <w:color w:val="FF0000"/>
                      <w:szCs w:val="21"/>
                      <w:vertAlign w:val="superscript"/>
                    </w:rPr>
                    <w:t>3</w:t>
                  </w:r>
                  <w:r>
                    <w:rPr>
                      <w:b/>
                      <w:bCs/>
                      <w:color w:val="FF0000"/>
                      <w:szCs w:val="21"/>
                    </w:rPr>
                    <w:t>）</w:t>
                  </w:r>
                </w:p>
              </w:tc>
              <w:tc>
                <w:tcPr>
                  <w:tcW w:w="491" w:type="pct"/>
                  <w:tcBorders>
                    <w:top w:val="single" w:color="auto" w:sz="4" w:space="0"/>
                    <w:left w:val="single" w:color="auto" w:sz="4" w:space="0"/>
                    <w:bottom w:val="single" w:color="auto" w:sz="4" w:space="0"/>
                    <w:right w:val="single" w:color="auto" w:sz="4" w:space="0"/>
                  </w:tcBorders>
                  <w:vAlign w:val="center"/>
                </w:tcPr>
                <w:p>
                  <w:pPr>
                    <w:tabs>
                      <w:tab w:val="center" w:pos="4153"/>
                      <w:tab w:val="right" w:pos="8306"/>
                    </w:tabs>
                    <w:spacing w:line="240" w:lineRule="atLeast"/>
                    <w:jc w:val="center"/>
                    <w:rPr>
                      <w:b/>
                      <w:bCs/>
                      <w:color w:val="FF0000"/>
                      <w:szCs w:val="21"/>
                    </w:rPr>
                  </w:pPr>
                  <w:r>
                    <w:rPr>
                      <w:b/>
                      <w:bCs/>
                      <w:color w:val="FF0000"/>
                      <w:szCs w:val="21"/>
                    </w:rPr>
                    <w:t>收集量</w:t>
                  </w:r>
                </w:p>
                <w:p>
                  <w:pPr>
                    <w:tabs>
                      <w:tab w:val="center" w:pos="4153"/>
                      <w:tab w:val="right" w:pos="8306"/>
                    </w:tabs>
                    <w:spacing w:line="240" w:lineRule="atLeast"/>
                    <w:jc w:val="center"/>
                    <w:rPr>
                      <w:b/>
                      <w:bCs/>
                      <w:color w:val="FF0000"/>
                      <w:szCs w:val="21"/>
                    </w:rPr>
                  </w:pPr>
                  <w:r>
                    <w:rPr>
                      <w:b/>
                      <w:bCs/>
                      <w:color w:val="FF0000"/>
                      <w:szCs w:val="21"/>
                    </w:rPr>
                    <w:t>（t/a）</w:t>
                  </w:r>
                </w:p>
              </w:tc>
              <w:tc>
                <w:tcPr>
                  <w:tcW w:w="558" w:type="pct"/>
                  <w:tcBorders>
                    <w:top w:val="single" w:color="auto" w:sz="4" w:space="0"/>
                    <w:left w:val="single" w:color="auto" w:sz="4" w:space="0"/>
                    <w:bottom w:val="single" w:color="auto" w:sz="4" w:space="0"/>
                    <w:right w:val="single" w:color="auto" w:sz="4" w:space="0"/>
                  </w:tcBorders>
                  <w:vAlign w:val="center"/>
                </w:tcPr>
                <w:p>
                  <w:pPr>
                    <w:tabs>
                      <w:tab w:val="center" w:pos="4153"/>
                      <w:tab w:val="right" w:pos="8306"/>
                    </w:tabs>
                    <w:spacing w:line="240" w:lineRule="atLeast"/>
                    <w:jc w:val="center"/>
                    <w:rPr>
                      <w:b/>
                      <w:bCs/>
                      <w:color w:val="FF0000"/>
                      <w:szCs w:val="21"/>
                    </w:rPr>
                  </w:pPr>
                  <w:r>
                    <w:rPr>
                      <w:b/>
                      <w:bCs/>
                      <w:color w:val="FF0000"/>
                      <w:szCs w:val="21"/>
                    </w:rPr>
                    <w:t>产生速率（kg/h）</w:t>
                  </w:r>
                </w:p>
              </w:tc>
              <w:tc>
                <w:tcPr>
                  <w:tcW w:w="623" w:type="pct"/>
                  <w:tcBorders>
                    <w:top w:val="single" w:color="auto" w:sz="4" w:space="0"/>
                    <w:left w:val="single" w:color="auto" w:sz="4" w:space="0"/>
                    <w:bottom w:val="single" w:color="auto" w:sz="4" w:space="0"/>
                    <w:right w:val="single" w:color="auto" w:sz="4" w:space="0"/>
                  </w:tcBorders>
                  <w:vAlign w:val="center"/>
                </w:tcPr>
                <w:p>
                  <w:pPr>
                    <w:tabs>
                      <w:tab w:val="center" w:pos="4153"/>
                      <w:tab w:val="right" w:pos="8306"/>
                    </w:tabs>
                    <w:spacing w:line="240" w:lineRule="atLeast"/>
                    <w:jc w:val="center"/>
                    <w:rPr>
                      <w:b/>
                      <w:bCs/>
                      <w:color w:val="FF0000"/>
                      <w:szCs w:val="21"/>
                    </w:rPr>
                  </w:pPr>
                  <w:r>
                    <w:rPr>
                      <w:b/>
                      <w:bCs/>
                      <w:color w:val="FF0000"/>
                      <w:szCs w:val="21"/>
                    </w:rPr>
                    <w:t>排放浓度（mg/m</w:t>
                  </w:r>
                  <w:r>
                    <w:rPr>
                      <w:b/>
                      <w:bCs/>
                      <w:color w:val="FF0000"/>
                      <w:szCs w:val="21"/>
                      <w:vertAlign w:val="superscript"/>
                    </w:rPr>
                    <w:t>3</w:t>
                  </w:r>
                  <w:r>
                    <w:rPr>
                      <w:b/>
                      <w:bCs/>
                      <w:color w:val="FF0000"/>
                      <w:szCs w:val="21"/>
                    </w:rPr>
                    <w:t>）</w:t>
                  </w:r>
                </w:p>
              </w:tc>
              <w:tc>
                <w:tcPr>
                  <w:tcW w:w="417" w:type="pct"/>
                  <w:tcBorders>
                    <w:top w:val="single" w:color="auto" w:sz="4" w:space="0"/>
                    <w:left w:val="single" w:color="auto" w:sz="4" w:space="0"/>
                    <w:bottom w:val="single" w:color="auto" w:sz="4" w:space="0"/>
                    <w:right w:val="single" w:color="auto" w:sz="4" w:space="0"/>
                  </w:tcBorders>
                  <w:vAlign w:val="center"/>
                </w:tcPr>
                <w:p>
                  <w:pPr>
                    <w:tabs>
                      <w:tab w:val="center" w:pos="4153"/>
                      <w:tab w:val="right" w:pos="8306"/>
                    </w:tabs>
                    <w:spacing w:line="240" w:lineRule="atLeast"/>
                    <w:jc w:val="center"/>
                    <w:rPr>
                      <w:b/>
                      <w:bCs/>
                      <w:color w:val="FF0000"/>
                      <w:szCs w:val="21"/>
                    </w:rPr>
                  </w:pPr>
                  <w:r>
                    <w:rPr>
                      <w:b/>
                      <w:bCs/>
                      <w:color w:val="FF0000"/>
                      <w:szCs w:val="21"/>
                    </w:rPr>
                    <w:t>排放量</w:t>
                  </w:r>
                </w:p>
                <w:p>
                  <w:pPr>
                    <w:tabs>
                      <w:tab w:val="center" w:pos="4153"/>
                      <w:tab w:val="right" w:pos="8306"/>
                    </w:tabs>
                    <w:spacing w:line="240" w:lineRule="atLeast"/>
                    <w:jc w:val="center"/>
                    <w:rPr>
                      <w:b/>
                      <w:bCs/>
                      <w:color w:val="FF0000"/>
                      <w:szCs w:val="21"/>
                    </w:rPr>
                  </w:pPr>
                  <w:r>
                    <w:rPr>
                      <w:b/>
                      <w:bCs/>
                      <w:color w:val="FF0000"/>
                      <w:szCs w:val="21"/>
                    </w:rPr>
                    <w:t>（t/a）</w:t>
                  </w:r>
                </w:p>
              </w:tc>
              <w:tc>
                <w:tcPr>
                  <w:tcW w:w="515" w:type="pct"/>
                  <w:tcBorders>
                    <w:top w:val="single" w:color="auto" w:sz="4" w:space="0"/>
                    <w:left w:val="single" w:color="auto" w:sz="4" w:space="0"/>
                    <w:bottom w:val="single" w:color="auto" w:sz="4" w:space="0"/>
                    <w:right w:val="single" w:color="auto" w:sz="4" w:space="0"/>
                  </w:tcBorders>
                  <w:vAlign w:val="center"/>
                </w:tcPr>
                <w:p>
                  <w:pPr>
                    <w:tabs>
                      <w:tab w:val="center" w:pos="4153"/>
                      <w:tab w:val="right" w:pos="8306"/>
                    </w:tabs>
                    <w:spacing w:line="240" w:lineRule="atLeast"/>
                    <w:jc w:val="center"/>
                    <w:rPr>
                      <w:b/>
                      <w:bCs/>
                      <w:color w:val="FF0000"/>
                      <w:szCs w:val="21"/>
                    </w:rPr>
                  </w:pPr>
                  <w:r>
                    <w:rPr>
                      <w:b/>
                      <w:bCs/>
                      <w:color w:val="FF0000"/>
                      <w:szCs w:val="21"/>
                    </w:rPr>
                    <w:t>排放速率（kg/h）</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90" w:hRule="atLeast"/>
              </w:trPr>
              <w:tc>
                <w:tcPr>
                  <w:tcW w:w="498" w:type="pct"/>
                  <w:vMerge w:val="restart"/>
                  <w:tcBorders>
                    <w:top w:val="single" w:color="auto" w:sz="4" w:space="0"/>
                    <w:left w:val="single" w:color="auto" w:sz="4" w:space="0"/>
                    <w:right w:val="single" w:color="auto" w:sz="4" w:space="0"/>
                  </w:tcBorders>
                  <w:vAlign w:val="center"/>
                </w:tcPr>
                <w:p>
                  <w:pPr>
                    <w:spacing w:line="240" w:lineRule="atLeast"/>
                    <w:jc w:val="center"/>
                    <w:rPr>
                      <w:color w:val="FF0000"/>
                      <w:szCs w:val="21"/>
                    </w:rPr>
                  </w:pPr>
                  <w:r>
                    <w:rPr>
                      <w:rFonts w:hint="eastAsia"/>
                      <w:color w:val="FF0000"/>
                      <w:szCs w:val="21"/>
                    </w:rPr>
                    <w:t>造粒</w:t>
                  </w:r>
                  <w:r>
                    <w:rPr>
                      <w:color w:val="FF0000"/>
                      <w:szCs w:val="21"/>
                    </w:rPr>
                    <w:t>工序</w:t>
                  </w:r>
                </w:p>
              </w:tc>
              <w:tc>
                <w:tcPr>
                  <w:tcW w:w="704" w:type="pct"/>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hint="default" w:eastAsia="宋体"/>
                      <w:color w:val="FF0000"/>
                      <w:szCs w:val="21"/>
                      <w:lang w:val="en-US" w:eastAsia="zh-CN"/>
                    </w:rPr>
                  </w:pPr>
                  <w:r>
                    <w:rPr>
                      <w:rFonts w:hint="eastAsia"/>
                      <w:color w:val="FF0000"/>
                      <w:szCs w:val="21"/>
                      <w:lang w:val="en-US" w:eastAsia="zh-CN"/>
                    </w:rPr>
                    <w:t>颗粒物</w:t>
                  </w:r>
                </w:p>
              </w:tc>
              <w:tc>
                <w:tcPr>
                  <w:tcW w:w="568" w:type="pct"/>
                  <w:vMerge w:val="restart"/>
                  <w:tcBorders>
                    <w:top w:val="single" w:color="auto" w:sz="4" w:space="0"/>
                    <w:left w:val="single" w:color="auto" w:sz="4" w:space="0"/>
                    <w:right w:val="single" w:color="auto" w:sz="4" w:space="0"/>
                  </w:tcBorders>
                  <w:vAlign w:val="center"/>
                </w:tcPr>
                <w:p>
                  <w:pPr>
                    <w:spacing w:line="240" w:lineRule="atLeast"/>
                    <w:jc w:val="center"/>
                    <w:rPr>
                      <w:color w:val="FF0000"/>
                      <w:szCs w:val="21"/>
                    </w:rPr>
                  </w:pPr>
                  <w:r>
                    <w:rPr>
                      <w:rFonts w:hint="eastAsia"/>
                      <w:color w:val="FF0000"/>
                      <w:szCs w:val="21"/>
                      <w:lang w:val="en-US" w:eastAsia="zh-CN"/>
                    </w:rPr>
                    <w:t>18</w:t>
                  </w:r>
                  <w:r>
                    <w:rPr>
                      <w:rFonts w:hint="eastAsia"/>
                      <w:color w:val="FF0000"/>
                      <w:szCs w:val="21"/>
                    </w:rPr>
                    <w:t>000</w:t>
                  </w:r>
                </w:p>
              </w:tc>
              <w:tc>
                <w:tcPr>
                  <w:tcW w:w="623" w:type="pct"/>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hint="default" w:eastAsia="宋体"/>
                      <w:color w:val="FF0000"/>
                      <w:szCs w:val="21"/>
                      <w:lang w:val="en-US" w:eastAsia="zh-CN"/>
                    </w:rPr>
                  </w:pPr>
                  <w:r>
                    <w:rPr>
                      <w:rFonts w:hint="eastAsia"/>
                      <w:color w:val="FF0000"/>
                      <w:szCs w:val="21"/>
                      <w:lang w:val="en-US" w:eastAsia="zh-CN"/>
                    </w:rPr>
                    <w:t>5.222</w:t>
                  </w:r>
                </w:p>
              </w:tc>
              <w:tc>
                <w:tcPr>
                  <w:tcW w:w="491" w:type="pct"/>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hint="default"/>
                      <w:color w:val="FF0000"/>
                      <w:szCs w:val="21"/>
                      <w:lang w:val="en-US" w:eastAsia="zh-CN"/>
                    </w:rPr>
                  </w:pPr>
                  <w:r>
                    <w:rPr>
                      <w:rFonts w:hint="eastAsia"/>
                      <w:color w:val="FF0000"/>
                      <w:szCs w:val="21"/>
                      <w:lang w:val="en-US" w:eastAsia="zh-CN"/>
                    </w:rPr>
                    <w:t>0.2256</w:t>
                  </w:r>
                </w:p>
              </w:tc>
              <w:tc>
                <w:tcPr>
                  <w:tcW w:w="558" w:type="pct"/>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hint="default" w:eastAsia="宋体"/>
                      <w:color w:val="FF0000"/>
                      <w:szCs w:val="21"/>
                      <w:lang w:val="en-US" w:eastAsia="zh-CN"/>
                    </w:rPr>
                  </w:pPr>
                  <w:r>
                    <w:rPr>
                      <w:rFonts w:hint="eastAsia"/>
                      <w:color w:val="FF0000"/>
                      <w:szCs w:val="21"/>
                      <w:lang w:val="en-US" w:eastAsia="zh-CN"/>
                    </w:rPr>
                    <w:t>0.094</w:t>
                  </w:r>
                </w:p>
              </w:tc>
              <w:tc>
                <w:tcPr>
                  <w:tcW w:w="623" w:type="pct"/>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hint="default" w:eastAsia="宋体"/>
                      <w:color w:val="FF0000"/>
                      <w:szCs w:val="21"/>
                      <w:lang w:val="en-US" w:eastAsia="zh-CN"/>
                    </w:rPr>
                  </w:pPr>
                  <w:r>
                    <w:rPr>
                      <w:rFonts w:hint="eastAsia"/>
                      <w:color w:val="FF0000"/>
                      <w:szCs w:val="21"/>
                      <w:lang w:val="en-US" w:eastAsia="zh-CN"/>
                    </w:rPr>
                    <w:t>0.523</w:t>
                  </w:r>
                </w:p>
              </w:tc>
              <w:tc>
                <w:tcPr>
                  <w:tcW w:w="417" w:type="pct"/>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hint="default"/>
                      <w:color w:val="FF0000"/>
                      <w:szCs w:val="21"/>
                      <w:lang w:val="en-US" w:eastAsia="zh-CN"/>
                    </w:rPr>
                  </w:pPr>
                  <w:r>
                    <w:rPr>
                      <w:rFonts w:hint="eastAsia"/>
                      <w:color w:val="FF0000"/>
                      <w:szCs w:val="21"/>
                      <w:lang w:val="en-US" w:eastAsia="zh-CN"/>
                    </w:rPr>
                    <w:t>0.0226</w:t>
                  </w:r>
                </w:p>
              </w:tc>
              <w:tc>
                <w:tcPr>
                  <w:tcW w:w="515" w:type="pct"/>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hint="default" w:eastAsia="宋体"/>
                      <w:color w:val="FF0000"/>
                      <w:szCs w:val="21"/>
                      <w:lang w:val="en-US" w:eastAsia="zh-CN"/>
                    </w:rPr>
                  </w:pPr>
                  <w:r>
                    <w:rPr>
                      <w:rFonts w:hint="eastAsia"/>
                      <w:color w:val="FF0000"/>
                      <w:szCs w:val="21"/>
                      <w:lang w:val="en-US" w:eastAsia="zh-CN"/>
                    </w:rPr>
                    <w:t>0.009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498" w:type="pct"/>
                  <w:vMerge w:val="continue"/>
                  <w:tcBorders>
                    <w:left w:val="single" w:color="auto" w:sz="4" w:space="0"/>
                    <w:right w:val="single" w:color="auto" w:sz="4" w:space="0"/>
                  </w:tcBorders>
                  <w:vAlign w:val="center"/>
                </w:tcPr>
                <w:p>
                  <w:pPr>
                    <w:spacing w:line="240" w:lineRule="atLeast"/>
                    <w:jc w:val="center"/>
                    <w:rPr>
                      <w:color w:val="FF0000"/>
                      <w:szCs w:val="21"/>
                    </w:rPr>
                  </w:pPr>
                </w:p>
              </w:tc>
              <w:tc>
                <w:tcPr>
                  <w:tcW w:w="704" w:type="pct"/>
                  <w:tcBorders>
                    <w:top w:val="single" w:color="auto" w:sz="4" w:space="0"/>
                    <w:left w:val="single" w:color="auto" w:sz="4" w:space="0"/>
                    <w:bottom w:val="single" w:color="auto" w:sz="4" w:space="0"/>
                    <w:right w:val="single" w:color="auto" w:sz="4" w:space="0"/>
                  </w:tcBorders>
                  <w:vAlign w:val="center"/>
                </w:tcPr>
                <w:p>
                  <w:pPr>
                    <w:spacing w:line="240" w:lineRule="atLeast"/>
                    <w:jc w:val="center"/>
                    <w:rPr>
                      <w:color w:val="FF0000"/>
                      <w:szCs w:val="21"/>
                    </w:rPr>
                  </w:pPr>
                  <w:r>
                    <w:rPr>
                      <w:color w:val="FF0000"/>
                      <w:szCs w:val="21"/>
                    </w:rPr>
                    <w:t>非甲烷总烃</w:t>
                  </w:r>
                </w:p>
              </w:tc>
              <w:tc>
                <w:tcPr>
                  <w:tcW w:w="568" w:type="pct"/>
                  <w:vMerge w:val="continue"/>
                  <w:tcBorders>
                    <w:left w:val="single" w:color="auto" w:sz="4" w:space="0"/>
                    <w:right w:val="single" w:color="auto" w:sz="4" w:space="0"/>
                  </w:tcBorders>
                  <w:vAlign w:val="center"/>
                </w:tcPr>
                <w:p>
                  <w:pPr>
                    <w:spacing w:line="240" w:lineRule="atLeast"/>
                    <w:jc w:val="center"/>
                    <w:rPr>
                      <w:color w:val="FF0000"/>
                      <w:szCs w:val="21"/>
                    </w:rPr>
                  </w:pPr>
                </w:p>
              </w:tc>
              <w:tc>
                <w:tcPr>
                  <w:tcW w:w="623" w:type="pct"/>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hint="default" w:eastAsia="宋体"/>
                      <w:color w:val="FF0000"/>
                      <w:szCs w:val="21"/>
                      <w:lang w:val="en-US" w:eastAsia="zh-CN"/>
                    </w:rPr>
                  </w:pPr>
                  <w:r>
                    <w:rPr>
                      <w:rFonts w:hint="eastAsia"/>
                      <w:color w:val="FF0000"/>
                      <w:szCs w:val="21"/>
                      <w:lang w:val="en-US" w:eastAsia="zh-CN"/>
                    </w:rPr>
                    <w:t>4.444</w:t>
                  </w:r>
                </w:p>
              </w:tc>
              <w:tc>
                <w:tcPr>
                  <w:tcW w:w="491" w:type="pct"/>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hint="default" w:eastAsia="宋体"/>
                      <w:color w:val="FF0000"/>
                      <w:szCs w:val="21"/>
                      <w:lang w:val="en-US" w:eastAsia="zh-CN"/>
                    </w:rPr>
                  </w:pPr>
                  <w:r>
                    <w:rPr>
                      <w:rFonts w:hint="eastAsia"/>
                      <w:color w:val="FF0000"/>
                      <w:szCs w:val="21"/>
                      <w:lang w:val="en-US" w:eastAsia="zh-CN"/>
                    </w:rPr>
                    <w:t>0.192</w:t>
                  </w:r>
                </w:p>
              </w:tc>
              <w:tc>
                <w:tcPr>
                  <w:tcW w:w="558" w:type="pct"/>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hint="default" w:eastAsia="宋体"/>
                      <w:color w:val="FF0000"/>
                      <w:szCs w:val="21"/>
                      <w:lang w:val="en-US" w:eastAsia="zh-CN"/>
                    </w:rPr>
                  </w:pPr>
                  <w:r>
                    <w:rPr>
                      <w:rFonts w:hint="eastAsia"/>
                      <w:color w:val="FF0000"/>
                      <w:szCs w:val="21"/>
                      <w:lang w:val="en-US" w:eastAsia="zh-CN"/>
                    </w:rPr>
                    <w:t>0.08</w:t>
                  </w:r>
                </w:p>
              </w:tc>
              <w:tc>
                <w:tcPr>
                  <w:tcW w:w="623" w:type="pct"/>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hint="default" w:eastAsia="宋体"/>
                      <w:color w:val="FF0000"/>
                      <w:szCs w:val="21"/>
                      <w:lang w:val="en-US" w:eastAsia="zh-CN"/>
                    </w:rPr>
                  </w:pPr>
                  <w:r>
                    <w:rPr>
                      <w:rFonts w:hint="eastAsia"/>
                      <w:color w:val="FF0000"/>
                      <w:szCs w:val="21"/>
                      <w:lang w:val="en-US" w:eastAsia="zh-CN"/>
                    </w:rPr>
                    <w:t>1.852</w:t>
                  </w:r>
                </w:p>
              </w:tc>
              <w:tc>
                <w:tcPr>
                  <w:tcW w:w="417" w:type="pct"/>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hint="default" w:eastAsia="宋体"/>
                      <w:color w:val="FF0000"/>
                      <w:szCs w:val="21"/>
                      <w:lang w:val="en-US" w:eastAsia="zh-CN"/>
                    </w:rPr>
                  </w:pPr>
                  <w:r>
                    <w:rPr>
                      <w:rFonts w:hint="eastAsia"/>
                      <w:color w:val="FF0000"/>
                      <w:szCs w:val="21"/>
                      <w:lang w:val="en-US" w:eastAsia="zh-CN"/>
                    </w:rPr>
                    <w:t>0.08</w:t>
                  </w:r>
                </w:p>
              </w:tc>
              <w:tc>
                <w:tcPr>
                  <w:tcW w:w="515" w:type="pct"/>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hint="default" w:eastAsia="宋体"/>
                      <w:color w:val="FF0000"/>
                      <w:szCs w:val="21"/>
                      <w:lang w:val="en-US" w:eastAsia="zh-CN"/>
                    </w:rPr>
                  </w:pPr>
                  <w:r>
                    <w:rPr>
                      <w:rFonts w:hint="eastAsia"/>
                      <w:color w:val="FF0000"/>
                      <w:szCs w:val="21"/>
                      <w:lang w:val="en-US" w:eastAsia="zh-CN"/>
                    </w:rPr>
                    <w:t>0.033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c>
                <w:tcPr>
                  <w:tcW w:w="498" w:type="pct"/>
                  <w:tcBorders>
                    <w:left w:val="single" w:color="auto" w:sz="4" w:space="0"/>
                    <w:bottom w:val="single" w:color="auto" w:sz="4" w:space="0"/>
                    <w:right w:val="single" w:color="auto" w:sz="4" w:space="0"/>
                  </w:tcBorders>
                  <w:vAlign w:val="center"/>
                </w:tcPr>
                <w:p>
                  <w:pPr>
                    <w:spacing w:line="240" w:lineRule="atLeast"/>
                    <w:jc w:val="center"/>
                    <w:rPr>
                      <w:rFonts w:hint="default" w:eastAsia="宋体"/>
                      <w:color w:val="FF0000"/>
                      <w:szCs w:val="21"/>
                      <w:lang w:val="en-US" w:eastAsia="zh-CN"/>
                    </w:rPr>
                  </w:pPr>
                  <w:r>
                    <w:rPr>
                      <w:rFonts w:hint="eastAsia"/>
                      <w:color w:val="FF0000"/>
                      <w:szCs w:val="21"/>
                      <w:lang w:val="en-US" w:eastAsia="zh-CN"/>
                    </w:rPr>
                    <w:t>挤出工序</w:t>
                  </w:r>
                </w:p>
              </w:tc>
              <w:tc>
                <w:tcPr>
                  <w:tcW w:w="704" w:type="pct"/>
                  <w:tcBorders>
                    <w:top w:val="single" w:color="auto" w:sz="4" w:space="0"/>
                    <w:left w:val="single" w:color="auto" w:sz="4" w:space="0"/>
                    <w:bottom w:val="single" w:color="auto" w:sz="4" w:space="0"/>
                    <w:right w:val="single" w:color="auto" w:sz="4" w:space="0"/>
                  </w:tcBorders>
                  <w:vAlign w:val="center"/>
                </w:tcPr>
                <w:p>
                  <w:pPr>
                    <w:spacing w:line="240" w:lineRule="atLeast"/>
                    <w:jc w:val="center"/>
                    <w:rPr>
                      <w:color w:val="FF0000"/>
                      <w:szCs w:val="21"/>
                    </w:rPr>
                  </w:pPr>
                  <w:r>
                    <w:rPr>
                      <w:color w:val="FF0000"/>
                      <w:szCs w:val="21"/>
                    </w:rPr>
                    <w:t>非甲烷总烃</w:t>
                  </w:r>
                </w:p>
              </w:tc>
              <w:tc>
                <w:tcPr>
                  <w:tcW w:w="568" w:type="pct"/>
                  <w:tcBorders>
                    <w:left w:val="single" w:color="auto" w:sz="4" w:space="0"/>
                    <w:bottom w:val="single" w:color="auto" w:sz="4" w:space="0"/>
                    <w:right w:val="single" w:color="auto" w:sz="4" w:space="0"/>
                  </w:tcBorders>
                  <w:vAlign w:val="center"/>
                </w:tcPr>
                <w:p>
                  <w:pPr>
                    <w:spacing w:line="240" w:lineRule="atLeast"/>
                    <w:jc w:val="center"/>
                    <w:rPr>
                      <w:rFonts w:hint="default" w:eastAsia="宋体"/>
                      <w:color w:val="FF0000"/>
                      <w:szCs w:val="21"/>
                      <w:lang w:val="en-US" w:eastAsia="zh-CN"/>
                    </w:rPr>
                  </w:pPr>
                  <w:r>
                    <w:rPr>
                      <w:rFonts w:hint="eastAsia"/>
                      <w:color w:val="FF0000"/>
                      <w:szCs w:val="21"/>
                      <w:lang w:val="en-US" w:eastAsia="zh-CN"/>
                    </w:rPr>
                    <w:t>19000</w:t>
                  </w:r>
                </w:p>
              </w:tc>
              <w:tc>
                <w:tcPr>
                  <w:tcW w:w="623" w:type="pct"/>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hint="default" w:eastAsia="宋体"/>
                      <w:color w:val="FF0000"/>
                      <w:szCs w:val="21"/>
                      <w:lang w:val="en-US" w:eastAsia="zh-CN"/>
                    </w:rPr>
                  </w:pPr>
                  <w:r>
                    <w:rPr>
                      <w:rFonts w:hint="eastAsia"/>
                      <w:color w:val="FF0000"/>
                      <w:szCs w:val="21"/>
                      <w:lang w:val="en-US" w:eastAsia="zh-CN"/>
                    </w:rPr>
                    <w:t>3.439</w:t>
                  </w:r>
                </w:p>
              </w:tc>
              <w:tc>
                <w:tcPr>
                  <w:tcW w:w="491" w:type="pct"/>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hint="default"/>
                      <w:color w:val="FF0000"/>
                      <w:szCs w:val="21"/>
                      <w:lang w:val="en-US" w:eastAsia="zh-CN"/>
                    </w:rPr>
                  </w:pPr>
                  <w:r>
                    <w:rPr>
                      <w:rFonts w:hint="eastAsia"/>
                      <w:color w:val="FF0000"/>
                      <w:szCs w:val="21"/>
                      <w:lang w:val="en-US" w:eastAsia="zh-CN"/>
                    </w:rPr>
                    <w:t>0.1568</w:t>
                  </w:r>
                </w:p>
              </w:tc>
              <w:tc>
                <w:tcPr>
                  <w:tcW w:w="558" w:type="pct"/>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hint="default" w:eastAsia="宋体"/>
                      <w:color w:val="FF0000"/>
                      <w:szCs w:val="21"/>
                      <w:lang w:val="en-US" w:eastAsia="zh-CN"/>
                    </w:rPr>
                  </w:pPr>
                  <w:r>
                    <w:rPr>
                      <w:rFonts w:hint="eastAsia"/>
                      <w:color w:val="FF0000"/>
                      <w:szCs w:val="21"/>
                      <w:lang w:val="en-US" w:eastAsia="zh-CN"/>
                    </w:rPr>
                    <w:t>0.065</w:t>
                  </w:r>
                </w:p>
              </w:tc>
              <w:tc>
                <w:tcPr>
                  <w:tcW w:w="623" w:type="pct"/>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hint="default" w:eastAsia="宋体"/>
                      <w:color w:val="FF0000"/>
                      <w:szCs w:val="21"/>
                      <w:lang w:val="en-US" w:eastAsia="zh-CN"/>
                    </w:rPr>
                  </w:pPr>
                  <w:r>
                    <w:rPr>
                      <w:rFonts w:hint="eastAsia"/>
                      <w:color w:val="FF0000"/>
                      <w:szCs w:val="21"/>
                      <w:lang w:val="en-US" w:eastAsia="zh-CN"/>
                    </w:rPr>
                    <w:t>1.596</w:t>
                  </w:r>
                </w:p>
              </w:tc>
              <w:tc>
                <w:tcPr>
                  <w:tcW w:w="417" w:type="pct"/>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hint="default"/>
                      <w:color w:val="FF0000"/>
                      <w:szCs w:val="21"/>
                      <w:lang w:val="en-US" w:eastAsia="zh-CN"/>
                    </w:rPr>
                  </w:pPr>
                  <w:r>
                    <w:rPr>
                      <w:rFonts w:hint="eastAsia"/>
                      <w:color w:val="FF0000"/>
                      <w:szCs w:val="21"/>
                      <w:lang w:val="en-US" w:eastAsia="zh-CN"/>
                    </w:rPr>
                    <w:t>0.0728</w:t>
                  </w:r>
                </w:p>
              </w:tc>
              <w:tc>
                <w:tcPr>
                  <w:tcW w:w="515" w:type="pct"/>
                  <w:tcBorders>
                    <w:top w:val="single" w:color="auto" w:sz="4" w:space="0"/>
                    <w:left w:val="single" w:color="auto" w:sz="4" w:space="0"/>
                    <w:bottom w:val="single" w:color="auto" w:sz="4" w:space="0"/>
                    <w:right w:val="single" w:color="auto" w:sz="4" w:space="0"/>
                  </w:tcBorders>
                  <w:vAlign w:val="center"/>
                </w:tcPr>
                <w:p>
                  <w:pPr>
                    <w:spacing w:line="240" w:lineRule="atLeast"/>
                    <w:jc w:val="center"/>
                    <w:rPr>
                      <w:rFonts w:hint="default" w:eastAsia="宋体"/>
                      <w:color w:val="FF0000"/>
                      <w:szCs w:val="21"/>
                      <w:lang w:val="en-US" w:eastAsia="zh-CN"/>
                    </w:rPr>
                  </w:pPr>
                  <w:r>
                    <w:rPr>
                      <w:rFonts w:hint="eastAsia"/>
                      <w:color w:val="FF0000"/>
                      <w:szCs w:val="21"/>
                      <w:lang w:val="en-US" w:eastAsia="zh-CN"/>
                    </w:rPr>
                    <w:t>0.030</w:t>
                  </w:r>
                </w:p>
              </w:tc>
            </w:tr>
          </w:tbl>
          <w:p>
            <w:pPr>
              <w:spacing w:line="360" w:lineRule="auto"/>
              <w:ind w:firstLine="482" w:firstLineChars="200"/>
              <w:rPr>
                <w:color w:val="FF0000"/>
                <w:sz w:val="24"/>
              </w:rPr>
            </w:pPr>
            <w:r>
              <w:rPr>
                <w:b/>
                <w:bCs/>
                <w:color w:val="FF0000"/>
                <w:sz w:val="24"/>
              </w:rPr>
              <w:t>无组织排放</w:t>
            </w:r>
            <w:r>
              <w:rPr>
                <w:rFonts w:hint="eastAsia"/>
                <w:b/>
                <w:bCs/>
                <w:color w:val="FF0000"/>
                <w:sz w:val="24"/>
              </w:rPr>
              <w:t>：</w:t>
            </w:r>
            <w:r>
              <w:rPr>
                <w:rFonts w:hint="eastAsia"/>
                <w:color w:val="FF0000"/>
                <w:sz w:val="24"/>
              </w:rPr>
              <w:t>造粒</w:t>
            </w:r>
            <w:r>
              <w:rPr>
                <w:color w:val="FF0000"/>
                <w:sz w:val="24"/>
              </w:rPr>
              <w:t>工序产生的非甲烷总烃有</w:t>
            </w:r>
            <w:r>
              <w:rPr>
                <w:rFonts w:hint="eastAsia"/>
                <w:color w:val="FF0000"/>
                <w:sz w:val="24"/>
              </w:rPr>
              <w:t>20</w:t>
            </w:r>
            <w:r>
              <w:rPr>
                <w:color w:val="FF0000"/>
                <w:sz w:val="24"/>
              </w:rPr>
              <w:t>%未被收集以无组织形式排放</w:t>
            </w:r>
            <w:r>
              <w:rPr>
                <w:rFonts w:hint="eastAsia"/>
                <w:color w:val="FF0000"/>
                <w:sz w:val="24"/>
              </w:rPr>
              <w:t>，</w:t>
            </w:r>
            <w:r>
              <w:rPr>
                <w:color w:val="FF0000"/>
                <w:sz w:val="24"/>
              </w:rPr>
              <w:t>无组织排放情况见下表：</w:t>
            </w:r>
          </w:p>
          <w:p>
            <w:pPr>
              <w:ind w:left="420"/>
              <w:jc w:val="center"/>
              <w:rPr>
                <w:b/>
                <w:color w:val="FF0000"/>
                <w:szCs w:val="21"/>
              </w:rPr>
            </w:pPr>
            <w:r>
              <w:rPr>
                <w:b/>
                <w:color w:val="FF0000"/>
                <w:szCs w:val="21"/>
              </w:rPr>
              <w:t>表</w:t>
            </w:r>
            <w:r>
              <w:rPr>
                <w:rFonts w:hint="eastAsia"/>
                <w:b/>
                <w:color w:val="FF0000"/>
                <w:szCs w:val="21"/>
              </w:rPr>
              <w:t>4</w:t>
            </w:r>
            <w:r>
              <w:rPr>
                <w:b/>
                <w:color w:val="FF0000"/>
                <w:szCs w:val="21"/>
              </w:rPr>
              <w:t>-5本项目</w:t>
            </w:r>
            <w:r>
              <w:rPr>
                <w:rFonts w:hint="eastAsia"/>
                <w:b/>
                <w:color w:val="FF0000"/>
                <w:szCs w:val="21"/>
                <w:lang w:val="en-US" w:eastAsia="zh-CN"/>
              </w:rPr>
              <w:t>造粒、挤出</w:t>
            </w:r>
            <w:r>
              <w:rPr>
                <w:b/>
                <w:color w:val="FF0000"/>
              </w:rPr>
              <w:t>工序</w:t>
            </w:r>
            <w:r>
              <w:rPr>
                <w:b/>
                <w:color w:val="FF0000"/>
                <w:szCs w:val="21"/>
              </w:rPr>
              <w:t>有机废气无组织产生与排放情况</w:t>
            </w:r>
          </w:p>
          <w:tbl>
            <w:tblPr>
              <w:tblStyle w:val="57"/>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443"/>
              <w:gridCol w:w="1431"/>
              <w:gridCol w:w="2146"/>
              <w:gridCol w:w="1861"/>
              <w:gridCol w:w="16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83" w:hRule="atLeast"/>
                <w:jc w:val="center"/>
              </w:trPr>
              <w:tc>
                <w:tcPr>
                  <w:tcW w:w="841" w:type="pct"/>
                  <w:vAlign w:val="center"/>
                </w:tcPr>
                <w:p>
                  <w:pPr>
                    <w:spacing w:line="240" w:lineRule="atLeast"/>
                    <w:jc w:val="center"/>
                    <w:rPr>
                      <w:b/>
                      <w:color w:val="FF0000"/>
                      <w:szCs w:val="21"/>
                    </w:rPr>
                  </w:pPr>
                  <w:r>
                    <w:rPr>
                      <w:b/>
                      <w:color w:val="FF0000"/>
                      <w:szCs w:val="21"/>
                    </w:rPr>
                    <w:t>污染源位置</w:t>
                  </w:r>
                </w:p>
              </w:tc>
              <w:tc>
                <w:tcPr>
                  <w:tcW w:w="834" w:type="pct"/>
                  <w:vAlign w:val="center"/>
                </w:tcPr>
                <w:p>
                  <w:pPr>
                    <w:spacing w:line="240" w:lineRule="atLeast"/>
                    <w:jc w:val="center"/>
                    <w:rPr>
                      <w:b/>
                      <w:color w:val="FF0000"/>
                      <w:szCs w:val="21"/>
                    </w:rPr>
                  </w:pPr>
                  <w:r>
                    <w:rPr>
                      <w:b/>
                      <w:color w:val="FF0000"/>
                      <w:szCs w:val="21"/>
                    </w:rPr>
                    <w:t>污染物</w:t>
                  </w:r>
                </w:p>
              </w:tc>
              <w:tc>
                <w:tcPr>
                  <w:tcW w:w="1251" w:type="pct"/>
                  <w:vAlign w:val="center"/>
                </w:tcPr>
                <w:p>
                  <w:pPr>
                    <w:spacing w:line="240" w:lineRule="atLeast"/>
                    <w:jc w:val="center"/>
                    <w:rPr>
                      <w:b/>
                      <w:color w:val="FF0000"/>
                      <w:szCs w:val="21"/>
                    </w:rPr>
                  </w:pPr>
                  <w:r>
                    <w:rPr>
                      <w:b/>
                      <w:color w:val="FF0000"/>
                      <w:szCs w:val="21"/>
                    </w:rPr>
                    <w:t>无组织产生量（t/a）</w:t>
                  </w:r>
                </w:p>
              </w:tc>
              <w:tc>
                <w:tcPr>
                  <w:tcW w:w="1085" w:type="pct"/>
                  <w:vAlign w:val="center"/>
                </w:tcPr>
                <w:p>
                  <w:pPr>
                    <w:spacing w:line="240" w:lineRule="atLeast"/>
                    <w:jc w:val="center"/>
                    <w:rPr>
                      <w:b/>
                      <w:color w:val="FF0000"/>
                      <w:szCs w:val="21"/>
                    </w:rPr>
                  </w:pPr>
                  <w:r>
                    <w:rPr>
                      <w:b/>
                      <w:color w:val="FF0000"/>
                      <w:szCs w:val="21"/>
                    </w:rPr>
                    <w:t>外排量（t/a）</w:t>
                  </w:r>
                </w:p>
              </w:tc>
              <w:tc>
                <w:tcPr>
                  <w:tcW w:w="989" w:type="pct"/>
                  <w:vAlign w:val="center"/>
                </w:tcPr>
                <w:p>
                  <w:pPr>
                    <w:spacing w:line="240" w:lineRule="atLeast"/>
                    <w:jc w:val="center"/>
                    <w:rPr>
                      <w:b/>
                      <w:color w:val="FF0000"/>
                      <w:szCs w:val="21"/>
                    </w:rPr>
                  </w:pPr>
                  <w:r>
                    <w:rPr>
                      <w:b/>
                      <w:color w:val="FF0000"/>
                      <w:szCs w:val="21"/>
                    </w:rPr>
                    <w:t>外排速率（kg/h）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20" w:hRule="atLeast"/>
                <w:jc w:val="center"/>
              </w:trPr>
              <w:tc>
                <w:tcPr>
                  <w:tcW w:w="841" w:type="pct"/>
                  <w:vMerge w:val="restart"/>
                  <w:vAlign w:val="center"/>
                </w:tcPr>
                <w:p>
                  <w:pPr>
                    <w:spacing w:line="240" w:lineRule="atLeast"/>
                    <w:jc w:val="center"/>
                    <w:rPr>
                      <w:color w:val="FF0000"/>
                      <w:szCs w:val="21"/>
                    </w:rPr>
                  </w:pPr>
                  <w:r>
                    <w:rPr>
                      <w:rFonts w:hint="eastAsia"/>
                      <w:color w:val="FF0000"/>
                      <w:szCs w:val="21"/>
                    </w:rPr>
                    <w:t>造粒</w:t>
                  </w:r>
                  <w:r>
                    <w:rPr>
                      <w:color w:val="FF0000"/>
                      <w:szCs w:val="21"/>
                    </w:rPr>
                    <w:t>工序</w:t>
                  </w:r>
                </w:p>
              </w:tc>
              <w:tc>
                <w:tcPr>
                  <w:tcW w:w="834" w:type="pct"/>
                  <w:vAlign w:val="center"/>
                </w:tcPr>
                <w:p>
                  <w:pPr>
                    <w:spacing w:line="240" w:lineRule="atLeast"/>
                    <w:jc w:val="center"/>
                    <w:rPr>
                      <w:color w:val="FF0000"/>
                      <w:szCs w:val="21"/>
                    </w:rPr>
                  </w:pPr>
                  <w:r>
                    <w:rPr>
                      <w:rFonts w:hint="eastAsia"/>
                      <w:color w:val="FF0000"/>
                      <w:szCs w:val="21"/>
                    </w:rPr>
                    <w:t>颗粒物</w:t>
                  </w:r>
                </w:p>
              </w:tc>
              <w:tc>
                <w:tcPr>
                  <w:tcW w:w="1251" w:type="pct"/>
                  <w:vAlign w:val="center"/>
                </w:tcPr>
                <w:p>
                  <w:pPr>
                    <w:spacing w:line="240" w:lineRule="atLeast"/>
                    <w:jc w:val="center"/>
                    <w:rPr>
                      <w:rFonts w:hint="default" w:eastAsia="宋体"/>
                      <w:color w:val="FF0000"/>
                      <w:szCs w:val="21"/>
                      <w:lang w:val="en-US" w:eastAsia="zh-CN"/>
                    </w:rPr>
                  </w:pPr>
                  <w:r>
                    <w:rPr>
                      <w:rFonts w:hint="eastAsia"/>
                      <w:color w:val="FF0000"/>
                      <w:szCs w:val="21"/>
                      <w:lang w:val="en-US" w:eastAsia="zh-CN"/>
                    </w:rPr>
                    <w:t>0.0564</w:t>
                  </w:r>
                </w:p>
              </w:tc>
              <w:tc>
                <w:tcPr>
                  <w:tcW w:w="1861" w:type="dxa"/>
                  <w:vAlign w:val="center"/>
                </w:tcPr>
                <w:p>
                  <w:pPr>
                    <w:spacing w:line="240" w:lineRule="atLeast"/>
                    <w:jc w:val="center"/>
                    <w:rPr>
                      <w:bCs/>
                      <w:color w:val="FF0000"/>
                      <w:szCs w:val="21"/>
                    </w:rPr>
                  </w:pPr>
                  <w:r>
                    <w:rPr>
                      <w:rFonts w:hint="eastAsia"/>
                      <w:color w:val="FF0000"/>
                      <w:szCs w:val="21"/>
                      <w:lang w:val="en-US" w:eastAsia="zh-CN"/>
                    </w:rPr>
                    <w:t>0.0564</w:t>
                  </w:r>
                </w:p>
              </w:tc>
              <w:tc>
                <w:tcPr>
                  <w:tcW w:w="989" w:type="pct"/>
                  <w:vAlign w:val="center"/>
                </w:tcPr>
                <w:p>
                  <w:pPr>
                    <w:spacing w:line="240" w:lineRule="atLeast"/>
                    <w:jc w:val="center"/>
                    <w:rPr>
                      <w:rFonts w:hint="default" w:eastAsia="宋体"/>
                      <w:color w:val="FF0000"/>
                      <w:szCs w:val="21"/>
                      <w:lang w:val="en-US" w:eastAsia="zh-CN"/>
                    </w:rPr>
                  </w:pPr>
                  <w:r>
                    <w:rPr>
                      <w:rFonts w:hint="eastAsia"/>
                      <w:color w:val="FF0000"/>
                      <w:szCs w:val="21"/>
                      <w:lang w:val="en-US" w:eastAsia="zh-CN"/>
                    </w:rPr>
                    <w:t>0.024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20" w:hRule="atLeast"/>
                <w:jc w:val="center"/>
              </w:trPr>
              <w:tc>
                <w:tcPr>
                  <w:tcW w:w="841" w:type="pct"/>
                  <w:vMerge w:val="continue"/>
                  <w:vAlign w:val="center"/>
                </w:tcPr>
                <w:p>
                  <w:pPr>
                    <w:spacing w:line="240" w:lineRule="atLeast"/>
                    <w:jc w:val="center"/>
                    <w:rPr>
                      <w:color w:val="FF0000"/>
                      <w:szCs w:val="21"/>
                    </w:rPr>
                  </w:pPr>
                </w:p>
              </w:tc>
              <w:tc>
                <w:tcPr>
                  <w:tcW w:w="834" w:type="pct"/>
                  <w:vAlign w:val="center"/>
                </w:tcPr>
                <w:p>
                  <w:pPr>
                    <w:spacing w:line="240" w:lineRule="atLeast"/>
                    <w:jc w:val="center"/>
                    <w:rPr>
                      <w:color w:val="FF0000"/>
                      <w:szCs w:val="21"/>
                    </w:rPr>
                  </w:pPr>
                  <w:r>
                    <w:rPr>
                      <w:color w:val="FF0000"/>
                      <w:szCs w:val="21"/>
                    </w:rPr>
                    <w:t>非甲烷总烃</w:t>
                  </w:r>
                </w:p>
              </w:tc>
              <w:tc>
                <w:tcPr>
                  <w:tcW w:w="1251" w:type="pct"/>
                  <w:vAlign w:val="center"/>
                </w:tcPr>
                <w:p>
                  <w:pPr>
                    <w:spacing w:line="240" w:lineRule="atLeast"/>
                    <w:jc w:val="center"/>
                    <w:rPr>
                      <w:rFonts w:hint="default" w:eastAsia="宋体"/>
                      <w:color w:val="FF0000"/>
                      <w:szCs w:val="21"/>
                      <w:lang w:val="en-US" w:eastAsia="zh-CN"/>
                    </w:rPr>
                  </w:pPr>
                  <w:r>
                    <w:rPr>
                      <w:rFonts w:hint="eastAsia"/>
                      <w:color w:val="FF0000"/>
                      <w:szCs w:val="21"/>
                      <w:lang w:val="en-US" w:eastAsia="zh-CN"/>
                    </w:rPr>
                    <w:t>0.048</w:t>
                  </w:r>
                </w:p>
              </w:tc>
              <w:tc>
                <w:tcPr>
                  <w:tcW w:w="1861" w:type="dxa"/>
                  <w:vAlign w:val="center"/>
                </w:tcPr>
                <w:p>
                  <w:pPr>
                    <w:spacing w:line="240" w:lineRule="atLeast"/>
                    <w:jc w:val="center"/>
                    <w:rPr>
                      <w:b/>
                      <w:bCs/>
                      <w:color w:val="FF0000"/>
                      <w:szCs w:val="21"/>
                    </w:rPr>
                  </w:pPr>
                  <w:r>
                    <w:rPr>
                      <w:rFonts w:hint="eastAsia"/>
                      <w:color w:val="FF0000"/>
                      <w:szCs w:val="21"/>
                      <w:lang w:val="en-US" w:eastAsia="zh-CN"/>
                    </w:rPr>
                    <w:t>0.048</w:t>
                  </w:r>
                </w:p>
              </w:tc>
              <w:tc>
                <w:tcPr>
                  <w:tcW w:w="989" w:type="pct"/>
                  <w:vAlign w:val="center"/>
                </w:tcPr>
                <w:p>
                  <w:pPr>
                    <w:spacing w:line="240" w:lineRule="atLeast"/>
                    <w:jc w:val="center"/>
                    <w:rPr>
                      <w:rFonts w:hint="default" w:eastAsia="宋体"/>
                      <w:color w:val="FF0000"/>
                      <w:szCs w:val="21"/>
                      <w:lang w:val="en-US" w:eastAsia="zh-CN"/>
                    </w:rPr>
                  </w:pPr>
                  <w:r>
                    <w:rPr>
                      <w:rFonts w:hint="eastAsia"/>
                      <w:color w:val="FF0000"/>
                      <w:szCs w:val="21"/>
                      <w:lang w:val="en-US" w:eastAsia="zh-CN"/>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20" w:hRule="atLeast"/>
                <w:jc w:val="center"/>
              </w:trPr>
              <w:tc>
                <w:tcPr>
                  <w:tcW w:w="841" w:type="pct"/>
                  <w:vAlign w:val="center"/>
                </w:tcPr>
                <w:p>
                  <w:pPr>
                    <w:spacing w:line="240" w:lineRule="atLeast"/>
                    <w:jc w:val="center"/>
                    <w:rPr>
                      <w:rFonts w:hint="default" w:eastAsia="宋体"/>
                      <w:color w:val="FF0000"/>
                      <w:szCs w:val="21"/>
                      <w:lang w:val="en-US" w:eastAsia="zh-CN"/>
                    </w:rPr>
                  </w:pPr>
                  <w:r>
                    <w:rPr>
                      <w:rFonts w:hint="eastAsia"/>
                      <w:color w:val="FF0000"/>
                      <w:szCs w:val="21"/>
                      <w:lang w:val="en-US" w:eastAsia="zh-CN"/>
                    </w:rPr>
                    <w:t>挤出工序</w:t>
                  </w:r>
                </w:p>
              </w:tc>
              <w:tc>
                <w:tcPr>
                  <w:tcW w:w="834" w:type="pct"/>
                  <w:vAlign w:val="center"/>
                </w:tcPr>
                <w:p>
                  <w:pPr>
                    <w:spacing w:line="240" w:lineRule="atLeast"/>
                    <w:jc w:val="center"/>
                    <w:rPr>
                      <w:color w:val="FF0000"/>
                      <w:szCs w:val="21"/>
                    </w:rPr>
                  </w:pPr>
                  <w:r>
                    <w:rPr>
                      <w:color w:val="FF0000"/>
                      <w:szCs w:val="21"/>
                    </w:rPr>
                    <w:t>非甲烷总烃</w:t>
                  </w:r>
                </w:p>
              </w:tc>
              <w:tc>
                <w:tcPr>
                  <w:tcW w:w="1251" w:type="pct"/>
                  <w:vAlign w:val="center"/>
                </w:tcPr>
                <w:p>
                  <w:pPr>
                    <w:spacing w:line="240" w:lineRule="atLeast"/>
                    <w:jc w:val="center"/>
                    <w:rPr>
                      <w:rFonts w:hint="default"/>
                      <w:color w:val="FF0000"/>
                      <w:szCs w:val="21"/>
                      <w:lang w:val="en-US" w:eastAsia="zh-CN"/>
                    </w:rPr>
                  </w:pPr>
                  <w:r>
                    <w:rPr>
                      <w:rFonts w:hint="eastAsia"/>
                      <w:color w:val="FF0000"/>
                      <w:szCs w:val="21"/>
                      <w:lang w:val="en-US" w:eastAsia="zh-CN"/>
                    </w:rPr>
                    <w:t>0.0392</w:t>
                  </w:r>
                </w:p>
              </w:tc>
              <w:tc>
                <w:tcPr>
                  <w:tcW w:w="1861" w:type="dxa"/>
                  <w:vAlign w:val="center"/>
                </w:tcPr>
                <w:p>
                  <w:pPr>
                    <w:spacing w:line="240" w:lineRule="atLeast"/>
                    <w:jc w:val="center"/>
                    <w:rPr>
                      <w:b/>
                      <w:bCs/>
                      <w:color w:val="FF0000"/>
                      <w:szCs w:val="21"/>
                    </w:rPr>
                  </w:pPr>
                  <w:r>
                    <w:rPr>
                      <w:rFonts w:hint="eastAsia"/>
                      <w:color w:val="FF0000"/>
                      <w:szCs w:val="21"/>
                      <w:lang w:val="en-US" w:eastAsia="zh-CN"/>
                    </w:rPr>
                    <w:t>0.0392</w:t>
                  </w:r>
                </w:p>
              </w:tc>
              <w:tc>
                <w:tcPr>
                  <w:tcW w:w="989" w:type="pct"/>
                  <w:vAlign w:val="center"/>
                </w:tcPr>
                <w:p>
                  <w:pPr>
                    <w:spacing w:line="240" w:lineRule="atLeast"/>
                    <w:jc w:val="center"/>
                    <w:rPr>
                      <w:rFonts w:hint="default" w:eastAsia="宋体"/>
                      <w:color w:val="FF0000"/>
                      <w:szCs w:val="21"/>
                      <w:lang w:val="en-US" w:eastAsia="zh-CN"/>
                    </w:rPr>
                  </w:pPr>
                  <w:r>
                    <w:rPr>
                      <w:rFonts w:hint="eastAsia"/>
                      <w:color w:val="FF0000"/>
                      <w:szCs w:val="21"/>
                      <w:lang w:val="en-US" w:eastAsia="zh-CN"/>
                    </w:rPr>
                    <w:t>0.016</w:t>
                  </w:r>
                </w:p>
              </w:tc>
            </w:tr>
          </w:tbl>
          <w:p>
            <w:pPr>
              <w:pStyle w:val="2"/>
              <w:rPr>
                <w:rFonts w:hint="eastAsia"/>
                <w:lang w:val="en-US" w:eastAsia="zh-CN"/>
              </w:rPr>
            </w:pPr>
          </w:p>
          <w:p>
            <w:pPr>
              <w:spacing w:line="360" w:lineRule="auto"/>
              <w:ind w:firstLine="480" w:firstLineChars="200"/>
              <w:rPr>
                <w:bCs/>
                <w:color w:val="000000" w:themeColor="text1"/>
                <w:sz w:val="24"/>
                <w14:textFill>
                  <w14:solidFill>
                    <w14:schemeClr w14:val="tx1"/>
                  </w14:solidFill>
                </w14:textFill>
              </w:rPr>
            </w:pPr>
            <w:r>
              <w:rPr>
                <w:bCs/>
                <w:sz w:val="24"/>
              </w:rPr>
              <w:t>经收集处理后</w:t>
            </w:r>
            <w:r>
              <w:rPr>
                <w:bCs/>
                <w:color w:val="000000" w:themeColor="text1"/>
                <w:sz w:val="24"/>
                <w14:textFill>
                  <w14:solidFill>
                    <w14:schemeClr w14:val="tx1"/>
                  </w14:solidFill>
                </w14:textFill>
              </w:rPr>
              <w:t>非甲烷总烃有组织排放达到</w:t>
            </w:r>
            <w:r>
              <w:rPr>
                <w:rFonts w:hint="eastAsia"/>
                <w:bCs/>
                <w:color w:val="000000" w:themeColor="text1"/>
                <w:sz w:val="24"/>
                <w14:textFill>
                  <w14:solidFill>
                    <w14:schemeClr w14:val="tx1"/>
                  </w14:solidFill>
                </w14:textFill>
              </w:rPr>
              <w:t>广东省地方标准《固定污染源挥发性有机物综合排放标准》（DB44/2367-2022）表1挥发性有机物排放限值</w:t>
            </w:r>
            <w:r>
              <w:rPr>
                <w:rFonts w:hint="eastAsia"/>
                <w:bCs/>
                <w:color w:val="000000" w:themeColor="text1"/>
                <w:sz w:val="24"/>
                <w:lang w:eastAsia="zh-CN"/>
                <w14:textFill>
                  <w14:solidFill>
                    <w14:schemeClr w14:val="tx1"/>
                  </w14:solidFill>
                </w14:textFill>
              </w:rPr>
              <w:t>，</w:t>
            </w:r>
            <w:r>
              <w:rPr>
                <w:rFonts w:hint="eastAsia"/>
                <w:bCs/>
                <w:color w:val="000000" w:themeColor="text1"/>
                <w:sz w:val="24"/>
                <w:lang w:val="en-US" w:eastAsia="zh-CN"/>
                <w14:textFill>
                  <w14:solidFill>
                    <w14:schemeClr w14:val="tx1"/>
                  </w14:solidFill>
                </w14:textFill>
              </w:rPr>
              <w:t>颗粒物满足</w:t>
            </w:r>
            <w:r>
              <w:rPr>
                <w:bCs/>
                <w:color w:val="000000" w:themeColor="text1"/>
                <w:sz w:val="24"/>
                <w14:textFill>
                  <w14:solidFill>
                    <w14:schemeClr w14:val="tx1"/>
                  </w14:solidFill>
                </w14:textFill>
              </w:rPr>
              <w:t>广东省地方标准《大气污染物排放限值》（DB44/27－2001）第二时段</w:t>
            </w:r>
            <w:r>
              <w:rPr>
                <w:rFonts w:hint="eastAsia"/>
                <w:bCs/>
                <w:color w:val="000000" w:themeColor="text1"/>
                <w:sz w:val="24"/>
                <w:lang w:val="en-US" w:eastAsia="zh-CN"/>
                <w14:textFill>
                  <w14:solidFill>
                    <w14:schemeClr w14:val="tx1"/>
                  </w14:solidFill>
                </w14:textFill>
              </w:rPr>
              <w:t>二级标准</w:t>
            </w:r>
            <w:r>
              <w:rPr>
                <w:bCs/>
                <w:color w:val="000000" w:themeColor="text1"/>
                <w:sz w:val="24"/>
                <w14:textFill>
                  <w14:solidFill>
                    <w14:schemeClr w14:val="tx1"/>
                  </w14:solidFill>
                </w14:textFill>
              </w:rPr>
              <w:t>。</w:t>
            </w:r>
          </w:p>
          <w:p>
            <w:pPr>
              <w:spacing w:line="360" w:lineRule="auto"/>
              <w:ind w:firstLine="480" w:firstLineChars="200"/>
              <w:rPr>
                <w:rFonts w:hint="eastAsia" w:eastAsia="宋体"/>
                <w:bCs/>
                <w:color w:val="000000" w:themeColor="text1"/>
                <w:sz w:val="24"/>
                <w:lang w:eastAsia="zh-CN"/>
                <w14:textFill>
                  <w14:solidFill>
                    <w14:schemeClr w14:val="tx1"/>
                  </w14:solidFill>
                </w14:textFill>
              </w:rPr>
            </w:pPr>
            <w:r>
              <w:rPr>
                <w:sz w:val="24"/>
              </w:rPr>
              <w:t>颗粒物</w:t>
            </w:r>
            <w:r>
              <w:rPr>
                <w:rFonts w:hint="eastAsia"/>
                <w:sz w:val="24"/>
              </w:rPr>
              <w:t>、非甲烷总烃</w:t>
            </w:r>
            <w:r>
              <w:rPr>
                <w:sz w:val="24"/>
              </w:rPr>
              <w:t>无组织排放执行</w:t>
            </w:r>
            <w:r>
              <w:rPr>
                <w:rFonts w:hint="eastAsia"/>
                <w:sz w:val="24"/>
              </w:rPr>
              <w:t>广东省地方标准《大气污染物排放限值》（DB44/27－2001）第二时段无组织监控浓度限值</w:t>
            </w:r>
            <w:r>
              <w:rPr>
                <w:sz w:val="24"/>
              </w:rPr>
              <w:t>；厂区内无组织排放执行</w:t>
            </w:r>
            <w:r>
              <w:rPr>
                <w:rFonts w:hint="eastAsia"/>
                <w:sz w:val="24"/>
              </w:rPr>
              <w:t>广东省</w:t>
            </w:r>
            <w:r>
              <w:rPr>
                <w:sz w:val="24"/>
              </w:rPr>
              <w:t>《固定污染源挥发性有机物综合排放标准》（DB44/2367-2022）中表3规定的限值</w:t>
            </w:r>
            <w:r>
              <w:rPr>
                <w:rFonts w:hint="eastAsia"/>
                <w:sz w:val="24"/>
                <w:lang w:eastAsia="zh-CN"/>
              </w:rPr>
              <w:t>。</w:t>
            </w:r>
          </w:p>
          <w:p>
            <w:pPr>
              <w:spacing w:line="360" w:lineRule="auto"/>
              <w:ind w:firstLine="482" w:firstLineChars="200"/>
              <w:rPr>
                <w:b/>
                <w:bCs/>
                <w:sz w:val="24"/>
              </w:rPr>
            </w:pPr>
            <w:r>
              <w:rPr>
                <w:rFonts w:hint="eastAsia"/>
                <w:b/>
                <w:bCs/>
                <w:sz w:val="24"/>
              </w:rPr>
              <w:t>③</w:t>
            </w:r>
            <w:r>
              <w:rPr>
                <w:rFonts w:hint="eastAsia"/>
                <w:b/>
                <w:bCs/>
                <w:sz w:val="24"/>
                <w:lang w:val="en-US" w:eastAsia="zh-CN"/>
              </w:rPr>
              <w:t>退火废气</w:t>
            </w:r>
          </w:p>
          <w:p>
            <w:pPr>
              <w:spacing w:line="360" w:lineRule="auto"/>
              <w:ind w:firstLine="480" w:firstLineChars="200"/>
              <w:rPr>
                <w:sz w:val="24"/>
              </w:rPr>
            </w:pPr>
            <w:r>
              <w:rPr>
                <w:rFonts w:hint="eastAsia"/>
                <w:sz w:val="24"/>
              </w:rPr>
              <w:t>压延退火过程使用拉丝液进行润滑，故铜杆经拉丝后表层带有微量拉丝液，在退火过程将全部得到挥发。本项目拉丝液用量为</w:t>
            </w:r>
            <w:r>
              <w:rPr>
                <w:sz w:val="24"/>
              </w:rPr>
              <w:t>0.</w:t>
            </w:r>
            <w:r>
              <w:rPr>
                <w:rFonts w:hint="eastAsia"/>
                <w:sz w:val="24"/>
                <w:lang w:val="en-US" w:eastAsia="zh-CN"/>
              </w:rPr>
              <w:t>5</w:t>
            </w:r>
            <w:r>
              <w:rPr>
                <w:rFonts w:hint="eastAsia"/>
                <w:sz w:val="24"/>
              </w:rPr>
              <w:t>t/a，根据拉丝液MSDS可知，挥发性有机物含量为大于1%、小于10%，</w:t>
            </w:r>
            <w:r>
              <w:rPr>
                <w:rFonts w:hint="eastAsia"/>
                <w:sz w:val="24"/>
                <w:highlight w:val="yellow"/>
              </w:rPr>
              <w:t>本次评价以10%计</w:t>
            </w:r>
            <w:r>
              <w:rPr>
                <w:rFonts w:hint="eastAsia"/>
                <w:sz w:val="24"/>
              </w:rPr>
              <w:t>，则拉丝液中挥发性有机物含量为0.</w:t>
            </w:r>
            <w:r>
              <w:rPr>
                <w:sz w:val="24"/>
              </w:rPr>
              <w:t>0</w:t>
            </w:r>
            <w:r>
              <w:rPr>
                <w:rFonts w:hint="eastAsia"/>
                <w:sz w:val="24"/>
                <w:lang w:val="en-US" w:eastAsia="zh-CN"/>
              </w:rPr>
              <w:t>5</w:t>
            </w:r>
            <w:r>
              <w:rPr>
                <w:rFonts w:hint="eastAsia"/>
                <w:sz w:val="24"/>
              </w:rPr>
              <w:t>t/a，</w:t>
            </w:r>
            <w:r>
              <w:rPr>
                <w:rFonts w:hint="eastAsia"/>
                <w:sz w:val="24"/>
                <w:highlight w:val="yellow"/>
              </w:rPr>
              <w:t>本次评价以最不利情况考虑，</w:t>
            </w:r>
            <w:r>
              <w:rPr>
                <w:rFonts w:hint="eastAsia"/>
                <w:sz w:val="24"/>
              </w:rPr>
              <w:t>即拉丝过程线材带走的拉丝液中的挥发性有机物质全部挥发损耗，即挥发性有机废气产生量为0.</w:t>
            </w:r>
            <w:r>
              <w:rPr>
                <w:sz w:val="24"/>
              </w:rPr>
              <w:t>0</w:t>
            </w:r>
            <w:r>
              <w:rPr>
                <w:rFonts w:hint="eastAsia"/>
                <w:sz w:val="24"/>
                <w:lang w:val="en-US" w:eastAsia="zh-CN"/>
              </w:rPr>
              <w:t>5</w:t>
            </w:r>
            <w:r>
              <w:rPr>
                <w:rFonts w:hint="eastAsia"/>
                <w:sz w:val="24"/>
              </w:rPr>
              <w:t>t/a、0.0</w:t>
            </w:r>
            <w:r>
              <w:rPr>
                <w:sz w:val="24"/>
              </w:rPr>
              <w:t>2</w:t>
            </w:r>
            <w:r>
              <w:rPr>
                <w:rFonts w:hint="eastAsia"/>
                <w:sz w:val="24"/>
                <w:lang w:val="en-US" w:eastAsia="zh-CN"/>
              </w:rPr>
              <w:t>1</w:t>
            </w:r>
            <w:r>
              <w:rPr>
                <w:rFonts w:hint="eastAsia"/>
                <w:sz w:val="24"/>
              </w:rPr>
              <w:t>kg/h，产生量</w:t>
            </w:r>
            <w:r>
              <w:rPr>
                <w:rFonts w:hint="eastAsia"/>
                <w:sz w:val="24"/>
                <w:lang w:val="en-US" w:eastAsia="zh-CN"/>
              </w:rPr>
              <w:t>较</w:t>
            </w:r>
            <w:r>
              <w:rPr>
                <w:rFonts w:hint="eastAsia"/>
                <w:sz w:val="24"/>
              </w:rPr>
              <w:t>少。根据《挥发性有机物无组织排放标准》（GB37822-2019）中VOCs物料的定义“本标准是指VOCs质量占比大于等于10%的物料，以及有机聚合物材料”，因此本项目所用拉丝液不属于VOCs物料。根据《挥发性有机物无组织排放标准》（GB37822-2019）中7.2.1小节的规定：“VOCs质量占比大于等于10%的含VOCs产品，其使用过程应采用密闭设备或在密闭空间内操作，废气应排至VOCs废气收集处理系统；无法密闭的，应采取局部气体收集措施，废气应排至VOCs废气收集处理系统。”本项目所用拉丝液不属于VOCs物料，VOCs产生量较少，在车间内无组织排放。</w:t>
            </w:r>
          </w:p>
          <w:p>
            <w:pPr>
              <w:spacing w:line="360" w:lineRule="auto"/>
              <w:ind w:firstLine="480" w:firstLineChars="200"/>
              <w:rPr>
                <w:sz w:val="24"/>
              </w:rPr>
            </w:pPr>
            <w:r>
              <w:rPr>
                <w:sz w:val="24"/>
              </w:rPr>
              <w:t>无组织产生与排放情况见下表：</w:t>
            </w:r>
          </w:p>
          <w:p>
            <w:pPr>
              <w:ind w:firstLine="200"/>
              <w:jc w:val="center"/>
              <w:rPr>
                <w:b/>
                <w:szCs w:val="21"/>
              </w:rPr>
            </w:pPr>
            <w:r>
              <w:rPr>
                <w:b/>
                <w:szCs w:val="21"/>
              </w:rPr>
              <w:t>表4-1</w:t>
            </w:r>
            <w:r>
              <w:rPr>
                <w:rFonts w:hint="eastAsia"/>
                <w:b/>
                <w:szCs w:val="21"/>
              </w:rPr>
              <w:t>2</w:t>
            </w:r>
            <w:r>
              <w:rPr>
                <w:b/>
                <w:szCs w:val="21"/>
              </w:rPr>
              <w:t>本项目</w:t>
            </w:r>
            <w:r>
              <w:rPr>
                <w:rFonts w:hint="eastAsia"/>
                <w:b/>
                <w:lang w:val="en-US" w:eastAsia="zh-CN"/>
              </w:rPr>
              <w:t>退火工序</w:t>
            </w:r>
            <w:r>
              <w:rPr>
                <w:b/>
                <w:szCs w:val="21"/>
              </w:rPr>
              <w:t>无组织产生与排放情况</w:t>
            </w:r>
          </w:p>
          <w:tbl>
            <w:tblPr>
              <w:tblStyle w:val="5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794"/>
              <w:gridCol w:w="2023"/>
              <w:gridCol w:w="2438"/>
              <w:gridCol w:w="23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8" w:hRule="atLeast"/>
                <w:jc w:val="center"/>
              </w:trPr>
              <w:tc>
                <w:tcPr>
                  <w:tcW w:w="1045" w:type="pct"/>
                  <w:vAlign w:val="center"/>
                </w:tcPr>
                <w:p>
                  <w:pPr>
                    <w:jc w:val="center"/>
                    <w:rPr>
                      <w:b/>
                      <w:szCs w:val="21"/>
                    </w:rPr>
                  </w:pPr>
                  <w:r>
                    <w:rPr>
                      <w:b/>
                      <w:szCs w:val="21"/>
                    </w:rPr>
                    <w:t>污染源位置</w:t>
                  </w:r>
                </w:p>
              </w:tc>
              <w:tc>
                <w:tcPr>
                  <w:tcW w:w="1178" w:type="pct"/>
                  <w:vAlign w:val="center"/>
                </w:tcPr>
                <w:p>
                  <w:pPr>
                    <w:jc w:val="center"/>
                    <w:rPr>
                      <w:b/>
                      <w:szCs w:val="21"/>
                    </w:rPr>
                  </w:pPr>
                  <w:r>
                    <w:rPr>
                      <w:b/>
                      <w:szCs w:val="21"/>
                    </w:rPr>
                    <w:t>污染物</w:t>
                  </w:r>
                </w:p>
              </w:tc>
              <w:tc>
                <w:tcPr>
                  <w:tcW w:w="1420" w:type="pct"/>
                  <w:vAlign w:val="center"/>
                </w:tcPr>
                <w:p>
                  <w:pPr>
                    <w:jc w:val="center"/>
                    <w:rPr>
                      <w:b/>
                      <w:color w:val="FF0000"/>
                      <w:szCs w:val="21"/>
                    </w:rPr>
                  </w:pPr>
                  <w:r>
                    <w:rPr>
                      <w:b/>
                      <w:color w:val="FF0000"/>
                      <w:szCs w:val="21"/>
                    </w:rPr>
                    <w:t>无组织</w:t>
                  </w:r>
                  <w:r>
                    <w:rPr>
                      <w:rFonts w:hint="eastAsia"/>
                      <w:b/>
                      <w:color w:val="FF0000"/>
                      <w:szCs w:val="21"/>
                    </w:rPr>
                    <w:t>排放</w:t>
                  </w:r>
                  <w:r>
                    <w:rPr>
                      <w:b/>
                      <w:color w:val="FF0000"/>
                      <w:szCs w:val="21"/>
                    </w:rPr>
                    <w:t>量（t/a）</w:t>
                  </w:r>
                </w:p>
              </w:tc>
              <w:tc>
                <w:tcPr>
                  <w:tcW w:w="1355" w:type="pct"/>
                  <w:vAlign w:val="center"/>
                </w:tcPr>
                <w:p>
                  <w:pPr>
                    <w:jc w:val="center"/>
                    <w:rPr>
                      <w:b/>
                      <w:color w:val="FF0000"/>
                      <w:szCs w:val="21"/>
                    </w:rPr>
                  </w:pPr>
                  <w:r>
                    <w:rPr>
                      <w:b/>
                      <w:color w:val="FF0000"/>
                      <w:szCs w:val="21"/>
                    </w:rPr>
                    <w:t>外排速率（kg/h）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5" w:hRule="atLeast"/>
                <w:jc w:val="center"/>
              </w:trPr>
              <w:tc>
                <w:tcPr>
                  <w:tcW w:w="1045" w:type="pct"/>
                  <w:vAlign w:val="center"/>
                </w:tcPr>
                <w:p>
                  <w:pPr>
                    <w:jc w:val="center"/>
                    <w:rPr>
                      <w:szCs w:val="21"/>
                    </w:rPr>
                  </w:pPr>
                  <w:r>
                    <w:rPr>
                      <w:rFonts w:hint="eastAsia"/>
                      <w:szCs w:val="21"/>
                    </w:rPr>
                    <w:t>退火工序</w:t>
                  </w:r>
                </w:p>
              </w:tc>
              <w:tc>
                <w:tcPr>
                  <w:tcW w:w="1178" w:type="pct"/>
                  <w:vAlign w:val="center"/>
                </w:tcPr>
                <w:p>
                  <w:pPr>
                    <w:jc w:val="center"/>
                    <w:rPr>
                      <w:szCs w:val="21"/>
                    </w:rPr>
                  </w:pPr>
                  <w:r>
                    <w:rPr>
                      <w:rFonts w:hint="eastAsia"/>
                      <w:szCs w:val="21"/>
                    </w:rPr>
                    <w:t>挥发性有机物（以</w:t>
                  </w:r>
                  <w:r>
                    <w:rPr>
                      <w:szCs w:val="21"/>
                    </w:rPr>
                    <w:t>非甲烷总烃</w:t>
                  </w:r>
                  <w:r>
                    <w:rPr>
                      <w:rFonts w:hint="eastAsia"/>
                      <w:szCs w:val="21"/>
                    </w:rPr>
                    <w:t>计）</w:t>
                  </w:r>
                </w:p>
              </w:tc>
              <w:tc>
                <w:tcPr>
                  <w:tcW w:w="1420" w:type="pct"/>
                  <w:vAlign w:val="center"/>
                </w:tcPr>
                <w:p>
                  <w:pPr>
                    <w:jc w:val="center"/>
                    <w:rPr>
                      <w:rFonts w:hint="eastAsia" w:eastAsia="宋体"/>
                      <w:color w:val="FF0000"/>
                      <w:szCs w:val="21"/>
                      <w:lang w:eastAsia="zh-CN"/>
                    </w:rPr>
                  </w:pPr>
                  <w:r>
                    <w:rPr>
                      <w:color w:val="FF0000"/>
                      <w:szCs w:val="21"/>
                    </w:rPr>
                    <w:t>0.0</w:t>
                  </w:r>
                  <w:r>
                    <w:rPr>
                      <w:rFonts w:hint="eastAsia"/>
                      <w:color w:val="FF0000"/>
                      <w:szCs w:val="21"/>
                      <w:lang w:val="en-US" w:eastAsia="zh-CN"/>
                    </w:rPr>
                    <w:t>5</w:t>
                  </w:r>
                </w:p>
              </w:tc>
              <w:tc>
                <w:tcPr>
                  <w:tcW w:w="1355" w:type="pct"/>
                  <w:vAlign w:val="center"/>
                </w:tcPr>
                <w:p>
                  <w:pPr>
                    <w:jc w:val="center"/>
                    <w:rPr>
                      <w:rFonts w:hint="default" w:eastAsia="宋体"/>
                      <w:color w:val="FF0000"/>
                      <w:szCs w:val="21"/>
                      <w:lang w:val="en-US" w:eastAsia="zh-CN"/>
                    </w:rPr>
                  </w:pPr>
                  <w:r>
                    <w:rPr>
                      <w:rFonts w:hint="eastAsia"/>
                      <w:color w:val="FF0000"/>
                      <w:szCs w:val="21"/>
                      <w:lang w:val="en-US" w:eastAsia="zh-CN"/>
                    </w:rPr>
                    <w:t>0.021</w:t>
                  </w:r>
                </w:p>
              </w:tc>
            </w:tr>
          </w:tbl>
          <w:p>
            <w:pPr>
              <w:spacing w:line="360" w:lineRule="auto"/>
              <w:ind w:firstLine="480" w:firstLineChars="200"/>
              <w:rPr>
                <w:sz w:val="24"/>
              </w:rPr>
            </w:pPr>
          </w:p>
          <w:p>
            <w:pPr>
              <w:pStyle w:val="39"/>
              <w:widowControl/>
              <w:spacing w:line="360" w:lineRule="auto"/>
              <w:jc w:val="center"/>
              <w:rPr>
                <w:rFonts w:ascii="Times New Roman" w:hAnsi="Times New Roman"/>
                <w:b/>
              </w:rPr>
            </w:pPr>
            <w:r>
              <w:rPr>
                <w:rFonts w:hint="eastAsia" w:ascii="Times New Roman" w:hAnsi="Times New Roman"/>
                <w:b/>
              </w:rPr>
              <w:t>表4-</w:t>
            </w:r>
            <w:r>
              <w:rPr>
                <w:rFonts w:ascii="Times New Roman" w:hAnsi="Times New Roman"/>
                <w:b/>
              </w:rPr>
              <w:t>1</w:t>
            </w:r>
            <w:r>
              <w:rPr>
                <w:rFonts w:hint="eastAsia" w:ascii="Times New Roman" w:hAnsi="Times New Roman"/>
                <w:b/>
              </w:rPr>
              <w:t>3 废气排放量汇总</w:t>
            </w:r>
          </w:p>
          <w:tbl>
            <w:tblPr>
              <w:tblStyle w:val="5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677"/>
              <w:gridCol w:w="2518"/>
              <w:gridCol w:w="2192"/>
              <w:gridCol w:w="21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18" w:hRule="atLeast"/>
                <w:jc w:val="center"/>
              </w:trPr>
              <w:tc>
                <w:tcPr>
                  <w:tcW w:w="977" w:type="pct"/>
                  <w:vAlign w:val="center"/>
                </w:tcPr>
                <w:p>
                  <w:pPr>
                    <w:jc w:val="center"/>
                    <w:rPr>
                      <w:b/>
                      <w:szCs w:val="21"/>
                    </w:rPr>
                  </w:pPr>
                  <w:r>
                    <w:rPr>
                      <w:b/>
                      <w:szCs w:val="21"/>
                    </w:rPr>
                    <w:t>污染物</w:t>
                  </w:r>
                </w:p>
              </w:tc>
              <w:tc>
                <w:tcPr>
                  <w:tcW w:w="1467" w:type="pct"/>
                  <w:vAlign w:val="center"/>
                </w:tcPr>
                <w:p>
                  <w:pPr>
                    <w:jc w:val="center"/>
                    <w:rPr>
                      <w:b/>
                      <w:szCs w:val="21"/>
                    </w:rPr>
                  </w:pPr>
                  <w:r>
                    <w:rPr>
                      <w:rFonts w:hint="eastAsia"/>
                      <w:b/>
                      <w:szCs w:val="21"/>
                    </w:rPr>
                    <w:t>有组织排放量</w:t>
                  </w:r>
                </w:p>
              </w:tc>
              <w:tc>
                <w:tcPr>
                  <w:tcW w:w="1277" w:type="pct"/>
                  <w:vAlign w:val="center"/>
                </w:tcPr>
                <w:p>
                  <w:pPr>
                    <w:jc w:val="center"/>
                    <w:rPr>
                      <w:b/>
                      <w:szCs w:val="21"/>
                    </w:rPr>
                  </w:pPr>
                  <w:r>
                    <w:rPr>
                      <w:b/>
                      <w:szCs w:val="21"/>
                    </w:rPr>
                    <w:t>无组织</w:t>
                  </w:r>
                  <w:r>
                    <w:rPr>
                      <w:rFonts w:hint="eastAsia"/>
                      <w:b/>
                      <w:szCs w:val="21"/>
                    </w:rPr>
                    <w:t>排放</w:t>
                  </w:r>
                  <w:r>
                    <w:rPr>
                      <w:b/>
                      <w:szCs w:val="21"/>
                    </w:rPr>
                    <w:t>量（t/a）</w:t>
                  </w:r>
                </w:p>
              </w:tc>
              <w:tc>
                <w:tcPr>
                  <w:tcW w:w="1277" w:type="pct"/>
                  <w:vAlign w:val="center"/>
                </w:tcPr>
                <w:p>
                  <w:pPr>
                    <w:jc w:val="center"/>
                    <w:rPr>
                      <w:b/>
                      <w:szCs w:val="21"/>
                    </w:rPr>
                  </w:pPr>
                  <w:r>
                    <w:rPr>
                      <w:rFonts w:hint="eastAsia"/>
                      <w:b/>
                      <w:szCs w:val="21"/>
                    </w:rPr>
                    <w:t>合计</w:t>
                  </w:r>
                  <w:r>
                    <w:rPr>
                      <w:b/>
                      <w:szCs w:val="2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35" w:hRule="atLeast"/>
                <w:jc w:val="center"/>
              </w:trPr>
              <w:tc>
                <w:tcPr>
                  <w:tcW w:w="977" w:type="pct"/>
                  <w:vAlign w:val="center"/>
                </w:tcPr>
                <w:p>
                  <w:pPr>
                    <w:jc w:val="center"/>
                    <w:rPr>
                      <w:szCs w:val="21"/>
                    </w:rPr>
                  </w:pPr>
                  <w:r>
                    <w:rPr>
                      <w:rFonts w:hint="eastAsia"/>
                      <w:szCs w:val="21"/>
                    </w:rPr>
                    <w:t>颗粒物</w:t>
                  </w:r>
                </w:p>
              </w:tc>
              <w:tc>
                <w:tcPr>
                  <w:tcW w:w="1467" w:type="pct"/>
                  <w:vAlign w:val="center"/>
                </w:tcPr>
                <w:p>
                  <w:pPr>
                    <w:jc w:val="center"/>
                    <w:rPr>
                      <w:rFonts w:hint="default"/>
                      <w:lang w:val="en-US" w:eastAsia="zh-CN"/>
                    </w:rPr>
                  </w:pPr>
                  <w:r>
                    <w:rPr>
                      <w:rFonts w:hint="eastAsia"/>
                      <w:lang w:val="en-US" w:eastAsia="zh-CN"/>
                    </w:rPr>
                    <w:t>0.0226</w:t>
                  </w:r>
                </w:p>
              </w:tc>
              <w:tc>
                <w:tcPr>
                  <w:tcW w:w="1277" w:type="pct"/>
                  <w:vAlign w:val="center"/>
                </w:tcPr>
                <w:p>
                  <w:pPr>
                    <w:jc w:val="center"/>
                    <w:rPr>
                      <w:rFonts w:hint="default" w:eastAsia="宋体"/>
                      <w:szCs w:val="21"/>
                      <w:lang w:val="en-US" w:eastAsia="zh-CN"/>
                    </w:rPr>
                  </w:pPr>
                  <w:r>
                    <w:rPr>
                      <w:rFonts w:hint="eastAsia"/>
                      <w:bCs/>
                      <w:szCs w:val="21"/>
                      <w:lang w:val="en-US" w:eastAsia="zh-CN"/>
                    </w:rPr>
                    <w:t>0.0564</w:t>
                  </w:r>
                </w:p>
              </w:tc>
              <w:tc>
                <w:tcPr>
                  <w:tcW w:w="1277" w:type="pct"/>
                  <w:vAlign w:val="center"/>
                </w:tcPr>
                <w:p>
                  <w:pPr>
                    <w:jc w:val="center"/>
                    <w:rPr>
                      <w:rFonts w:hint="default" w:eastAsia="宋体"/>
                      <w:szCs w:val="21"/>
                      <w:lang w:val="en-US" w:eastAsia="zh-CN"/>
                    </w:rPr>
                  </w:pPr>
                  <w:r>
                    <w:rPr>
                      <w:rFonts w:hint="eastAsia"/>
                      <w:bCs/>
                      <w:szCs w:val="21"/>
                    </w:rPr>
                    <w:t>0.</w:t>
                  </w:r>
                  <w:r>
                    <w:rPr>
                      <w:rFonts w:hint="eastAsia"/>
                      <w:bCs/>
                      <w:szCs w:val="21"/>
                      <w:lang w:val="en-US" w:eastAsia="zh-CN"/>
                    </w:rPr>
                    <w:t>079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67" w:hRule="atLeast"/>
                <w:jc w:val="center"/>
              </w:trPr>
              <w:tc>
                <w:tcPr>
                  <w:tcW w:w="977" w:type="pct"/>
                  <w:vAlign w:val="center"/>
                </w:tcPr>
                <w:p>
                  <w:pPr>
                    <w:jc w:val="center"/>
                    <w:rPr>
                      <w:szCs w:val="21"/>
                    </w:rPr>
                  </w:pPr>
                  <w:r>
                    <w:rPr>
                      <w:szCs w:val="21"/>
                    </w:rPr>
                    <w:t>非甲烷总烃</w:t>
                  </w:r>
                </w:p>
              </w:tc>
              <w:tc>
                <w:tcPr>
                  <w:tcW w:w="1467" w:type="pct"/>
                  <w:vAlign w:val="center"/>
                </w:tcPr>
                <w:p>
                  <w:pPr>
                    <w:widowControl/>
                    <w:jc w:val="center"/>
                    <w:rPr>
                      <w:rFonts w:hint="default" w:eastAsia="宋体"/>
                      <w:color w:val="000000"/>
                      <w:kern w:val="0"/>
                      <w:sz w:val="22"/>
                      <w:szCs w:val="22"/>
                      <w:lang w:val="en-US" w:eastAsia="zh-CN"/>
                    </w:rPr>
                  </w:pPr>
                  <w:r>
                    <w:rPr>
                      <w:rFonts w:hint="eastAsia"/>
                      <w:color w:val="000000"/>
                      <w:sz w:val="22"/>
                      <w:szCs w:val="22"/>
                      <w:lang w:val="en-US" w:eastAsia="zh-CN"/>
                    </w:rPr>
                    <w:t>0.1528</w:t>
                  </w:r>
                </w:p>
              </w:tc>
              <w:tc>
                <w:tcPr>
                  <w:tcW w:w="1277" w:type="pct"/>
                  <w:vAlign w:val="center"/>
                </w:tcPr>
                <w:p>
                  <w:pPr>
                    <w:jc w:val="center"/>
                    <w:rPr>
                      <w:rFonts w:hint="default" w:eastAsia="宋体"/>
                      <w:szCs w:val="21"/>
                      <w:lang w:val="en-US" w:eastAsia="zh-CN"/>
                    </w:rPr>
                  </w:pPr>
                  <w:r>
                    <w:rPr>
                      <w:rFonts w:hint="eastAsia"/>
                      <w:szCs w:val="21"/>
                      <w:lang w:val="en-US" w:eastAsia="zh-CN"/>
                    </w:rPr>
                    <w:t>0.1372</w:t>
                  </w:r>
                </w:p>
              </w:tc>
              <w:tc>
                <w:tcPr>
                  <w:tcW w:w="1277" w:type="pct"/>
                  <w:vAlign w:val="center"/>
                </w:tcPr>
                <w:p>
                  <w:pPr>
                    <w:jc w:val="center"/>
                    <w:rPr>
                      <w:rFonts w:hint="default" w:eastAsia="宋体"/>
                      <w:szCs w:val="21"/>
                      <w:lang w:val="en-US" w:eastAsia="zh-CN"/>
                    </w:rPr>
                  </w:pPr>
                  <w:r>
                    <w:rPr>
                      <w:szCs w:val="21"/>
                    </w:rPr>
                    <w:t>0.</w:t>
                  </w:r>
                  <w:r>
                    <w:rPr>
                      <w:rFonts w:hint="eastAsia"/>
                      <w:szCs w:val="21"/>
                      <w:lang w:val="en-US" w:eastAsia="zh-CN"/>
                    </w:rPr>
                    <w:t>29</w:t>
                  </w:r>
                </w:p>
              </w:tc>
            </w:tr>
          </w:tbl>
          <w:p>
            <w:pPr>
              <w:adjustRightInd w:val="0"/>
              <w:snapToGrid w:val="0"/>
              <w:spacing w:line="360" w:lineRule="auto"/>
              <w:ind w:firstLine="482" w:firstLineChars="200"/>
              <w:rPr>
                <w:b/>
                <w:sz w:val="24"/>
                <w:szCs w:val="21"/>
              </w:rPr>
            </w:pPr>
            <w:r>
              <w:rPr>
                <w:b/>
                <w:sz w:val="24"/>
                <w:szCs w:val="21"/>
              </w:rPr>
              <w:t>废气处理工艺可行性论述：</w:t>
            </w:r>
          </w:p>
          <w:p>
            <w:pPr>
              <w:adjustRightInd w:val="0"/>
              <w:snapToGrid w:val="0"/>
              <w:spacing w:line="360" w:lineRule="auto"/>
              <w:ind w:firstLine="480" w:firstLineChars="200"/>
              <w:rPr>
                <w:rFonts w:hint="eastAsia"/>
                <w:bCs/>
                <w:color w:val="FF0000"/>
                <w:sz w:val="24"/>
                <w:szCs w:val="21"/>
              </w:rPr>
            </w:pPr>
            <w:r>
              <w:rPr>
                <w:rFonts w:hint="eastAsia"/>
                <w:bCs/>
                <w:color w:val="FF0000"/>
                <w:sz w:val="24"/>
                <w:szCs w:val="21"/>
              </w:rPr>
              <w:t>本项目造粒废气经</w:t>
            </w:r>
            <w:r>
              <w:rPr>
                <w:rFonts w:hint="eastAsia"/>
                <w:bCs/>
                <w:color w:val="FF0000"/>
                <w:sz w:val="24"/>
                <w:szCs w:val="21"/>
                <w:lang w:val="en-US" w:eastAsia="zh-CN"/>
              </w:rPr>
              <w:t>正压密闭收集至水喷淋+</w:t>
            </w:r>
            <w:r>
              <w:rPr>
                <w:rFonts w:hint="eastAsia"/>
                <w:bCs/>
                <w:color w:val="FF0000"/>
                <w:sz w:val="24"/>
                <w:szCs w:val="21"/>
              </w:rPr>
              <w:t>二级活性炭+15m排气筒排放；挤出废气经</w:t>
            </w:r>
            <w:r>
              <w:rPr>
                <w:rFonts w:hint="eastAsia"/>
                <w:bCs/>
                <w:color w:val="FF0000"/>
                <w:sz w:val="24"/>
                <w:szCs w:val="21"/>
                <w:lang w:val="en-US" w:eastAsia="zh-CN"/>
              </w:rPr>
              <w:t>正压密闭收集至</w:t>
            </w:r>
            <w:r>
              <w:rPr>
                <w:rFonts w:hint="eastAsia"/>
                <w:bCs/>
                <w:color w:val="FF0000"/>
                <w:sz w:val="24"/>
                <w:szCs w:val="21"/>
              </w:rPr>
              <w:t>二级活性炭+15m排气筒排放。</w:t>
            </w:r>
          </w:p>
          <w:p>
            <w:pPr>
              <w:adjustRightInd w:val="0"/>
              <w:snapToGrid w:val="0"/>
              <w:spacing w:line="360" w:lineRule="auto"/>
              <w:ind w:firstLine="480" w:firstLineChars="200"/>
              <w:rPr>
                <w:rFonts w:hint="default" w:eastAsia="宋体"/>
                <w:bCs/>
                <w:color w:val="FF0000"/>
                <w:sz w:val="24"/>
                <w:szCs w:val="21"/>
                <w:lang w:val="en-US" w:eastAsia="zh-CN"/>
              </w:rPr>
            </w:pPr>
            <w:r>
              <w:rPr>
                <w:rFonts w:hint="eastAsia"/>
                <w:bCs/>
                <w:color w:val="FF0000"/>
                <w:sz w:val="24"/>
                <w:lang w:val="en-US" w:eastAsia="zh-CN"/>
              </w:rPr>
              <w:t>根据</w:t>
            </w:r>
            <w:r>
              <w:rPr>
                <w:rFonts w:hint="eastAsia"/>
                <w:bCs/>
                <w:color w:val="FF0000"/>
                <w:sz w:val="24"/>
              </w:rPr>
              <w:t>《排放源统计调查产排污核算方法和系数手册——292塑料制品行业系数手册》中2922 塑料板、管、型材制造行业系数表</w:t>
            </w:r>
            <w:r>
              <w:rPr>
                <w:rFonts w:hint="eastAsia"/>
                <w:bCs/>
                <w:color w:val="FF0000"/>
                <w:sz w:val="24"/>
                <w:lang w:eastAsia="zh-CN"/>
              </w:rPr>
              <w:t>，</w:t>
            </w:r>
            <w:r>
              <w:rPr>
                <w:rFonts w:hint="eastAsia"/>
                <w:bCs/>
                <w:color w:val="FF0000"/>
                <w:sz w:val="24"/>
                <w:lang w:val="en-US" w:eastAsia="zh-CN"/>
              </w:rPr>
              <w:t>颗粒物水膜除尘去除效率为90%，属于可行性技术。</w:t>
            </w:r>
          </w:p>
          <w:p>
            <w:pPr>
              <w:adjustRightInd w:val="0"/>
              <w:snapToGrid w:val="0"/>
              <w:spacing w:line="360" w:lineRule="auto"/>
              <w:ind w:firstLine="480" w:firstLineChars="200"/>
              <w:rPr>
                <w:bCs/>
                <w:color w:val="FF0000"/>
                <w:sz w:val="24"/>
                <w:szCs w:val="21"/>
              </w:rPr>
            </w:pPr>
            <w:r>
              <w:rPr>
                <w:rFonts w:hint="eastAsia"/>
                <w:bCs/>
                <w:color w:val="FF0000"/>
                <w:sz w:val="24"/>
                <w:szCs w:val="21"/>
              </w:rPr>
              <w:t>参照《排污许可证申请与核发技术规范</w:t>
            </w:r>
            <w:r>
              <w:rPr>
                <w:rFonts w:hint="eastAsia"/>
                <w:bCs/>
                <w:color w:val="FF0000"/>
                <w:sz w:val="24"/>
                <w:szCs w:val="21"/>
                <w:lang w:val="en-US" w:eastAsia="zh-CN"/>
              </w:rPr>
              <w:t xml:space="preserve"> </w:t>
            </w:r>
            <w:r>
              <w:rPr>
                <w:rFonts w:hint="eastAsia"/>
                <w:bCs/>
                <w:color w:val="FF0000"/>
                <w:sz w:val="24"/>
                <w:szCs w:val="21"/>
              </w:rPr>
              <w:t>橡胶和塑料制品工业》(HJ1122-2020)中“表A.2塑料制品工业排污单位废气污染防治可行技术参考表”，塑料零件及其他塑料制品制造废气中臭气浓度</w:t>
            </w:r>
            <w:r>
              <w:rPr>
                <w:rFonts w:hint="eastAsia"/>
                <w:bCs/>
                <w:color w:val="FF0000"/>
                <w:sz w:val="24"/>
                <w:szCs w:val="21"/>
                <w:lang w:eastAsia="zh-CN"/>
              </w:rPr>
              <w:t>、</w:t>
            </w:r>
            <w:r>
              <w:rPr>
                <w:rFonts w:hint="eastAsia"/>
                <w:bCs/>
                <w:color w:val="FF0000"/>
                <w:sz w:val="24"/>
                <w:szCs w:val="21"/>
                <w:lang w:val="en-US" w:eastAsia="zh-CN"/>
              </w:rPr>
              <w:t>非甲烷总烃</w:t>
            </w:r>
            <w:r>
              <w:rPr>
                <w:rFonts w:hint="eastAsia"/>
                <w:bCs/>
                <w:color w:val="FF0000"/>
                <w:sz w:val="24"/>
                <w:szCs w:val="21"/>
              </w:rPr>
              <w:t>通过吸附</w:t>
            </w:r>
            <w:r>
              <w:rPr>
                <w:rFonts w:hint="eastAsia"/>
                <w:bCs/>
                <w:color w:val="FF0000"/>
                <w:sz w:val="24"/>
                <w:szCs w:val="21"/>
                <w:lang w:val="en-US" w:eastAsia="zh-CN"/>
              </w:rPr>
              <w:t>处理</w:t>
            </w:r>
            <w:r>
              <w:rPr>
                <w:rFonts w:hint="eastAsia"/>
                <w:bCs/>
                <w:color w:val="FF0000"/>
                <w:sz w:val="24"/>
                <w:szCs w:val="21"/>
              </w:rPr>
              <w:t>为可行技术。</w:t>
            </w:r>
          </w:p>
          <w:p>
            <w:pPr>
              <w:adjustRightInd w:val="0"/>
              <w:snapToGrid w:val="0"/>
              <w:spacing w:line="360" w:lineRule="auto"/>
              <w:ind w:firstLine="480" w:firstLineChars="200"/>
              <w:rPr>
                <w:kern w:val="0"/>
                <w:sz w:val="24"/>
                <w:highlight w:val="yellow"/>
              </w:rPr>
            </w:pPr>
            <w:r>
              <w:rPr>
                <w:rFonts w:hint="eastAsia"/>
                <w:bCs/>
                <w:color w:val="FF0000"/>
                <w:sz w:val="24"/>
                <w:szCs w:val="21"/>
              </w:rPr>
              <w:t>本项目生产设备均设置于密闭室内，生产设备、生产车间以及排气筒均设置在远离居民点一侧，产生废气经环保措施处理达标后排放，不会对周边居民点造成明显影响。</w:t>
            </w:r>
            <w:r>
              <w:rPr>
                <w:rFonts w:hint="eastAsia"/>
                <w:bCs/>
                <w:sz w:val="24"/>
                <w:szCs w:val="21"/>
              </w:rPr>
              <w:t>。</w:t>
            </w:r>
            <w:commentRangeStart w:id="29"/>
            <w:commentRangeStart w:id="30"/>
            <w:r>
              <w:commentReference w:id="29"/>
            </w:r>
            <w:commentRangeEnd w:id="29"/>
            <w:commentRangeEnd w:id="30"/>
            <w:r>
              <w:rPr>
                <w:rStyle w:val="65"/>
                <w:kern w:val="0"/>
                <w:szCs w:val="20"/>
              </w:rPr>
              <w:commentReference w:id="30"/>
            </w:r>
          </w:p>
          <w:p>
            <w:pPr>
              <w:widowControl/>
              <w:spacing w:line="360" w:lineRule="auto"/>
              <w:ind w:firstLine="482" w:firstLineChars="200"/>
              <w:rPr>
                <w:b/>
                <w:bCs/>
                <w:sz w:val="24"/>
              </w:rPr>
            </w:pPr>
            <w:r>
              <w:rPr>
                <w:b/>
                <w:bCs/>
                <w:sz w:val="24"/>
              </w:rPr>
              <w:t>（3）非正常排放情况分析</w:t>
            </w:r>
          </w:p>
          <w:p>
            <w:pPr>
              <w:pStyle w:val="162"/>
              <w:spacing w:line="360" w:lineRule="auto"/>
              <w:ind w:firstLine="480" w:firstLineChars="200"/>
              <w:rPr>
                <w:rFonts w:eastAsia="宋体"/>
              </w:rPr>
            </w:pPr>
            <w:r>
              <w:rPr>
                <w:rFonts w:eastAsia="宋体"/>
              </w:rPr>
              <w:t>大气污染物非正常排放主要是有机废气治理设施故障无法正常运转。根据本项目特点，本环评大气污染物非正常排放源强按照废气处理设施去除效率为零进行核算，核算数值见下表。</w:t>
            </w:r>
          </w:p>
          <w:p>
            <w:pPr>
              <w:pStyle w:val="162"/>
              <w:ind w:firstLine="422" w:firstLineChars="200"/>
              <w:jc w:val="center"/>
              <w:rPr>
                <w:rFonts w:eastAsia="宋体"/>
                <w:b/>
                <w:bCs/>
                <w:sz w:val="21"/>
                <w:szCs w:val="21"/>
              </w:rPr>
            </w:pPr>
            <w:r>
              <w:rPr>
                <w:rFonts w:eastAsia="宋体"/>
                <w:b/>
                <w:bCs/>
                <w:sz w:val="21"/>
                <w:szCs w:val="21"/>
              </w:rPr>
              <w:t>表4-1</w:t>
            </w:r>
            <w:r>
              <w:rPr>
                <w:rFonts w:hint="eastAsia" w:eastAsia="宋体"/>
                <w:b/>
                <w:bCs/>
                <w:sz w:val="21"/>
                <w:szCs w:val="21"/>
              </w:rPr>
              <w:t>4</w:t>
            </w:r>
            <w:r>
              <w:rPr>
                <w:rFonts w:eastAsia="宋体"/>
                <w:b/>
                <w:bCs/>
                <w:sz w:val="21"/>
                <w:szCs w:val="21"/>
              </w:rPr>
              <w:t>大气污染物非正常排放情况表</w:t>
            </w:r>
          </w:p>
          <w:tbl>
            <w:tblPr>
              <w:tblStyle w:val="5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82"/>
              <w:gridCol w:w="941"/>
              <w:gridCol w:w="874"/>
              <w:gridCol w:w="1135"/>
              <w:gridCol w:w="1134"/>
              <w:gridCol w:w="850"/>
              <w:gridCol w:w="989"/>
              <w:gridCol w:w="10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1" w:type="pct"/>
                  <w:vAlign w:val="center"/>
                </w:tcPr>
                <w:p>
                  <w:pPr>
                    <w:pStyle w:val="162"/>
                    <w:jc w:val="center"/>
                    <w:rPr>
                      <w:rFonts w:eastAsia="宋体"/>
                      <w:b/>
                      <w:bCs/>
                      <w:sz w:val="21"/>
                      <w:szCs w:val="21"/>
                    </w:rPr>
                  </w:pPr>
                  <w:r>
                    <w:rPr>
                      <w:rFonts w:eastAsia="宋体"/>
                      <w:b/>
                      <w:bCs/>
                      <w:sz w:val="21"/>
                      <w:szCs w:val="21"/>
                    </w:rPr>
                    <w:t>污染源</w:t>
                  </w:r>
                </w:p>
              </w:tc>
              <w:tc>
                <w:tcPr>
                  <w:tcW w:w="548" w:type="pct"/>
                  <w:vAlign w:val="center"/>
                </w:tcPr>
                <w:p>
                  <w:pPr>
                    <w:pStyle w:val="162"/>
                    <w:jc w:val="center"/>
                    <w:rPr>
                      <w:rFonts w:eastAsia="宋体"/>
                      <w:b/>
                      <w:bCs/>
                      <w:sz w:val="21"/>
                      <w:szCs w:val="21"/>
                    </w:rPr>
                  </w:pPr>
                  <w:r>
                    <w:rPr>
                      <w:rFonts w:eastAsia="宋体"/>
                      <w:b/>
                      <w:bCs/>
                      <w:sz w:val="21"/>
                      <w:szCs w:val="21"/>
                    </w:rPr>
                    <w:t>非正常排放原因</w:t>
                  </w:r>
                </w:p>
              </w:tc>
              <w:tc>
                <w:tcPr>
                  <w:tcW w:w="509" w:type="pct"/>
                  <w:vAlign w:val="center"/>
                </w:tcPr>
                <w:p>
                  <w:pPr>
                    <w:pStyle w:val="162"/>
                    <w:jc w:val="center"/>
                    <w:rPr>
                      <w:rFonts w:eastAsia="宋体"/>
                      <w:b/>
                      <w:bCs/>
                      <w:sz w:val="21"/>
                      <w:szCs w:val="21"/>
                    </w:rPr>
                  </w:pPr>
                  <w:r>
                    <w:rPr>
                      <w:rFonts w:eastAsia="宋体"/>
                      <w:b/>
                      <w:bCs/>
                      <w:sz w:val="21"/>
                      <w:szCs w:val="21"/>
                    </w:rPr>
                    <w:t>污染物</w:t>
                  </w:r>
                </w:p>
              </w:tc>
              <w:tc>
                <w:tcPr>
                  <w:tcW w:w="661" w:type="pct"/>
                  <w:vAlign w:val="center"/>
                </w:tcPr>
                <w:p>
                  <w:pPr>
                    <w:pStyle w:val="162"/>
                    <w:jc w:val="center"/>
                    <w:rPr>
                      <w:rFonts w:eastAsia="宋体"/>
                      <w:b/>
                      <w:bCs/>
                      <w:sz w:val="21"/>
                      <w:szCs w:val="21"/>
                    </w:rPr>
                  </w:pPr>
                  <w:r>
                    <w:rPr>
                      <w:rFonts w:eastAsia="宋体"/>
                      <w:b/>
                      <w:bCs/>
                      <w:sz w:val="21"/>
                      <w:szCs w:val="21"/>
                    </w:rPr>
                    <w:t>非正常排放浓度(mg/m</w:t>
                  </w:r>
                  <w:r>
                    <w:rPr>
                      <w:rFonts w:eastAsia="宋体"/>
                      <w:b/>
                      <w:bCs/>
                      <w:sz w:val="21"/>
                      <w:szCs w:val="21"/>
                      <w:vertAlign w:val="superscript"/>
                    </w:rPr>
                    <w:t>3</w:t>
                  </w:r>
                  <w:r>
                    <w:rPr>
                      <w:rFonts w:eastAsia="宋体"/>
                      <w:b/>
                      <w:bCs/>
                      <w:sz w:val="21"/>
                      <w:szCs w:val="21"/>
                    </w:rPr>
                    <w:t>)</w:t>
                  </w:r>
                </w:p>
              </w:tc>
              <w:tc>
                <w:tcPr>
                  <w:tcW w:w="660" w:type="pct"/>
                  <w:vAlign w:val="center"/>
                </w:tcPr>
                <w:p>
                  <w:pPr>
                    <w:pStyle w:val="162"/>
                    <w:jc w:val="center"/>
                    <w:rPr>
                      <w:rFonts w:eastAsia="宋体"/>
                      <w:b/>
                      <w:bCs/>
                      <w:sz w:val="21"/>
                      <w:szCs w:val="21"/>
                    </w:rPr>
                  </w:pPr>
                  <w:r>
                    <w:rPr>
                      <w:rFonts w:eastAsia="宋体"/>
                      <w:b/>
                      <w:bCs/>
                      <w:sz w:val="21"/>
                      <w:szCs w:val="21"/>
                    </w:rPr>
                    <w:t>非正常排放速率(kg/h)</w:t>
                  </w:r>
                </w:p>
              </w:tc>
              <w:tc>
                <w:tcPr>
                  <w:tcW w:w="495" w:type="pct"/>
                  <w:vAlign w:val="center"/>
                </w:tcPr>
                <w:p>
                  <w:pPr>
                    <w:pStyle w:val="162"/>
                    <w:jc w:val="center"/>
                    <w:rPr>
                      <w:rFonts w:eastAsia="宋体"/>
                      <w:b/>
                      <w:bCs/>
                      <w:sz w:val="21"/>
                      <w:szCs w:val="21"/>
                    </w:rPr>
                  </w:pPr>
                  <w:r>
                    <w:rPr>
                      <w:rFonts w:eastAsia="宋体"/>
                      <w:b/>
                      <w:bCs/>
                      <w:sz w:val="21"/>
                      <w:szCs w:val="21"/>
                    </w:rPr>
                    <w:t>单次持续时间/h</w:t>
                  </w:r>
                </w:p>
              </w:tc>
              <w:tc>
                <w:tcPr>
                  <w:tcW w:w="576" w:type="pct"/>
                  <w:vAlign w:val="center"/>
                </w:tcPr>
                <w:p>
                  <w:pPr>
                    <w:pStyle w:val="162"/>
                    <w:jc w:val="center"/>
                    <w:rPr>
                      <w:rFonts w:eastAsia="宋体"/>
                      <w:b/>
                      <w:bCs/>
                      <w:sz w:val="21"/>
                      <w:szCs w:val="21"/>
                    </w:rPr>
                  </w:pPr>
                  <w:r>
                    <w:rPr>
                      <w:rFonts w:eastAsia="宋体"/>
                      <w:b/>
                      <w:bCs/>
                      <w:sz w:val="21"/>
                      <w:szCs w:val="21"/>
                    </w:rPr>
                    <w:t>年发生频次/次</w:t>
                  </w:r>
                </w:p>
              </w:tc>
              <w:tc>
                <w:tcPr>
                  <w:tcW w:w="627" w:type="pct"/>
                  <w:vAlign w:val="center"/>
                </w:tcPr>
                <w:p>
                  <w:pPr>
                    <w:pStyle w:val="162"/>
                    <w:jc w:val="center"/>
                    <w:rPr>
                      <w:rFonts w:eastAsia="宋体"/>
                      <w:b/>
                      <w:bCs/>
                      <w:sz w:val="21"/>
                      <w:szCs w:val="21"/>
                    </w:rPr>
                  </w:pPr>
                  <w:r>
                    <w:rPr>
                      <w:rFonts w:eastAsia="宋体"/>
                      <w:b/>
                      <w:bCs/>
                      <w:sz w:val="21"/>
                      <w:szCs w:val="21"/>
                    </w:rPr>
                    <w:t>应对措施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1" w:type="pct"/>
                  <w:vMerge w:val="restart"/>
                  <w:vAlign w:val="center"/>
                </w:tcPr>
                <w:p>
                  <w:pPr>
                    <w:pStyle w:val="162"/>
                    <w:jc w:val="center"/>
                    <w:rPr>
                      <w:rFonts w:eastAsia="宋体"/>
                      <w:sz w:val="21"/>
                      <w:szCs w:val="21"/>
                    </w:rPr>
                  </w:pPr>
                  <w:r>
                    <w:rPr>
                      <w:rFonts w:eastAsia="宋体"/>
                      <w:sz w:val="21"/>
                      <w:szCs w:val="21"/>
                    </w:rPr>
                    <w:t>有机废气处理设施（DA001）</w:t>
                  </w:r>
                </w:p>
              </w:tc>
              <w:tc>
                <w:tcPr>
                  <w:tcW w:w="548" w:type="pct"/>
                  <w:vMerge w:val="restart"/>
                  <w:vAlign w:val="center"/>
                </w:tcPr>
                <w:p>
                  <w:pPr>
                    <w:pStyle w:val="162"/>
                    <w:jc w:val="center"/>
                    <w:rPr>
                      <w:rFonts w:eastAsia="宋体"/>
                      <w:sz w:val="21"/>
                      <w:szCs w:val="21"/>
                    </w:rPr>
                  </w:pPr>
                  <w:r>
                    <w:rPr>
                      <w:rFonts w:eastAsia="宋体"/>
                      <w:sz w:val="21"/>
                      <w:szCs w:val="21"/>
                    </w:rPr>
                    <w:t>设备或废气处理设施故障</w:t>
                  </w:r>
                </w:p>
              </w:tc>
              <w:tc>
                <w:tcPr>
                  <w:tcW w:w="509" w:type="pct"/>
                  <w:vAlign w:val="center"/>
                </w:tcPr>
                <w:p>
                  <w:pPr>
                    <w:pStyle w:val="162"/>
                    <w:jc w:val="center"/>
                    <w:rPr>
                      <w:rFonts w:hint="eastAsia" w:eastAsia="宋体"/>
                      <w:sz w:val="21"/>
                      <w:szCs w:val="21"/>
                      <w:lang w:val="en-US" w:eastAsia="zh-CN"/>
                    </w:rPr>
                  </w:pPr>
                  <w:r>
                    <w:rPr>
                      <w:rFonts w:hint="eastAsia" w:eastAsia="宋体"/>
                      <w:sz w:val="21"/>
                      <w:szCs w:val="21"/>
                      <w:lang w:val="en-US" w:eastAsia="zh-CN"/>
                    </w:rPr>
                    <w:t>颗粒物</w:t>
                  </w:r>
                </w:p>
              </w:tc>
              <w:tc>
                <w:tcPr>
                  <w:tcW w:w="661" w:type="pct"/>
                  <w:vAlign w:val="center"/>
                </w:tcPr>
                <w:p>
                  <w:pPr>
                    <w:jc w:val="center"/>
                    <w:rPr>
                      <w:rFonts w:hint="eastAsia"/>
                      <w:szCs w:val="21"/>
                      <w:lang w:val="en-US" w:eastAsia="zh-CN"/>
                    </w:rPr>
                  </w:pPr>
                  <w:r>
                    <w:rPr>
                      <w:rFonts w:hint="eastAsia"/>
                      <w:color w:val="000000" w:themeColor="text1"/>
                      <w:szCs w:val="21"/>
                      <w:lang w:val="en-US" w:eastAsia="zh-CN"/>
                      <w14:textFill>
                        <w14:solidFill>
                          <w14:schemeClr w14:val="tx1"/>
                        </w14:solidFill>
                      </w14:textFill>
                    </w:rPr>
                    <w:t>5.222</w:t>
                  </w:r>
                </w:p>
              </w:tc>
              <w:tc>
                <w:tcPr>
                  <w:tcW w:w="660" w:type="pct"/>
                  <w:vAlign w:val="center"/>
                </w:tcPr>
                <w:p>
                  <w:pPr>
                    <w:jc w:val="center"/>
                    <w:rPr>
                      <w:rFonts w:hint="default"/>
                      <w:szCs w:val="21"/>
                      <w:lang w:val="en-US" w:eastAsia="zh-CN"/>
                    </w:rPr>
                  </w:pPr>
                  <w:r>
                    <w:rPr>
                      <w:rFonts w:hint="eastAsia"/>
                      <w:szCs w:val="21"/>
                      <w:lang w:val="en-US" w:eastAsia="zh-CN"/>
                    </w:rPr>
                    <w:t>0.094</w:t>
                  </w:r>
                </w:p>
              </w:tc>
              <w:tc>
                <w:tcPr>
                  <w:tcW w:w="495" w:type="pct"/>
                  <w:vAlign w:val="center"/>
                </w:tcPr>
                <w:p>
                  <w:pPr>
                    <w:pStyle w:val="162"/>
                    <w:jc w:val="center"/>
                    <w:rPr>
                      <w:rFonts w:eastAsia="宋体"/>
                      <w:sz w:val="21"/>
                      <w:szCs w:val="21"/>
                    </w:rPr>
                  </w:pPr>
                  <w:r>
                    <w:rPr>
                      <w:rFonts w:eastAsia="宋体"/>
                      <w:sz w:val="21"/>
                      <w:szCs w:val="21"/>
                    </w:rPr>
                    <w:t>1</w:t>
                  </w:r>
                </w:p>
              </w:tc>
              <w:tc>
                <w:tcPr>
                  <w:tcW w:w="576" w:type="pct"/>
                  <w:vAlign w:val="center"/>
                </w:tcPr>
                <w:p>
                  <w:pPr>
                    <w:pStyle w:val="162"/>
                    <w:jc w:val="center"/>
                    <w:rPr>
                      <w:rFonts w:eastAsia="宋体"/>
                      <w:sz w:val="21"/>
                      <w:szCs w:val="21"/>
                    </w:rPr>
                  </w:pPr>
                  <w:r>
                    <w:rPr>
                      <w:rFonts w:eastAsia="宋体"/>
                      <w:sz w:val="21"/>
                      <w:szCs w:val="21"/>
                    </w:rPr>
                    <w:t>1</w:t>
                  </w:r>
                </w:p>
              </w:tc>
              <w:tc>
                <w:tcPr>
                  <w:tcW w:w="627" w:type="pct"/>
                  <w:vMerge w:val="restart"/>
                  <w:vAlign w:val="center"/>
                </w:tcPr>
                <w:p>
                  <w:pPr>
                    <w:pStyle w:val="162"/>
                    <w:jc w:val="center"/>
                    <w:rPr>
                      <w:rFonts w:hint="default" w:eastAsia="宋体"/>
                      <w:sz w:val="21"/>
                      <w:szCs w:val="21"/>
                      <w:lang w:val="en-US" w:eastAsia="zh-CN"/>
                    </w:rPr>
                  </w:pPr>
                  <w:r>
                    <w:rPr>
                      <w:rFonts w:hint="eastAsia" w:eastAsia="宋体"/>
                      <w:sz w:val="21"/>
                      <w:szCs w:val="21"/>
                      <w:lang w:val="en-US" w:eastAsia="zh-CN"/>
                    </w:rPr>
                    <w:t>停车，检修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1" w:type="pct"/>
                  <w:vMerge w:val="continue"/>
                  <w:vAlign w:val="center"/>
                </w:tcPr>
                <w:p>
                  <w:pPr>
                    <w:pStyle w:val="162"/>
                    <w:jc w:val="center"/>
                    <w:rPr>
                      <w:rFonts w:eastAsia="宋体"/>
                      <w:sz w:val="21"/>
                      <w:szCs w:val="21"/>
                    </w:rPr>
                  </w:pPr>
                </w:p>
              </w:tc>
              <w:tc>
                <w:tcPr>
                  <w:tcW w:w="548" w:type="pct"/>
                  <w:vMerge w:val="continue"/>
                  <w:vAlign w:val="center"/>
                </w:tcPr>
                <w:p>
                  <w:pPr>
                    <w:pStyle w:val="162"/>
                    <w:jc w:val="center"/>
                    <w:rPr>
                      <w:rFonts w:eastAsia="宋体"/>
                      <w:sz w:val="21"/>
                      <w:szCs w:val="21"/>
                    </w:rPr>
                  </w:pPr>
                </w:p>
              </w:tc>
              <w:tc>
                <w:tcPr>
                  <w:tcW w:w="509" w:type="pct"/>
                  <w:vAlign w:val="center"/>
                </w:tcPr>
                <w:p>
                  <w:pPr>
                    <w:pStyle w:val="162"/>
                    <w:jc w:val="center"/>
                    <w:rPr>
                      <w:rFonts w:eastAsia="宋体"/>
                      <w:sz w:val="21"/>
                      <w:szCs w:val="21"/>
                    </w:rPr>
                  </w:pPr>
                  <w:r>
                    <w:rPr>
                      <w:rFonts w:eastAsia="宋体"/>
                      <w:sz w:val="21"/>
                      <w:szCs w:val="21"/>
                    </w:rPr>
                    <w:t>非甲烷总烃</w:t>
                  </w:r>
                </w:p>
              </w:tc>
              <w:tc>
                <w:tcPr>
                  <w:tcW w:w="661" w:type="pct"/>
                  <w:vAlign w:val="center"/>
                </w:tcPr>
                <w:p>
                  <w:pPr>
                    <w:jc w:val="center"/>
                    <w:rPr>
                      <w:rFonts w:hint="default" w:eastAsia="宋体"/>
                      <w:szCs w:val="21"/>
                      <w:lang w:val="en-US" w:eastAsia="zh-CN"/>
                    </w:rPr>
                  </w:pPr>
                  <w:r>
                    <w:rPr>
                      <w:rFonts w:hint="eastAsia"/>
                      <w:szCs w:val="21"/>
                      <w:lang w:val="en-US" w:eastAsia="zh-CN"/>
                    </w:rPr>
                    <w:t>4.444</w:t>
                  </w:r>
                </w:p>
              </w:tc>
              <w:tc>
                <w:tcPr>
                  <w:tcW w:w="660" w:type="pct"/>
                  <w:vAlign w:val="center"/>
                </w:tcPr>
                <w:p>
                  <w:pPr>
                    <w:jc w:val="center"/>
                    <w:rPr>
                      <w:rFonts w:hint="default" w:eastAsia="宋体"/>
                      <w:szCs w:val="21"/>
                      <w:lang w:val="en-US" w:eastAsia="zh-CN"/>
                    </w:rPr>
                  </w:pPr>
                  <w:r>
                    <w:rPr>
                      <w:rFonts w:hint="eastAsia"/>
                      <w:szCs w:val="21"/>
                      <w:lang w:val="en-US" w:eastAsia="zh-CN"/>
                    </w:rPr>
                    <w:t>0.08</w:t>
                  </w:r>
                </w:p>
              </w:tc>
              <w:tc>
                <w:tcPr>
                  <w:tcW w:w="495" w:type="pct"/>
                  <w:vAlign w:val="center"/>
                </w:tcPr>
                <w:p>
                  <w:pPr>
                    <w:pStyle w:val="162"/>
                    <w:jc w:val="center"/>
                    <w:rPr>
                      <w:rFonts w:eastAsia="宋体"/>
                      <w:sz w:val="21"/>
                      <w:szCs w:val="21"/>
                    </w:rPr>
                  </w:pPr>
                  <w:r>
                    <w:rPr>
                      <w:rFonts w:eastAsia="宋体"/>
                      <w:sz w:val="21"/>
                      <w:szCs w:val="21"/>
                    </w:rPr>
                    <w:t>1</w:t>
                  </w:r>
                </w:p>
              </w:tc>
              <w:tc>
                <w:tcPr>
                  <w:tcW w:w="576" w:type="pct"/>
                  <w:vAlign w:val="center"/>
                </w:tcPr>
                <w:p>
                  <w:pPr>
                    <w:pStyle w:val="162"/>
                    <w:jc w:val="center"/>
                    <w:rPr>
                      <w:rFonts w:eastAsia="宋体"/>
                      <w:sz w:val="21"/>
                      <w:szCs w:val="21"/>
                    </w:rPr>
                  </w:pPr>
                  <w:r>
                    <w:rPr>
                      <w:rFonts w:eastAsia="宋体"/>
                      <w:sz w:val="21"/>
                      <w:szCs w:val="21"/>
                    </w:rPr>
                    <w:t>1</w:t>
                  </w:r>
                </w:p>
              </w:tc>
              <w:tc>
                <w:tcPr>
                  <w:tcW w:w="627" w:type="pct"/>
                  <w:vMerge w:val="continue"/>
                  <w:vAlign w:val="center"/>
                </w:tcPr>
                <w:p>
                  <w:pPr>
                    <w:pStyle w:val="162"/>
                    <w:jc w:val="center"/>
                    <w:rPr>
                      <w:rFonts w:eastAsia="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1" w:type="pct"/>
                </w:tcPr>
                <w:p>
                  <w:pPr>
                    <w:pStyle w:val="162"/>
                    <w:jc w:val="center"/>
                    <w:rPr>
                      <w:rFonts w:eastAsia="宋体"/>
                      <w:sz w:val="21"/>
                      <w:szCs w:val="21"/>
                    </w:rPr>
                  </w:pPr>
                  <w:r>
                    <w:rPr>
                      <w:rFonts w:eastAsia="宋体"/>
                      <w:sz w:val="21"/>
                      <w:szCs w:val="21"/>
                    </w:rPr>
                    <w:t>有机废气处理设施（DA002）</w:t>
                  </w:r>
                </w:p>
              </w:tc>
              <w:tc>
                <w:tcPr>
                  <w:tcW w:w="548" w:type="pct"/>
                  <w:vMerge w:val="continue"/>
                  <w:vAlign w:val="center"/>
                </w:tcPr>
                <w:p>
                  <w:pPr>
                    <w:pStyle w:val="162"/>
                    <w:jc w:val="center"/>
                    <w:rPr>
                      <w:rFonts w:eastAsia="宋体"/>
                      <w:sz w:val="21"/>
                      <w:szCs w:val="21"/>
                    </w:rPr>
                  </w:pPr>
                </w:p>
              </w:tc>
              <w:tc>
                <w:tcPr>
                  <w:tcW w:w="509" w:type="pct"/>
                  <w:vAlign w:val="center"/>
                </w:tcPr>
                <w:p>
                  <w:pPr>
                    <w:pStyle w:val="162"/>
                    <w:jc w:val="center"/>
                    <w:rPr>
                      <w:rFonts w:eastAsia="宋体"/>
                      <w:sz w:val="21"/>
                      <w:szCs w:val="21"/>
                    </w:rPr>
                  </w:pPr>
                  <w:r>
                    <w:rPr>
                      <w:rFonts w:eastAsia="宋体"/>
                      <w:sz w:val="21"/>
                      <w:szCs w:val="21"/>
                    </w:rPr>
                    <w:t>非甲烷总烃</w:t>
                  </w:r>
                </w:p>
              </w:tc>
              <w:tc>
                <w:tcPr>
                  <w:tcW w:w="661" w:type="pct"/>
                  <w:vAlign w:val="center"/>
                </w:tcPr>
                <w:p>
                  <w:pPr>
                    <w:jc w:val="center"/>
                    <w:rPr>
                      <w:rFonts w:hint="default" w:eastAsia="宋体"/>
                      <w:szCs w:val="21"/>
                      <w:lang w:val="en-US" w:eastAsia="zh-CN"/>
                    </w:rPr>
                  </w:pPr>
                  <w:r>
                    <w:rPr>
                      <w:rFonts w:hint="eastAsia"/>
                      <w:szCs w:val="21"/>
                      <w:lang w:val="en-US" w:eastAsia="zh-CN"/>
                    </w:rPr>
                    <w:t>3.439</w:t>
                  </w:r>
                </w:p>
              </w:tc>
              <w:tc>
                <w:tcPr>
                  <w:tcW w:w="660" w:type="pct"/>
                  <w:vAlign w:val="center"/>
                </w:tcPr>
                <w:p>
                  <w:pPr>
                    <w:jc w:val="center"/>
                    <w:rPr>
                      <w:rFonts w:hint="default" w:eastAsia="宋体"/>
                      <w:szCs w:val="21"/>
                      <w:lang w:val="en-US" w:eastAsia="zh-CN"/>
                    </w:rPr>
                  </w:pPr>
                  <w:r>
                    <w:rPr>
                      <w:rFonts w:hint="eastAsia"/>
                      <w:szCs w:val="21"/>
                      <w:lang w:val="en-US" w:eastAsia="zh-CN"/>
                    </w:rPr>
                    <w:t>0.065</w:t>
                  </w:r>
                </w:p>
              </w:tc>
              <w:tc>
                <w:tcPr>
                  <w:tcW w:w="495" w:type="pct"/>
                  <w:vAlign w:val="center"/>
                </w:tcPr>
                <w:p>
                  <w:pPr>
                    <w:pStyle w:val="162"/>
                    <w:jc w:val="center"/>
                    <w:rPr>
                      <w:rFonts w:eastAsia="宋体"/>
                      <w:sz w:val="21"/>
                      <w:szCs w:val="21"/>
                    </w:rPr>
                  </w:pPr>
                  <w:r>
                    <w:rPr>
                      <w:rFonts w:eastAsia="宋体"/>
                      <w:sz w:val="21"/>
                      <w:szCs w:val="21"/>
                    </w:rPr>
                    <w:t>1</w:t>
                  </w:r>
                </w:p>
              </w:tc>
              <w:tc>
                <w:tcPr>
                  <w:tcW w:w="576" w:type="pct"/>
                  <w:vAlign w:val="center"/>
                </w:tcPr>
                <w:p>
                  <w:pPr>
                    <w:pStyle w:val="162"/>
                    <w:jc w:val="center"/>
                    <w:rPr>
                      <w:rFonts w:eastAsia="宋体"/>
                      <w:sz w:val="21"/>
                      <w:szCs w:val="21"/>
                    </w:rPr>
                  </w:pPr>
                  <w:r>
                    <w:rPr>
                      <w:rFonts w:eastAsia="宋体"/>
                      <w:sz w:val="21"/>
                      <w:szCs w:val="21"/>
                    </w:rPr>
                    <w:t>1</w:t>
                  </w:r>
                </w:p>
              </w:tc>
              <w:tc>
                <w:tcPr>
                  <w:tcW w:w="627" w:type="pct"/>
                  <w:vMerge w:val="continue"/>
                  <w:vAlign w:val="center"/>
                </w:tcPr>
                <w:p>
                  <w:pPr>
                    <w:pStyle w:val="162"/>
                    <w:jc w:val="left"/>
                    <w:rPr>
                      <w:rFonts w:eastAsia="宋体"/>
                      <w:sz w:val="21"/>
                      <w:szCs w:val="21"/>
                    </w:rPr>
                  </w:pPr>
                </w:p>
              </w:tc>
            </w:tr>
          </w:tbl>
          <w:p>
            <w:pPr>
              <w:pStyle w:val="162"/>
              <w:spacing w:line="360" w:lineRule="auto"/>
              <w:ind w:firstLine="482" w:firstLineChars="200"/>
              <w:rPr>
                <w:rFonts w:eastAsia="宋体"/>
                <w:b/>
                <w:bCs/>
                <w:szCs w:val="24"/>
              </w:rPr>
            </w:pPr>
            <w:r>
              <w:rPr>
                <w:rFonts w:eastAsia="宋体"/>
                <w:b/>
                <w:bCs/>
                <w:szCs w:val="24"/>
              </w:rPr>
              <w:t>（4）废气监测计划要求</w:t>
            </w:r>
          </w:p>
          <w:bookmarkEnd w:id="8"/>
          <w:bookmarkEnd w:id="9"/>
          <w:bookmarkEnd w:id="10"/>
          <w:p>
            <w:pPr>
              <w:pStyle w:val="232"/>
              <w:tabs>
                <w:tab w:val="left" w:pos="420"/>
              </w:tabs>
              <w:spacing w:line="360" w:lineRule="auto"/>
              <w:ind w:left="0" w:firstLine="480" w:firstLineChars="200"/>
              <w:jc w:val="both"/>
              <w:rPr>
                <w:rFonts w:eastAsia="宋体" w:cs="Times New Roman"/>
                <w:szCs w:val="24"/>
              </w:rPr>
            </w:pPr>
            <w:bookmarkStart w:id="11" w:name="_Toc477702084"/>
            <w:r>
              <w:rPr>
                <w:rFonts w:eastAsia="宋体" w:cs="Times New Roman"/>
                <w:szCs w:val="24"/>
              </w:rPr>
              <w:t>根据《排污单位自行监测技术指南</w:t>
            </w:r>
            <w:r>
              <w:rPr>
                <w:rFonts w:hint="eastAsia" w:eastAsia="宋体" w:cs="Times New Roman"/>
                <w:szCs w:val="24"/>
                <w:lang w:val="en-US" w:eastAsia="zh-CN"/>
              </w:rPr>
              <w:t xml:space="preserve"> </w:t>
            </w:r>
            <w:r>
              <w:rPr>
                <w:rFonts w:eastAsia="宋体" w:cs="Times New Roman"/>
                <w:szCs w:val="24"/>
              </w:rPr>
              <w:t>总则》（HJ819-2017）和《排污单位自行监测技术指南</w:t>
            </w:r>
            <w:r>
              <w:rPr>
                <w:rFonts w:hint="eastAsia" w:eastAsia="宋体" w:cs="Times New Roman"/>
                <w:szCs w:val="24"/>
              </w:rPr>
              <w:t xml:space="preserve"> </w:t>
            </w:r>
            <w:r>
              <w:rPr>
                <w:rFonts w:eastAsia="宋体" w:cs="Times New Roman"/>
                <w:szCs w:val="24"/>
              </w:rPr>
              <w:t>橡胶和塑料制品》（HJ1207-2021）、《排污许可证申请与核发技术规范</w:t>
            </w:r>
            <w:r>
              <w:rPr>
                <w:rFonts w:hint="eastAsia" w:eastAsia="宋体" w:cs="Times New Roman"/>
                <w:szCs w:val="24"/>
              </w:rPr>
              <w:t xml:space="preserve"> </w:t>
            </w:r>
            <w:r>
              <w:rPr>
                <w:rFonts w:eastAsia="宋体" w:cs="Times New Roman"/>
                <w:szCs w:val="24"/>
              </w:rPr>
              <w:t>总则》（HJ942-2018）和《排污许可证申请与核发技术规范</w:t>
            </w:r>
            <w:r>
              <w:rPr>
                <w:rFonts w:hint="eastAsia" w:eastAsia="宋体" w:cs="Times New Roman"/>
                <w:szCs w:val="24"/>
              </w:rPr>
              <w:t xml:space="preserve"> </w:t>
            </w:r>
            <w:r>
              <w:rPr>
                <w:rFonts w:eastAsia="宋体" w:cs="Times New Roman"/>
                <w:szCs w:val="24"/>
              </w:rPr>
              <w:t>橡胶和塑料制品工业》（HJ1122-2020），项目废气监测计划如下所示：</w:t>
            </w:r>
          </w:p>
          <w:p>
            <w:pPr>
              <w:pStyle w:val="232"/>
              <w:tabs>
                <w:tab w:val="left" w:pos="420"/>
              </w:tabs>
              <w:ind w:left="0" w:firstLine="200"/>
              <w:rPr>
                <w:rFonts w:eastAsia="宋体" w:cs="Times New Roman"/>
                <w:b/>
                <w:bCs/>
                <w:sz w:val="21"/>
                <w:szCs w:val="21"/>
              </w:rPr>
            </w:pPr>
            <w:r>
              <w:rPr>
                <w:rFonts w:eastAsia="宋体" w:cs="Times New Roman"/>
                <w:b/>
                <w:bCs/>
                <w:sz w:val="21"/>
                <w:szCs w:val="21"/>
              </w:rPr>
              <w:t>表4-</w:t>
            </w:r>
            <w:r>
              <w:rPr>
                <w:rFonts w:hint="eastAsia" w:eastAsia="宋体" w:cs="Times New Roman"/>
                <w:b/>
                <w:bCs/>
                <w:sz w:val="21"/>
                <w:szCs w:val="21"/>
              </w:rPr>
              <w:t>15</w:t>
            </w:r>
            <w:r>
              <w:rPr>
                <w:rFonts w:eastAsia="宋体" w:cs="Times New Roman"/>
                <w:b/>
                <w:bCs/>
                <w:sz w:val="21"/>
                <w:szCs w:val="21"/>
              </w:rPr>
              <w:t>废气污染物监测要求</w:t>
            </w:r>
          </w:p>
          <w:tbl>
            <w:tblPr>
              <w:tblStyle w:val="57"/>
              <w:tblW w:w="5000"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427"/>
              <w:gridCol w:w="1540"/>
              <w:gridCol w:w="766"/>
              <w:gridCol w:w="1049"/>
              <w:gridCol w:w="4801"/>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8" w:type="pct"/>
                  <w:vAlign w:val="center"/>
                </w:tcPr>
                <w:p>
                  <w:pPr>
                    <w:jc w:val="center"/>
                    <w:rPr>
                      <w:b/>
                      <w:szCs w:val="21"/>
                    </w:rPr>
                  </w:pPr>
                  <w:r>
                    <w:rPr>
                      <w:b/>
                      <w:szCs w:val="21"/>
                    </w:rPr>
                    <w:t>类别</w:t>
                  </w:r>
                </w:p>
              </w:tc>
              <w:tc>
                <w:tcPr>
                  <w:tcW w:w="897" w:type="pct"/>
                  <w:vAlign w:val="center"/>
                </w:tcPr>
                <w:p>
                  <w:pPr>
                    <w:jc w:val="center"/>
                    <w:rPr>
                      <w:b/>
                      <w:szCs w:val="21"/>
                    </w:rPr>
                  </w:pPr>
                  <w:r>
                    <w:rPr>
                      <w:b/>
                      <w:szCs w:val="21"/>
                    </w:rPr>
                    <w:t>监测点位</w:t>
                  </w:r>
                </w:p>
              </w:tc>
              <w:tc>
                <w:tcPr>
                  <w:tcW w:w="446" w:type="pct"/>
                  <w:tcBorders>
                    <w:bottom w:val="single" w:color="auto" w:sz="4" w:space="0"/>
                  </w:tcBorders>
                  <w:vAlign w:val="center"/>
                </w:tcPr>
                <w:p>
                  <w:pPr>
                    <w:jc w:val="center"/>
                    <w:rPr>
                      <w:b/>
                      <w:szCs w:val="21"/>
                    </w:rPr>
                  </w:pPr>
                  <w:r>
                    <w:rPr>
                      <w:b/>
                      <w:szCs w:val="21"/>
                    </w:rPr>
                    <w:t>监测因子</w:t>
                  </w:r>
                </w:p>
              </w:tc>
              <w:tc>
                <w:tcPr>
                  <w:tcW w:w="611" w:type="pct"/>
                  <w:tcBorders>
                    <w:bottom w:val="single" w:color="auto" w:sz="4" w:space="0"/>
                  </w:tcBorders>
                  <w:vAlign w:val="center"/>
                </w:tcPr>
                <w:p>
                  <w:pPr>
                    <w:jc w:val="center"/>
                    <w:rPr>
                      <w:b/>
                      <w:szCs w:val="21"/>
                    </w:rPr>
                  </w:pPr>
                  <w:r>
                    <w:rPr>
                      <w:b/>
                      <w:szCs w:val="21"/>
                    </w:rPr>
                    <w:t>监测频次</w:t>
                  </w:r>
                </w:p>
              </w:tc>
              <w:tc>
                <w:tcPr>
                  <w:tcW w:w="2796" w:type="pct"/>
                  <w:vAlign w:val="center"/>
                </w:tcPr>
                <w:p>
                  <w:pPr>
                    <w:jc w:val="center"/>
                    <w:rPr>
                      <w:b/>
                      <w:szCs w:val="21"/>
                    </w:rPr>
                  </w:pPr>
                  <w:r>
                    <w:rPr>
                      <w:b/>
                      <w:bCs/>
                      <w:szCs w:val="21"/>
                    </w:rPr>
                    <w:t>执行排放标准</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61" w:hRule="atLeast"/>
                <w:jc w:val="center"/>
              </w:trPr>
              <w:tc>
                <w:tcPr>
                  <w:tcW w:w="248" w:type="pct"/>
                  <w:vMerge w:val="restart"/>
                  <w:vAlign w:val="center"/>
                </w:tcPr>
                <w:p>
                  <w:pPr>
                    <w:jc w:val="center"/>
                    <w:rPr>
                      <w:bCs/>
                      <w:szCs w:val="21"/>
                    </w:rPr>
                  </w:pPr>
                  <w:r>
                    <w:rPr>
                      <w:bCs/>
                      <w:szCs w:val="21"/>
                    </w:rPr>
                    <w:t>废气</w:t>
                  </w:r>
                </w:p>
              </w:tc>
              <w:tc>
                <w:tcPr>
                  <w:tcW w:w="897" w:type="pct"/>
                  <w:tcBorders>
                    <w:bottom w:val="single" w:color="auto" w:sz="4" w:space="0"/>
                  </w:tcBorders>
                  <w:vAlign w:val="center"/>
                </w:tcPr>
                <w:p>
                  <w:pPr>
                    <w:jc w:val="center"/>
                    <w:rPr>
                      <w:bCs/>
                      <w:szCs w:val="21"/>
                    </w:rPr>
                  </w:pPr>
                  <w:r>
                    <w:rPr>
                      <w:bCs/>
                      <w:szCs w:val="21"/>
                    </w:rPr>
                    <w:t>DA001造粒废气排放口</w:t>
                  </w:r>
                </w:p>
              </w:tc>
              <w:tc>
                <w:tcPr>
                  <w:tcW w:w="446" w:type="pct"/>
                  <w:tcBorders>
                    <w:bottom w:val="single" w:color="auto" w:sz="4" w:space="0"/>
                  </w:tcBorders>
                  <w:vAlign w:val="center"/>
                </w:tcPr>
                <w:p>
                  <w:pPr>
                    <w:jc w:val="center"/>
                    <w:rPr>
                      <w:bCs/>
                      <w:szCs w:val="21"/>
                    </w:rPr>
                  </w:pPr>
                  <w:r>
                    <w:rPr>
                      <w:rFonts w:hint="eastAsia"/>
                      <w:bCs/>
                      <w:szCs w:val="21"/>
                      <w:lang w:val="en-US" w:eastAsia="zh-CN"/>
                    </w:rPr>
                    <w:t>颗粒物、</w:t>
                  </w:r>
                  <w:r>
                    <w:rPr>
                      <w:bCs/>
                      <w:szCs w:val="21"/>
                    </w:rPr>
                    <w:t>非甲烷总烃</w:t>
                  </w:r>
                  <w:r>
                    <w:rPr>
                      <w:rFonts w:hint="eastAsia"/>
                      <w:bCs/>
                      <w:szCs w:val="21"/>
                    </w:rPr>
                    <w:t>、臭气浓度</w:t>
                  </w:r>
                </w:p>
              </w:tc>
              <w:tc>
                <w:tcPr>
                  <w:tcW w:w="611" w:type="pct"/>
                  <w:vMerge w:val="restart"/>
                  <w:vAlign w:val="center"/>
                </w:tcPr>
                <w:p>
                  <w:pPr>
                    <w:jc w:val="center"/>
                    <w:rPr>
                      <w:bCs/>
                      <w:szCs w:val="21"/>
                    </w:rPr>
                  </w:pPr>
                  <w:r>
                    <w:rPr>
                      <w:bCs/>
                      <w:szCs w:val="21"/>
                    </w:rPr>
                    <w:t>1次/年</w:t>
                  </w:r>
                </w:p>
              </w:tc>
              <w:tc>
                <w:tcPr>
                  <w:tcW w:w="2796" w:type="pct"/>
                  <w:vMerge w:val="restart"/>
                  <w:vAlign w:val="center"/>
                </w:tcPr>
                <w:p>
                  <w:pPr>
                    <w:jc w:val="center"/>
                    <w:rPr>
                      <w:bCs/>
                      <w:color w:val="FF0000"/>
                      <w:szCs w:val="21"/>
                    </w:rPr>
                  </w:pPr>
                  <w:r>
                    <w:rPr>
                      <w:rFonts w:hint="eastAsia"/>
                      <w:bCs/>
                      <w:color w:val="000000" w:themeColor="text1"/>
                      <w:szCs w:val="21"/>
                      <w:lang w:val="en-US" w:eastAsia="zh-CN"/>
                      <w14:textFill>
                        <w14:solidFill>
                          <w14:schemeClr w14:val="tx1"/>
                        </w14:solidFill>
                      </w14:textFill>
                    </w:rPr>
                    <w:t>颗粒物执行广东省地方标准《大气污染物排放限值》（DB44/27－2001）第二时段二级标准</w:t>
                  </w:r>
                  <w:r>
                    <w:rPr>
                      <w:rFonts w:hint="eastAsia"/>
                      <w:bCs/>
                      <w:color w:val="000000" w:themeColor="text1"/>
                      <w:szCs w:val="21"/>
                      <w:lang w:eastAsia="zh-CN"/>
                      <w14:textFill>
                        <w14:solidFill>
                          <w14:schemeClr w14:val="tx1"/>
                        </w14:solidFill>
                      </w14:textFill>
                    </w:rPr>
                    <w:t>，</w:t>
                  </w:r>
                  <w:r>
                    <w:rPr>
                      <w:rFonts w:hint="eastAsia"/>
                      <w:bCs/>
                      <w:color w:val="000000" w:themeColor="text1"/>
                      <w:szCs w:val="21"/>
                      <w14:textFill>
                        <w14:solidFill>
                          <w14:schemeClr w14:val="tx1"/>
                        </w14:solidFill>
                      </w14:textFill>
                    </w:rPr>
                    <w:t>非甲烷总烃执行广东省地方标准《固定污染源挥发性有机物综合排放标准》（DB44/2367-2022）表1挥发性有机物排放限值；臭气浓度执行《恶臭污染物排放标准》（GB14554-93）表2恶臭污染物排放标准值</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2158" w:hRule="atLeast"/>
                <w:jc w:val="center"/>
              </w:trPr>
              <w:tc>
                <w:tcPr>
                  <w:tcW w:w="248" w:type="pct"/>
                  <w:vMerge w:val="continue"/>
                  <w:vAlign w:val="center"/>
                </w:tcPr>
                <w:p>
                  <w:pPr>
                    <w:jc w:val="center"/>
                    <w:rPr>
                      <w:bCs/>
                      <w:szCs w:val="21"/>
                    </w:rPr>
                  </w:pPr>
                </w:p>
              </w:tc>
              <w:tc>
                <w:tcPr>
                  <w:tcW w:w="897" w:type="pct"/>
                  <w:vMerge w:val="restart"/>
                  <w:tcBorders>
                    <w:top w:val="single" w:color="auto" w:sz="4" w:space="0"/>
                  </w:tcBorders>
                  <w:vAlign w:val="center"/>
                </w:tcPr>
                <w:p>
                  <w:pPr>
                    <w:jc w:val="center"/>
                    <w:rPr>
                      <w:szCs w:val="21"/>
                    </w:rPr>
                  </w:pPr>
                  <w:r>
                    <w:rPr>
                      <w:bCs/>
                      <w:szCs w:val="21"/>
                    </w:rPr>
                    <w:t>DA002</w:t>
                  </w:r>
                  <w:r>
                    <w:rPr>
                      <w:rFonts w:hint="eastAsia"/>
                      <w:bCs/>
                      <w:szCs w:val="21"/>
                    </w:rPr>
                    <w:t>内层</w:t>
                  </w:r>
                  <w:r>
                    <w:rPr>
                      <w:szCs w:val="21"/>
                    </w:rPr>
                    <w:t>挤出废气排放口</w:t>
                  </w:r>
                </w:p>
              </w:tc>
              <w:tc>
                <w:tcPr>
                  <w:tcW w:w="446" w:type="pct"/>
                  <w:tcBorders>
                    <w:top w:val="single" w:color="auto" w:sz="4" w:space="0"/>
                  </w:tcBorders>
                  <w:vAlign w:val="center"/>
                </w:tcPr>
                <w:p>
                  <w:pPr>
                    <w:jc w:val="center"/>
                    <w:rPr>
                      <w:bCs/>
                      <w:szCs w:val="21"/>
                    </w:rPr>
                  </w:pPr>
                  <w:r>
                    <w:rPr>
                      <w:bCs/>
                      <w:szCs w:val="21"/>
                    </w:rPr>
                    <w:t>非甲烷总烃</w:t>
                  </w:r>
                  <w:r>
                    <w:rPr>
                      <w:rFonts w:hint="eastAsia"/>
                      <w:bCs/>
                      <w:szCs w:val="21"/>
                    </w:rPr>
                    <w:t>、臭气浓度</w:t>
                  </w:r>
                </w:p>
              </w:tc>
              <w:tc>
                <w:tcPr>
                  <w:tcW w:w="611" w:type="pct"/>
                  <w:vMerge w:val="continue"/>
                  <w:vAlign w:val="center"/>
                </w:tcPr>
                <w:p>
                  <w:pPr>
                    <w:jc w:val="center"/>
                    <w:rPr>
                      <w:bCs/>
                      <w:szCs w:val="21"/>
                    </w:rPr>
                  </w:pPr>
                </w:p>
              </w:tc>
              <w:tc>
                <w:tcPr>
                  <w:tcW w:w="2796" w:type="pct"/>
                  <w:vMerge w:val="continue"/>
                  <w:vAlign w:val="center"/>
                </w:tcPr>
                <w:p>
                  <w:pPr>
                    <w:jc w:val="center"/>
                    <w:rPr>
                      <w:bCs/>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248" w:type="pct"/>
                  <w:vMerge w:val="continue"/>
                  <w:vAlign w:val="center"/>
                </w:tcPr>
                <w:p>
                  <w:pPr>
                    <w:jc w:val="center"/>
                    <w:rPr>
                      <w:bCs/>
                      <w:szCs w:val="21"/>
                    </w:rPr>
                  </w:pPr>
                </w:p>
              </w:tc>
              <w:tc>
                <w:tcPr>
                  <w:tcW w:w="897" w:type="pct"/>
                  <w:vMerge w:val="restart"/>
                  <w:vAlign w:val="center"/>
                </w:tcPr>
                <w:p>
                  <w:pPr>
                    <w:jc w:val="center"/>
                    <w:rPr>
                      <w:bCs/>
                      <w:szCs w:val="21"/>
                    </w:rPr>
                  </w:pPr>
                  <w:r>
                    <w:rPr>
                      <w:bCs/>
                      <w:szCs w:val="21"/>
                    </w:rPr>
                    <w:t>厂界</w:t>
                  </w:r>
                </w:p>
              </w:tc>
              <w:tc>
                <w:tcPr>
                  <w:tcW w:w="446" w:type="pct"/>
                  <w:vAlign w:val="center"/>
                </w:tcPr>
                <w:p>
                  <w:pPr>
                    <w:jc w:val="center"/>
                    <w:rPr>
                      <w:bCs/>
                      <w:szCs w:val="21"/>
                    </w:rPr>
                  </w:pPr>
                  <w:r>
                    <w:rPr>
                      <w:bCs/>
                      <w:szCs w:val="21"/>
                    </w:rPr>
                    <w:t>颗粒物</w:t>
                  </w:r>
                </w:p>
              </w:tc>
              <w:tc>
                <w:tcPr>
                  <w:tcW w:w="611" w:type="pct"/>
                  <w:vMerge w:val="restart"/>
                  <w:vAlign w:val="center"/>
                </w:tcPr>
                <w:p>
                  <w:pPr>
                    <w:jc w:val="center"/>
                    <w:rPr>
                      <w:bCs/>
                      <w:szCs w:val="21"/>
                    </w:rPr>
                  </w:pPr>
                  <w:r>
                    <w:rPr>
                      <w:bCs/>
                      <w:szCs w:val="21"/>
                    </w:rPr>
                    <w:t>1次/年</w:t>
                  </w:r>
                </w:p>
              </w:tc>
              <w:tc>
                <w:tcPr>
                  <w:tcW w:w="2796" w:type="pct"/>
                </w:tcPr>
                <w:p>
                  <w:pPr>
                    <w:jc w:val="center"/>
                    <w:rPr>
                      <w:bCs/>
                      <w:szCs w:val="21"/>
                    </w:rPr>
                  </w:pPr>
                  <w:r>
                    <w:rPr>
                      <w:rFonts w:hint="eastAsia"/>
                      <w:bCs/>
                      <w:szCs w:val="21"/>
                    </w:rPr>
                    <w:t>广东省地方标准《大气污染物排放限值》（DB44/27－2001）第二时段无组织监控浓度限值</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248" w:type="pct"/>
                  <w:vMerge w:val="continue"/>
                  <w:vAlign w:val="center"/>
                </w:tcPr>
                <w:p>
                  <w:pPr>
                    <w:jc w:val="center"/>
                    <w:rPr>
                      <w:bCs/>
                      <w:szCs w:val="21"/>
                    </w:rPr>
                  </w:pPr>
                </w:p>
              </w:tc>
              <w:tc>
                <w:tcPr>
                  <w:tcW w:w="897" w:type="pct"/>
                  <w:vMerge w:val="continue"/>
                  <w:vAlign w:val="center"/>
                </w:tcPr>
                <w:p>
                  <w:pPr>
                    <w:jc w:val="center"/>
                    <w:rPr>
                      <w:bCs/>
                      <w:szCs w:val="21"/>
                    </w:rPr>
                  </w:pPr>
                </w:p>
              </w:tc>
              <w:tc>
                <w:tcPr>
                  <w:tcW w:w="446" w:type="pct"/>
                  <w:vAlign w:val="center"/>
                </w:tcPr>
                <w:p>
                  <w:pPr>
                    <w:jc w:val="center"/>
                    <w:rPr>
                      <w:bCs/>
                      <w:szCs w:val="21"/>
                    </w:rPr>
                  </w:pPr>
                  <w:r>
                    <w:rPr>
                      <w:rFonts w:hint="eastAsia"/>
                      <w:bCs/>
                      <w:szCs w:val="21"/>
                    </w:rPr>
                    <w:t>臭气浓度</w:t>
                  </w:r>
                </w:p>
              </w:tc>
              <w:tc>
                <w:tcPr>
                  <w:tcW w:w="611" w:type="pct"/>
                  <w:vMerge w:val="continue"/>
                  <w:vAlign w:val="center"/>
                </w:tcPr>
                <w:p>
                  <w:pPr>
                    <w:jc w:val="center"/>
                    <w:rPr>
                      <w:bCs/>
                      <w:szCs w:val="21"/>
                    </w:rPr>
                  </w:pPr>
                </w:p>
              </w:tc>
              <w:tc>
                <w:tcPr>
                  <w:tcW w:w="2796" w:type="pct"/>
                </w:tcPr>
                <w:p>
                  <w:pPr>
                    <w:jc w:val="center"/>
                    <w:rPr>
                      <w:bCs/>
                      <w:szCs w:val="21"/>
                    </w:rPr>
                  </w:pPr>
                  <w:r>
                    <w:rPr>
                      <w:rFonts w:hint="eastAsia"/>
                      <w:bCs/>
                      <w:szCs w:val="21"/>
                    </w:rPr>
                    <w:t>《恶臭污染物排放标准》（GB14554-93）表1 恶臭污染物厂界标准值</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248" w:type="pct"/>
                  <w:vMerge w:val="continue"/>
                  <w:vAlign w:val="center"/>
                </w:tcPr>
                <w:p>
                  <w:pPr>
                    <w:jc w:val="center"/>
                    <w:rPr>
                      <w:bCs/>
                      <w:szCs w:val="21"/>
                    </w:rPr>
                  </w:pPr>
                </w:p>
              </w:tc>
              <w:tc>
                <w:tcPr>
                  <w:tcW w:w="897" w:type="pct"/>
                  <w:vMerge w:val="continue"/>
                  <w:vAlign w:val="center"/>
                </w:tcPr>
                <w:p>
                  <w:pPr>
                    <w:jc w:val="center"/>
                    <w:rPr>
                      <w:bCs/>
                      <w:szCs w:val="21"/>
                    </w:rPr>
                  </w:pPr>
                </w:p>
              </w:tc>
              <w:tc>
                <w:tcPr>
                  <w:tcW w:w="446" w:type="pct"/>
                  <w:vMerge w:val="restart"/>
                  <w:vAlign w:val="center"/>
                </w:tcPr>
                <w:p>
                  <w:pPr>
                    <w:jc w:val="center"/>
                    <w:rPr>
                      <w:bCs/>
                      <w:szCs w:val="21"/>
                    </w:rPr>
                  </w:pPr>
                  <w:r>
                    <w:rPr>
                      <w:bCs/>
                      <w:szCs w:val="21"/>
                    </w:rPr>
                    <w:t>非甲烷总烃</w:t>
                  </w:r>
                </w:p>
              </w:tc>
              <w:tc>
                <w:tcPr>
                  <w:tcW w:w="611" w:type="pct"/>
                  <w:vMerge w:val="continue"/>
                  <w:vAlign w:val="center"/>
                </w:tcPr>
                <w:p>
                  <w:pPr>
                    <w:jc w:val="center"/>
                    <w:rPr>
                      <w:bCs/>
                      <w:szCs w:val="21"/>
                    </w:rPr>
                  </w:pPr>
                </w:p>
              </w:tc>
              <w:tc>
                <w:tcPr>
                  <w:tcW w:w="2796" w:type="pct"/>
                </w:tcPr>
                <w:p>
                  <w:pPr>
                    <w:jc w:val="center"/>
                    <w:rPr>
                      <w:bCs/>
                      <w:szCs w:val="21"/>
                    </w:rPr>
                  </w:pPr>
                  <w:r>
                    <w:rPr>
                      <w:bCs/>
                      <w:szCs w:val="21"/>
                    </w:rPr>
                    <w:t>广东省《大气污染物排放限值》（DB44/27－2001）第二时段无组织排放监控浓度限值的较严值</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248" w:type="pct"/>
                  <w:vMerge w:val="continue"/>
                  <w:vAlign w:val="center"/>
                </w:tcPr>
                <w:p>
                  <w:pPr>
                    <w:jc w:val="center"/>
                    <w:rPr>
                      <w:bCs/>
                      <w:szCs w:val="21"/>
                    </w:rPr>
                  </w:pPr>
                </w:p>
              </w:tc>
              <w:tc>
                <w:tcPr>
                  <w:tcW w:w="897" w:type="pct"/>
                  <w:vAlign w:val="center"/>
                </w:tcPr>
                <w:p>
                  <w:pPr>
                    <w:jc w:val="center"/>
                    <w:rPr>
                      <w:bCs/>
                      <w:szCs w:val="21"/>
                    </w:rPr>
                  </w:pPr>
                  <w:r>
                    <w:rPr>
                      <w:bCs/>
                      <w:szCs w:val="21"/>
                    </w:rPr>
                    <w:t>厂区内</w:t>
                  </w:r>
                </w:p>
              </w:tc>
              <w:tc>
                <w:tcPr>
                  <w:tcW w:w="446" w:type="pct"/>
                  <w:vMerge w:val="continue"/>
                  <w:vAlign w:val="center"/>
                </w:tcPr>
                <w:p>
                  <w:pPr>
                    <w:jc w:val="center"/>
                    <w:rPr>
                      <w:bCs/>
                      <w:szCs w:val="21"/>
                    </w:rPr>
                  </w:pPr>
                </w:p>
              </w:tc>
              <w:tc>
                <w:tcPr>
                  <w:tcW w:w="611" w:type="pct"/>
                  <w:vMerge w:val="continue"/>
                  <w:vAlign w:val="center"/>
                </w:tcPr>
                <w:p>
                  <w:pPr>
                    <w:jc w:val="center"/>
                    <w:rPr>
                      <w:bCs/>
                      <w:szCs w:val="21"/>
                    </w:rPr>
                  </w:pPr>
                </w:p>
              </w:tc>
              <w:tc>
                <w:tcPr>
                  <w:tcW w:w="2796" w:type="pct"/>
                </w:tcPr>
                <w:p>
                  <w:pPr>
                    <w:jc w:val="center"/>
                    <w:rPr>
                      <w:bCs/>
                      <w:szCs w:val="21"/>
                    </w:rPr>
                  </w:pPr>
                  <w:r>
                    <w:rPr>
                      <w:bCs/>
                      <w:szCs w:val="21"/>
                    </w:rPr>
                    <w:t>《固定污染源挥发性有机物综合排放标准》DB44/2367-2022）中表3规定的限值</w:t>
                  </w:r>
                </w:p>
              </w:tc>
            </w:tr>
            <w:bookmarkEnd w:id="11"/>
          </w:tbl>
          <w:p>
            <w:pPr>
              <w:pStyle w:val="19"/>
              <w:autoSpaceDE w:val="0"/>
              <w:autoSpaceDN w:val="0"/>
              <w:adjustRightInd w:val="0"/>
              <w:snapToGrid w:val="0"/>
              <w:spacing w:before="0" w:after="0" w:line="360" w:lineRule="auto"/>
              <w:ind w:firstLine="482" w:firstLineChars="200"/>
              <w:rPr>
                <w:rFonts w:ascii="Times New Roman" w:hAnsi="Times New Roman"/>
                <w:sz w:val="24"/>
                <w:szCs w:val="24"/>
              </w:rPr>
            </w:pPr>
            <w:r>
              <w:rPr>
                <w:rFonts w:ascii="Times New Roman" w:hAnsi="Times New Roman"/>
                <w:sz w:val="24"/>
                <w:szCs w:val="24"/>
              </w:rPr>
              <w:t>（5）环境空气影响结论</w:t>
            </w:r>
          </w:p>
          <w:p>
            <w:pPr>
              <w:spacing w:line="360" w:lineRule="auto"/>
              <w:ind w:firstLine="480" w:firstLineChars="200"/>
              <w:rPr>
                <w:sz w:val="24"/>
              </w:rPr>
            </w:pPr>
            <w:r>
              <w:rPr>
                <w:sz w:val="24"/>
              </w:rPr>
              <w:t>本项目所在区域环境质量属于达标区，环境空气质量良好。项目造粒废气</w:t>
            </w:r>
            <w:r>
              <w:rPr>
                <w:rFonts w:hint="eastAsia"/>
                <w:sz w:val="24"/>
                <w:lang w:val="en-US" w:eastAsia="zh-CN"/>
              </w:rPr>
              <w:t>经正压密闭</w:t>
            </w:r>
            <w:r>
              <w:rPr>
                <w:sz w:val="24"/>
              </w:rPr>
              <w:t>收集后采用</w:t>
            </w:r>
            <w:r>
              <w:rPr>
                <w:rFonts w:hint="eastAsia"/>
                <w:sz w:val="24"/>
                <w:lang w:val="en-US" w:eastAsia="zh-CN"/>
              </w:rPr>
              <w:t>水喷淋+</w:t>
            </w:r>
            <w:r>
              <w:rPr>
                <w:rFonts w:hint="eastAsia"/>
                <w:sz w:val="24"/>
              </w:rPr>
              <w:t>二级</w:t>
            </w:r>
            <w:r>
              <w:rPr>
                <w:sz w:val="24"/>
              </w:rPr>
              <w:t>活性炭吸附装置吸附净化</w:t>
            </w:r>
            <w:r>
              <w:rPr>
                <w:rFonts w:hint="eastAsia"/>
                <w:sz w:val="24"/>
                <w:lang w:eastAsia="zh-CN"/>
              </w:rPr>
              <w:t>、</w:t>
            </w:r>
            <w:r>
              <w:rPr>
                <w:rFonts w:hint="eastAsia"/>
                <w:sz w:val="24"/>
                <w:lang w:val="en-US" w:eastAsia="zh-CN"/>
              </w:rPr>
              <w:t>挤出</w:t>
            </w:r>
            <w:r>
              <w:rPr>
                <w:sz w:val="24"/>
              </w:rPr>
              <w:t>废气</w:t>
            </w:r>
            <w:r>
              <w:rPr>
                <w:rFonts w:hint="eastAsia"/>
                <w:sz w:val="24"/>
                <w:lang w:val="en-US" w:eastAsia="zh-CN"/>
              </w:rPr>
              <w:t>经正压密闭</w:t>
            </w:r>
            <w:r>
              <w:rPr>
                <w:sz w:val="24"/>
              </w:rPr>
              <w:t>收集后采用</w:t>
            </w:r>
            <w:r>
              <w:rPr>
                <w:rFonts w:hint="eastAsia"/>
                <w:sz w:val="24"/>
              </w:rPr>
              <w:t>二级</w:t>
            </w:r>
            <w:r>
              <w:rPr>
                <w:sz w:val="24"/>
              </w:rPr>
              <w:t>活性炭吸附装置吸附净化处理后引至楼顶15m高空排放。</w:t>
            </w:r>
          </w:p>
          <w:p>
            <w:pPr>
              <w:spacing w:line="360" w:lineRule="auto"/>
              <w:ind w:firstLine="480" w:firstLineChars="200"/>
              <w:rPr>
                <w:sz w:val="24"/>
              </w:rPr>
            </w:pPr>
            <w:r>
              <w:rPr>
                <w:sz w:val="24"/>
              </w:rPr>
              <w:t>项目</w:t>
            </w:r>
            <w:r>
              <w:rPr>
                <w:rFonts w:hint="eastAsia"/>
                <w:bCs/>
                <w:sz w:val="24"/>
              </w:rPr>
              <w:t>有组织排放的非甲烷总烃可以达到广东省地方标准《固定污染源挥发性有机物综合排放标准》（DB44/2367-2022）表1挥发性有机物排放限值</w:t>
            </w:r>
            <w:r>
              <w:rPr>
                <w:rFonts w:hint="eastAsia"/>
                <w:bCs/>
                <w:sz w:val="24"/>
                <w:lang w:eastAsia="zh-CN"/>
              </w:rPr>
              <w:t>，</w:t>
            </w:r>
            <w:r>
              <w:rPr>
                <w:rFonts w:hint="eastAsia"/>
                <w:bCs/>
                <w:sz w:val="24"/>
                <w:lang w:val="en-US" w:eastAsia="zh-CN"/>
              </w:rPr>
              <w:t>颗粒物可满足《大气污染物排放限值》（DB44/27－2001）第二时段二级标准</w:t>
            </w:r>
            <w:r>
              <w:rPr>
                <w:rFonts w:hint="eastAsia"/>
                <w:bCs/>
                <w:sz w:val="24"/>
              </w:rPr>
              <w:t>；厂界无组织颗粒物、非甲烷总烃满足广东省地方标准《大气污染物排放限值》（DB44/</w:t>
            </w:r>
            <w:r>
              <w:rPr>
                <w:rFonts w:hint="eastAsia"/>
                <w:sz w:val="24"/>
              </w:rPr>
              <w:t>27－2001）第二时段无组织监控浓度限值</w:t>
            </w:r>
            <w:r>
              <w:rPr>
                <w:sz w:val="24"/>
              </w:rPr>
              <w:t>；厂区内无组织排放的非甲烷总烃可以满足《固定污染源挥发性有机物综合排放标准》（DB44/2367-2022）中表3规定的限值</w:t>
            </w:r>
            <w:r>
              <w:rPr>
                <w:rFonts w:hint="eastAsia"/>
                <w:sz w:val="24"/>
              </w:rPr>
              <w:t>。臭气浓度执行《恶臭污染物排放标准》（GB14554-93）表1 恶臭污染物厂界标准值及表2恶臭污染物排放标准值</w:t>
            </w:r>
            <w:r>
              <w:rPr>
                <w:sz w:val="24"/>
              </w:rPr>
              <w:t>。采取相应的治理措施后，</w:t>
            </w:r>
            <w:r>
              <w:rPr>
                <w:rFonts w:hint="eastAsia"/>
                <w:sz w:val="24"/>
              </w:rPr>
              <w:t>项目废气排放</w:t>
            </w:r>
            <w:r>
              <w:rPr>
                <w:sz w:val="24"/>
              </w:rPr>
              <w:t>对周边环境</w:t>
            </w:r>
            <w:r>
              <w:rPr>
                <w:rFonts w:hint="eastAsia"/>
                <w:sz w:val="24"/>
              </w:rPr>
              <w:t>造成的</w:t>
            </w:r>
            <w:r>
              <w:rPr>
                <w:sz w:val="24"/>
              </w:rPr>
              <w:t>影响</w:t>
            </w:r>
            <w:r>
              <w:rPr>
                <w:rFonts w:hint="eastAsia"/>
                <w:sz w:val="24"/>
              </w:rPr>
              <w:t>是</w:t>
            </w:r>
            <w:r>
              <w:rPr>
                <w:sz w:val="24"/>
              </w:rPr>
              <w:t>可以接受</w:t>
            </w:r>
            <w:r>
              <w:rPr>
                <w:rFonts w:hint="eastAsia"/>
                <w:sz w:val="24"/>
              </w:rPr>
              <w:t>的</w:t>
            </w:r>
            <w:r>
              <w:rPr>
                <w:sz w:val="24"/>
              </w:rPr>
              <w:t>。</w:t>
            </w:r>
          </w:p>
          <w:p>
            <w:pPr>
              <w:spacing w:line="360" w:lineRule="auto"/>
              <w:ind w:firstLine="482" w:firstLineChars="200"/>
              <w:rPr>
                <w:b/>
                <w:bCs/>
                <w:sz w:val="24"/>
              </w:rPr>
            </w:pPr>
            <w:r>
              <w:rPr>
                <w:b/>
                <w:bCs/>
                <w:sz w:val="24"/>
                <w:szCs w:val="21"/>
              </w:rPr>
              <w:t>2、</w:t>
            </w:r>
            <w:r>
              <w:rPr>
                <w:b/>
                <w:bCs/>
                <w:sz w:val="24"/>
              </w:rPr>
              <w:t>水环境影响分析</w:t>
            </w:r>
          </w:p>
          <w:p>
            <w:pPr>
              <w:pStyle w:val="231"/>
              <w:numPr>
                <w:ilvl w:val="0"/>
                <w:numId w:val="5"/>
              </w:numPr>
              <w:spacing w:line="360" w:lineRule="auto"/>
              <w:ind w:left="0" w:firstLine="482"/>
              <w:rPr>
                <w:rFonts w:ascii="Times New Roman" w:hAnsi="Times New Roman"/>
                <w:b/>
                <w:bCs/>
                <w:sz w:val="24"/>
                <w:szCs w:val="24"/>
              </w:rPr>
            </w:pPr>
            <w:r>
              <w:rPr>
                <w:rFonts w:ascii="Times New Roman" w:hAnsi="Times New Roman"/>
                <w:b/>
                <w:bCs/>
                <w:sz w:val="24"/>
                <w:szCs w:val="24"/>
              </w:rPr>
              <w:t>生活污水</w:t>
            </w:r>
          </w:p>
          <w:p>
            <w:pPr>
              <w:spacing w:line="360" w:lineRule="auto"/>
              <w:ind w:firstLine="480" w:firstLineChars="200"/>
              <w:rPr>
                <w:bCs/>
                <w:sz w:val="24"/>
              </w:rPr>
            </w:pPr>
            <w:r>
              <w:rPr>
                <w:bCs/>
                <w:sz w:val="24"/>
              </w:rPr>
              <w:t>项目拟聘员工20人，均不在项目内食宿，项目员工生活用水量按广东省地方标准《用水定额第3部分：生活》（DB44/T 1461.3-2021）中“无食堂和浴室”先进值计算，即10m</w:t>
            </w:r>
            <w:r>
              <w:rPr>
                <w:bCs/>
                <w:sz w:val="24"/>
                <w:vertAlign w:val="superscript"/>
              </w:rPr>
              <w:t>3</w:t>
            </w:r>
            <w:r>
              <w:rPr>
                <w:bCs/>
                <w:sz w:val="24"/>
              </w:rPr>
              <w:t>/人•a，则总用水量为200m</w:t>
            </w:r>
            <w:r>
              <w:rPr>
                <w:bCs/>
                <w:sz w:val="24"/>
                <w:vertAlign w:val="superscript"/>
              </w:rPr>
              <w:t>3</w:t>
            </w:r>
            <w:r>
              <w:rPr>
                <w:bCs/>
                <w:sz w:val="24"/>
              </w:rPr>
              <w:t>/a（1m</w:t>
            </w:r>
            <w:r>
              <w:rPr>
                <w:bCs/>
                <w:sz w:val="24"/>
                <w:vertAlign w:val="superscript"/>
              </w:rPr>
              <w:t>3</w:t>
            </w:r>
            <w:r>
              <w:rPr>
                <w:bCs/>
                <w:sz w:val="24"/>
              </w:rPr>
              <w:t>/d），排污系数为0.9，则本项目员工生活污水产生量为180m</w:t>
            </w:r>
            <w:r>
              <w:rPr>
                <w:bCs/>
                <w:sz w:val="24"/>
                <w:vertAlign w:val="superscript"/>
              </w:rPr>
              <w:t>3</w:t>
            </w:r>
            <w:r>
              <w:rPr>
                <w:bCs/>
                <w:sz w:val="24"/>
              </w:rPr>
              <w:t>/a（0.6m</w:t>
            </w:r>
            <w:r>
              <w:rPr>
                <w:bCs/>
                <w:sz w:val="24"/>
                <w:vertAlign w:val="superscript"/>
              </w:rPr>
              <w:t>3</w:t>
            </w:r>
            <w:r>
              <w:rPr>
                <w:bCs/>
                <w:sz w:val="24"/>
              </w:rPr>
              <w:t>/d），其主要污染因子为CODcr、BOD</w:t>
            </w:r>
            <w:r>
              <w:rPr>
                <w:bCs/>
                <w:sz w:val="24"/>
                <w:vertAlign w:val="subscript"/>
              </w:rPr>
              <w:t>5</w:t>
            </w:r>
            <w:r>
              <w:rPr>
                <w:bCs/>
                <w:sz w:val="24"/>
              </w:rPr>
              <w:t>、SS、NH</w:t>
            </w:r>
            <w:r>
              <w:rPr>
                <w:bCs/>
                <w:sz w:val="24"/>
                <w:vertAlign w:val="subscript"/>
              </w:rPr>
              <w:t>3</w:t>
            </w:r>
            <w:r>
              <w:rPr>
                <w:bCs/>
                <w:sz w:val="24"/>
              </w:rPr>
              <w:t>-N等，生活污水经三级化粪池处理后通过区域内污水管网排往揭西县</w:t>
            </w:r>
            <w:r>
              <w:rPr>
                <w:rFonts w:hint="eastAsia"/>
                <w:bCs/>
                <w:sz w:val="24"/>
              </w:rPr>
              <w:t>棉湖镇污水处理厂</w:t>
            </w:r>
            <w:r>
              <w:rPr>
                <w:bCs/>
                <w:sz w:val="24"/>
              </w:rPr>
              <w:t>。则项目生活污水需预处理达到广东省《水污染物排放限值》（DB44/26-2001）第二时段三级标准与</w:t>
            </w:r>
            <w:r>
              <w:rPr>
                <w:rFonts w:hint="eastAsia"/>
                <w:bCs/>
                <w:sz w:val="24"/>
              </w:rPr>
              <w:t>揭西县棉湖镇污水处理厂</w:t>
            </w:r>
            <w:r>
              <w:rPr>
                <w:bCs/>
                <w:sz w:val="24"/>
              </w:rPr>
              <w:t>进水水质较严值后排入市政管网，进入污水处理厂统一处理。</w:t>
            </w:r>
          </w:p>
          <w:p>
            <w:pPr>
              <w:pStyle w:val="232"/>
              <w:tabs>
                <w:tab w:val="left" w:pos="420"/>
              </w:tabs>
              <w:spacing w:line="360" w:lineRule="auto"/>
              <w:ind w:left="0" w:firstLine="480" w:firstLineChars="200"/>
              <w:jc w:val="left"/>
              <w:rPr>
                <w:rFonts w:eastAsia="宋体" w:cs="Times New Roman"/>
                <w:bCs/>
                <w:szCs w:val="24"/>
              </w:rPr>
            </w:pPr>
            <w:r>
              <w:rPr>
                <w:rFonts w:eastAsia="宋体" w:cs="Times New Roman"/>
                <w:bCs/>
                <w:szCs w:val="24"/>
              </w:rPr>
              <w:t>项目生活污水产排情况见下表。</w:t>
            </w:r>
          </w:p>
          <w:p>
            <w:pPr>
              <w:pStyle w:val="232"/>
              <w:tabs>
                <w:tab w:val="left" w:pos="420"/>
              </w:tabs>
              <w:ind w:left="0" w:firstLine="0"/>
              <w:rPr>
                <w:rFonts w:eastAsia="宋体" w:cs="Times New Roman"/>
                <w:b/>
                <w:bCs/>
                <w:sz w:val="21"/>
                <w:szCs w:val="21"/>
              </w:rPr>
            </w:pPr>
            <w:r>
              <w:rPr>
                <w:rFonts w:eastAsia="宋体" w:cs="Times New Roman"/>
                <w:b/>
                <w:bCs/>
                <w:sz w:val="21"/>
                <w:szCs w:val="21"/>
              </w:rPr>
              <w:t>表4-</w:t>
            </w:r>
            <w:r>
              <w:rPr>
                <w:rFonts w:hint="eastAsia" w:eastAsia="宋体" w:cs="Times New Roman"/>
                <w:b/>
                <w:bCs/>
                <w:sz w:val="21"/>
                <w:szCs w:val="21"/>
              </w:rPr>
              <w:t>16</w:t>
            </w:r>
            <w:r>
              <w:rPr>
                <w:rFonts w:eastAsia="宋体" w:cs="Times New Roman"/>
                <w:b/>
                <w:bCs/>
                <w:sz w:val="21"/>
                <w:szCs w:val="21"/>
              </w:rPr>
              <w:t>生活污水产生及排放情况</w:t>
            </w:r>
          </w:p>
          <w:tbl>
            <w:tblPr>
              <w:tblStyle w:val="5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95"/>
              <w:gridCol w:w="1396"/>
              <w:gridCol w:w="1540"/>
              <w:gridCol w:w="1416"/>
              <w:gridCol w:w="1425"/>
              <w:gridCol w:w="14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3" w:type="pct"/>
                  <w:vMerge w:val="restart"/>
                  <w:vAlign w:val="center"/>
                </w:tcPr>
                <w:p>
                  <w:pPr>
                    <w:pStyle w:val="4"/>
                    <w:spacing w:line="240" w:lineRule="auto"/>
                    <w:ind w:firstLine="0"/>
                    <w:rPr>
                      <w:rFonts w:hint="default"/>
                      <w:b/>
                      <w:spacing w:val="10"/>
                      <w:sz w:val="21"/>
                    </w:rPr>
                  </w:pPr>
                  <w:r>
                    <w:rPr>
                      <w:b/>
                      <w:spacing w:val="10"/>
                      <w:sz w:val="21"/>
                    </w:rPr>
                    <w:t>项目</w:t>
                  </w:r>
                </w:p>
              </w:tc>
              <w:tc>
                <w:tcPr>
                  <w:tcW w:w="813" w:type="pct"/>
                  <w:vMerge w:val="restart"/>
                  <w:vAlign w:val="center"/>
                </w:tcPr>
                <w:p>
                  <w:pPr>
                    <w:pStyle w:val="4"/>
                    <w:spacing w:line="240" w:lineRule="auto"/>
                    <w:ind w:firstLine="0"/>
                    <w:rPr>
                      <w:rFonts w:hint="default"/>
                      <w:b/>
                      <w:spacing w:val="10"/>
                      <w:sz w:val="21"/>
                    </w:rPr>
                  </w:pPr>
                  <w:r>
                    <w:rPr>
                      <w:b/>
                      <w:spacing w:val="10"/>
                      <w:sz w:val="21"/>
                    </w:rPr>
                    <w:t>污染物</w:t>
                  </w:r>
                </w:p>
              </w:tc>
              <w:tc>
                <w:tcPr>
                  <w:tcW w:w="1722" w:type="pct"/>
                  <w:gridSpan w:val="2"/>
                  <w:vAlign w:val="center"/>
                </w:tcPr>
                <w:p>
                  <w:pPr>
                    <w:pStyle w:val="4"/>
                    <w:spacing w:line="240" w:lineRule="auto"/>
                    <w:ind w:firstLine="0"/>
                    <w:rPr>
                      <w:rFonts w:hint="default"/>
                      <w:b/>
                      <w:spacing w:val="10"/>
                      <w:sz w:val="21"/>
                    </w:rPr>
                  </w:pPr>
                  <w:r>
                    <w:rPr>
                      <w:b/>
                      <w:spacing w:val="10"/>
                      <w:sz w:val="21"/>
                    </w:rPr>
                    <w:t>产生情况</w:t>
                  </w:r>
                </w:p>
              </w:tc>
              <w:tc>
                <w:tcPr>
                  <w:tcW w:w="1652" w:type="pct"/>
                  <w:gridSpan w:val="2"/>
                  <w:vAlign w:val="center"/>
                </w:tcPr>
                <w:p>
                  <w:pPr>
                    <w:pStyle w:val="4"/>
                    <w:spacing w:line="240" w:lineRule="auto"/>
                    <w:ind w:firstLine="0"/>
                    <w:rPr>
                      <w:rFonts w:hint="default"/>
                      <w:b/>
                      <w:spacing w:val="10"/>
                      <w:sz w:val="21"/>
                    </w:rPr>
                  </w:pPr>
                  <w:r>
                    <w:rPr>
                      <w:b/>
                      <w:spacing w:val="10"/>
                      <w:sz w:val="21"/>
                    </w:rPr>
                    <w:t>排放浓度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3" w:type="pct"/>
                  <w:vMerge w:val="continue"/>
                  <w:vAlign w:val="center"/>
                </w:tcPr>
                <w:p>
                  <w:pPr>
                    <w:pStyle w:val="4"/>
                    <w:spacing w:line="240" w:lineRule="auto"/>
                    <w:ind w:firstLine="0"/>
                    <w:rPr>
                      <w:rFonts w:hint="default"/>
                      <w:b/>
                      <w:spacing w:val="10"/>
                      <w:sz w:val="21"/>
                    </w:rPr>
                  </w:pPr>
                </w:p>
              </w:tc>
              <w:tc>
                <w:tcPr>
                  <w:tcW w:w="813" w:type="pct"/>
                  <w:vMerge w:val="continue"/>
                  <w:vAlign w:val="center"/>
                </w:tcPr>
                <w:p>
                  <w:pPr>
                    <w:pStyle w:val="4"/>
                    <w:spacing w:line="240" w:lineRule="auto"/>
                    <w:ind w:firstLine="0"/>
                    <w:rPr>
                      <w:rFonts w:hint="default"/>
                      <w:b/>
                      <w:spacing w:val="10"/>
                      <w:sz w:val="21"/>
                    </w:rPr>
                  </w:pPr>
                </w:p>
              </w:tc>
              <w:tc>
                <w:tcPr>
                  <w:tcW w:w="897" w:type="pct"/>
                  <w:vAlign w:val="center"/>
                </w:tcPr>
                <w:p>
                  <w:pPr>
                    <w:pStyle w:val="4"/>
                    <w:spacing w:line="240" w:lineRule="auto"/>
                    <w:ind w:firstLine="0"/>
                    <w:rPr>
                      <w:rFonts w:hint="default"/>
                      <w:b/>
                      <w:spacing w:val="10"/>
                      <w:sz w:val="21"/>
                    </w:rPr>
                  </w:pPr>
                  <w:r>
                    <w:rPr>
                      <w:b/>
                      <w:spacing w:val="10"/>
                      <w:sz w:val="21"/>
                    </w:rPr>
                    <w:t>产生浓度（mg/L）</w:t>
                  </w:r>
                </w:p>
              </w:tc>
              <w:tc>
                <w:tcPr>
                  <w:tcW w:w="825" w:type="pct"/>
                  <w:vAlign w:val="center"/>
                </w:tcPr>
                <w:p>
                  <w:pPr>
                    <w:pStyle w:val="4"/>
                    <w:spacing w:line="240" w:lineRule="auto"/>
                    <w:ind w:firstLine="0"/>
                    <w:rPr>
                      <w:rFonts w:hint="default"/>
                      <w:b/>
                      <w:spacing w:val="10"/>
                      <w:sz w:val="21"/>
                    </w:rPr>
                  </w:pPr>
                  <w:r>
                    <w:rPr>
                      <w:b/>
                      <w:spacing w:val="10"/>
                      <w:sz w:val="21"/>
                    </w:rPr>
                    <w:t>产生量（t/a）</w:t>
                  </w:r>
                </w:p>
              </w:tc>
              <w:tc>
                <w:tcPr>
                  <w:tcW w:w="830" w:type="pct"/>
                  <w:vAlign w:val="center"/>
                </w:tcPr>
                <w:p>
                  <w:pPr>
                    <w:pStyle w:val="4"/>
                    <w:spacing w:line="240" w:lineRule="auto"/>
                    <w:ind w:firstLine="0"/>
                    <w:rPr>
                      <w:rFonts w:hint="default"/>
                      <w:b/>
                      <w:spacing w:val="10"/>
                      <w:sz w:val="21"/>
                    </w:rPr>
                  </w:pPr>
                  <w:r>
                    <w:rPr>
                      <w:b/>
                      <w:spacing w:val="10"/>
                      <w:sz w:val="21"/>
                    </w:rPr>
                    <w:t>排放浓度（mg/L）</w:t>
                  </w:r>
                </w:p>
              </w:tc>
              <w:tc>
                <w:tcPr>
                  <w:tcW w:w="822" w:type="pct"/>
                  <w:vAlign w:val="center"/>
                </w:tcPr>
                <w:p>
                  <w:pPr>
                    <w:pStyle w:val="4"/>
                    <w:spacing w:line="240" w:lineRule="auto"/>
                    <w:ind w:firstLine="0"/>
                    <w:rPr>
                      <w:rFonts w:hint="default"/>
                      <w:b/>
                      <w:spacing w:val="10"/>
                      <w:sz w:val="21"/>
                    </w:rPr>
                  </w:pPr>
                  <w:r>
                    <w:rPr>
                      <w:b/>
                      <w:spacing w:val="10"/>
                      <w:sz w:val="21"/>
                    </w:rPr>
                    <w:t>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3" w:type="pct"/>
                  <w:vMerge w:val="restart"/>
                  <w:vAlign w:val="center"/>
                </w:tcPr>
                <w:p>
                  <w:pPr>
                    <w:pStyle w:val="4"/>
                    <w:spacing w:line="240" w:lineRule="auto"/>
                    <w:ind w:firstLine="0"/>
                    <w:rPr>
                      <w:rFonts w:hint="default"/>
                      <w:bCs/>
                      <w:sz w:val="21"/>
                    </w:rPr>
                  </w:pPr>
                  <w:r>
                    <w:rPr>
                      <w:bCs/>
                      <w:spacing w:val="10"/>
                      <w:sz w:val="21"/>
                    </w:rPr>
                    <w:t>生活污水</w:t>
                  </w:r>
                  <w:r>
                    <w:rPr>
                      <w:bCs/>
                      <w:sz w:val="21"/>
                    </w:rPr>
                    <w:t>180m</w:t>
                  </w:r>
                  <w:r>
                    <w:rPr>
                      <w:bCs/>
                      <w:sz w:val="21"/>
                      <w:vertAlign w:val="superscript"/>
                    </w:rPr>
                    <w:t>3</w:t>
                  </w:r>
                  <w:r>
                    <w:rPr>
                      <w:bCs/>
                      <w:sz w:val="21"/>
                    </w:rPr>
                    <w:t>/a</w:t>
                  </w:r>
                </w:p>
              </w:tc>
              <w:tc>
                <w:tcPr>
                  <w:tcW w:w="813" w:type="pct"/>
                  <w:vAlign w:val="center"/>
                </w:tcPr>
                <w:p>
                  <w:pPr>
                    <w:pStyle w:val="4"/>
                    <w:spacing w:line="240" w:lineRule="auto"/>
                    <w:ind w:firstLine="0"/>
                    <w:rPr>
                      <w:rFonts w:hint="default"/>
                      <w:bCs/>
                      <w:spacing w:val="10"/>
                      <w:sz w:val="21"/>
                    </w:rPr>
                  </w:pPr>
                  <w:r>
                    <w:rPr>
                      <w:bCs/>
                      <w:spacing w:val="10"/>
                      <w:sz w:val="21"/>
                    </w:rPr>
                    <w:t>CODcr</w:t>
                  </w:r>
                </w:p>
              </w:tc>
              <w:tc>
                <w:tcPr>
                  <w:tcW w:w="897" w:type="pct"/>
                  <w:vAlign w:val="center"/>
                </w:tcPr>
                <w:p>
                  <w:pPr>
                    <w:pStyle w:val="4"/>
                    <w:spacing w:line="240" w:lineRule="auto"/>
                    <w:ind w:firstLine="0"/>
                    <w:rPr>
                      <w:rFonts w:hint="default"/>
                      <w:bCs/>
                      <w:spacing w:val="10"/>
                      <w:sz w:val="21"/>
                    </w:rPr>
                  </w:pPr>
                  <w:r>
                    <w:rPr>
                      <w:bCs/>
                      <w:spacing w:val="10"/>
                      <w:sz w:val="21"/>
                    </w:rPr>
                    <w:t>300</w:t>
                  </w:r>
                </w:p>
              </w:tc>
              <w:tc>
                <w:tcPr>
                  <w:tcW w:w="825" w:type="pct"/>
                  <w:vAlign w:val="center"/>
                </w:tcPr>
                <w:p>
                  <w:pPr>
                    <w:pStyle w:val="4"/>
                    <w:spacing w:line="240" w:lineRule="auto"/>
                    <w:ind w:firstLine="0"/>
                    <w:rPr>
                      <w:rFonts w:hint="default"/>
                      <w:bCs/>
                      <w:spacing w:val="10"/>
                      <w:sz w:val="21"/>
                    </w:rPr>
                  </w:pPr>
                  <w:r>
                    <w:rPr>
                      <w:bCs/>
                      <w:spacing w:val="10"/>
                      <w:sz w:val="21"/>
                    </w:rPr>
                    <w:t>0.054</w:t>
                  </w:r>
                </w:p>
              </w:tc>
              <w:tc>
                <w:tcPr>
                  <w:tcW w:w="830" w:type="pct"/>
                  <w:vAlign w:val="center"/>
                </w:tcPr>
                <w:p>
                  <w:pPr>
                    <w:pStyle w:val="4"/>
                    <w:spacing w:line="240" w:lineRule="auto"/>
                    <w:ind w:firstLine="0"/>
                    <w:rPr>
                      <w:rFonts w:hint="default"/>
                      <w:bCs/>
                      <w:spacing w:val="10"/>
                      <w:sz w:val="21"/>
                    </w:rPr>
                  </w:pPr>
                  <w:r>
                    <w:rPr>
                      <w:bCs/>
                      <w:spacing w:val="10"/>
                      <w:sz w:val="21"/>
                    </w:rPr>
                    <w:t>250</w:t>
                  </w:r>
                </w:p>
              </w:tc>
              <w:tc>
                <w:tcPr>
                  <w:tcW w:w="822" w:type="pct"/>
                  <w:vAlign w:val="center"/>
                </w:tcPr>
                <w:p>
                  <w:pPr>
                    <w:pStyle w:val="4"/>
                    <w:spacing w:line="240" w:lineRule="auto"/>
                    <w:ind w:firstLine="0"/>
                    <w:rPr>
                      <w:rFonts w:hint="default"/>
                      <w:bCs/>
                      <w:spacing w:val="10"/>
                      <w:sz w:val="21"/>
                    </w:rPr>
                  </w:pPr>
                  <w:r>
                    <w:rPr>
                      <w:bCs/>
                      <w:spacing w:val="10"/>
                      <w:sz w:val="21"/>
                    </w:rPr>
                    <w:t>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3" w:type="pct"/>
                  <w:vMerge w:val="continue"/>
                  <w:vAlign w:val="center"/>
                </w:tcPr>
                <w:p>
                  <w:pPr>
                    <w:pStyle w:val="4"/>
                    <w:spacing w:line="240" w:lineRule="auto"/>
                    <w:ind w:firstLine="0"/>
                    <w:rPr>
                      <w:rFonts w:hint="default"/>
                      <w:bCs/>
                      <w:spacing w:val="10"/>
                      <w:sz w:val="21"/>
                    </w:rPr>
                  </w:pPr>
                </w:p>
              </w:tc>
              <w:tc>
                <w:tcPr>
                  <w:tcW w:w="813" w:type="pct"/>
                  <w:vAlign w:val="center"/>
                </w:tcPr>
                <w:p>
                  <w:pPr>
                    <w:pStyle w:val="4"/>
                    <w:spacing w:line="240" w:lineRule="auto"/>
                    <w:ind w:firstLine="0"/>
                    <w:rPr>
                      <w:rFonts w:hint="default"/>
                      <w:bCs/>
                      <w:spacing w:val="10"/>
                      <w:sz w:val="21"/>
                    </w:rPr>
                  </w:pPr>
                  <w:r>
                    <w:rPr>
                      <w:bCs/>
                      <w:spacing w:val="10"/>
                      <w:sz w:val="21"/>
                    </w:rPr>
                    <w:t>BOD</w:t>
                  </w:r>
                  <w:r>
                    <w:rPr>
                      <w:bCs/>
                      <w:spacing w:val="10"/>
                      <w:sz w:val="21"/>
                      <w:vertAlign w:val="subscript"/>
                    </w:rPr>
                    <w:t>5</w:t>
                  </w:r>
                </w:p>
              </w:tc>
              <w:tc>
                <w:tcPr>
                  <w:tcW w:w="897" w:type="pct"/>
                  <w:vAlign w:val="center"/>
                </w:tcPr>
                <w:p>
                  <w:pPr>
                    <w:pStyle w:val="4"/>
                    <w:spacing w:line="240" w:lineRule="auto"/>
                    <w:ind w:firstLine="0"/>
                    <w:rPr>
                      <w:rFonts w:hint="default"/>
                      <w:bCs/>
                      <w:spacing w:val="10"/>
                      <w:sz w:val="21"/>
                    </w:rPr>
                  </w:pPr>
                  <w:r>
                    <w:rPr>
                      <w:bCs/>
                      <w:spacing w:val="10"/>
                      <w:sz w:val="21"/>
                    </w:rPr>
                    <w:t>200</w:t>
                  </w:r>
                </w:p>
              </w:tc>
              <w:tc>
                <w:tcPr>
                  <w:tcW w:w="825" w:type="pct"/>
                  <w:vAlign w:val="center"/>
                </w:tcPr>
                <w:p>
                  <w:pPr>
                    <w:pStyle w:val="4"/>
                    <w:spacing w:line="240" w:lineRule="auto"/>
                    <w:ind w:firstLine="0"/>
                    <w:rPr>
                      <w:rFonts w:hint="default"/>
                      <w:bCs/>
                      <w:spacing w:val="10"/>
                      <w:sz w:val="21"/>
                    </w:rPr>
                  </w:pPr>
                  <w:r>
                    <w:rPr>
                      <w:bCs/>
                      <w:spacing w:val="10"/>
                      <w:sz w:val="21"/>
                    </w:rPr>
                    <w:t>0.036</w:t>
                  </w:r>
                </w:p>
              </w:tc>
              <w:tc>
                <w:tcPr>
                  <w:tcW w:w="830" w:type="pct"/>
                  <w:vAlign w:val="center"/>
                </w:tcPr>
                <w:p>
                  <w:pPr>
                    <w:pStyle w:val="4"/>
                    <w:spacing w:line="240" w:lineRule="auto"/>
                    <w:ind w:firstLine="0"/>
                    <w:rPr>
                      <w:rFonts w:hint="default"/>
                      <w:bCs/>
                      <w:spacing w:val="10"/>
                      <w:sz w:val="21"/>
                    </w:rPr>
                  </w:pPr>
                  <w:r>
                    <w:rPr>
                      <w:bCs/>
                      <w:spacing w:val="10"/>
                      <w:sz w:val="21"/>
                    </w:rPr>
                    <w:t>130</w:t>
                  </w:r>
                </w:p>
              </w:tc>
              <w:tc>
                <w:tcPr>
                  <w:tcW w:w="822" w:type="pct"/>
                  <w:vAlign w:val="center"/>
                </w:tcPr>
                <w:p>
                  <w:pPr>
                    <w:pStyle w:val="4"/>
                    <w:spacing w:line="240" w:lineRule="auto"/>
                    <w:ind w:firstLine="0"/>
                    <w:rPr>
                      <w:rFonts w:hint="default"/>
                      <w:bCs/>
                      <w:spacing w:val="10"/>
                      <w:sz w:val="21"/>
                    </w:rPr>
                  </w:pPr>
                  <w:r>
                    <w:rPr>
                      <w:bCs/>
                      <w:spacing w:val="10"/>
                      <w:sz w:val="21"/>
                    </w:rPr>
                    <w:t>0.0234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3" w:type="pct"/>
                  <w:vMerge w:val="continue"/>
                  <w:vAlign w:val="center"/>
                </w:tcPr>
                <w:p>
                  <w:pPr>
                    <w:pStyle w:val="4"/>
                    <w:spacing w:line="240" w:lineRule="auto"/>
                    <w:ind w:firstLine="0"/>
                    <w:rPr>
                      <w:rFonts w:hint="default"/>
                      <w:bCs/>
                      <w:spacing w:val="10"/>
                      <w:sz w:val="21"/>
                    </w:rPr>
                  </w:pPr>
                </w:p>
              </w:tc>
              <w:tc>
                <w:tcPr>
                  <w:tcW w:w="813" w:type="pct"/>
                  <w:vAlign w:val="center"/>
                </w:tcPr>
                <w:p>
                  <w:pPr>
                    <w:pStyle w:val="4"/>
                    <w:spacing w:line="240" w:lineRule="auto"/>
                    <w:ind w:firstLine="0"/>
                    <w:rPr>
                      <w:rFonts w:hint="default"/>
                      <w:bCs/>
                      <w:spacing w:val="10"/>
                      <w:sz w:val="21"/>
                    </w:rPr>
                  </w:pPr>
                  <w:r>
                    <w:rPr>
                      <w:bCs/>
                      <w:spacing w:val="10"/>
                      <w:sz w:val="21"/>
                    </w:rPr>
                    <w:t>氨氮</w:t>
                  </w:r>
                </w:p>
              </w:tc>
              <w:tc>
                <w:tcPr>
                  <w:tcW w:w="897" w:type="pct"/>
                  <w:vAlign w:val="center"/>
                </w:tcPr>
                <w:p>
                  <w:pPr>
                    <w:pStyle w:val="4"/>
                    <w:spacing w:line="240" w:lineRule="auto"/>
                    <w:ind w:firstLine="0"/>
                    <w:rPr>
                      <w:rFonts w:hint="default"/>
                      <w:bCs/>
                      <w:spacing w:val="10"/>
                      <w:sz w:val="21"/>
                    </w:rPr>
                  </w:pPr>
                  <w:r>
                    <w:rPr>
                      <w:bCs/>
                      <w:spacing w:val="10"/>
                      <w:sz w:val="21"/>
                    </w:rPr>
                    <w:t>25</w:t>
                  </w:r>
                </w:p>
              </w:tc>
              <w:tc>
                <w:tcPr>
                  <w:tcW w:w="825" w:type="pct"/>
                  <w:vAlign w:val="center"/>
                </w:tcPr>
                <w:p>
                  <w:pPr>
                    <w:pStyle w:val="4"/>
                    <w:spacing w:line="240" w:lineRule="auto"/>
                    <w:ind w:firstLine="0"/>
                    <w:rPr>
                      <w:rFonts w:hint="default"/>
                      <w:bCs/>
                      <w:spacing w:val="10"/>
                      <w:sz w:val="21"/>
                    </w:rPr>
                  </w:pPr>
                  <w:r>
                    <w:rPr>
                      <w:bCs/>
                      <w:spacing w:val="10"/>
                      <w:sz w:val="21"/>
                    </w:rPr>
                    <w:t>0.0045</w:t>
                  </w:r>
                </w:p>
              </w:tc>
              <w:tc>
                <w:tcPr>
                  <w:tcW w:w="830" w:type="pct"/>
                  <w:vAlign w:val="center"/>
                </w:tcPr>
                <w:p>
                  <w:pPr>
                    <w:pStyle w:val="4"/>
                    <w:spacing w:line="240" w:lineRule="auto"/>
                    <w:ind w:firstLine="0"/>
                    <w:rPr>
                      <w:rFonts w:hint="default"/>
                      <w:bCs/>
                      <w:spacing w:val="10"/>
                      <w:sz w:val="21"/>
                    </w:rPr>
                  </w:pPr>
                  <w:r>
                    <w:rPr>
                      <w:bCs/>
                      <w:spacing w:val="10"/>
                      <w:sz w:val="21"/>
                    </w:rPr>
                    <w:t>25</w:t>
                  </w:r>
                </w:p>
              </w:tc>
              <w:tc>
                <w:tcPr>
                  <w:tcW w:w="822" w:type="pct"/>
                  <w:vAlign w:val="center"/>
                </w:tcPr>
                <w:p>
                  <w:pPr>
                    <w:pStyle w:val="4"/>
                    <w:spacing w:line="240" w:lineRule="auto"/>
                    <w:ind w:firstLine="0"/>
                    <w:rPr>
                      <w:rFonts w:hint="default"/>
                      <w:bCs/>
                      <w:spacing w:val="10"/>
                      <w:sz w:val="21"/>
                    </w:rPr>
                  </w:pPr>
                  <w:r>
                    <w:rPr>
                      <w:bCs/>
                      <w:spacing w:val="10"/>
                      <w:sz w:val="21"/>
                    </w:rPr>
                    <w:t>0.0045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3" w:type="pct"/>
                  <w:vMerge w:val="continue"/>
                  <w:vAlign w:val="center"/>
                </w:tcPr>
                <w:p>
                  <w:pPr>
                    <w:pStyle w:val="4"/>
                    <w:spacing w:line="240" w:lineRule="auto"/>
                    <w:ind w:firstLine="0"/>
                    <w:rPr>
                      <w:rFonts w:hint="default"/>
                      <w:bCs/>
                      <w:spacing w:val="10"/>
                      <w:sz w:val="21"/>
                    </w:rPr>
                  </w:pPr>
                </w:p>
              </w:tc>
              <w:tc>
                <w:tcPr>
                  <w:tcW w:w="813" w:type="pct"/>
                  <w:vAlign w:val="center"/>
                </w:tcPr>
                <w:p>
                  <w:pPr>
                    <w:pStyle w:val="4"/>
                    <w:spacing w:line="240" w:lineRule="auto"/>
                    <w:ind w:firstLine="0"/>
                    <w:rPr>
                      <w:rFonts w:hint="default"/>
                      <w:bCs/>
                      <w:spacing w:val="10"/>
                      <w:sz w:val="21"/>
                    </w:rPr>
                  </w:pPr>
                  <w:r>
                    <w:rPr>
                      <w:bCs/>
                      <w:spacing w:val="10"/>
                      <w:sz w:val="21"/>
                    </w:rPr>
                    <w:t>SS</w:t>
                  </w:r>
                </w:p>
              </w:tc>
              <w:tc>
                <w:tcPr>
                  <w:tcW w:w="897" w:type="pct"/>
                  <w:vAlign w:val="center"/>
                </w:tcPr>
                <w:p>
                  <w:pPr>
                    <w:pStyle w:val="4"/>
                    <w:spacing w:line="240" w:lineRule="auto"/>
                    <w:ind w:firstLine="0"/>
                    <w:rPr>
                      <w:rFonts w:hint="default"/>
                      <w:bCs/>
                      <w:spacing w:val="10"/>
                      <w:sz w:val="21"/>
                    </w:rPr>
                  </w:pPr>
                  <w:r>
                    <w:rPr>
                      <w:bCs/>
                      <w:spacing w:val="10"/>
                      <w:sz w:val="21"/>
                    </w:rPr>
                    <w:t>180</w:t>
                  </w:r>
                </w:p>
              </w:tc>
              <w:tc>
                <w:tcPr>
                  <w:tcW w:w="825" w:type="pct"/>
                  <w:vAlign w:val="center"/>
                </w:tcPr>
                <w:p>
                  <w:pPr>
                    <w:pStyle w:val="4"/>
                    <w:spacing w:line="240" w:lineRule="auto"/>
                    <w:ind w:firstLine="0"/>
                    <w:rPr>
                      <w:rFonts w:hint="default"/>
                      <w:bCs/>
                      <w:spacing w:val="10"/>
                      <w:sz w:val="21"/>
                    </w:rPr>
                  </w:pPr>
                  <w:r>
                    <w:rPr>
                      <w:bCs/>
                      <w:spacing w:val="10"/>
                      <w:sz w:val="21"/>
                    </w:rPr>
                    <w:t>0.0324</w:t>
                  </w:r>
                </w:p>
              </w:tc>
              <w:tc>
                <w:tcPr>
                  <w:tcW w:w="830" w:type="pct"/>
                  <w:vAlign w:val="center"/>
                </w:tcPr>
                <w:p>
                  <w:pPr>
                    <w:pStyle w:val="4"/>
                    <w:spacing w:line="240" w:lineRule="auto"/>
                    <w:ind w:firstLine="0"/>
                    <w:rPr>
                      <w:rFonts w:hint="default"/>
                      <w:bCs/>
                      <w:spacing w:val="10"/>
                      <w:sz w:val="21"/>
                    </w:rPr>
                  </w:pPr>
                  <w:r>
                    <w:rPr>
                      <w:bCs/>
                      <w:spacing w:val="10"/>
                      <w:sz w:val="21"/>
                    </w:rPr>
                    <w:t>150</w:t>
                  </w:r>
                </w:p>
              </w:tc>
              <w:tc>
                <w:tcPr>
                  <w:tcW w:w="822" w:type="pct"/>
                  <w:vAlign w:val="center"/>
                </w:tcPr>
                <w:p>
                  <w:pPr>
                    <w:pStyle w:val="4"/>
                    <w:spacing w:line="240" w:lineRule="auto"/>
                    <w:ind w:firstLine="0"/>
                    <w:rPr>
                      <w:rFonts w:hint="default"/>
                      <w:bCs/>
                      <w:spacing w:val="10"/>
                      <w:sz w:val="21"/>
                    </w:rPr>
                  </w:pPr>
                  <w:r>
                    <w:rPr>
                      <w:bCs/>
                      <w:spacing w:val="10"/>
                      <w:sz w:val="21"/>
                    </w:rPr>
                    <w:t>0.027</w:t>
                  </w:r>
                </w:p>
              </w:tc>
            </w:tr>
          </w:tbl>
          <w:p>
            <w:pPr>
              <w:pStyle w:val="4"/>
              <w:spacing w:line="360" w:lineRule="auto"/>
              <w:ind w:firstLine="522" w:firstLineChars="200"/>
              <w:jc w:val="both"/>
              <w:rPr>
                <w:rFonts w:hint="default"/>
                <w:b/>
                <w:spacing w:val="10"/>
                <w:sz w:val="24"/>
              </w:rPr>
            </w:pPr>
            <w:r>
              <w:rPr>
                <w:b/>
                <w:spacing w:val="10"/>
                <w:sz w:val="24"/>
              </w:rPr>
              <w:t>（2）冷却水</w:t>
            </w:r>
          </w:p>
          <w:p>
            <w:pPr>
              <w:pStyle w:val="4"/>
              <w:spacing w:line="360" w:lineRule="auto"/>
              <w:ind w:firstLine="520" w:firstLineChars="200"/>
              <w:jc w:val="both"/>
              <w:rPr>
                <w:rFonts w:hint="default"/>
                <w:bCs/>
                <w:spacing w:val="10"/>
                <w:sz w:val="24"/>
              </w:rPr>
            </w:pPr>
            <w:r>
              <w:rPr>
                <w:bCs/>
                <w:spacing w:val="10"/>
                <w:sz w:val="24"/>
              </w:rPr>
              <w:t>项目冷却工序采用循环水冷却工艺，冷却水中无需添加矿物油、乳化液等冷却剂，水质基本没有受到污染，只是水温升高，项目每台电线挤出机配套冷却水池</w:t>
            </w:r>
            <w:r>
              <w:rPr>
                <w:bCs/>
                <w:spacing w:val="10"/>
                <w:sz w:val="24"/>
                <w:szCs w:val="24"/>
              </w:rPr>
              <w:t>（</w:t>
            </w:r>
            <w:r>
              <w:rPr>
                <w:sz w:val="24"/>
                <w:szCs w:val="24"/>
              </w:rPr>
              <w:t>6m*0.3m*0.2m）</w:t>
            </w:r>
            <w:r>
              <w:rPr>
                <w:bCs/>
                <w:spacing w:val="10"/>
                <w:sz w:val="24"/>
                <w:szCs w:val="24"/>
              </w:rPr>
              <w:t>，冷却水分别经各自冷却池沉淀处理后回用于冷却工序，不外排，执行《城市污水再生利用工业用水水质》（GB/T19923-2005）中敞开式循</w:t>
            </w:r>
            <w:r>
              <w:rPr>
                <w:bCs/>
                <w:spacing w:val="10"/>
                <w:sz w:val="24"/>
              </w:rPr>
              <w:t>环冷却水系统补充水水质要求。冷却水因蒸发损耗等因素需定期补充新鲜水，根据《建筑给水排水设计手册》，冷却池的水量损失应根据蒸发、风吹等各项损失水量确定，一般补水率为循环水量的1%~2%。本项目冷却池的补水率按循环水量的1.5%计算，项目6个冷却池每个容积均为0.36m</w:t>
            </w:r>
            <w:r>
              <w:rPr>
                <w:bCs/>
                <w:spacing w:val="10"/>
                <w:sz w:val="24"/>
                <w:vertAlign w:val="superscript"/>
              </w:rPr>
              <w:t>3</w:t>
            </w:r>
            <w:r>
              <w:rPr>
                <w:bCs/>
                <w:spacing w:val="10"/>
                <w:sz w:val="24"/>
              </w:rPr>
              <w:t>，即总容积为2.16m</w:t>
            </w:r>
            <w:r>
              <w:rPr>
                <w:bCs/>
                <w:spacing w:val="10"/>
                <w:sz w:val="24"/>
                <w:vertAlign w:val="superscript"/>
              </w:rPr>
              <w:t>3</w:t>
            </w:r>
            <w:r>
              <w:rPr>
                <w:bCs/>
                <w:spacing w:val="10"/>
                <w:sz w:val="24"/>
              </w:rPr>
              <w:t>，则冷却池需补充自来水量为0.0324m</w:t>
            </w:r>
            <w:r>
              <w:rPr>
                <w:bCs/>
                <w:spacing w:val="10"/>
                <w:sz w:val="24"/>
                <w:vertAlign w:val="superscript"/>
              </w:rPr>
              <w:t>3</w:t>
            </w:r>
            <w:r>
              <w:rPr>
                <w:bCs/>
                <w:spacing w:val="10"/>
                <w:sz w:val="24"/>
              </w:rPr>
              <w:t>/d，9.72m</w:t>
            </w:r>
            <w:r>
              <w:rPr>
                <w:bCs/>
                <w:spacing w:val="10"/>
                <w:sz w:val="24"/>
                <w:vertAlign w:val="superscript"/>
              </w:rPr>
              <w:t>3</w:t>
            </w:r>
            <w:r>
              <w:rPr>
                <w:bCs/>
                <w:spacing w:val="10"/>
                <w:sz w:val="24"/>
              </w:rPr>
              <w:t>/a。</w:t>
            </w:r>
          </w:p>
          <w:p>
            <w:pPr>
              <w:pStyle w:val="4"/>
              <w:spacing w:before="0" w:after="0" w:line="360" w:lineRule="auto"/>
              <w:ind w:right="0" w:rightChars="0" w:firstLine="522" w:firstLineChars="200"/>
              <w:jc w:val="both"/>
              <w:rPr>
                <w:rFonts w:ascii="Times New Roman"/>
                <w:b/>
                <w:spacing w:val="10"/>
                <w:sz w:val="24"/>
              </w:rPr>
            </w:pPr>
            <w:r>
              <w:rPr>
                <w:b/>
                <w:spacing w:val="10"/>
                <w:sz w:val="24"/>
              </w:rPr>
              <w:t>（3）</w:t>
            </w:r>
            <w:r>
              <w:rPr>
                <w:rFonts w:ascii="Times New Roman"/>
                <w:b/>
                <w:spacing w:val="10"/>
                <w:sz w:val="24"/>
              </w:rPr>
              <w:t>喷淋用水</w:t>
            </w:r>
          </w:p>
          <w:p>
            <w:pPr>
              <w:pStyle w:val="4"/>
              <w:spacing w:line="360" w:lineRule="auto"/>
              <w:ind w:firstLine="480" w:firstLineChars="200"/>
              <w:jc w:val="both"/>
              <w:rPr>
                <w:b/>
                <w:spacing w:val="10"/>
                <w:sz w:val="24"/>
              </w:rPr>
            </w:pPr>
            <w:r>
              <w:rPr>
                <w:rFonts w:ascii="Times New Roman"/>
                <w:sz w:val="24"/>
                <w:szCs w:val="24"/>
              </w:rPr>
              <w:t>项目在造粒工序会产生颗粒物</w:t>
            </w:r>
            <w:r>
              <w:rPr>
                <w:rFonts w:hint="eastAsia" w:ascii="Times New Roman"/>
                <w:sz w:val="24"/>
                <w:szCs w:val="24"/>
              </w:rPr>
              <w:t>和非甲烷总烃</w:t>
            </w:r>
            <w:r>
              <w:rPr>
                <w:rFonts w:ascii="Times New Roman"/>
                <w:sz w:val="24"/>
                <w:szCs w:val="24"/>
              </w:rPr>
              <w:t>，建设单位采用水喷淋除尘</w:t>
            </w:r>
            <w:r>
              <w:rPr>
                <w:rFonts w:hint="eastAsia" w:ascii="Times New Roman"/>
                <w:sz w:val="24"/>
                <w:szCs w:val="24"/>
                <w:lang w:val="en-US" w:eastAsia="zh-CN"/>
              </w:rPr>
              <w:t>+</w:t>
            </w:r>
            <w:r>
              <w:rPr>
                <w:rFonts w:hint="eastAsia" w:ascii="Times New Roman"/>
                <w:sz w:val="24"/>
                <w:szCs w:val="24"/>
              </w:rPr>
              <w:t>二级</w:t>
            </w:r>
            <w:r>
              <w:rPr>
                <w:rFonts w:ascii="Times New Roman"/>
                <w:sz w:val="24"/>
                <w:szCs w:val="24"/>
              </w:rPr>
              <w:t>活性炭吸附后经排气筒高空排放，喷淋设施会产生除尘废水，除尘废水沉淀处理后回用于喷淋除尘。除尘喷淋的用水量为3</w:t>
            </w:r>
            <w:r>
              <w:rPr>
                <w:rFonts w:hint="eastAsia" w:ascii="Times New Roman"/>
                <w:sz w:val="24"/>
                <w:szCs w:val="24"/>
              </w:rPr>
              <w:t>m</w:t>
            </w:r>
            <w:r>
              <w:rPr>
                <w:rFonts w:hint="eastAsia" w:ascii="Times New Roman"/>
                <w:sz w:val="24"/>
                <w:szCs w:val="24"/>
                <w:vertAlign w:val="superscript"/>
              </w:rPr>
              <w:t>3</w:t>
            </w:r>
            <w:r>
              <w:rPr>
                <w:rFonts w:ascii="Times New Roman"/>
                <w:sz w:val="24"/>
                <w:szCs w:val="24"/>
              </w:rPr>
              <w:t>/d，循环水在使用和处理过程中会因蒸发等原因损耗，损耗约为10%，则除尘喷淋需补充新鲜用水90</w:t>
            </w:r>
            <w:r>
              <w:rPr>
                <w:rFonts w:hint="eastAsia" w:ascii="Times New Roman"/>
                <w:sz w:val="24"/>
                <w:szCs w:val="24"/>
              </w:rPr>
              <w:t>m</w:t>
            </w:r>
            <w:r>
              <w:rPr>
                <w:rFonts w:hint="eastAsia" w:ascii="Times New Roman"/>
                <w:sz w:val="24"/>
                <w:szCs w:val="24"/>
                <w:vertAlign w:val="superscript"/>
              </w:rPr>
              <w:t>3</w:t>
            </w:r>
            <w:r>
              <w:rPr>
                <w:rFonts w:ascii="Times New Roman"/>
                <w:sz w:val="24"/>
                <w:szCs w:val="24"/>
              </w:rPr>
              <w:t>/a。项目喷淋废水中的污染物主要以颗粒物为主，其比重较大，在水中通过自然沉淀方式较易形成沉淀物，而且水喷淋除尘用水对水质要求不高，废水自然沉淀后</w:t>
            </w:r>
            <w:r>
              <w:rPr>
                <w:rFonts w:hint="eastAsia" w:ascii="Times New Roman"/>
                <w:sz w:val="24"/>
                <w:szCs w:val="24"/>
              </w:rPr>
              <w:t>定期捞渣</w:t>
            </w:r>
            <w:r>
              <w:rPr>
                <w:rFonts w:ascii="Times New Roman"/>
                <w:sz w:val="24"/>
                <w:szCs w:val="24"/>
              </w:rPr>
              <w:t>及补充新鲜水的稀释后水质不会影响喷淋设施的除尘效果及其正常运行，可满足水喷淋除尘设施对水质的要求，因此可循环使用不外排。</w:t>
            </w:r>
          </w:p>
          <w:p>
            <w:pPr>
              <w:pStyle w:val="4"/>
              <w:spacing w:line="360" w:lineRule="auto"/>
              <w:ind w:firstLine="482" w:firstLineChars="200"/>
              <w:jc w:val="both"/>
              <w:rPr>
                <w:rFonts w:hint="default"/>
                <w:b/>
                <w:bCs/>
                <w:sz w:val="24"/>
                <w:szCs w:val="24"/>
              </w:rPr>
            </w:pPr>
            <w:r>
              <w:rPr>
                <w:rFonts w:hint="eastAsia"/>
                <w:b/>
                <w:bCs/>
                <w:sz w:val="24"/>
                <w:szCs w:val="24"/>
                <w:lang w:eastAsia="zh-CN"/>
              </w:rPr>
              <w:t>（</w:t>
            </w:r>
            <w:r>
              <w:rPr>
                <w:rFonts w:hint="eastAsia"/>
                <w:b/>
                <w:bCs/>
                <w:sz w:val="24"/>
                <w:szCs w:val="24"/>
                <w:lang w:val="en-US" w:eastAsia="zh-CN"/>
              </w:rPr>
              <w:t>4</w:t>
            </w:r>
            <w:r>
              <w:rPr>
                <w:rFonts w:hint="eastAsia"/>
                <w:b/>
                <w:bCs/>
                <w:sz w:val="24"/>
                <w:szCs w:val="24"/>
                <w:lang w:eastAsia="zh-CN"/>
              </w:rPr>
              <w:t>）</w:t>
            </w:r>
            <w:r>
              <w:rPr>
                <w:b/>
                <w:bCs/>
                <w:sz w:val="24"/>
                <w:szCs w:val="24"/>
              </w:rPr>
              <w:t>污水处理可行性评价</w:t>
            </w:r>
          </w:p>
          <w:p>
            <w:pPr>
              <w:pStyle w:val="4"/>
              <w:spacing w:line="360" w:lineRule="auto"/>
              <w:ind w:firstLine="480" w:firstLineChars="200"/>
              <w:jc w:val="both"/>
              <w:rPr>
                <w:rFonts w:hint="eastAsia" w:eastAsia="宋体"/>
                <w:sz w:val="24"/>
                <w:szCs w:val="24"/>
                <w:lang w:eastAsia="zh-CN"/>
              </w:rPr>
            </w:pPr>
            <w:r>
              <w:rPr>
                <w:sz w:val="24"/>
                <w:szCs w:val="24"/>
              </w:rPr>
              <w:t>项目冷却水中无需添加矿物油、乳化液等冷却剂，水质基本没有受到污染，仅水温升高，属于清净下水，经冷却池沉淀后回用于冷却工序，不外排，只需每天补充损耗的水量。</w:t>
            </w:r>
            <w:r>
              <w:rPr>
                <w:rFonts w:ascii="Times New Roman"/>
                <w:sz w:val="24"/>
                <w:szCs w:val="24"/>
              </w:rPr>
              <w:t>项目水喷淋塔用水对水质要求不高，废水经自然沉淀</w:t>
            </w:r>
            <w:r>
              <w:rPr>
                <w:rFonts w:hint="eastAsia" w:ascii="Times New Roman"/>
                <w:sz w:val="24"/>
                <w:szCs w:val="24"/>
              </w:rPr>
              <w:t>捞渣</w:t>
            </w:r>
            <w:r>
              <w:rPr>
                <w:rFonts w:ascii="Times New Roman"/>
                <w:sz w:val="24"/>
                <w:szCs w:val="24"/>
              </w:rPr>
              <w:t>及补充新鲜水的稀释后回用于喷淋水塔，不外排，只需每天补充损耗的水量</w:t>
            </w:r>
            <w:r>
              <w:rPr>
                <w:rFonts w:hint="eastAsia" w:ascii="Times New Roman"/>
                <w:sz w:val="24"/>
                <w:szCs w:val="24"/>
                <w:lang w:eastAsia="zh-CN"/>
              </w:rPr>
              <w:t>。</w:t>
            </w:r>
          </w:p>
          <w:p>
            <w:pPr>
              <w:pStyle w:val="4"/>
              <w:spacing w:line="360" w:lineRule="auto"/>
              <w:ind w:firstLine="482" w:firstLineChars="200"/>
              <w:jc w:val="left"/>
              <w:rPr>
                <w:rFonts w:hint="default"/>
                <w:b/>
                <w:bCs/>
                <w:sz w:val="24"/>
              </w:rPr>
            </w:pPr>
            <w:r>
              <w:rPr>
                <w:b/>
                <w:bCs/>
                <w:sz w:val="24"/>
              </w:rPr>
              <w:t>依托揭西县棉湖镇污水处理厂的可行性：</w:t>
            </w:r>
          </w:p>
          <w:p>
            <w:pPr>
              <w:pStyle w:val="56"/>
              <w:spacing w:after="0" w:line="360" w:lineRule="auto"/>
              <w:ind w:left="0" w:leftChars="0" w:firstLine="480" w:firstLineChars="200"/>
            </w:pPr>
            <w:r>
              <w:t>本项目位于揭西县</w:t>
            </w:r>
            <w:r>
              <w:rPr>
                <w:rFonts w:hint="eastAsia"/>
              </w:rPr>
              <w:t>棉湖镇污水处理厂</w:t>
            </w:r>
            <w:r>
              <w:t>纳管范围</w:t>
            </w:r>
            <w:r>
              <w:rPr>
                <w:highlight w:val="yellow"/>
              </w:rPr>
              <w:t>（详见附图6）</w:t>
            </w:r>
            <w:r>
              <w:t>，本项目生活污水经三级化粪池预处理后，由市政管网排入污水处理厂进行深度处理。本次针对污水处理厂对接纳本项目生活污水进行分析。</w:t>
            </w:r>
          </w:p>
          <w:p>
            <w:pPr>
              <w:pStyle w:val="56"/>
              <w:spacing w:after="0" w:line="360" w:lineRule="auto"/>
              <w:ind w:left="0" w:leftChars="0" w:firstLine="480" w:firstLineChars="200"/>
              <w:rPr>
                <w:kern w:val="2"/>
                <w:szCs w:val="24"/>
              </w:rPr>
            </w:pPr>
            <w:r>
              <w:t>本项目的生活污水排放量为0.6m</w:t>
            </w:r>
            <w:r>
              <w:rPr>
                <w:vertAlign w:val="superscript"/>
              </w:rPr>
              <w:t>3</w:t>
            </w:r>
            <w:r>
              <w:t>/d（180m</w:t>
            </w:r>
            <w:r>
              <w:rPr>
                <w:vertAlign w:val="superscript"/>
              </w:rPr>
              <w:t>3</w:t>
            </w:r>
            <w:r>
              <w:t>/a）。揭西县</w:t>
            </w:r>
            <w:r>
              <w:rPr>
                <w:rFonts w:hint="eastAsia"/>
              </w:rPr>
              <w:t>棉湖镇污水处理厂</w:t>
            </w:r>
            <w:r>
              <w:t>设计处理规模为</w:t>
            </w:r>
            <w:r>
              <w:rPr>
                <w:rFonts w:hint="eastAsia"/>
              </w:rPr>
              <w:t>400</w:t>
            </w:r>
            <w:r>
              <w:t>00m</w:t>
            </w:r>
            <w:r>
              <w:rPr>
                <w:vertAlign w:val="superscript"/>
              </w:rPr>
              <w:t>3</w:t>
            </w:r>
            <w:r>
              <w:t>/d，本项目污水仅占此污水处理厂的0.12%，污水处理厂有较大的处理余量，完全可接纳本项目污水。揭西县</w:t>
            </w:r>
            <w:r>
              <w:rPr>
                <w:rFonts w:hint="eastAsia"/>
              </w:rPr>
              <w:t>棉湖镇污水处理厂</w:t>
            </w:r>
            <w:r>
              <w:t>采用“格栅井+调节池+一体化智能污水处理装置（改良A</w:t>
            </w:r>
            <w:r>
              <w:rPr>
                <w:vertAlign w:val="superscript"/>
              </w:rPr>
              <w:t>2</w:t>
            </w:r>
            <w:r>
              <w:t>/O）”处理工艺，处理后可达到《城镇污水处理厂污染物排放标准》（GB18918-2002）一级A标准及广东省地方标准《水污染物排放限值》（DB44/26-2001）第二时段一级排放标准中较严值。本项目水污染控制和水环境影响减缓措施可行，少量生活污水处理达标排放对纳污水体影响较小。</w:t>
            </w:r>
          </w:p>
          <w:p>
            <w:pPr>
              <w:pStyle w:val="56"/>
              <w:spacing w:after="0" w:line="360" w:lineRule="auto"/>
              <w:ind w:left="0" w:leftChars="0" w:firstLine="522" w:firstLineChars="200"/>
              <w:rPr>
                <w:b/>
                <w:spacing w:val="10"/>
              </w:rPr>
            </w:pPr>
            <w:r>
              <w:rPr>
                <w:b/>
                <w:spacing w:val="10"/>
              </w:rPr>
              <w:t>废水排放口基本情况</w:t>
            </w:r>
          </w:p>
          <w:p>
            <w:pPr>
              <w:pStyle w:val="232"/>
              <w:tabs>
                <w:tab w:val="left" w:pos="420"/>
              </w:tabs>
              <w:ind w:left="0" w:firstLine="0"/>
              <w:rPr>
                <w:rFonts w:eastAsia="宋体" w:cs="Times New Roman"/>
                <w:b/>
                <w:bCs/>
                <w:sz w:val="21"/>
                <w:szCs w:val="21"/>
              </w:rPr>
            </w:pPr>
            <w:r>
              <w:rPr>
                <w:rFonts w:eastAsia="宋体" w:cs="Times New Roman"/>
                <w:b/>
                <w:bCs/>
                <w:sz w:val="21"/>
                <w:szCs w:val="21"/>
              </w:rPr>
              <w:t>表4-1</w:t>
            </w:r>
            <w:r>
              <w:rPr>
                <w:rFonts w:hint="eastAsia" w:eastAsia="宋体" w:cs="Times New Roman"/>
                <w:b/>
                <w:bCs/>
                <w:sz w:val="21"/>
                <w:szCs w:val="21"/>
              </w:rPr>
              <w:t>7</w:t>
            </w:r>
            <w:r>
              <w:rPr>
                <w:rFonts w:eastAsia="宋体" w:cs="Times New Roman"/>
                <w:b/>
                <w:bCs/>
                <w:sz w:val="21"/>
                <w:szCs w:val="21"/>
              </w:rPr>
              <w:t>污水排放口基本情况</w:t>
            </w:r>
          </w:p>
          <w:tbl>
            <w:tblPr>
              <w:tblStyle w:val="57"/>
              <w:tblW w:w="858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283"/>
              <w:gridCol w:w="721"/>
              <w:gridCol w:w="1367"/>
              <w:gridCol w:w="837"/>
              <w:gridCol w:w="975"/>
              <w:gridCol w:w="981"/>
              <w:gridCol w:w="1195"/>
              <w:gridCol w:w="1268"/>
              <w:gridCol w:w="9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896" w:hRule="atLeast"/>
                <w:jc w:val="center"/>
              </w:trPr>
              <w:tc>
                <w:tcPr>
                  <w:tcW w:w="283" w:type="dxa"/>
                  <w:vAlign w:val="center"/>
                </w:tcPr>
                <w:p>
                  <w:pPr>
                    <w:pStyle w:val="5"/>
                    <w:rPr>
                      <w:rFonts w:hint="default"/>
                      <w:b/>
                      <w:snapToGrid w:val="0"/>
                      <w:kern w:val="0"/>
                      <w:sz w:val="21"/>
                    </w:rPr>
                  </w:pPr>
                  <w:r>
                    <w:rPr>
                      <w:rFonts w:hint="default"/>
                      <w:b/>
                      <w:snapToGrid w:val="0"/>
                      <w:kern w:val="0"/>
                      <w:sz w:val="21"/>
                    </w:rPr>
                    <w:t>序号</w:t>
                  </w:r>
                </w:p>
              </w:tc>
              <w:tc>
                <w:tcPr>
                  <w:tcW w:w="721" w:type="dxa"/>
                  <w:vAlign w:val="center"/>
                </w:tcPr>
                <w:p>
                  <w:pPr>
                    <w:pStyle w:val="5"/>
                    <w:rPr>
                      <w:rFonts w:hint="default"/>
                      <w:b/>
                      <w:snapToGrid w:val="0"/>
                      <w:kern w:val="0"/>
                      <w:sz w:val="21"/>
                    </w:rPr>
                  </w:pPr>
                  <w:r>
                    <w:rPr>
                      <w:rFonts w:hint="default"/>
                      <w:b/>
                      <w:snapToGrid w:val="0"/>
                      <w:kern w:val="0"/>
                      <w:sz w:val="21"/>
                    </w:rPr>
                    <w:t>排放口</w:t>
                  </w:r>
                </w:p>
                <w:p>
                  <w:pPr>
                    <w:pStyle w:val="5"/>
                    <w:rPr>
                      <w:rFonts w:hint="default"/>
                      <w:b/>
                      <w:snapToGrid w:val="0"/>
                      <w:kern w:val="0"/>
                      <w:sz w:val="21"/>
                    </w:rPr>
                  </w:pPr>
                  <w:r>
                    <w:rPr>
                      <w:rFonts w:hint="default"/>
                      <w:b/>
                      <w:snapToGrid w:val="0"/>
                      <w:kern w:val="0"/>
                      <w:sz w:val="21"/>
                    </w:rPr>
                    <w:t>编号</w:t>
                  </w:r>
                </w:p>
              </w:tc>
              <w:tc>
                <w:tcPr>
                  <w:tcW w:w="1367" w:type="dxa"/>
                  <w:vAlign w:val="center"/>
                </w:tcPr>
                <w:p>
                  <w:pPr>
                    <w:pStyle w:val="5"/>
                    <w:rPr>
                      <w:rFonts w:hint="default"/>
                      <w:b/>
                      <w:snapToGrid w:val="0"/>
                      <w:kern w:val="0"/>
                      <w:sz w:val="21"/>
                    </w:rPr>
                  </w:pPr>
                  <w:r>
                    <w:rPr>
                      <w:rFonts w:hint="default"/>
                      <w:b/>
                      <w:snapToGrid w:val="0"/>
                      <w:kern w:val="0"/>
                      <w:sz w:val="21"/>
                    </w:rPr>
                    <w:t>排放口地理坐标</w:t>
                  </w:r>
                </w:p>
              </w:tc>
              <w:tc>
                <w:tcPr>
                  <w:tcW w:w="837" w:type="dxa"/>
                  <w:vAlign w:val="center"/>
                </w:tcPr>
                <w:p>
                  <w:pPr>
                    <w:pStyle w:val="5"/>
                    <w:rPr>
                      <w:rFonts w:hint="default"/>
                      <w:b/>
                      <w:snapToGrid w:val="0"/>
                      <w:kern w:val="0"/>
                      <w:sz w:val="21"/>
                    </w:rPr>
                  </w:pPr>
                  <w:r>
                    <w:rPr>
                      <w:rFonts w:hint="default"/>
                      <w:b/>
                      <w:snapToGrid w:val="0"/>
                      <w:kern w:val="0"/>
                      <w:sz w:val="21"/>
                    </w:rPr>
                    <w:t>排放口类型</w:t>
                  </w:r>
                </w:p>
              </w:tc>
              <w:tc>
                <w:tcPr>
                  <w:tcW w:w="975" w:type="dxa"/>
                  <w:vAlign w:val="center"/>
                </w:tcPr>
                <w:p>
                  <w:pPr>
                    <w:pStyle w:val="5"/>
                    <w:rPr>
                      <w:rFonts w:hint="default"/>
                      <w:b/>
                      <w:snapToGrid w:val="0"/>
                      <w:kern w:val="0"/>
                      <w:sz w:val="21"/>
                    </w:rPr>
                  </w:pPr>
                  <w:r>
                    <w:rPr>
                      <w:rFonts w:hint="default"/>
                      <w:b/>
                      <w:snapToGrid w:val="0"/>
                      <w:kern w:val="0"/>
                      <w:sz w:val="21"/>
                    </w:rPr>
                    <w:t>排放</w:t>
                  </w:r>
                </w:p>
                <w:p>
                  <w:pPr>
                    <w:pStyle w:val="5"/>
                    <w:rPr>
                      <w:rFonts w:hint="default"/>
                      <w:b/>
                      <w:snapToGrid w:val="0"/>
                      <w:kern w:val="0"/>
                      <w:sz w:val="21"/>
                    </w:rPr>
                  </w:pPr>
                  <w:r>
                    <w:rPr>
                      <w:rFonts w:hint="default"/>
                      <w:b/>
                      <w:snapToGrid w:val="0"/>
                      <w:kern w:val="0"/>
                      <w:sz w:val="21"/>
                    </w:rPr>
                    <w:t>去向</w:t>
                  </w:r>
                </w:p>
              </w:tc>
              <w:tc>
                <w:tcPr>
                  <w:tcW w:w="981" w:type="dxa"/>
                  <w:vAlign w:val="center"/>
                </w:tcPr>
                <w:p>
                  <w:pPr>
                    <w:pStyle w:val="5"/>
                    <w:rPr>
                      <w:rFonts w:hint="default"/>
                      <w:b/>
                      <w:snapToGrid w:val="0"/>
                      <w:kern w:val="0"/>
                      <w:sz w:val="21"/>
                    </w:rPr>
                  </w:pPr>
                  <w:r>
                    <w:rPr>
                      <w:rFonts w:hint="default"/>
                      <w:b/>
                      <w:snapToGrid w:val="0"/>
                      <w:kern w:val="0"/>
                      <w:sz w:val="21"/>
                    </w:rPr>
                    <w:t>排放</w:t>
                  </w:r>
                </w:p>
                <w:p>
                  <w:pPr>
                    <w:pStyle w:val="5"/>
                    <w:rPr>
                      <w:rFonts w:hint="default"/>
                      <w:b/>
                      <w:snapToGrid w:val="0"/>
                      <w:kern w:val="0"/>
                      <w:sz w:val="21"/>
                    </w:rPr>
                  </w:pPr>
                  <w:r>
                    <w:rPr>
                      <w:rFonts w:hint="default"/>
                      <w:b/>
                      <w:snapToGrid w:val="0"/>
                      <w:kern w:val="0"/>
                      <w:sz w:val="21"/>
                    </w:rPr>
                    <w:t>规律</w:t>
                  </w:r>
                </w:p>
              </w:tc>
              <w:tc>
                <w:tcPr>
                  <w:tcW w:w="1195" w:type="dxa"/>
                  <w:vAlign w:val="center"/>
                </w:tcPr>
                <w:p>
                  <w:pPr>
                    <w:pStyle w:val="5"/>
                    <w:rPr>
                      <w:rFonts w:hint="default"/>
                      <w:b/>
                      <w:snapToGrid w:val="0"/>
                      <w:kern w:val="0"/>
                      <w:sz w:val="21"/>
                    </w:rPr>
                  </w:pPr>
                  <w:r>
                    <w:rPr>
                      <w:rFonts w:hint="default"/>
                      <w:b/>
                      <w:snapToGrid w:val="0"/>
                      <w:kern w:val="0"/>
                      <w:sz w:val="21"/>
                    </w:rPr>
                    <w:t>污染物种类</w:t>
                  </w:r>
                </w:p>
              </w:tc>
              <w:tc>
                <w:tcPr>
                  <w:tcW w:w="1268" w:type="dxa"/>
                  <w:vAlign w:val="center"/>
                </w:tcPr>
                <w:p>
                  <w:pPr>
                    <w:pStyle w:val="5"/>
                    <w:rPr>
                      <w:rFonts w:hint="default"/>
                      <w:b/>
                      <w:snapToGrid w:val="0"/>
                      <w:kern w:val="0"/>
                      <w:sz w:val="21"/>
                    </w:rPr>
                  </w:pPr>
                  <w:r>
                    <w:rPr>
                      <w:rFonts w:hint="default"/>
                      <w:b/>
                      <w:snapToGrid w:val="0"/>
                      <w:kern w:val="0"/>
                      <w:sz w:val="21"/>
                    </w:rPr>
                    <w:t>排放浓度mg/L</w:t>
                  </w:r>
                </w:p>
              </w:tc>
              <w:tc>
                <w:tcPr>
                  <w:tcW w:w="956" w:type="dxa"/>
                  <w:vAlign w:val="center"/>
                </w:tcPr>
                <w:p>
                  <w:pPr>
                    <w:pStyle w:val="5"/>
                    <w:rPr>
                      <w:rFonts w:hint="default"/>
                      <w:b/>
                      <w:snapToGrid w:val="0"/>
                      <w:kern w:val="0"/>
                      <w:sz w:val="21"/>
                    </w:rPr>
                  </w:pPr>
                  <w:r>
                    <w:rPr>
                      <w:rFonts w:hint="default"/>
                      <w:b/>
                      <w:snapToGrid w:val="0"/>
                      <w:kern w:val="0"/>
                      <w:sz w:val="21"/>
                    </w:rPr>
                    <w:t>年排放量t/a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00" w:hRule="atLeast"/>
                <w:jc w:val="center"/>
              </w:trPr>
              <w:tc>
                <w:tcPr>
                  <w:tcW w:w="283" w:type="dxa"/>
                  <w:vMerge w:val="restart"/>
                  <w:vAlign w:val="center"/>
                </w:tcPr>
                <w:p>
                  <w:pPr>
                    <w:pStyle w:val="5"/>
                    <w:rPr>
                      <w:rFonts w:hint="default"/>
                      <w:snapToGrid w:val="0"/>
                      <w:kern w:val="0"/>
                      <w:sz w:val="21"/>
                    </w:rPr>
                  </w:pPr>
                  <w:r>
                    <w:rPr>
                      <w:rFonts w:hint="default"/>
                      <w:snapToGrid w:val="0"/>
                      <w:kern w:val="0"/>
                      <w:sz w:val="21"/>
                    </w:rPr>
                    <w:t>1</w:t>
                  </w:r>
                </w:p>
              </w:tc>
              <w:tc>
                <w:tcPr>
                  <w:tcW w:w="721" w:type="dxa"/>
                  <w:vMerge w:val="restart"/>
                  <w:vAlign w:val="center"/>
                </w:tcPr>
                <w:p>
                  <w:pPr>
                    <w:pStyle w:val="5"/>
                    <w:rPr>
                      <w:rFonts w:hint="default"/>
                      <w:snapToGrid w:val="0"/>
                      <w:kern w:val="0"/>
                      <w:sz w:val="21"/>
                    </w:rPr>
                  </w:pPr>
                  <w:r>
                    <w:rPr>
                      <w:rFonts w:hint="default"/>
                      <w:kern w:val="0"/>
                      <w:sz w:val="21"/>
                    </w:rPr>
                    <w:t>DW001</w:t>
                  </w:r>
                </w:p>
              </w:tc>
              <w:tc>
                <w:tcPr>
                  <w:tcW w:w="1367" w:type="dxa"/>
                  <w:vMerge w:val="restart"/>
                  <w:vAlign w:val="center"/>
                </w:tcPr>
                <w:p>
                  <w:pPr>
                    <w:pStyle w:val="5"/>
                    <w:rPr>
                      <w:rFonts w:hint="default"/>
                      <w:snapToGrid w:val="0"/>
                      <w:kern w:val="0"/>
                      <w:sz w:val="21"/>
                    </w:rPr>
                  </w:pPr>
                  <w:r>
                    <w:rPr>
                      <w:rFonts w:hint="default"/>
                      <w:snapToGrid w:val="0"/>
                      <w:kern w:val="0"/>
                      <w:sz w:val="21"/>
                    </w:rPr>
                    <w:t>北纬23°26'45.971"</w:t>
                  </w:r>
                </w:p>
                <w:p>
                  <w:pPr>
                    <w:pStyle w:val="5"/>
                    <w:rPr>
                      <w:rFonts w:hint="default"/>
                      <w:snapToGrid w:val="0"/>
                      <w:kern w:val="0"/>
                      <w:sz w:val="21"/>
                    </w:rPr>
                  </w:pPr>
                  <w:r>
                    <w:rPr>
                      <w:rFonts w:hint="default"/>
                      <w:snapToGrid w:val="0"/>
                      <w:kern w:val="0"/>
                      <w:sz w:val="21"/>
                    </w:rPr>
                    <w:t>东经116°8'36.189"</w:t>
                  </w:r>
                </w:p>
              </w:tc>
              <w:tc>
                <w:tcPr>
                  <w:tcW w:w="837" w:type="dxa"/>
                  <w:vMerge w:val="restart"/>
                  <w:vAlign w:val="center"/>
                </w:tcPr>
                <w:p>
                  <w:pPr>
                    <w:pStyle w:val="5"/>
                    <w:rPr>
                      <w:rFonts w:hint="default"/>
                      <w:snapToGrid w:val="0"/>
                      <w:kern w:val="0"/>
                      <w:sz w:val="21"/>
                    </w:rPr>
                  </w:pPr>
                  <w:r>
                    <w:rPr>
                      <w:rFonts w:hint="default"/>
                      <w:snapToGrid w:val="0"/>
                      <w:kern w:val="0"/>
                      <w:sz w:val="21"/>
                    </w:rPr>
                    <w:t>一般排放口</w:t>
                  </w:r>
                </w:p>
              </w:tc>
              <w:tc>
                <w:tcPr>
                  <w:tcW w:w="975" w:type="dxa"/>
                  <w:vMerge w:val="restart"/>
                  <w:vAlign w:val="center"/>
                </w:tcPr>
                <w:p>
                  <w:pPr>
                    <w:contextualSpacing/>
                    <w:jc w:val="center"/>
                    <w:rPr>
                      <w:szCs w:val="21"/>
                    </w:rPr>
                  </w:pPr>
                  <w:r>
                    <w:rPr>
                      <w:szCs w:val="21"/>
                    </w:rPr>
                    <w:t>排入</w:t>
                  </w:r>
                  <w:r>
                    <w:rPr>
                      <w:kern w:val="0"/>
                      <w:szCs w:val="21"/>
                    </w:rPr>
                    <w:t>揭西县</w:t>
                  </w:r>
                  <w:r>
                    <w:rPr>
                      <w:rFonts w:hint="eastAsia"/>
                      <w:kern w:val="0"/>
                      <w:szCs w:val="21"/>
                    </w:rPr>
                    <w:t>棉湖镇污水处理厂</w:t>
                  </w:r>
                </w:p>
              </w:tc>
              <w:tc>
                <w:tcPr>
                  <w:tcW w:w="981" w:type="dxa"/>
                  <w:vMerge w:val="restart"/>
                  <w:vAlign w:val="center"/>
                </w:tcPr>
                <w:p>
                  <w:pPr>
                    <w:jc w:val="center"/>
                    <w:rPr>
                      <w:szCs w:val="21"/>
                    </w:rPr>
                  </w:pPr>
                  <w:r>
                    <w:rPr>
                      <w:kern w:val="0"/>
                      <w:szCs w:val="21"/>
                    </w:rPr>
                    <w:t>间断排放，排放期间流量不稳定且无规律，但不属于冲击型排放</w:t>
                  </w:r>
                </w:p>
              </w:tc>
              <w:tc>
                <w:tcPr>
                  <w:tcW w:w="1195" w:type="dxa"/>
                  <w:vAlign w:val="center"/>
                </w:tcPr>
                <w:p>
                  <w:pPr>
                    <w:pStyle w:val="5"/>
                    <w:wordWrap w:val="0"/>
                    <w:rPr>
                      <w:rFonts w:hint="default"/>
                      <w:snapToGrid w:val="0"/>
                      <w:kern w:val="0"/>
                      <w:sz w:val="21"/>
                    </w:rPr>
                  </w:pPr>
                  <w:r>
                    <w:rPr>
                      <w:rFonts w:hint="default"/>
                      <w:bCs/>
                      <w:spacing w:val="10"/>
                      <w:sz w:val="21"/>
                    </w:rPr>
                    <w:t>CODcr</w:t>
                  </w:r>
                </w:p>
              </w:tc>
              <w:tc>
                <w:tcPr>
                  <w:tcW w:w="1268" w:type="dxa"/>
                  <w:vAlign w:val="center"/>
                </w:tcPr>
                <w:p>
                  <w:pPr>
                    <w:pStyle w:val="4"/>
                    <w:spacing w:line="240" w:lineRule="auto"/>
                    <w:ind w:firstLine="0"/>
                    <w:rPr>
                      <w:rFonts w:hint="default"/>
                      <w:snapToGrid w:val="0"/>
                      <w:sz w:val="21"/>
                    </w:rPr>
                  </w:pPr>
                  <w:r>
                    <w:rPr>
                      <w:bCs/>
                      <w:spacing w:val="10"/>
                      <w:sz w:val="21"/>
                    </w:rPr>
                    <w:t>250</w:t>
                  </w:r>
                </w:p>
              </w:tc>
              <w:tc>
                <w:tcPr>
                  <w:tcW w:w="956" w:type="dxa"/>
                  <w:vAlign w:val="center"/>
                </w:tcPr>
                <w:p>
                  <w:pPr>
                    <w:pStyle w:val="4"/>
                    <w:spacing w:line="240" w:lineRule="auto"/>
                    <w:ind w:firstLine="0"/>
                    <w:rPr>
                      <w:rFonts w:hint="default"/>
                      <w:snapToGrid w:val="0"/>
                      <w:sz w:val="21"/>
                    </w:rPr>
                  </w:pPr>
                  <w:r>
                    <w:rPr>
                      <w:bCs/>
                      <w:spacing w:val="10"/>
                      <w:sz w:val="21"/>
                    </w:rPr>
                    <w:t>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00" w:hRule="atLeast"/>
                <w:jc w:val="center"/>
              </w:trPr>
              <w:tc>
                <w:tcPr>
                  <w:tcW w:w="283" w:type="dxa"/>
                  <w:vMerge w:val="continue"/>
                  <w:vAlign w:val="center"/>
                </w:tcPr>
                <w:p>
                  <w:pPr>
                    <w:pStyle w:val="5"/>
                    <w:rPr>
                      <w:rFonts w:hint="default"/>
                      <w:snapToGrid w:val="0"/>
                      <w:kern w:val="0"/>
                      <w:sz w:val="21"/>
                    </w:rPr>
                  </w:pPr>
                </w:p>
              </w:tc>
              <w:tc>
                <w:tcPr>
                  <w:tcW w:w="721" w:type="dxa"/>
                  <w:vMerge w:val="continue"/>
                  <w:vAlign w:val="center"/>
                </w:tcPr>
                <w:p>
                  <w:pPr>
                    <w:pStyle w:val="5"/>
                    <w:rPr>
                      <w:rFonts w:hint="default"/>
                      <w:snapToGrid w:val="0"/>
                      <w:kern w:val="0"/>
                      <w:sz w:val="21"/>
                    </w:rPr>
                  </w:pPr>
                </w:p>
              </w:tc>
              <w:tc>
                <w:tcPr>
                  <w:tcW w:w="1367" w:type="dxa"/>
                  <w:vMerge w:val="continue"/>
                  <w:vAlign w:val="center"/>
                </w:tcPr>
                <w:p>
                  <w:pPr>
                    <w:pStyle w:val="5"/>
                    <w:rPr>
                      <w:rFonts w:hint="default"/>
                      <w:snapToGrid w:val="0"/>
                      <w:kern w:val="0"/>
                      <w:sz w:val="21"/>
                    </w:rPr>
                  </w:pPr>
                </w:p>
              </w:tc>
              <w:tc>
                <w:tcPr>
                  <w:tcW w:w="837" w:type="dxa"/>
                  <w:vMerge w:val="continue"/>
                  <w:vAlign w:val="center"/>
                </w:tcPr>
                <w:p>
                  <w:pPr>
                    <w:pStyle w:val="5"/>
                    <w:rPr>
                      <w:rFonts w:hint="default"/>
                      <w:snapToGrid w:val="0"/>
                      <w:kern w:val="0"/>
                      <w:sz w:val="21"/>
                    </w:rPr>
                  </w:pPr>
                </w:p>
              </w:tc>
              <w:tc>
                <w:tcPr>
                  <w:tcW w:w="975" w:type="dxa"/>
                  <w:vMerge w:val="continue"/>
                  <w:vAlign w:val="center"/>
                </w:tcPr>
                <w:p>
                  <w:pPr>
                    <w:pStyle w:val="5"/>
                    <w:rPr>
                      <w:rFonts w:hint="default"/>
                      <w:snapToGrid w:val="0"/>
                      <w:kern w:val="0"/>
                      <w:sz w:val="21"/>
                    </w:rPr>
                  </w:pPr>
                </w:p>
              </w:tc>
              <w:tc>
                <w:tcPr>
                  <w:tcW w:w="981" w:type="dxa"/>
                  <w:vMerge w:val="continue"/>
                  <w:vAlign w:val="center"/>
                </w:tcPr>
                <w:p>
                  <w:pPr>
                    <w:pStyle w:val="5"/>
                    <w:rPr>
                      <w:rFonts w:hint="default"/>
                      <w:snapToGrid w:val="0"/>
                      <w:kern w:val="0"/>
                      <w:sz w:val="21"/>
                    </w:rPr>
                  </w:pPr>
                </w:p>
              </w:tc>
              <w:tc>
                <w:tcPr>
                  <w:tcW w:w="1195" w:type="dxa"/>
                  <w:vAlign w:val="center"/>
                </w:tcPr>
                <w:p>
                  <w:pPr>
                    <w:pStyle w:val="5"/>
                    <w:rPr>
                      <w:rFonts w:hint="default"/>
                      <w:snapToGrid w:val="0"/>
                      <w:kern w:val="0"/>
                      <w:sz w:val="21"/>
                    </w:rPr>
                  </w:pPr>
                  <w:r>
                    <w:rPr>
                      <w:rFonts w:hint="default"/>
                      <w:bCs/>
                      <w:spacing w:val="10"/>
                      <w:sz w:val="21"/>
                    </w:rPr>
                    <w:t>BOD</w:t>
                  </w:r>
                  <w:r>
                    <w:rPr>
                      <w:rFonts w:hint="default"/>
                      <w:bCs/>
                      <w:spacing w:val="10"/>
                      <w:sz w:val="21"/>
                      <w:vertAlign w:val="subscript"/>
                    </w:rPr>
                    <w:t>5</w:t>
                  </w:r>
                </w:p>
              </w:tc>
              <w:tc>
                <w:tcPr>
                  <w:tcW w:w="1268" w:type="dxa"/>
                  <w:vAlign w:val="center"/>
                </w:tcPr>
                <w:p>
                  <w:pPr>
                    <w:pStyle w:val="4"/>
                    <w:spacing w:line="240" w:lineRule="auto"/>
                    <w:ind w:firstLine="0"/>
                    <w:rPr>
                      <w:rFonts w:hint="default"/>
                      <w:snapToGrid w:val="0"/>
                      <w:sz w:val="21"/>
                    </w:rPr>
                  </w:pPr>
                  <w:r>
                    <w:rPr>
                      <w:bCs/>
                      <w:spacing w:val="10"/>
                      <w:sz w:val="21"/>
                    </w:rPr>
                    <w:t>130</w:t>
                  </w:r>
                </w:p>
              </w:tc>
              <w:tc>
                <w:tcPr>
                  <w:tcW w:w="956" w:type="dxa"/>
                  <w:vAlign w:val="center"/>
                </w:tcPr>
                <w:p>
                  <w:pPr>
                    <w:pStyle w:val="4"/>
                    <w:spacing w:line="240" w:lineRule="auto"/>
                    <w:ind w:firstLine="0"/>
                    <w:rPr>
                      <w:rFonts w:hint="default"/>
                      <w:snapToGrid w:val="0"/>
                      <w:sz w:val="21"/>
                    </w:rPr>
                  </w:pPr>
                  <w:r>
                    <w:rPr>
                      <w:bCs/>
                      <w:spacing w:val="10"/>
                      <w:sz w:val="21"/>
                    </w:rPr>
                    <w:t>0.0234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00" w:hRule="atLeast"/>
                <w:jc w:val="center"/>
              </w:trPr>
              <w:tc>
                <w:tcPr>
                  <w:tcW w:w="283" w:type="dxa"/>
                  <w:vMerge w:val="continue"/>
                  <w:vAlign w:val="center"/>
                </w:tcPr>
                <w:p>
                  <w:pPr>
                    <w:pStyle w:val="5"/>
                    <w:rPr>
                      <w:rFonts w:hint="default"/>
                      <w:snapToGrid w:val="0"/>
                      <w:kern w:val="0"/>
                      <w:sz w:val="21"/>
                    </w:rPr>
                  </w:pPr>
                </w:p>
              </w:tc>
              <w:tc>
                <w:tcPr>
                  <w:tcW w:w="721" w:type="dxa"/>
                  <w:vMerge w:val="continue"/>
                  <w:vAlign w:val="center"/>
                </w:tcPr>
                <w:p>
                  <w:pPr>
                    <w:pStyle w:val="5"/>
                    <w:rPr>
                      <w:rFonts w:hint="default"/>
                      <w:snapToGrid w:val="0"/>
                      <w:kern w:val="0"/>
                      <w:sz w:val="21"/>
                    </w:rPr>
                  </w:pPr>
                </w:p>
              </w:tc>
              <w:tc>
                <w:tcPr>
                  <w:tcW w:w="1367" w:type="dxa"/>
                  <w:vMerge w:val="continue"/>
                  <w:vAlign w:val="center"/>
                </w:tcPr>
                <w:p>
                  <w:pPr>
                    <w:pStyle w:val="5"/>
                    <w:rPr>
                      <w:rFonts w:hint="default"/>
                      <w:snapToGrid w:val="0"/>
                      <w:kern w:val="0"/>
                      <w:sz w:val="21"/>
                    </w:rPr>
                  </w:pPr>
                </w:p>
              </w:tc>
              <w:tc>
                <w:tcPr>
                  <w:tcW w:w="837" w:type="dxa"/>
                  <w:vMerge w:val="continue"/>
                  <w:vAlign w:val="center"/>
                </w:tcPr>
                <w:p>
                  <w:pPr>
                    <w:pStyle w:val="5"/>
                    <w:rPr>
                      <w:rFonts w:hint="default"/>
                      <w:snapToGrid w:val="0"/>
                      <w:kern w:val="0"/>
                      <w:sz w:val="21"/>
                    </w:rPr>
                  </w:pPr>
                </w:p>
              </w:tc>
              <w:tc>
                <w:tcPr>
                  <w:tcW w:w="975" w:type="dxa"/>
                  <w:vMerge w:val="continue"/>
                  <w:vAlign w:val="center"/>
                </w:tcPr>
                <w:p>
                  <w:pPr>
                    <w:pStyle w:val="5"/>
                    <w:rPr>
                      <w:rFonts w:hint="default"/>
                      <w:snapToGrid w:val="0"/>
                      <w:kern w:val="0"/>
                      <w:sz w:val="21"/>
                    </w:rPr>
                  </w:pPr>
                </w:p>
              </w:tc>
              <w:tc>
                <w:tcPr>
                  <w:tcW w:w="981" w:type="dxa"/>
                  <w:vMerge w:val="continue"/>
                  <w:vAlign w:val="center"/>
                </w:tcPr>
                <w:p>
                  <w:pPr>
                    <w:pStyle w:val="5"/>
                    <w:rPr>
                      <w:rFonts w:hint="default"/>
                      <w:snapToGrid w:val="0"/>
                      <w:kern w:val="0"/>
                      <w:sz w:val="21"/>
                    </w:rPr>
                  </w:pPr>
                </w:p>
              </w:tc>
              <w:tc>
                <w:tcPr>
                  <w:tcW w:w="1195" w:type="dxa"/>
                  <w:vAlign w:val="center"/>
                </w:tcPr>
                <w:p>
                  <w:pPr>
                    <w:pStyle w:val="5"/>
                    <w:rPr>
                      <w:rFonts w:hint="default"/>
                      <w:snapToGrid w:val="0"/>
                      <w:kern w:val="0"/>
                      <w:sz w:val="21"/>
                    </w:rPr>
                  </w:pPr>
                  <w:r>
                    <w:rPr>
                      <w:rFonts w:hint="default"/>
                      <w:bCs/>
                      <w:spacing w:val="10"/>
                      <w:sz w:val="21"/>
                    </w:rPr>
                    <w:t>氨氮</w:t>
                  </w:r>
                </w:p>
              </w:tc>
              <w:tc>
                <w:tcPr>
                  <w:tcW w:w="1268" w:type="dxa"/>
                  <w:vAlign w:val="center"/>
                </w:tcPr>
                <w:p>
                  <w:pPr>
                    <w:pStyle w:val="4"/>
                    <w:spacing w:line="240" w:lineRule="auto"/>
                    <w:ind w:firstLine="0"/>
                    <w:rPr>
                      <w:rFonts w:hint="default"/>
                      <w:snapToGrid w:val="0"/>
                      <w:sz w:val="21"/>
                    </w:rPr>
                  </w:pPr>
                  <w:r>
                    <w:rPr>
                      <w:bCs/>
                      <w:spacing w:val="10"/>
                      <w:sz w:val="21"/>
                    </w:rPr>
                    <w:t>25</w:t>
                  </w:r>
                </w:p>
              </w:tc>
              <w:tc>
                <w:tcPr>
                  <w:tcW w:w="956" w:type="dxa"/>
                  <w:vAlign w:val="center"/>
                </w:tcPr>
                <w:p>
                  <w:pPr>
                    <w:pStyle w:val="4"/>
                    <w:spacing w:line="240" w:lineRule="auto"/>
                    <w:ind w:firstLine="0"/>
                    <w:rPr>
                      <w:rFonts w:hint="default"/>
                      <w:snapToGrid w:val="0"/>
                      <w:sz w:val="21"/>
                    </w:rPr>
                  </w:pPr>
                  <w:r>
                    <w:rPr>
                      <w:bCs/>
                      <w:spacing w:val="10"/>
                      <w:sz w:val="21"/>
                    </w:rPr>
                    <w:t>0.0045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400" w:hRule="atLeast"/>
                <w:jc w:val="center"/>
              </w:trPr>
              <w:tc>
                <w:tcPr>
                  <w:tcW w:w="283" w:type="dxa"/>
                  <w:vMerge w:val="continue"/>
                  <w:vAlign w:val="center"/>
                </w:tcPr>
                <w:p>
                  <w:pPr>
                    <w:pStyle w:val="5"/>
                    <w:rPr>
                      <w:rFonts w:hint="default"/>
                      <w:snapToGrid w:val="0"/>
                      <w:kern w:val="0"/>
                      <w:sz w:val="21"/>
                    </w:rPr>
                  </w:pPr>
                </w:p>
              </w:tc>
              <w:tc>
                <w:tcPr>
                  <w:tcW w:w="721" w:type="dxa"/>
                  <w:vMerge w:val="continue"/>
                  <w:vAlign w:val="center"/>
                </w:tcPr>
                <w:p>
                  <w:pPr>
                    <w:pStyle w:val="5"/>
                    <w:rPr>
                      <w:rFonts w:hint="default"/>
                      <w:snapToGrid w:val="0"/>
                      <w:kern w:val="0"/>
                      <w:sz w:val="21"/>
                    </w:rPr>
                  </w:pPr>
                </w:p>
              </w:tc>
              <w:tc>
                <w:tcPr>
                  <w:tcW w:w="1367" w:type="dxa"/>
                  <w:vMerge w:val="continue"/>
                  <w:vAlign w:val="center"/>
                </w:tcPr>
                <w:p>
                  <w:pPr>
                    <w:pStyle w:val="5"/>
                    <w:rPr>
                      <w:rFonts w:hint="default"/>
                      <w:snapToGrid w:val="0"/>
                      <w:kern w:val="0"/>
                      <w:sz w:val="21"/>
                    </w:rPr>
                  </w:pPr>
                </w:p>
              </w:tc>
              <w:tc>
                <w:tcPr>
                  <w:tcW w:w="837" w:type="dxa"/>
                  <w:vMerge w:val="continue"/>
                  <w:vAlign w:val="center"/>
                </w:tcPr>
                <w:p>
                  <w:pPr>
                    <w:pStyle w:val="5"/>
                    <w:rPr>
                      <w:rFonts w:hint="default"/>
                      <w:snapToGrid w:val="0"/>
                      <w:kern w:val="0"/>
                      <w:sz w:val="21"/>
                    </w:rPr>
                  </w:pPr>
                </w:p>
              </w:tc>
              <w:tc>
                <w:tcPr>
                  <w:tcW w:w="975" w:type="dxa"/>
                  <w:vMerge w:val="continue"/>
                  <w:vAlign w:val="center"/>
                </w:tcPr>
                <w:p>
                  <w:pPr>
                    <w:pStyle w:val="5"/>
                    <w:rPr>
                      <w:rFonts w:hint="default"/>
                      <w:snapToGrid w:val="0"/>
                      <w:kern w:val="0"/>
                      <w:sz w:val="21"/>
                    </w:rPr>
                  </w:pPr>
                </w:p>
              </w:tc>
              <w:tc>
                <w:tcPr>
                  <w:tcW w:w="981" w:type="dxa"/>
                  <w:vMerge w:val="continue"/>
                  <w:vAlign w:val="center"/>
                </w:tcPr>
                <w:p>
                  <w:pPr>
                    <w:pStyle w:val="5"/>
                    <w:rPr>
                      <w:rFonts w:hint="default"/>
                      <w:snapToGrid w:val="0"/>
                      <w:kern w:val="0"/>
                      <w:sz w:val="21"/>
                    </w:rPr>
                  </w:pPr>
                </w:p>
              </w:tc>
              <w:tc>
                <w:tcPr>
                  <w:tcW w:w="1195" w:type="dxa"/>
                  <w:vAlign w:val="center"/>
                </w:tcPr>
                <w:p>
                  <w:pPr>
                    <w:pStyle w:val="5"/>
                    <w:rPr>
                      <w:rFonts w:hint="default"/>
                      <w:snapToGrid w:val="0"/>
                      <w:kern w:val="0"/>
                      <w:sz w:val="21"/>
                    </w:rPr>
                  </w:pPr>
                  <w:r>
                    <w:rPr>
                      <w:rFonts w:hint="default"/>
                      <w:bCs/>
                      <w:spacing w:val="10"/>
                      <w:sz w:val="21"/>
                    </w:rPr>
                    <w:t>SS</w:t>
                  </w:r>
                </w:p>
              </w:tc>
              <w:tc>
                <w:tcPr>
                  <w:tcW w:w="1268" w:type="dxa"/>
                  <w:vAlign w:val="center"/>
                </w:tcPr>
                <w:p>
                  <w:pPr>
                    <w:pStyle w:val="4"/>
                    <w:spacing w:line="240" w:lineRule="auto"/>
                    <w:ind w:firstLine="0"/>
                    <w:rPr>
                      <w:rFonts w:hint="default"/>
                      <w:snapToGrid w:val="0"/>
                      <w:sz w:val="21"/>
                    </w:rPr>
                  </w:pPr>
                  <w:r>
                    <w:rPr>
                      <w:bCs/>
                      <w:spacing w:val="10"/>
                      <w:sz w:val="21"/>
                    </w:rPr>
                    <w:t>150</w:t>
                  </w:r>
                </w:p>
              </w:tc>
              <w:tc>
                <w:tcPr>
                  <w:tcW w:w="956" w:type="dxa"/>
                  <w:vAlign w:val="center"/>
                </w:tcPr>
                <w:p>
                  <w:pPr>
                    <w:pStyle w:val="4"/>
                    <w:spacing w:line="240" w:lineRule="auto"/>
                    <w:ind w:firstLine="0"/>
                    <w:rPr>
                      <w:rFonts w:hint="default"/>
                      <w:snapToGrid w:val="0"/>
                      <w:sz w:val="21"/>
                    </w:rPr>
                  </w:pPr>
                  <w:r>
                    <w:rPr>
                      <w:bCs/>
                      <w:spacing w:val="10"/>
                      <w:sz w:val="21"/>
                    </w:rPr>
                    <w:t>0.027</w:t>
                  </w:r>
                </w:p>
              </w:tc>
            </w:tr>
          </w:tbl>
          <w:p>
            <w:pPr>
              <w:adjustRightInd w:val="0"/>
              <w:snapToGrid w:val="0"/>
              <w:spacing w:line="360" w:lineRule="auto"/>
              <w:ind w:firstLine="482" w:firstLineChars="200"/>
              <w:jc w:val="left"/>
              <w:rPr>
                <w:b/>
                <w:bCs/>
                <w:kern w:val="0"/>
                <w:sz w:val="24"/>
              </w:rPr>
            </w:pPr>
            <w:r>
              <w:rPr>
                <w:b/>
                <w:bCs/>
                <w:kern w:val="0"/>
                <w:sz w:val="24"/>
              </w:rPr>
              <w:t>(3)监测计划</w:t>
            </w:r>
          </w:p>
          <w:p>
            <w:pPr>
              <w:pStyle w:val="2"/>
              <w:spacing w:line="360" w:lineRule="auto"/>
              <w:ind w:firstLine="480" w:firstLineChars="200"/>
              <w:rPr>
                <w:rFonts w:ascii="Times New Roman" w:eastAsia="宋体"/>
                <w:color w:val="auto"/>
                <w:kern w:val="2"/>
              </w:rPr>
            </w:pPr>
            <w:r>
              <w:rPr>
                <w:rFonts w:ascii="Times New Roman" w:eastAsia="宋体"/>
                <w:color w:val="auto"/>
                <w:kern w:val="2"/>
              </w:rPr>
              <w:t>项目废水主要来源于生活污水，项目属于电线、电缆制造，无排污许可证申请与核发技术规范及排污单位自行监测技术指南，故参照《排污许可证申请与核发技术规范</w:t>
            </w:r>
            <w:r>
              <w:rPr>
                <w:rFonts w:hint="eastAsia" w:ascii="Times New Roman" w:eastAsia="宋体"/>
                <w:color w:val="auto"/>
                <w:kern w:val="2"/>
              </w:rPr>
              <w:t xml:space="preserve"> </w:t>
            </w:r>
            <w:r>
              <w:rPr>
                <w:rFonts w:ascii="Times New Roman" w:eastAsia="宋体"/>
                <w:color w:val="auto"/>
                <w:kern w:val="2"/>
              </w:rPr>
              <w:t>橡胶和塑料制品工业》（HJ112-2020）中相关要求，“单独排入城镇集中污水处理设施的生活污水仅说明排放去向”，单独排向市政污水处理厂的生活污水不要求开展自行监测。</w:t>
            </w:r>
          </w:p>
          <w:p>
            <w:pPr>
              <w:pStyle w:val="4"/>
              <w:spacing w:line="360" w:lineRule="auto"/>
              <w:ind w:firstLine="482" w:firstLineChars="200"/>
              <w:jc w:val="left"/>
              <w:rPr>
                <w:rFonts w:hint="default"/>
                <w:b/>
                <w:bCs/>
                <w:sz w:val="24"/>
                <w:szCs w:val="24"/>
              </w:rPr>
            </w:pPr>
            <w:r>
              <w:rPr>
                <w:b/>
                <w:bCs/>
                <w:sz w:val="24"/>
                <w:szCs w:val="24"/>
              </w:rPr>
              <w:t>(4)地表水环境影响评价结论</w:t>
            </w:r>
          </w:p>
          <w:p>
            <w:pPr>
              <w:pStyle w:val="6"/>
              <w:spacing w:before="0" w:after="0" w:line="360" w:lineRule="auto"/>
              <w:ind w:firstLine="480" w:firstLineChars="200"/>
              <w:rPr>
                <w:sz w:val="24"/>
              </w:rPr>
            </w:pPr>
            <w:r>
              <w:rPr>
                <w:sz w:val="24"/>
              </w:rPr>
              <w:t>本项目无生产废水外排；生活污水经三级化粪池处理达到广东省《水污染物排放限值》(DB44/26-2001)第二时段三级标准与</w:t>
            </w:r>
            <w:r>
              <w:rPr>
                <w:kern w:val="0"/>
                <w:sz w:val="24"/>
              </w:rPr>
              <w:t>揭西县</w:t>
            </w:r>
            <w:r>
              <w:rPr>
                <w:rFonts w:hint="eastAsia"/>
                <w:kern w:val="0"/>
                <w:sz w:val="24"/>
              </w:rPr>
              <w:t>棉湖镇污水处理厂</w:t>
            </w:r>
            <w:r>
              <w:rPr>
                <w:sz w:val="24"/>
              </w:rPr>
              <w:t>进水标准较严值标后排入</w:t>
            </w:r>
            <w:r>
              <w:rPr>
                <w:kern w:val="0"/>
                <w:sz w:val="24"/>
              </w:rPr>
              <w:t>揭西县</w:t>
            </w:r>
            <w:r>
              <w:rPr>
                <w:rFonts w:hint="eastAsia"/>
                <w:kern w:val="0"/>
                <w:sz w:val="24"/>
              </w:rPr>
              <w:t>棉湖镇污水处理厂</w:t>
            </w:r>
            <w:r>
              <w:rPr>
                <w:kern w:val="0"/>
                <w:sz w:val="24"/>
              </w:rPr>
              <w:t>，</w:t>
            </w:r>
            <w:r>
              <w:rPr>
                <w:sz w:val="24"/>
              </w:rPr>
              <w:t>所采用的污染治理措施为可行技术。综上，经上述措施处理后，</w:t>
            </w:r>
          </w:p>
          <w:p>
            <w:pPr>
              <w:pStyle w:val="6"/>
              <w:spacing w:before="0" w:after="0" w:line="360" w:lineRule="auto"/>
              <w:ind w:firstLine="480" w:firstLineChars="200"/>
              <w:rPr>
                <w:sz w:val="24"/>
              </w:rPr>
            </w:pPr>
            <w:r>
              <w:rPr>
                <w:sz w:val="24"/>
              </w:rPr>
              <w:t>本项目生活污水</w:t>
            </w:r>
            <w:r>
              <w:rPr>
                <w:rFonts w:hint="eastAsia"/>
                <w:sz w:val="24"/>
              </w:rPr>
              <w:t>排入污水处理厂进行处理，不直接外排，</w:t>
            </w:r>
            <w:r>
              <w:rPr>
                <w:sz w:val="24"/>
              </w:rPr>
              <w:t>不会对周边水环境产生明显影响。</w:t>
            </w:r>
          </w:p>
          <w:p>
            <w:pPr>
              <w:pStyle w:val="19"/>
              <w:numPr>
                <w:ilvl w:val="0"/>
                <w:numId w:val="4"/>
              </w:numPr>
              <w:autoSpaceDE w:val="0"/>
              <w:autoSpaceDN w:val="0"/>
              <w:adjustRightInd w:val="0"/>
              <w:snapToGrid w:val="0"/>
              <w:spacing w:before="0" w:after="0" w:line="360" w:lineRule="auto"/>
              <w:ind w:firstLine="482" w:firstLineChars="200"/>
              <w:rPr>
                <w:rFonts w:ascii="Times New Roman" w:hAnsi="Times New Roman"/>
                <w:sz w:val="24"/>
                <w:szCs w:val="21"/>
              </w:rPr>
            </w:pPr>
            <w:r>
              <w:rPr>
                <w:rFonts w:ascii="Times New Roman" w:hAnsi="Times New Roman"/>
                <w:sz w:val="24"/>
                <w:szCs w:val="21"/>
              </w:rPr>
              <w:t>噪声影响分析</w:t>
            </w:r>
          </w:p>
          <w:p>
            <w:pPr>
              <w:spacing w:line="360" w:lineRule="auto"/>
              <w:ind w:firstLine="482" w:firstLineChars="200"/>
              <w:rPr>
                <w:b/>
                <w:bCs/>
                <w:sz w:val="24"/>
              </w:rPr>
            </w:pPr>
            <w:r>
              <w:rPr>
                <w:b/>
                <w:bCs/>
                <w:sz w:val="24"/>
              </w:rPr>
              <w:t>噪声产排情况：</w:t>
            </w:r>
          </w:p>
          <w:p>
            <w:pPr>
              <w:adjustRightInd w:val="0"/>
              <w:snapToGrid w:val="0"/>
              <w:spacing w:line="360" w:lineRule="auto"/>
              <w:ind w:firstLine="480" w:firstLineChars="200"/>
              <w:rPr>
                <w:sz w:val="24"/>
              </w:rPr>
            </w:pPr>
            <w:r>
              <w:rPr>
                <w:bCs/>
                <w:sz w:val="24"/>
              </w:rPr>
              <w:t>项目噪声主要来自生产设备和辅助设备运行产生的噪声，本项目生产过程中噪声主要为</w:t>
            </w:r>
            <w:r>
              <w:rPr>
                <w:sz w:val="24"/>
              </w:rPr>
              <w:t>普通加工机械运行时产生的噪声，噪声源等效声级在70～85dB(A)之间。参照《噪声控制工程》（主编高红武），结合本项目实际情况，主要噪声源强见下表：</w:t>
            </w:r>
          </w:p>
          <w:p>
            <w:pPr>
              <w:pStyle w:val="241"/>
              <w:spacing w:line="360" w:lineRule="auto"/>
              <w:ind w:firstLine="200"/>
              <w:rPr>
                <w:rFonts w:eastAsia="宋体" w:cs="Times New Roman"/>
                <w:b/>
                <w:bCs/>
              </w:rPr>
            </w:pPr>
            <w:r>
              <w:rPr>
                <w:rFonts w:eastAsia="宋体" w:cs="Times New Roman"/>
                <w:b/>
                <w:bCs/>
              </w:rPr>
              <w:t>表4-1</w:t>
            </w:r>
            <w:r>
              <w:rPr>
                <w:rFonts w:hint="eastAsia" w:eastAsia="宋体" w:cs="Times New Roman"/>
                <w:b/>
                <w:bCs/>
              </w:rPr>
              <w:t>8</w:t>
            </w:r>
            <w:r>
              <w:rPr>
                <w:rFonts w:eastAsia="宋体" w:cs="Times New Roman"/>
                <w:b/>
                <w:bCs/>
              </w:rPr>
              <w:t>项目各噪声源强一览表</w:t>
            </w:r>
          </w:p>
          <w:tbl>
            <w:tblPr>
              <w:tblStyle w:val="5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3"/>
              <w:gridCol w:w="1274"/>
              <w:gridCol w:w="774"/>
              <w:gridCol w:w="1521"/>
              <w:gridCol w:w="1140"/>
              <w:gridCol w:w="764"/>
              <w:gridCol w:w="872"/>
              <w:gridCol w:w="906"/>
              <w:gridCol w:w="7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28" w:type="pct"/>
                  <w:vMerge w:val="restart"/>
                  <w:noWrap/>
                  <w:tcMar>
                    <w:left w:w="28" w:type="dxa"/>
                    <w:right w:w="28" w:type="dxa"/>
                  </w:tcMar>
                  <w:vAlign w:val="center"/>
                </w:tcPr>
                <w:p>
                  <w:pPr>
                    <w:widowControl/>
                    <w:jc w:val="center"/>
                    <w:rPr>
                      <w:b/>
                      <w:kern w:val="0"/>
                      <w:szCs w:val="21"/>
                    </w:rPr>
                  </w:pPr>
                  <w:r>
                    <w:rPr>
                      <w:b/>
                      <w:kern w:val="0"/>
                      <w:szCs w:val="21"/>
                    </w:rPr>
                    <w:t>声源</w:t>
                  </w:r>
                </w:p>
              </w:tc>
              <w:tc>
                <w:tcPr>
                  <w:tcW w:w="742" w:type="pct"/>
                  <w:vMerge w:val="restart"/>
                  <w:noWrap/>
                  <w:vAlign w:val="center"/>
                </w:tcPr>
                <w:p>
                  <w:pPr>
                    <w:widowControl/>
                    <w:jc w:val="center"/>
                    <w:rPr>
                      <w:b/>
                      <w:kern w:val="0"/>
                      <w:szCs w:val="21"/>
                    </w:rPr>
                  </w:pPr>
                  <w:r>
                    <w:rPr>
                      <w:b/>
                      <w:kern w:val="0"/>
                      <w:szCs w:val="21"/>
                    </w:rPr>
                    <w:t>设备名称</w:t>
                  </w:r>
                </w:p>
              </w:tc>
              <w:tc>
                <w:tcPr>
                  <w:tcW w:w="451" w:type="pct"/>
                  <w:vMerge w:val="restart"/>
                  <w:vAlign w:val="center"/>
                </w:tcPr>
                <w:p>
                  <w:pPr>
                    <w:widowControl/>
                    <w:jc w:val="center"/>
                    <w:rPr>
                      <w:b/>
                      <w:kern w:val="0"/>
                      <w:szCs w:val="21"/>
                    </w:rPr>
                  </w:pPr>
                  <w:r>
                    <w:rPr>
                      <w:b/>
                      <w:kern w:val="0"/>
                      <w:szCs w:val="21"/>
                    </w:rPr>
                    <w:t>声源类型</w:t>
                  </w:r>
                </w:p>
              </w:tc>
              <w:tc>
                <w:tcPr>
                  <w:tcW w:w="1550" w:type="pct"/>
                  <w:gridSpan w:val="2"/>
                  <w:noWrap/>
                  <w:vAlign w:val="center"/>
                </w:tcPr>
                <w:p>
                  <w:pPr>
                    <w:widowControl/>
                    <w:jc w:val="center"/>
                    <w:rPr>
                      <w:b/>
                      <w:kern w:val="0"/>
                      <w:szCs w:val="21"/>
                    </w:rPr>
                  </w:pPr>
                  <w:r>
                    <w:rPr>
                      <w:b/>
                      <w:kern w:val="0"/>
                      <w:szCs w:val="21"/>
                    </w:rPr>
                    <w:t>噪声产生情况</w:t>
                  </w:r>
                </w:p>
              </w:tc>
              <w:tc>
                <w:tcPr>
                  <w:tcW w:w="445" w:type="pct"/>
                  <w:vMerge w:val="restart"/>
                  <w:vAlign w:val="center"/>
                </w:tcPr>
                <w:p>
                  <w:pPr>
                    <w:widowControl/>
                    <w:jc w:val="center"/>
                    <w:rPr>
                      <w:b/>
                      <w:kern w:val="0"/>
                      <w:szCs w:val="21"/>
                      <w:highlight w:val="yellow"/>
                    </w:rPr>
                  </w:pPr>
                  <w:r>
                    <w:rPr>
                      <w:b/>
                      <w:kern w:val="0"/>
                      <w:szCs w:val="21"/>
                    </w:rPr>
                    <w:t>持续时间(h)</w:t>
                  </w:r>
                </w:p>
              </w:tc>
              <w:tc>
                <w:tcPr>
                  <w:tcW w:w="508" w:type="pct"/>
                  <w:vMerge w:val="restart"/>
                  <w:vAlign w:val="center"/>
                </w:tcPr>
                <w:p>
                  <w:pPr>
                    <w:widowControl/>
                    <w:jc w:val="center"/>
                    <w:rPr>
                      <w:b/>
                      <w:kern w:val="0"/>
                      <w:szCs w:val="21"/>
                    </w:rPr>
                  </w:pPr>
                  <w:r>
                    <w:rPr>
                      <w:b/>
                      <w:kern w:val="0"/>
                      <w:szCs w:val="21"/>
                    </w:rPr>
                    <w:t>降噪措</w:t>
                  </w:r>
                </w:p>
                <w:p>
                  <w:pPr>
                    <w:widowControl/>
                    <w:jc w:val="center"/>
                    <w:rPr>
                      <w:b/>
                      <w:kern w:val="0"/>
                      <w:szCs w:val="21"/>
                    </w:rPr>
                  </w:pPr>
                  <w:r>
                    <w:rPr>
                      <w:b/>
                      <w:kern w:val="0"/>
                      <w:szCs w:val="21"/>
                    </w:rPr>
                    <w:t>施</w:t>
                  </w:r>
                </w:p>
              </w:tc>
              <w:tc>
                <w:tcPr>
                  <w:tcW w:w="527" w:type="pct"/>
                  <w:vMerge w:val="restart"/>
                  <w:vAlign w:val="center"/>
                </w:tcPr>
                <w:p>
                  <w:pPr>
                    <w:widowControl/>
                    <w:jc w:val="center"/>
                    <w:rPr>
                      <w:b/>
                      <w:kern w:val="0"/>
                      <w:szCs w:val="21"/>
                    </w:rPr>
                  </w:pPr>
                  <w:r>
                    <w:rPr>
                      <w:b/>
                      <w:kern w:val="0"/>
                      <w:szCs w:val="21"/>
                    </w:rPr>
                    <w:t>降噪效果dB（A）</w:t>
                  </w:r>
                </w:p>
              </w:tc>
              <w:tc>
                <w:tcPr>
                  <w:tcW w:w="448" w:type="pct"/>
                  <w:vMerge w:val="restart"/>
                  <w:vAlign w:val="center"/>
                </w:tcPr>
                <w:p>
                  <w:pPr>
                    <w:widowControl/>
                    <w:jc w:val="center"/>
                    <w:rPr>
                      <w:b/>
                      <w:kern w:val="0"/>
                      <w:szCs w:val="21"/>
                    </w:rPr>
                  </w:pPr>
                  <w:r>
                    <w:rPr>
                      <w:b/>
                      <w:kern w:val="0"/>
                      <w:szCs w:val="21"/>
                    </w:rPr>
                    <w:t>降噪后源强dB(A)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328" w:type="pct"/>
                  <w:vMerge w:val="continue"/>
                  <w:tcMar>
                    <w:left w:w="28" w:type="dxa"/>
                    <w:right w:w="28" w:type="dxa"/>
                  </w:tcMar>
                  <w:vAlign w:val="center"/>
                </w:tcPr>
                <w:p>
                  <w:pPr>
                    <w:widowControl/>
                    <w:jc w:val="center"/>
                    <w:rPr>
                      <w:kern w:val="0"/>
                      <w:szCs w:val="21"/>
                    </w:rPr>
                  </w:pPr>
                </w:p>
              </w:tc>
              <w:tc>
                <w:tcPr>
                  <w:tcW w:w="742" w:type="pct"/>
                  <w:vMerge w:val="continue"/>
                  <w:vAlign w:val="center"/>
                </w:tcPr>
                <w:p>
                  <w:pPr>
                    <w:widowControl/>
                    <w:jc w:val="center"/>
                    <w:rPr>
                      <w:kern w:val="0"/>
                      <w:szCs w:val="21"/>
                    </w:rPr>
                  </w:pPr>
                </w:p>
              </w:tc>
              <w:tc>
                <w:tcPr>
                  <w:tcW w:w="451" w:type="pct"/>
                  <w:vMerge w:val="continue"/>
                  <w:vAlign w:val="center"/>
                </w:tcPr>
                <w:p>
                  <w:pPr>
                    <w:widowControl/>
                    <w:jc w:val="center"/>
                    <w:rPr>
                      <w:kern w:val="0"/>
                      <w:szCs w:val="21"/>
                    </w:rPr>
                  </w:pPr>
                </w:p>
              </w:tc>
              <w:tc>
                <w:tcPr>
                  <w:tcW w:w="886" w:type="pct"/>
                  <w:vAlign w:val="center"/>
                </w:tcPr>
                <w:p>
                  <w:pPr>
                    <w:widowControl/>
                    <w:jc w:val="center"/>
                    <w:rPr>
                      <w:b/>
                      <w:kern w:val="0"/>
                      <w:szCs w:val="21"/>
                    </w:rPr>
                  </w:pPr>
                  <w:r>
                    <w:rPr>
                      <w:b/>
                      <w:kern w:val="0"/>
                      <w:szCs w:val="21"/>
                    </w:rPr>
                    <w:t>单台设备外1m处等效声级dB(A)</w:t>
                  </w:r>
                </w:p>
              </w:tc>
              <w:tc>
                <w:tcPr>
                  <w:tcW w:w="664" w:type="pct"/>
                  <w:noWrap/>
                  <w:vAlign w:val="center"/>
                </w:tcPr>
                <w:p>
                  <w:pPr>
                    <w:widowControl/>
                    <w:jc w:val="center"/>
                    <w:rPr>
                      <w:b/>
                      <w:kern w:val="0"/>
                      <w:szCs w:val="21"/>
                    </w:rPr>
                  </w:pPr>
                  <w:r>
                    <w:rPr>
                      <w:b/>
                      <w:kern w:val="0"/>
                      <w:szCs w:val="21"/>
                    </w:rPr>
                    <w:t>数量(台)</w:t>
                  </w:r>
                </w:p>
              </w:tc>
              <w:tc>
                <w:tcPr>
                  <w:tcW w:w="445" w:type="pct"/>
                  <w:vMerge w:val="continue"/>
                  <w:vAlign w:val="center"/>
                </w:tcPr>
                <w:p>
                  <w:pPr>
                    <w:widowControl/>
                    <w:jc w:val="center"/>
                    <w:rPr>
                      <w:kern w:val="0"/>
                      <w:szCs w:val="21"/>
                      <w:highlight w:val="yellow"/>
                    </w:rPr>
                  </w:pPr>
                </w:p>
              </w:tc>
              <w:tc>
                <w:tcPr>
                  <w:tcW w:w="508" w:type="pct"/>
                  <w:vMerge w:val="continue"/>
                  <w:vAlign w:val="center"/>
                </w:tcPr>
                <w:p>
                  <w:pPr>
                    <w:widowControl/>
                    <w:jc w:val="center"/>
                    <w:rPr>
                      <w:kern w:val="0"/>
                      <w:szCs w:val="21"/>
                      <w:highlight w:val="yellow"/>
                    </w:rPr>
                  </w:pPr>
                </w:p>
              </w:tc>
              <w:tc>
                <w:tcPr>
                  <w:tcW w:w="527" w:type="pct"/>
                  <w:vMerge w:val="continue"/>
                  <w:vAlign w:val="center"/>
                </w:tcPr>
                <w:p>
                  <w:pPr>
                    <w:widowControl/>
                    <w:jc w:val="center"/>
                    <w:rPr>
                      <w:kern w:val="0"/>
                      <w:szCs w:val="21"/>
                      <w:highlight w:val="yellow"/>
                    </w:rPr>
                  </w:pPr>
                </w:p>
              </w:tc>
              <w:tc>
                <w:tcPr>
                  <w:tcW w:w="448" w:type="pct"/>
                  <w:vMerge w:val="continue"/>
                  <w:vAlign w:val="center"/>
                </w:tcPr>
                <w:p>
                  <w:pPr>
                    <w:widowControl/>
                    <w:jc w:val="center"/>
                    <w:rPr>
                      <w:kern w:val="0"/>
                      <w:szCs w:val="21"/>
                      <w:highlight w:val="yellow"/>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28" w:type="pct"/>
                  <w:vMerge w:val="restart"/>
                  <w:noWrap/>
                  <w:tcMar>
                    <w:left w:w="28" w:type="dxa"/>
                    <w:right w:w="28" w:type="dxa"/>
                  </w:tcMar>
                  <w:vAlign w:val="center"/>
                </w:tcPr>
                <w:p>
                  <w:pPr>
                    <w:widowControl/>
                    <w:jc w:val="center"/>
                    <w:rPr>
                      <w:kern w:val="0"/>
                      <w:szCs w:val="21"/>
                    </w:rPr>
                  </w:pPr>
                  <w:r>
                    <w:rPr>
                      <w:kern w:val="0"/>
                      <w:szCs w:val="21"/>
                    </w:rPr>
                    <w:t>生产</w:t>
                  </w:r>
                </w:p>
                <w:p>
                  <w:pPr>
                    <w:jc w:val="center"/>
                    <w:rPr>
                      <w:kern w:val="0"/>
                      <w:szCs w:val="21"/>
                    </w:rPr>
                  </w:pPr>
                  <w:r>
                    <w:rPr>
                      <w:kern w:val="0"/>
                      <w:szCs w:val="21"/>
                    </w:rPr>
                    <w:t>设备</w:t>
                  </w:r>
                </w:p>
              </w:tc>
              <w:tc>
                <w:tcPr>
                  <w:tcW w:w="742" w:type="pct"/>
                  <w:noWrap/>
                  <w:vAlign w:val="center"/>
                </w:tcPr>
                <w:p>
                  <w:pPr>
                    <w:pStyle w:val="227"/>
                    <w:spacing w:line="240" w:lineRule="auto"/>
                    <w:rPr>
                      <w:szCs w:val="21"/>
                    </w:rPr>
                  </w:pPr>
                  <w:r>
                    <w:rPr>
                      <w:szCs w:val="21"/>
                    </w:rPr>
                    <w:t>破碎机</w:t>
                  </w:r>
                </w:p>
              </w:tc>
              <w:tc>
                <w:tcPr>
                  <w:tcW w:w="451" w:type="pct"/>
                  <w:noWrap/>
                  <w:vAlign w:val="center"/>
                </w:tcPr>
                <w:p>
                  <w:pPr>
                    <w:widowControl/>
                    <w:jc w:val="center"/>
                    <w:rPr>
                      <w:kern w:val="0"/>
                      <w:szCs w:val="21"/>
                    </w:rPr>
                  </w:pPr>
                  <w:r>
                    <w:rPr>
                      <w:kern w:val="0"/>
                      <w:szCs w:val="21"/>
                    </w:rPr>
                    <w:t>频发</w:t>
                  </w:r>
                </w:p>
              </w:tc>
              <w:tc>
                <w:tcPr>
                  <w:tcW w:w="886" w:type="pct"/>
                  <w:noWrap/>
                  <w:vAlign w:val="center"/>
                </w:tcPr>
                <w:p>
                  <w:pPr>
                    <w:widowControl/>
                    <w:jc w:val="center"/>
                    <w:rPr>
                      <w:kern w:val="0"/>
                      <w:szCs w:val="21"/>
                    </w:rPr>
                  </w:pPr>
                  <w:r>
                    <w:rPr>
                      <w:kern w:val="0"/>
                      <w:szCs w:val="21"/>
                    </w:rPr>
                    <w:t>75</w:t>
                  </w:r>
                </w:p>
              </w:tc>
              <w:tc>
                <w:tcPr>
                  <w:tcW w:w="664" w:type="pct"/>
                  <w:noWrap/>
                  <w:vAlign w:val="center"/>
                </w:tcPr>
                <w:p>
                  <w:pPr>
                    <w:jc w:val="center"/>
                    <w:rPr>
                      <w:szCs w:val="21"/>
                    </w:rPr>
                  </w:pPr>
                  <w:r>
                    <w:rPr>
                      <w:szCs w:val="21"/>
                    </w:rPr>
                    <w:t>2</w:t>
                  </w:r>
                </w:p>
              </w:tc>
              <w:tc>
                <w:tcPr>
                  <w:tcW w:w="445" w:type="pct"/>
                  <w:vMerge w:val="restart"/>
                  <w:noWrap/>
                  <w:vAlign w:val="center"/>
                </w:tcPr>
                <w:p>
                  <w:pPr>
                    <w:jc w:val="center"/>
                    <w:rPr>
                      <w:kern w:val="0"/>
                      <w:szCs w:val="21"/>
                    </w:rPr>
                  </w:pPr>
                  <w:r>
                    <w:rPr>
                      <w:kern w:val="0"/>
                      <w:szCs w:val="21"/>
                    </w:rPr>
                    <w:t>2400</w:t>
                  </w:r>
                </w:p>
              </w:tc>
              <w:tc>
                <w:tcPr>
                  <w:tcW w:w="508" w:type="pct"/>
                  <w:vMerge w:val="restart"/>
                  <w:vAlign w:val="center"/>
                </w:tcPr>
                <w:p>
                  <w:pPr>
                    <w:jc w:val="center"/>
                    <w:rPr>
                      <w:kern w:val="0"/>
                      <w:szCs w:val="21"/>
                    </w:rPr>
                  </w:pPr>
                  <w:r>
                    <w:rPr>
                      <w:kern w:val="0"/>
                      <w:szCs w:val="21"/>
                    </w:rPr>
                    <w:t>隔声、基础减震、合理布局、选用低噪声设备</w:t>
                  </w:r>
                </w:p>
              </w:tc>
              <w:tc>
                <w:tcPr>
                  <w:tcW w:w="527" w:type="pct"/>
                  <w:vMerge w:val="restart"/>
                  <w:vAlign w:val="center"/>
                </w:tcPr>
                <w:p>
                  <w:pPr>
                    <w:jc w:val="center"/>
                    <w:rPr>
                      <w:kern w:val="0"/>
                      <w:szCs w:val="21"/>
                    </w:rPr>
                  </w:pPr>
                  <w:r>
                    <w:rPr>
                      <w:kern w:val="0"/>
                      <w:szCs w:val="21"/>
                    </w:rPr>
                    <w:t>15--20</w:t>
                  </w:r>
                </w:p>
              </w:tc>
              <w:tc>
                <w:tcPr>
                  <w:tcW w:w="448" w:type="pct"/>
                </w:tcPr>
                <w:p>
                  <w:pPr>
                    <w:widowControl/>
                    <w:jc w:val="center"/>
                    <w:rPr>
                      <w:color w:val="FF0000"/>
                      <w:kern w:val="0"/>
                      <w:szCs w:val="21"/>
                    </w:rPr>
                  </w:pPr>
                  <w:r>
                    <w:rPr>
                      <w:rFonts w:hint="eastAsia"/>
                      <w:color w:val="FF0000"/>
                      <w:kern w:val="0"/>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28" w:type="pct"/>
                  <w:vMerge w:val="continue"/>
                  <w:noWrap/>
                  <w:tcMar>
                    <w:left w:w="28" w:type="dxa"/>
                    <w:right w:w="28" w:type="dxa"/>
                  </w:tcMar>
                  <w:vAlign w:val="center"/>
                </w:tcPr>
                <w:p>
                  <w:pPr>
                    <w:jc w:val="center"/>
                    <w:rPr>
                      <w:kern w:val="0"/>
                      <w:szCs w:val="21"/>
                    </w:rPr>
                  </w:pPr>
                </w:p>
              </w:tc>
              <w:tc>
                <w:tcPr>
                  <w:tcW w:w="742" w:type="pct"/>
                  <w:noWrap/>
                  <w:vAlign w:val="center"/>
                </w:tcPr>
                <w:p>
                  <w:pPr>
                    <w:pStyle w:val="227"/>
                    <w:spacing w:line="240" w:lineRule="auto"/>
                    <w:rPr>
                      <w:szCs w:val="21"/>
                    </w:rPr>
                  </w:pPr>
                  <w:r>
                    <w:rPr>
                      <w:szCs w:val="21"/>
                    </w:rPr>
                    <w:t>烘干机</w:t>
                  </w:r>
                </w:p>
              </w:tc>
              <w:tc>
                <w:tcPr>
                  <w:tcW w:w="451" w:type="pct"/>
                  <w:noWrap/>
                  <w:vAlign w:val="center"/>
                </w:tcPr>
                <w:p>
                  <w:pPr>
                    <w:widowControl/>
                    <w:jc w:val="center"/>
                    <w:rPr>
                      <w:kern w:val="0"/>
                      <w:szCs w:val="21"/>
                    </w:rPr>
                  </w:pPr>
                  <w:r>
                    <w:rPr>
                      <w:kern w:val="0"/>
                      <w:szCs w:val="21"/>
                    </w:rPr>
                    <w:t>频发</w:t>
                  </w:r>
                </w:p>
              </w:tc>
              <w:tc>
                <w:tcPr>
                  <w:tcW w:w="886" w:type="pct"/>
                  <w:noWrap/>
                  <w:vAlign w:val="center"/>
                </w:tcPr>
                <w:p>
                  <w:pPr>
                    <w:widowControl/>
                    <w:jc w:val="center"/>
                    <w:rPr>
                      <w:kern w:val="0"/>
                      <w:szCs w:val="21"/>
                    </w:rPr>
                  </w:pPr>
                  <w:r>
                    <w:rPr>
                      <w:kern w:val="0"/>
                      <w:szCs w:val="21"/>
                    </w:rPr>
                    <w:t>75</w:t>
                  </w:r>
                </w:p>
              </w:tc>
              <w:tc>
                <w:tcPr>
                  <w:tcW w:w="664" w:type="pct"/>
                  <w:noWrap/>
                  <w:vAlign w:val="center"/>
                </w:tcPr>
                <w:p>
                  <w:pPr>
                    <w:jc w:val="center"/>
                    <w:rPr>
                      <w:szCs w:val="21"/>
                    </w:rPr>
                  </w:pPr>
                  <w:r>
                    <w:rPr>
                      <w:szCs w:val="21"/>
                    </w:rPr>
                    <w:t>8</w:t>
                  </w:r>
                </w:p>
              </w:tc>
              <w:tc>
                <w:tcPr>
                  <w:tcW w:w="445" w:type="pct"/>
                  <w:vMerge w:val="continue"/>
                  <w:noWrap/>
                  <w:vAlign w:val="center"/>
                </w:tcPr>
                <w:p>
                  <w:pPr>
                    <w:jc w:val="center"/>
                    <w:rPr>
                      <w:kern w:val="0"/>
                      <w:szCs w:val="21"/>
                    </w:rPr>
                  </w:pPr>
                </w:p>
              </w:tc>
              <w:tc>
                <w:tcPr>
                  <w:tcW w:w="508" w:type="pct"/>
                  <w:vMerge w:val="continue"/>
                  <w:vAlign w:val="center"/>
                </w:tcPr>
                <w:p>
                  <w:pPr>
                    <w:jc w:val="center"/>
                    <w:rPr>
                      <w:kern w:val="0"/>
                      <w:szCs w:val="21"/>
                    </w:rPr>
                  </w:pPr>
                </w:p>
              </w:tc>
              <w:tc>
                <w:tcPr>
                  <w:tcW w:w="527" w:type="pct"/>
                  <w:vMerge w:val="continue"/>
                  <w:vAlign w:val="center"/>
                </w:tcPr>
                <w:p>
                  <w:pPr>
                    <w:jc w:val="center"/>
                    <w:rPr>
                      <w:kern w:val="0"/>
                      <w:szCs w:val="21"/>
                    </w:rPr>
                  </w:pPr>
                </w:p>
              </w:tc>
              <w:tc>
                <w:tcPr>
                  <w:tcW w:w="448" w:type="pct"/>
                </w:tcPr>
                <w:p>
                  <w:pPr>
                    <w:widowControl/>
                    <w:jc w:val="center"/>
                    <w:rPr>
                      <w:color w:val="FF0000"/>
                      <w:kern w:val="0"/>
                      <w:szCs w:val="21"/>
                    </w:rPr>
                  </w:pPr>
                  <w:r>
                    <w:rPr>
                      <w:rFonts w:hint="eastAsia"/>
                      <w:color w:val="FF0000"/>
                      <w:kern w:val="0"/>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28" w:type="pct"/>
                  <w:vMerge w:val="continue"/>
                  <w:noWrap/>
                  <w:tcMar>
                    <w:left w:w="28" w:type="dxa"/>
                    <w:right w:w="28" w:type="dxa"/>
                  </w:tcMar>
                  <w:vAlign w:val="center"/>
                </w:tcPr>
                <w:p>
                  <w:pPr>
                    <w:jc w:val="center"/>
                    <w:rPr>
                      <w:kern w:val="0"/>
                      <w:szCs w:val="21"/>
                    </w:rPr>
                  </w:pPr>
                </w:p>
              </w:tc>
              <w:tc>
                <w:tcPr>
                  <w:tcW w:w="742" w:type="pct"/>
                  <w:noWrap/>
                  <w:vAlign w:val="center"/>
                </w:tcPr>
                <w:p>
                  <w:pPr>
                    <w:pStyle w:val="227"/>
                    <w:spacing w:line="240" w:lineRule="auto"/>
                    <w:rPr>
                      <w:szCs w:val="21"/>
                    </w:rPr>
                  </w:pPr>
                  <w:r>
                    <w:rPr>
                      <w:szCs w:val="21"/>
                    </w:rPr>
                    <w:t>造粒机</w:t>
                  </w:r>
                </w:p>
              </w:tc>
              <w:tc>
                <w:tcPr>
                  <w:tcW w:w="451" w:type="pct"/>
                  <w:noWrap/>
                  <w:vAlign w:val="center"/>
                </w:tcPr>
                <w:p>
                  <w:pPr>
                    <w:widowControl/>
                    <w:jc w:val="center"/>
                    <w:rPr>
                      <w:kern w:val="0"/>
                      <w:szCs w:val="21"/>
                    </w:rPr>
                  </w:pPr>
                  <w:r>
                    <w:rPr>
                      <w:kern w:val="0"/>
                      <w:szCs w:val="21"/>
                    </w:rPr>
                    <w:t>频发</w:t>
                  </w:r>
                </w:p>
              </w:tc>
              <w:tc>
                <w:tcPr>
                  <w:tcW w:w="886" w:type="pct"/>
                  <w:noWrap/>
                  <w:vAlign w:val="center"/>
                </w:tcPr>
                <w:p>
                  <w:pPr>
                    <w:widowControl/>
                    <w:jc w:val="center"/>
                    <w:rPr>
                      <w:kern w:val="0"/>
                      <w:szCs w:val="21"/>
                    </w:rPr>
                  </w:pPr>
                  <w:r>
                    <w:rPr>
                      <w:kern w:val="0"/>
                      <w:szCs w:val="21"/>
                    </w:rPr>
                    <w:t>75</w:t>
                  </w:r>
                </w:p>
              </w:tc>
              <w:tc>
                <w:tcPr>
                  <w:tcW w:w="664" w:type="pct"/>
                  <w:noWrap/>
                  <w:vAlign w:val="center"/>
                </w:tcPr>
                <w:p>
                  <w:pPr>
                    <w:jc w:val="center"/>
                    <w:rPr>
                      <w:szCs w:val="21"/>
                    </w:rPr>
                  </w:pPr>
                  <w:r>
                    <w:rPr>
                      <w:szCs w:val="21"/>
                    </w:rPr>
                    <w:t>3</w:t>
                  </w:r>
                </w:p>
              </w:tc>
              <w:tc>
                <w:tcPr>
                  <w:tcW w:w="445" w:type="pct"/>
                  <w:vMerge w:val="continue"/>
                  <w:noWrap/>
                  <w:vAlign w:val="center"/>
                </w:tcPr>
                <w:p>
                  <w:pPr>
                    <w:jc w:val="center"/>
                    <w:rPr>
                      <w:kern w:val="0"/>
                      <w:szCs w:val="21"/>
                    </w:rPr>
                  </w:pPr>
                </w:p>
              </w:tc>
              <w:tc>
                <w:tcPr>
                  <w:tcW w:w="508" w:type="pct"/>
                  <w:vMerge w:val="continue"/>
                  <w:vAlign w:val="center"/>
                </w:tcPr>
                <w:p>
                  <w:pPr>
                    <w:jc w:val="center"/>
                    <w:rPr>
                      <w:kern w:val="0"/>
                      <w:szCs w:val="21"/>
                    </w:rPr>
                  </w:pPr>
                </w:p>
              </w:tc>
              <w:tc>
                <w:tcPr>
                  <w:tcW w:w="527" w:type="pct"/>
                  <w:vMerge w:val="continue"/>
                  <w:vAlign w:val="center"/>
                </w:tcPr>
                <w:p>
                  <w:pPr>
                    <w:jc w:val="center"/>
                    <w:rPr>
                      <w:kern w:val="0"/>
                      <w:szCs w:val="21"/>
                    </w:rPr>
                  </w:pPr>
                </w:p>
              </w:tc>
              <w:tc>
                <w:tcPr>
                  <w:tcW w:w="448" w:type="pct"/>
                </w:tcPr>
                <w:p>
                  <w:pPr>
                    <w:widowControl/>
                    <w:jc w:val="center"/>
                    <w:rPr>
                      <w:color w:val="FF0000"/>
                      <w:kern w:val="0"/>
                      <w:szCs w:val="21"/>
                    </w:rPr>
                  </w:pPr>
                  <w:r>
                    <w:rPr>
                      <w:rFonts w:hint="eastAsia"/>
                      <w:color w:val="FF0000"/>
                      <w:kern w:val="0"/>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28" w:type="pct"/>
                  <w:vMerge w:val="continue"/>
                  <w:noWrap/>
                  <w:tcMar>
                    <w:left w:w="28" w:type="dxa"/>
                    <w:right w:w="28" w:type="dxa"/>
                  </w:tcMar>
                  <w:vAlign w:val="center"/>
                </w:tcPr>
                <w:p>
                  <w:pPr>
                    <w:jc w:val="center"/>
                    <w:rPr>
                      <w:kern w:val="0"/>
                      <w:szCs w:val="21"/>
                    </w:rPr>
                  </w:pPr>
                </w:p>
              </w:tc>
              <w:tc>
                <w:tcPr>
                  <w:tcW w:w="742" w:type="pct"/>
                  <w:noWrap/>
                  <w:vAlign w:val="center"/>
                </w:tcPr>
                <w:p>
                  <w:pPr>
                    <w:pStyle w:val="227"/>
                    <w:spacing w:line="240" w:lineRule="auto"/>
                    <w:rPr>
                      <w:szCs w:val="21"/>
                    </w:rPr>
                  </w:pPr>
                  <w:r>
                    <w:rPr>
                      <w:szCs w:val="21"/>
                    </w:rPr>
                    <w:t>拉丝机</w:t>
                  </w:r>
                </w:p>
              </w:tc>
              <w:tc>
                <w:tcPr>
                  <w:tcW w:w="451" w:type="pct"/>
                  <w:noWrap/>
                  <w:vAlign w:val="center"/>
                </w:tcPr>
                <w:p>
                  <w:pPr>
                    <w:widowControl/>
                    <w:jc w:val="center"/>
                    <w:rPr>
                      <w:kern w:val="0"/>
                      <w:szCs w:val="21"/>
                    </w:rPr>
                  </w:pPr>
                  <w:r>
                    <w:rPr>
                      <w:kern w:val="0"/>
                      <w:szCs w:val="21"/>
                    </w:rPr>
                    <w:t>频发</w:t>
                  </w:r>
                </w:p>
              </w:tc>
              <w:tc>
                <w:tcPr>
                  <w:tcW w:w="886" w:type="pct"/>
                  <w:noWrap/>
                  <w:vAlign w:val="center"/>
                </w:tcPr>
                <w:p>
                  <w:pPr>
                    <w:widowControl/>
                    <w:jc w:val="center"/>
                    <w:rPr>
                      <w:kern w:val="0"/>
                      <w:szCs w:val="21"/>
                    </w:rPr>
                  </w:pPr>
                  <w:r>
                    <w:rPr>
                      <w:kern w:val="0"/>
                      <w:szCs w:val="21"/>
                    </w:rPr>
                    <w:t>75</w:t>
                  </w:r>
                </w:p>
              </w:tc>
              <w:tc>
                <w:tcPr>
                  <w:tcW w:w="664" w:type="pct"/>
                  <w:noWrap/>
                  <w:vAlign w:val="center"/>
                </w:tcPr>
                <w:p>
                  <w:pPr>
                    <w:jc w:val="center"/>
                    <w:rPr>
                      <w:szCs w:val="21"/>
                    </w:rPr>
                  </w:pPr>
                  <w:r>
                    <w:rPr>
                      <w:szCs w:val="21"/>
                    </w:rPr>
                    <w:t>41</w:t>
                  </w:r>
                </w:p>
              </w:tc>
              <w:tc>
                <w:tcPr>
                  <w:tcW w:w="445" w:type="pct"/>
                  <w:vMerge w:val="continue"/>
                  <w:noWrap/>
                  <w:vAlign w:val="center"/>
                </w:tcPr>
                <w:p>
                  <w:pPr>
                    <w:jc w:val="center"/>
                    <w:rPr>
                      <w:kern w:val="0"/>
                      <w:szCs w:val="21"/>
                    </w:rPr>
                  </w:pPr>
                </w:p>
              </w:tc>
              <w:tc>
                <w:tcPr>
                  <w:tcW w:w="508" w:type="pct"/>
                  <w:vMerge w:val="continue"/>
                  <w:vAlign w:val="center"/>
                </w:tcPr>
                <w:p>
                  <w:pPr>
                    <w:jc w:val="center"/>
                    <w:rPr>
                      <w:kern w:val="0"/>
                      <w:szCs w:val="21"/>
                    </w:rPr>
                  </w:pPr>
                </w:p>
              </w:tc>
              <w:tc>
                <w:tcPr>
                  <w:tcW w:w="527" w:type="pct"/>
                  <w:vMerge w:val="continue"/>
                  <w:vAlign w:val="center"/>
                </w:tcPr>
                <w:p>
                  <w:pPr>
                    <w:jc w:val="center"/>
                    <w:rPr>
                      <w:kern w:val="0"/>
                      <w:szCs w:val="21"/>
                    </w:rPr>
                  </w:pPr>
                </w:p>
              </w:tc>
              <w:tc>
                <w:tcPr>
                  <w:tcW w:w="448" w:type="pct"/>
                </w:tcPr>
                <w:p>
                  <w:pPr>
                    <w:widowControl/>
                    <w:jc w:val="center"/>
                    <w:rPr>
                      <w:color w:val="FF0000"/>
                      <w:kern w:val="0"/>
                      <w:szCs w:val="21"/>
                    </w:rPr>
                  </w:pPr>
                  <w:r>
                    <w:rPr>
                      <w:rFonts w:hint="eastAsia"/>
                      <w:color w:val="FF0000"/>
                      <w:kern w:val="0"/>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28" w:type="pct"/>
                  <w:vMerge w:val="continue"/>
                  <w:noWrap/>
                  <w:tcMar>
                    <w:left w:w="28" w:type="dxa"/>
                    <w:right w:w="28" w:type="dxa"/>
                  </w:tcMar>
                  <w:vAlign w:val="center"/>
                </w:tcPr>
                <w:p>
                  <w:pPr>
                    <w:jc w:val="center"/>
                    <w:rPr>
                      <w:kern w:val="0"/>
                      <w:szCs w:val="21"/>
                    </w:rPr>
                  </w:pPr>
                </w:p>
              </w:tc>
              <w:tc>
                <w:tcPr>
                  <w:tcW w:w="742" w:type="pct"/>
                  <w:noWrap/>
                  <w:vAlign w:val="center"/>
                </w:tcPr>
                <w:p>
                  <w:pPr>
                    <w:pStyle w:val="227"/>
                    <w:spacing w:line="240" w:lineRule="auto"/>
                    <w:rPr>
                      <w:szCs w:val="21"/>
                    </w:rPr>
                  </w:pPr>
                  <w:r>
                    <w:rPr>
                      <w:szCs w:val="21"/>
                    </w:rPr>
                    <w:t>打股机</w:t>
                  </w:r>
                </w:p>
              </w:tc>
              <w:tc>
                <w:tcPr>
                  <w:tcW w:w="451" w:type="pct"/>
                  <w:noWrap/>
                  <w:vAlign w:val="center"/>
                </w:tcPr>
                <w:p>
                  <w:pPr>
                    <w:widowControl/>
                    <w:jc w:val="center"/>
                    <w:rPr>
                      <w:kern w:val="0"/>
                      <w:szCs w:val="21"/>
                    </w:rPr>
                  </w:pPr>
                  <w:r>
                    <w:rPr>
                      <w:kern w:val="0"/>
                      <w:szCs w:val="21"/>
                    </w:rPr>
                    <w:t>频发</w:t>
                  </w:r>
                </w:p>
              </w:tc>
              <w:tc>
                <w:tcPr>
                  <w:tcW w:w="886" w:type="pct"/>
                  <w:noWrap/>
                  <w:vAlign w:val="center"/>
                </w:tcPr>
                <w:p>
                  <w:pPr>
                    <w:widowControl/>
                    <w:jc w:val="center"/>
                    <w:rPr>
                      <w:kern w:val="0"/>
                      <w:szCs w:val="21"/>
                    </w:rPr>
                  </w:pPr>
                  <w:r>
                    <w:rPr>
                      <w:kern w:val="0"/>
                      <w:szCs w:val="21"/>
                    </w:rPr>
                    <w:t>75</w:t>
                  </w:r>
                </w:p>
              </w:tc>
              <w:tc>
                <w:tcPr>
                  <w:tcW w:w="664" w:type="pct"/>
                  <w:noWrap/>
                  <w:vAlign w:val="center"/>
                </w:tcPr>
                <w:p>
                  <w:pPr>
                    <w:jc w:val="center"/>
                    <w:rPr>
                      <w:szCs w:val="21"/>
                    </w:rPr>
                  </w:pPr>
                  <w:r>
                    <w:rPr>
                      <w:szCs w:val="21"/>
                    </w:rPr>
                    <w:t>18</w:t>
                  </w:r>
                </w:p>
              </w:tc>
              <w:tc>
                <w:tcPr>
                  <w:tcW w:w="445" w:type="pct"/>
                  <w:vMerge w:val="continue"/>
                  <w:noWrap/>
                  <w:vAlign w:val="center"/>
                </w:tcPr>
                <w:p>
                  <w:pPr>
                    <w:jc w:val="center"/>
                    <w:rPr>
                      <w:kern w:val="0"/>
                      <w:szCs w:val="21"/>
                    </w:rPr>
                  </w:pPr>
                </w:p>
              </w:tc>
              <w:tc>
                <w:tcPr>
                  <w:tcW w:w="508" w:type="pct"/>
                  <w:vMerge w:val="continue"/>
                  <w:vAlign w:val="center"/>
                </w:tcPr>
                <w:p>
                  <w:pPr>
                    <w:jc w:val="center"/>
                    <w:rPr>
                      <w:kern w:val="0"/>
                      <w:szCs w:val="21"/>
                    </w:rPr>
                  </w:pPr>
                </w:p>
              </w:tc>
              <w:tc>
                <w:tcPr>
                  <w:tcW w:w="527" w:type="pct"/>
                  <w:vMerge w:val="continue"/>
                  <w:vAlign w:val="center"/>
                </w:tcPr>
                <w:p>
                  <w:pPr>
                    <w:jc w:val="center"/>
                    <w:rPr>
                      <w:kern w:val="0"/>
                      <w:szCs w:val="21"/>
                    </w:rPr>
                  </w:pPr>
                </w:p>
              </w:tc>
              <w:tc>
                <w:tcPr>
                  <w:tcW w:w="448" w:type="pct"/>
                </w:tcPr>
                <w:p>
                  <w:pPr>
                    <w:widowControl/>
                    <w:jc w:val="center"/>
                    <w:rPr>
                      <w:color w:val="FF0000"/>
                      <w:kern w:val="0"/>
                      <w:szCs w:val="21"/>
                    </w:rPr>
                  </w:pPr>
                  <w:r>
                    <w:rPr>
                      <w:rFonts w:hint="eastAsia"/>
                      <w:color w:val="FF0000"/>
                      <w:kern w:val="0"/>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28" w:type="pct"/>
                  <w:vMerge w:val="continue"/>
                  <w:noWrap/>
                  <w:tcMar>
                    <w:left w:w="28" w:type="dxa"/>
                    <w:right w:w="28" w:type="dxa"/>
                  </w:tcMar>
                  <w:vAlign w:val="center"/>
                </w:tcPr>
                <w:p>
                  <w:pPr>
                    <w:jc w:val="center"/>
                    <w:rPr>
                      <w:kern w:val="0"/>
                      <w:szCs w:val="21"/>
                    </w:rPr>
                  </w:pPr>
                </w:p>
              </w:tc>
              <w:tc>
                <w:tcPr>
                  <w:tcW w:w="742" w:type="pct"/>
                  <w:noWrap/>
                  <w:vAlign w:val="center"/>
                </w:tcPr>
                <w:p>
                  <w:pPr>
                    <w:pStyle w:val="227"/>
                    <w:spacing w:line="240" w:lineRule="auto"/>
                    <w:rPr>
                      <w:szCs w:val="21"/>
                    </w:rPr>
                  </w:pPr>
                  <w:r>
                    <w:rPr>
                      <w:szCs w:val="21"/>
                    </w:rPr>
                    <w:t>电线挤出机</w:t>
                  </w:r>
                </w:p>
              </w:tc>
              <w:tc>
                <w:tcPr>
                  <w:tcW w:w="451" w:type="pct"/>
                  <w:noWrap/>
                  <w:vAlign w:val="center"/>
                </w:tcPr>
                <w:p>
                  <w:pPr>
                    <w:widowControl/>
                    <w:jc w:val="center"/>
                    <w:rPr>
                      <w:kern w:val="0"/>
                      <w:szCs w:val="21"/>
                    </w:rPr>
                  </w:pPr>
                  <w:r>
                    <w:rPr>
                      <w:kern w:val="0"/>
                      <w:szCs w:val="21"/>
                    </w:rPr>
                    <w:t>频发</w:t>
                  </w:r>
                </w:p>
              </w:tc>
              <w:tc>
                <w:tcPr>
                  <w:tcW w:w="886" w:type="pct"/>
                  <w:noWrap/>
                  <w:vAlign w:val="center"/>
                </w:tcPr>
                <w:p>
                  <w:pPr>
                    <w:widowControl/>
                    <w:jc w:val="center"/>
                    <w:rPr>
                      <w:kern w:val="0"/>
                      <w:szCs w:val="21"/>
                    </w:rPr>
                  </w:pPr>
                  <w:r>
                    <w:rPr>
                      <w:kern w:val="0"/>
                      <w:szCs w:val="21"/>
                    </w:rPr>
                    <w:t>75</w:t>
                  </w:r>
                </w:p>
              </w:tc>
              <w:tc>
                <w:tcPr>
                  <w:tcW w:w="664" w:type="pct"/>
                  <w:noWrap/>
                  <w:vAlign w:val="center"/>
                </w:tcPr>
                <w:p>
                  <w:pPr>
                    <w:jc w:val="center"/>
                    <w:rPr>
                      <w:szCs w:val="21"/>
                    </w:rPr>
                  </w:pPr>
                  <w:r>
                    <w:rPr>
                      <w:szCs w:val="21"/>
                    </w:rPr>
                    <w:t>6</w:t>
                  </w:r>
                </w:p>
              </w:tc>
              <w:tc>
                <w:tcPr>
                  <w:tcW w:w="445" w:type="pct"/>
                  <w:vMerge w:val="continue"/>
                  <w:noWrap/>
                  <w:vAlign w:val="center"/>
                </w:tcPr>
                <w:p>
                  <w:pPr>
                    <w:jc w:val="center"/>
                    <w:rPr>
                      <w:kern w:val="0"/>
                      <w:szCs w:val="21"/>
                    </w:rPr>
                  </w:pPr>
                </w:p>
              </w:tc>
              <w:tc>
                <w:tcPr>
                  <w:tcW w:w="508" w:type="pct"/>
                  <w:vMerge w:val="continue"/>
                  <w:vAlign w:val="center"/>
                </w:tcPr>
                <w:p>
                  <w:pPr>
                    <w:jc w:val="center"/>
                    <w:rPr>
                      <w:kern w:val="0"/>
                      <w:szCs w:val="21"/>
                    </w:rPr>
                  </w:pPr>
                </w:p>
              </w:tc>
              <w:tc>
                <w:tcPr>
                  <w:tcW w:w="527" w:type="pct"/>
                  <w:vMerge w:val="continue"/>
                  <w:vAlign w:val="center"/>
                </w:tcPr>
                <w:p>
                  <w:pPr>
                    <w:jc w:val="center"/>
                    <w:rPr>
                      <w:kern w:val="0"/>
                      <w:szCs w:val="21"/>
                    </w:rPr>
                  </w:pPr>
                </w:p>
              </w:tc>
              <w:tc>
                <w:tcPr>
                  <w:tcW w:w="448" w:type="pct"/>
                </w:tcPr>
                <w:p>
                  <w:pPr>
                    <w:widowControl/>
                    <w:jc w:val="center"/>
                    <w:rPr>
                      <w:color w:val="FF0000"/>
                      <w:kern w:val="0"/>
                      <w:szCs w:val="21"/>
                    </w:rPr>
                  </w:pPr>
                  <w:r>
                    <w:rPr>
                      <w:rFonts w:hint="eastAsia"/>
                      <w:color w:val="FF0000"/>
                      <w:kern w:val="0"/>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28" w:type="pct"/>
                  <w:vMerge w:val="continue"/>
                  <w:noWrap/>
                  <w:tcMar>
                    <w:left w:w="28" w:type="dxa"/>
                    <w:right w:w="28" w:type="dxa"/>
                  </w:tcMar>
                  <w:vAlign w:val="center"/>
                </w:tcPr>
                <w:p>
                  <w:pPr>
                    <w:widowControl/>
                    <w:jc w:val="center"/>
                    <w:rPr>
                      <w:kern w:val="0"/>
                      <w:szCs w:val="21"/>
                    </w:rPr>
                  </w:pPr>
                </w:p>
              </w:tc>
              <w:tc>
                <w:tcPr>
                  <w:tcW w:w="742" w:type="pct"/>
                  <w:noWrap/>
                  <w:vAlign w:val="center"/>
                </w:tcPr>
                <w:p>
                  <w:pPr>
                    <w:pStyle w:val="227"/>
                    <w:spacing w:line="240" w:lineRule="auto"/>
                    <w:rPr>
                      <w:szCs w:val="21"/>
                    </w:rPr>
                  </w:pPr>
                  <w:r>
                    <w:rPr>
                      <w:szCs w:val="21"/>
                    </w:rPr>
                    <w:t>绞线机</w:t>
                  </w:r>
                </w:p>
              </w:tc>
              <w:tc>
                <w:tcPr>
                  <w:tcW w:w="451" w:type="pct"/>
                  <w:noWrap/>
                  <w:vAlign w:val="center"/>
                </w:tcPr>
                <w:p>
                  <w:pPr>
                    <w:widowControl/>
                    <w:jc w:val="center"/>
                    <w:rPr>
                      <w:kern w:val="0"/>
                      <w:szCs w:val="21"/>
                    </w:rPr>
                  </w:pPr>
                  <w:r>
                    <w:rPr>
                      <w:kern w:val="0"/>
                      <w:szCs w:val="21"/>
                    </w:rPr>
                    <w:t>频发</w:t>
                  </w:r>
                </w:p>
              </w:tc>
              <w:tc>
                <w:tcPr>
                  <w:tcW w:w="886" w:type="pct"/>
                  <w:noWrap/>
                  <w:vAlign w:val="center"/>
                </w:tcPr>
                <w:p>
                  <w:pPr>
                    <w:widowControl/>
                    <w:jc w:val="center"/>
                    <w:rPr>
                      <w:kern w:val="0"/>
                      <w:szCs w:val="21"/>
                    </w:rPr>
                  </w:pPr>
                  <w:r>
                    <w:rPr>
                      <w:kern w:val="0"/>
                      <w:szCs w:val="21"/>
                    </w:rPr>
                    <w:t>75</w:t>
                  </w:r>
                </w:p>
              </w:tc>
              <w:tc>
                <w:tcPr>
                  <w:tcW w:w="664" w:type="pct"/>
                  <w:noWrap/>
                  <w:vAlign w:val="center"/>
                </w:tcPr>
                <w:p>
                  <w:pPr>
                    <w:jc w:val="center"/>
                    <w:rPr>
                      <w:kern w:val="0"/>
                      <w:szCs w:val="21"/>
                    </w:rPr>
                  </w:pPr>
                  <w:r>
                    <w:rPr>
                      <w:szCs w:val="21"/>
                    </w:rPr>
                    <w:t>14</w:t>
                  </w:r>
                </w:p>
              </w:tc>
              <w:tc>
                <w:tcPr>
                  <w:tcW w:w="445" w:type="pct"/>
                  <w:vMerge w:val="continue"/>
                  <w:noWrap/>
                  <w:vAlign w:val="center"/>
                </w:tcPr>
                <w:p>
                  <w:pPr>
                    <w:widowControl/>
                    <w:jc w:val="center"/>
                    <w:rPr>
                      <w:kern w:val="0"/>
                      <w:szCs w:val="21"/>
                      <w:highlight w:val="yellow"/>
                    </w:rPr>
                  </w:pPr>
                </w:p>
              </w:tc>
              <w:tc>
                <w:tcPr>
                  <w:tcW w:w="508" w:type="pct"/>
                  <w:vMerge w:val="continue"/>
                  <w:vAlign w:val="center"/>
                </w:tcPr>
                <w:p>
                  <w:pPr>
                    <w:widowControl/>
                    <w:jc w:val="center"/>
                    <w:rPr>
                      <w:kern w:val="0"/>
                      <w:szCs w:val="21"/>
                    </w:rPr>
                  </w:pPr>
                </w:p>
              </w:tc>
              <w:tc>
                <w:tcPr>
                  <w:tcW w:w="527" w:type="pct"/>
                  <w:vMerge w:val="continue"/>
                  <w:vAlign w:val="center"/>
                </w:tcPr>
                <w:p>
                  <w:pPr>
                    <w:widowControl/>
                    <w:jc w:val="center"/>
                    <w:rPr>
                      <w:kern w:val="0"/>
                      <w:szCs w:val="21"/>
                    </w:rPr>
                  </w:pPr>
                </w:p>
              </w:tc>
              <w:tc>
                <w:tcPr>
                  <w:tcW w:w="448" w:type="pct"/>
                  <w:vAlign w:val="center"/>
                </w:tcPr>
                <w:p>
                  <w:pPr>
                    <w:widowControl/>
                    <w:jc w:val="center"/>
                    <w:rPr>
                      <w:color w:val="FF0000"/>
                      <w:kern w:val="0"/>
                      <w:szCs w:val="21"/>
                    </w:rPr>
                  </w:pPr>
                  <w:r>
                    <w:rPr>
                      <w:rFonts w:hint="eastAsia"/>
                      <w:color w:val="FF0000"/>
                      <w:kern w:val="0"/>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328" w:type="pct"/>
                  <w:noWrap/>
                  <w:tcMar>
                    <w:left w:w="28" w:type="dxa"/>
                    <w:right w:w="28" w:type="dxa"/>
                  </w:tcMar>
                  <w:vAlign w:val="center"/>
                </w:tcPr>
                <w:p>
                  <w:pPr>
                    <w:widowControl/>
                    <w:jc w:val="center"/>
                    <w:rPr>
                      <w:kern w:val="0"/>
                      <w:szCs w:val="21"/>
                    </w:rPr>
                  </w:pPr>
                  <w:r>
                    <w:rPr>
                      <w:kern w:val="0"/>
                      <w:szCs w:val="21"/>
                    </w:rPr>
                    <w:t>辅助</w:t>
                  </w:r>
                </w:p>
                <w:p>
                  <w:pPr>
                    <w:widowControl/>
                    <w:jc w:val="center"/>
                    <w:rPr>
                      <w:kern w:val="0"/>
                      <w:szCs w:val="21"/>
                    </w:rPr>
                  </w:pPr>
                  <w:r>
                    <w:rPr>
                      <w:kern w:val="0"/>
                      <w:szCs w:val="21"/>
                    </w:rPr>
                    <w:t>设备</w:t>
                  </w:r>
                </w:p>
              </w:tc>
              <w:tc>
                <w:tcPr>
                  <w:tcW w:w="742" w:type="pct"/>
                  <w:noWrap/>
                  <w:vAlign w:val="center"/>
                </w:tcPr>
                <w:p>
                  <w:pPr>
                    <w:widowControl/>
                    <w:jc w:val="center"/>
                    <w:rPr>
                      <w:kern w:val="0"/>
                      <w:szCs w:val="21"/>
                    </w:rPr>
                  </w:pPr>
                  <w:r>
                    <w:rPr>
                      <w:kern w:val="0"/>
                      <w:szCs w:val="21"/>
                    </w:rPr>
                    <w:t>空压机</w:t>
                  </w:r>
                </w:p>
              </w:tc>
              <w:tc>
                <w:tcPr>
                  <w:tcW w:w="451" w:type="pct"/>
                  <w:noWrap/>
                  <w:vAlign w:val="center"/>
                </w:tcPr>
                <w:p>
                  <w:pPr>
                    <w:widowControl/>
                    <w:jc w:val="center"/>
                    <w:rPr>
                      <w:kern w:val="0"/>
                      <w:szCs w:val="21"/>
                    </w:rPr>
                  </w:pPr>
                  <w:r>
                    <w:rPr>
                      <w:kern w:val="0"/>
                      <w:szCs w:val="21"/>
                    </w:rPr>
                    <w:t>频发</w:t>
                  </w:r>
                </w:p>
              </w:tc>
              <w:tc>
                <w:tcPr>
                  <w:tcW w:w="886" w:type="pct"/>
                  <w:noWrap/>
                  <w:vAlign w:val="center"/>
                </w:tcPr>
                <w:p>
                  <w:pPr>
                    <w:widowControl/>
                    <w:jc w:val="center"/>
                    <w:rPr>
                      <w:kern w:val="0"/>
                      <w:szCs w:val="21"/>
                    </w:rPr>
                  </w:pPr>
                  <w:r>
                    <w:rPr>
                      <w:kern w:val="0"/>
                      <w:szCs w:val="21"/>
                    </w:rPr>
                    <w:t>8</w:t>
                  </w:r>
                  <w:r>
                    <w:rPr>
                      <w:rFonts w:hint="eastAsia"/>
                      <w:kern w:val="0"/>
                      <w:szCs w:val="21"/>
                    </w:rPr>
                    <w:t>5</w:t>
                  </w:r>
                </w:p>
              </w:tc>
              <w:tc>
                <w:tcPr>
                  <w:tcW w:w="664" w:type="pct"/>
                  <w:noWrap/>
                  <w:vAlign w:val="center"/>
                </w:tcPr>
                <w:p>
                  <w:pPr>
                    <w:jc w:val="center"/>
                    <w:rPr>
                      <w:kern w:val="0"/>
                      <w:szCs w:val="21"/>
                    </w:rPr>
                  </w:pPr>
                  <w:r>
                    <w:rPr>
                      <w:szCs w:val="21"/>
                    </w:rPr>
                    <w:t>1</w:t>
                  </w:r>
                </w:p>
              </w:tc>
              <w:tc>
                <w:tcPr>
                  <w:tcW w:w="445" w:type="pct"/>
                  <w:vAlign w:val="center"/>
                </w:tcPr>
                <w:p>
                  <w:pPr>
                    <w:widowControl/>
                    <w:jc w:val="center"/>
                    <w:rPr>
                      <w:kern w:val="0"/>
                      <w:szCs w:val="21"/>
                    </w:rPr>
                  </w:pPr>
                  <w:r>
                    <w:rPr>
                      <w:kern w:val="0"/>
                      <w:szCs w:val="21"/>
                    </w:rPr>
                    <w:t>2400</w:t>
                  </w:r>
                </w:p>
              </w:tc>
              <w:tc>
                <w:tcPr>
                  <w:tcW w:w="508" w:type="pct"/>
                  <w:vMerge w:val="continue"/>
                  <w:vAlign w:val="center"/>
                </w:tcPr>
                <w:p>
                  <w:pPr>
                    <w:widowControl/>
                    <w:jc w:val="center"/>
                    <w:rPr>
                      <w:kern w:val="0"/>
                      <w:szCs w:val="21"/>
                    </w:rPr>
                  </w:pPr>
                </w:p>
              </w:tc>
              <w:tc>
                <w:tcPr>
                  <w:tcW w:w="527" w:type="pct"/>
                  <w:vMerge w:val="continue"/>
                  <w:vAlign w:val="center"/>
                </w:tcPr>
                <w:p>
                  <w:pPr>
                    <w:widowControl/>
                    <w:jc w:val="center"/>
                    <w:rPr>
                      <w:kern w:val="0"/>
                      <w:szCs w:val="21"/>
                    </w:rPr>
                  </w:pPr>
                </w:p>
              </w:tc>
              <w:tc>
                <w:tcPr>
                  <w:tcW w:w="448" w:type="pct"/>
                  <w:vAlign w:val="center"/>
                </w:tcPr>
                <w:p>
                  <w:pPr>
                    <w:widowControl/>
                    <w:jc w:val="center"/>
                    <w:rPr>
                      <w:color w:val="FF0000"/>
                      <w:kern w:val="0"/>
                      <w:szCs w:val="21"/>
                    </w:rPr>
                  </w:pPr>
                  <w:r>
                    <w:rPr>
                      <w:rFonts w:hint="eastAsia"/>
                      <w:color w:val="FF0000"/>
                      <w:kern w:val="0"/>
                      <w:szCs w:val="21"/>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0" w:hRule="atLeast"/>
                <w:jc w:val="center"/>
              </w:trPr>
              <w:tc>
                <w:tcPr>
                  <w:tcW w:w="4552" w:type="pct"/>
                  <w:gridSpan w:val="8"/>
                  <w:noWrap/>
                  <w:tcMar>
                    <w:left w:w="28" w:type="dxa"/>
                    <w:right w:w="28" w:type="dxa"/>
                  </w:tcMar>
                  <w:vAlign w:val="center"/>
                </w:tcPr>
                <w:p>
                  <w:pPr>
                    <w:widowControl/>
                    <w:jc w:val="center"/>
                    <w:rPr>
                      <w:kern w:val="0"/>
                      <w:szCs w:val="21"/>
                    </w:rPr>
                  </w:pPr>
                  <w:r>
                    <w:rPr>
                      <w:rFonts w:hint="eastAsia"/>
                      <w:color w:val="FF0000"/>
                      <w:kern w:val="0"/>
                      <w:szCs w:val="21"/>
                    </w:rPr>
                    <w:t>叠加值</w:t>
                  </w:r>
                </w:p>
              </w:tc>
              <w:tc>
                <w:tcPr>
                  <w:tcW w:w="448" w:type="pct"/>
                  <w:vAlign w:val="center"/>
                </w:tcPr>
                <w:p>
                  <w:pPr>
                    <w:widowControl/>
                    <w:jc w:val="center"/>
                    <w:rPr>
                      <w:color w:val="FF0000"/>
                      <w:kern w:val="0"/>
                      <w:szCs w:val="21"/>
                    </w:rPr>
                  </w:pPr>
                  <w:r>
                    <w:rPr>
                      <w:rFonts w:hint="eastAsia"/>
                      <w:color w:val="FF0000"/>
                      <w:kern w:val="0"/>
                      <w:szCs w:val="21"/>
                    </w:rPr>
                    <w:t>7</w:t>
                  </w:r>
                  <w:r>
                    <w:rPr>
                      <w:color w:val="FF0000"/>
                      <w:kern w:val="0"/>
                      <w:szCs w:val="21"/>
                    </w:rPr>
                    <w:t>0.08</w:t>
                  </w:r>
                </w:p>
              </w:tc>
            </w:tr>
          </w:tbl>
          <w:p>
            <w:pPr>
              <w:pStyle w:val="170"/>
              <w:spacing w:beforeLines="0"/>
              <w:ind w:firstLine="422"/>
              <w:rPr>
                <w:rFonts w:eastAsia="宋体" w:cs="Times New Roman"/>
                <w:color w:val="FF0000"/>
                <w:sz w:val="21"/>
                <w:szCs w:val="21"/>
              </w:rPr>
            </w:pPr>
            <w:r>
              <w:rPr>
                <w:rFonts w:eastAsia="宋体" w:cs="Times New Roman"/>
                <w:b/>
                <w:color w:val="FF0000"/>
                <w:sz w:val="21"/>
                <w:szCs w:val="21"/>
              </w:rPr>
              <w:t>注：</w:t>
            </w:r>
            <w:r>
              <w:rPr>
                <w:rFonts w:eastAsia="宋体" w:cs="Times New Roman"/>
                <w:color w:val="FF0000"/>
                <w:sz w:val="21"/>
                <w:szCs w:val="21"/>
              </w:rPr>
              <w:t>根据刘惠玲主编《噪声控制技术》（2002年10月第1版），采用隔声间（室）技术措施，降噪效果可达20~40dB(A)，按20dB(A)计，减振处理，降噪效果可达5~25dB(A)，项目按5dB(A)计。项目生产设备均安装在室内，则经过墙体隔音降噪和减振效果，隔音量取25dB(A)。</w:t>
            </w:r>
          </w:p>
          <w:p>
            <w:pPr>
              <w:pStyle w:val="170"/>
              <w:spacing w:beforeLines="0"/>
              <w:ind w:firstLine="480"/>
              <w:rPr>
                <w:rFonts w:eastAsia="宋体" w:cs="Times New Roman"/>
                <w:bCs/>
                <w:color w:val="FF0000"/>
              </w:rPr>
            </w:pPr>
            <w:r>
              <w:rPr>
                <w:rFonts w:eastAsia="宋体" w:cs="Times New Roman"/>
                <w:bCs/>
                <w:color w:val="FF0000"/>
              </w:rPr>
              <w:t>为确保项目厂界噪声达标排放及对周围环境的影响尽可能的小，项目应采取如下隔声措施进行隔声处理：</w:t>
            </w:r>
          </w:p>
          <w:p>
            <w:pPr>
              <w:spacing w:line="360" w:lineRule="auto"/>
              <w:ind w:firstLine="480" w:firstLineChars="200"/>
              <w:jc w:val="left"/>
              <w:rPr>
                <w:color w:val="FF0000"/>
                <w:sz w:val="24"/>
              </w:rPr>
            </w:pPr>
            <w:r>
              <w:rPr>
                <w:rFonts w:hint="eastAsia"/>
                <w:color w:val="FF0000"/>
                <w:sz w:val="24"/>
              </w:rPr>
              <w:t>①</w:t>
            </w:r>
            <w:r>
              <w:rPr>
                <w:color w:val="FF0000"/>
                <w:sz w:val="24"/>
              </w:rPr>
              <w:t>合</w:t>
            </w:r>
            <w:r>
              <w:rPr>
                <w:rFonts w:hint="eastAsia"/>
                <w:color w:val="FF0000"/>
                <w:sz w:val="24"/>
              </w:rPr>
              <w:t>理</w:t>
            </w:r>
            <w:r>
              <w:rPr>
                <w:color w:val="FF0000"/>
                <w:sz w:val="24"/>
              </w:rPr>
              <w:t>布局，重视总平面布置</w:t>
            </w:r>
          </w:p>
          <w:p>
            <w:pPr>
              <w:pStyle w:val="171"/>
              <w:ind w:firstLine="480"/>
              <w:rPr>
                <w:rFonts w:ascii="宋体" w:hAnsi="宋体" w:cs="宋体"/>
                <w:color w:val="FF0000"/>
              </w:rPr>
            </w:pPr>
            <w:r>
              <w:rPr>
                <w:color w:val="FF0000"/>
              </w:rPr>
              <w:t>尽量将高噪声设备布置在厂房中间，远离厂界的同时选择距离项目附近敏感区最远的位置；对有强噪声的车间，考虑利用建筑物、构筑物来阻隔声波的传播，减少对周围环境的影响，噪声再经墙体隔声、距离衰减后可降低噪声级10-30分贝</w:t>
            </w:r>
            <w:r>
              <w:rPr>
                <w:rFonts w:hint="eastAsia"/>
                <w:color w:val="FF0000"/>
              </w:rPr>
              <w:t>。</w:t>
            </w:r>
          </w:p>
          <w:p>
            <w:pPr>
              <w:pStyle w:val="171"/>
              <w:ind w:firstLine="480"/>
              <w:rPr>
                <w:color w:val="FF0000"/>
              </w:rPr>
            </w:pPr>
            <w:r>
              <w:rPr>
                <w:rFonts w:hint="eastAsia" w:ascii="宋体" w:hAnsi="宋体" w:cs="宋体"/>
                <w:color w:val="FF0000"/>
              </w:rPr>
              <w:t>②</w:t>
            </w:r>
            <w:r>
              <w:rPr>
                <w:color w:val="FF0000"/>
              </w:rPr>
              <w:t>防治措施</w:t>
            </w:r>
          </w:p>
          <w:p>
            <w:pPr>
              <w:pStyle w:val="171"/>
              <w:ind w:firstLine="480"/>
              <w:rPr>
                <w:rFonts w:cs="Times New Roman"/>
                <w:color w:val="FF0000"/>
              </w:rPr>
            </w:pPr>
            <w:r>
              <w:rPr>
                <w:rFonts w:hint="eastAsia" w:ascii="宋体" w:hAnsi="宋体" w:cs="宋体"/>
                <w:color w:val="FF0000"/>
              </w:rPr>
              <w:t>（1）</w:t>
            </w:r>
            <w:commentRangeStart w:id="31"/>
            <w:commentRangeStart w:id="32"/>
            <w:r>
              <w:rPr>
                <w:rFonts w:cs="Times New Roman"/>
                <w:color w:val="FF0000"/>
              </w:rPr>
              <w:t>在设备选型方面，在满足工艺生产的前提下，选用精度高、装配质量好、噪声低的设备；对于某些设备运行时由振动产生的噪声，应对设备基础进行减振，</w:t>
            </w:r>
            <w:r>
              <w:rPr>
                <w:color w:val="FF0000"/>
              </w:rPr>
              <w:t>以此减少噪声</w:t>
            </w:r>
            <w:r>
              <w:rPr>
                <w:rFonts w:cs="Times New Roman"/>
                <w:color w:val="FF0000"/>
              </w:rPr>
              <w:t>。</w:t>
            </w:r>
          </w:p>
          <w:p>
            <w:pPr>
              <w:pStyle w:val="171"/>
              <w:ind w:firstLine="480"/>
              <w:rPr>
                <w:rFonts w:cs="Times New Roman"/>
                <w:color w:val="FF0000"/>
              </w:rPr>
            </w:pPr>
            <w:r>
              <w:rPr>
                <w:rFonts w:hint="eastAsia" w:ascii="宋体" w:hAnsi="宋体" w:cs="宋体"/>
                <w:color w:val="FF0000"/>
              </w:rPr>
              <w:t>（2）</w:t>
            </w:r>
            <w:r>
              <w:rPr>
                <w:rFonts w:cs="Times New Roman"/>
                <w:color w:val="FF0000"/>
              </w:rPr>
              <w:t>重视厂房的使用状况，尽量采用密闭形式，少开门窗，防止噪声对外传播，其中靠厂界的厂房其一侧墙壁应避免打开门窗；厂房内使用隔声材料进行降噪，并在其表面铺覆一层吸声材料，可进一步削减噪声强度。</w:t>
            </w:r>
            <w:commentRangeEnd w:id="31"/>
            <w:r>
              <w:rPr>
                <w:color w:val="FF0000"/>
              </w:rPr>
              <w:commentReference w:id="31"/>
            </w:r>
            <w:commentRangeEnd w:id="32"/>
            <w:r>
              <w:rPr>
                <w:rStyle w:val="65"/>
                <w:rFonts w:cs="Times New Roman"/>
                <w:kern w:val="0"/>
                <w:szCs w:val="20"/>
              </w:rPr>
              <w:commentReference w:id="32"/>
            </w:r>
          </w:p>
          <w:p>
            <w:pPr>
              <w:pStyle w:val="171"/>
              <w:ind w:firstLine="480"/>
              <w:rPr>
                <w:rFonts w:cs="Times New Roman"/>
                <w:color w:val="FF0000"/>
              </w:rPr>
            </w:pPr>
            <w:r>
              <w:rPr>
                <w:rFonts w:hint="eastAsia" w:ascii="宋体" w:hAnsi="宋体" w:cs="宋体"/>
                <w:color w:val="FF0000"/>
              </w:rPr>
              <w:t>③</w:t>
            </w:r>
            <w:r>
              <w:rPr>
                <w:color w:val="FF0000"/>
              </w:rPr>
              <w:t>加强管理建立设备定期维护、保养的管理制度，以防止设备故障形成的非生产噪声，同时确保环保措施发挥最有效的功能；加强职工环保意识教育，提倡文明生产，防止人为噪声；对于厂区内流动声源（汽车），应强化行车管理制度，严禁鸣号，进入厂区低速行使，最大限度减少流动噪声源</w:t>
            </w:r>
            <w:r>
              <w:rPr>
                <w:rFonts w:cs="Times New Roman"/>
                <w:color w:val="FF0000"/>
              </w:rPr>
              <w:t>。</w:t>
            </w:r>
          </w:p>
          <w:p>
            <w:pPr>
              <w:spacing w:line="360" w:lineRule="auto"/>
              <w:ind w:firstLine="480" w:firstLineChars="200"/>
              <w:jc w:val="left"/>
              <w:rPr>
                <w:color w:val="FF0000"/>
                <w:sz w:val="24"/>
              </w:rPr>
            </w:pPr>
            <w:r>
              <w:rPr>
                <w:rFonts w:hint="eastAsia" w:ascii="宋体" w:hAnsi="宋体" w:cs="宋体"/>
                <w:color w:val="FF0000"/>
                <w:sz w:val="24"/>
              </w:rPr>
              <w:t>④</w:t>
            </w:r>
            <w:r>
              <w:rPr>
                <w:rFonts w:hint="eastAsia"/>
                <w:color w:val="FF0000"/>
                <w:sz w:val="24"/>
              </w:rPr>
              <w:t>合理安排生产时间</w:t>
            </w:r>
          </w:p>
          <w:p>
            <w:pPr>
              <w:spacing w:line="360" w:lineRule="auto"/>
              <w:ind w:firstLine="480" w:firstLineChars="200"/>
              <w:jc w:val="left"/>
              <w:rPr>
                <w:color w:val="FF0000"/>
                <w:sz w:val="24"/>
              </w:rPr>
            </w:pPr>
            <w:r>
              <w:rPr>
                <w:rFonts w:hint="eastAsia"/>
                <w:color w:val="FF0000"/>
                <w:sz w:val="24"/>
              </w:rPr>
              <w:t>合理控制作业时间，严禁中午12:00～14:00使用高噪声设备，夜间不运行。</w:t>
            </w:r>
          </w:p>
          <w:p>
            <w:pPr>
              <w:adjustRightInd w:val="0"/>
              <w:snapToGrid w:val="0"/>
              <w:spacing w:line="360" w:lineRule="auto"/>
              <w:ind w:firstLine="480" w:firstLineChars="200"/>
              <w:rPr>
                <w:color w:val="FF0000"/>
                <w:sz w:val="24"/>
              </w:rPr>
            </w:pPr>
            <w:r>
              <w:rPr>
                <w:rFonts w:hint="eastAsia"/>
                <w:color w:val="FF0000"/>
                <w:sz w:val="24"/>
              </w:rPr>
              <w:t>按照《环境影响评价技术导则</w:t>
            </w:r>
            <w:r>
              <w:rPr>
                <w:color w:val="FF0000"/>
                <w:sz w:val="24"/>
              </w:rPr>
              <w:t xml:space="preserve"> </w:t>
            </w:r>
            <w:r>
              <w:rPr>
                <w:rFonts w:hint="eastAsia"/>
                <w:color w:val="FF0000"/>
                <w:sz w:val="24"/>
              </w:rPr>
              <w:t>声环境》（</w:t>
            </w:r>
            <w:r>
              <w:rPr>
                <w:color w:val="FF0000"/>
                <w:sz w:val="24"/>
              </w:rPr>
              <w:t>HJ2.4</w:t>
            </w:r>
            <w:r>
              <w:rPr>
                <w:rFonts w:hint="eastAsia"/>
                <w:color w:val="FF0000"/>
                <w:sz w:val="24"/>
              </w:rPr>
              <w:t>－</w:t>
            </w:r>
            <w:r>
              <w:rPr>
                <w:color w:val="FF0000"/>
                <w:sz w:val="24"/>
              </w:rPr>
              <w:t>2021</w:t>
            </w:r>
            <w:r>
              <w:rPr>
                <w:rFonts w:hint="eastAsia"/>
                <w:color w:val="FF0000"/>
                <w:sz w:val="24"/>
              </w:rPr>
              <w:t>）的要求，可选择点声源预测模式，来模拟预测本建设项目主要声源排放噪声随距离的衰减变化规律。</w:t>
            </w:r>
          </w:p>
          <w:p>
            <w:pPr>
              <w:adjustRightInd w:val="0"/>
              <w:snapToGrid w:val="0"/>
              <w:spacing w:line="360" w:lineRule="auto"/>
              <w:ind w:firstLine="480" w:firstLineChars="200"/>
              <w:rPr>
                <w:color w:val="FF0000"/>
                <w:sz w:val="24"/>
              </w:rPr>
            </w:pPr>
            <w:r>
              <w:rPr>
                <w:rFonts w:hint="eastAsia" w:ascii="宋体" w:hAnsi="宋体" w:cs="宋体"/>
                <w:color w:val="FF0000"/>
                <w:sz w:val="24"/>
              </w:rPr>
              <w:t>①</w:t>
            </w:r>
            <w:r>
              <w:rPr>
                <w:rFonts w:hint="eastAsia"/>
                <w:color w:val="FF0000"/>
                <w:sz w:val="24"/>
              </w:rPr>
              <w:t>点声源几何发散衰减算基本公式</w:t>
            </w:r>
          </w:p>
          <w:p>
            <w:pPr>
              <w:adjustRightInd w:val="0"/>
              <w:snapToGrid w:val="0"/>
              <w:spacing w:line="360" w:lineRule="auto"/>
              <w:jc w:val="center"/>
              <w:rPr>
                <w:color w:val="FF0000"/>
                <w:sz w:val="24"/>
              </w:rPr>
            </w:pPr>
            <w:r>
              <w:rPr>
                <w:color w:val="FF0000"/>
                <w:sz w:val="24"/>
              </w:rPr>
              <w:object>
                <v:shape id="_x0000_i1029" o:spt="75" type="#_x0000_t75" style="height:26.5pt;width:146.5pt;" o:ole="t" filled="f" coordsize="21600,21600">
                  <v:path/>
                  <v:fill on="f" focussize="0,0"/>
                  <v:stroke/>
                  <v:imagedata r:id="rId20" o:title=""/>
                  <o:lock v:ext="edit" aspectratio="t"/>
                  <w10:wrap type="none"/>
                  <w10:anchorlock/>
                </v:shape>
                <o:OLEObject Type="Embed" ProgID="Equation.3" ShapeID="_x0000_i1029" DrawAspect="Content" ObjectID="_1468075729" r:id="rId19">
                  <o:LockedField>false</o:LockedField>
                </o:OLEObject>
              </w:object>
            </w:r>
          </w:p>
          <w:p>
            <w:pPr>
              <w:adjustRightInd w:val="0"/>
              <w:snapToGrid w:val="0"/>
              <w:spacing w:line="360" w:lineRule="auto"/>
              <w:ind w:firstLine="480" w:firstLineChars="200"/>
              <w:rPr>
                <w:color w:val="FF0000"/>
                <w:sz w:val="24"/>
              </w:rPr>
            </w:pPr>
            <w:r>
              <w:rPr>
                <w:rFonts w:hint="eastAsia"/>
                <w:color w:val="FF0000"/>
                <w:sz w:val="24"/>
              </w:rPr>
              <w:t>式中：</w:t>
            </w:r>
            <w:r>
              <w:rPr>
                <w:color w:val="FF0000"/>
                <w:sz w:val="24"/>
              </w:rPr>
              <w:t>Lpr2—</w:t>
            </w:r>
            <w:r>
              <w:rPr>
                <w:rFonts w:hint="eastAsia"/>
                <w:color w:val="FF0000"/>
                <w:sz w:val="24"/>
              </w:rPr>
              <w:t>受声点</w:t>
            </w:r>
            <w:r>
              <w:rPr>
                <w:color w:val="FF0000"/>
                <w:sz w:val="24"/>
              </w:rPr>
              <w:t>r2</w:t>
            </w:r>
            <w:r>
              <w:rPr>
                <w:rFonts w:hint="eastAsia"/>
                <w:color w:val="FF0000"/>
                <w:sz w:val="24"/>
              </w:rPr>
              <w:t>米处的声压级，</w:t>
            </w:r>
            <w:r>
              <w:rPr>
                <w:color w:val="FF0000"/>
                <w:sz w:val="24"/>
              </w:rPr>
              <w:t>dB</w:t>
            </w:r>
            <w:r>
              <w:rPr>
                <w:rFonts w:hint="eastAsia"/>
                <w:color w:val="FF0000"/>
                <w:sz w:val="24"/>
              </w:rPr>
              <w:t>（</w:t>
            </w:r>
            <w:r>
              <w:rPr>
                <w:color w:val="FF0000"/>
                <w:sz w:val="24"/>
              </w:rPr>
              <w:t>A</w:t>
            </w:r>
            <w:r>
              <w:rPr>
                <w:rFonts w:hint="eastAsia"/>
                <w:color w:val="FF0000"/>
                <w:sz w:val="24"/>
              </w:rPr>
              <w:t>）；</w:t>
            </w:r>
          </w:p>
          <w:p>
            <w:pPr>
              <w:adjustRightInd w:val="0"/>
              <w:snapToGrid w:val="0"/>
              <w:spacing w:line="360" w:lineRule="auto"/>
              <w:ind w:firstLine="1200" w:firstLineChars="500"/>
              <w:rPr>
                <w:color w:val="FF0000"/>
                <w:sz w:val="24"/>
              </w:rPr>
            </w:pPr>
            <w:r>
              <w:rPr>
                <w:color w:val="FF0000"/>
                <w:sz w:val="24"/>
              </w:rPr>
              <w:t>Lpr1—</w:t>
            </w:r>
            <w:r>
              <w:rPr>
                <w:rFonts w:hint="eastAsia"/>
                <w:color w:val="FF0000"/>
                <w:sz w:val="24"/>
              </w:rPr>
              <w:t>声源的声压级，</w:t>
            </w:r>
            <w:r>
              <w:rPr>
                <w:color w:val="FF0000"/>
                <w:sz w:val="24"/>
              </w:rPr>
              <w:t>dB</w:t>
            </w:r>
            <w:r>
              <w:rPr>
                <w:rFonts w:hint="eastAsia"/>
                <w:color w:val="FF0000"/>
                <w:sz w:val="24"/>
              </w:rPr>
              <w:t>（</w:t>
            </w:r>
            <w:r>
              <w:rPr>
                <w:color w:val="FF0000"/>
                <w:sz w:val="24"/>
              </w:rPr>
              <w:t>A</w:t>
            </w:r>
            <w:r>
              <w:rPr>
                <w:rFonts w:hint="eastAsia"/>
                <w:color w:val="FF0000"/>
                <w:sz w:val="24"/>
              </w:rPr>
              <w:t>）。</w:t>
            </w:r>
          </w:p>
          <w:p>
            <w:pPr>
              <w:adjustRightInd w:val="0"/>
              <w:snapToGrid w:val="0"/>
              <w:spacing w:line="360" w:lineRule="auto"/>
              <w:ind w:firstLine="960" w:firstLineChars="400"/>
              <w:rPr>
                <w:color w:val="FF0000"/>
                <w:sz w:val="24"/>
              </w:rPr>
            </w:pPr>
            <w:r>
              <w:rPr>
                <w:rFonts w:ascii="Cambria Math" w:hAnsi="Cambria Math" w:cs="Cambria Math"/>
                <w:color w:val="FF0000"/>
                <w:sz w:val="24"/>
              </w:rPr>
              <w:t>△</w:t>
            </w:r>
            <w:r>
              <w:rPr>
                <w:color w:val="FF0000"/>
                <w:sz w:val="24"/>
              </w:rPr>
              <w:t>L—</w:t>
            </w:r>
            <w:r>
              <w:rPr>
                <w:rFonts w:hint="eastAsia"/>
                <w:color w:val="FF0000"/>
                <w:sz w:val="24"/>
              </w:rPr>
              <w:t>各种因素引起的衰减量（包括声屏障、空气吸收等引起的衰减量），</w:t>
            </w:r>
            <w:r>
              <w:rPr>
                <w:color w:val="FF0000"/>
                <w:sz w:val="24"/>
              </w:rPr>
              <w:t>dB</w:t>
            </w:r>
            <w:r>
              <w:rPr>
                <w:rFonts w:hint="eastAsia"/>
                <w:color w:val="FF0000"/>
                <w:sz w:val="24"/>
              </w:rPr>
              <w:t>（</w:t>
            </w:r>
            <w:r>
              <w:rPr>
                <w:color w:val="FF0000"/>
                <w:sz w:val="24"/>
              </w:rPr>
              <w:t>A</w:t>
            </w:r>
            <w:r>
              <w:rPr>
                <w:rFonts w:hint="eastAsia"/>
                <w:color w:val="FF0000"/>
                <w:sz w:val="24"/>
              </w:rPr>
              <w:t>）</w:t>
            </w:r>
          </w:p>
          <w:p>
            <w:pPr>
              <w:adjustRightInd w:val="0"/>
              <w:snapToGrid w:val="0"/>
              <w:spacing w:line="360" w:lineRule="auto"/>
              <w:ind w:firstLine="480" w:firstLineChars="200"/>
              <w:rPr>
                <w:color w:val="FF0000"/>
                <w:sz w:val="24"/>
              </w:rPr>
            </w:pPr>
            <w:r>
              <w:rPr>
                <w:rFonts w:hint="eastAsia" w:ascii="宋体" w:hAnsi="宋体" w:cs="宋体"/>
                <w:color w:val="FF0000"/>
                <w:sz w:val="24"/>
              </w:rPr>
              <w:t>②</w:t>
            </w:r>
            <w:r>
              <w:rPr>
                <w:rFonts w:hint="eastAsia"/>
                <w:color w:val="FF0000"/>
                <w:sz w:val="24"/>
              </w:rPr>
              <w:t>室内声源等效室外声源声功率级计算方法</w:t>
            </w:r>
          </w:p>
          <w:p>
            <w:pPr>
              <w:adjustRightInd w:val="0"/>
              <w:snapToGrid w:val="0"/>
              <w:spacing w:line="360" w:lineRule="auto"/>
              <w:ind w:firstLine="480" w:firstLineChars="200"/>
              <w:jc w:val="center"/>
              <w:rPr>
                <w:color w:val="FF0000"/>
                <w:sz w:val="24"/>
              </w:rPr>
            </w:pPr>
            <w:r>
              <w:rPr>
                <w:color w:val="FF0000"/>
                <w:sz w:val="24"/>
              </w:rPr>
              <w:object>
                <v:shape id="_x0000_i1030" o:spt="75" type="#_x0000_t75" style="height:30.5pt;width:129.5pt;" o:ole="t" filled="f" coordsize="21600,21600">
                  <v:path/>
                  <v:fill on="f" focussize="0,0"/>
                  <v:stroke/>
                  <v:imagedata r:id="rId22" o:title=""/>
                  <o:lock v:ext="edit" aspectratio="t"/>
                  <w10:wrap type="none"/>
                  <w10:anchorlock/>
                </v:shape>
                <o:OLEObject Type="Embed" ProgID="Equation.3" ShapeID="_x0000_i1030" DrawAspect="Content" ObjectID="_1468075730" r:id="rId21">
                  <o:LockedField>false</o:LockedField>
                </o:OLEObject>
              </w:object>
            </w:r>
          </w:p>
          <w:p>
            <w:pPr>
              <w:adjustRightInd w:val="0"/>
              <w:snapToGrid w:val="0"/>
              <w:spacing w:line="360" w:lineRule="auto"/>
              <w:ind w:firstLine="480" w:firstLineChars="200"/>
              <w:rPr>
                <w:color w:val="FF0000"/>
                <w:sz w:val="24"/>
              </w:rPr>
            </w:pPr>
            <w:r>
              <w:rPr>
                <w:rFonts w:hint="eastAsia"/>
                <w:color w:val="FF0000"/>
                <w:sz w:val="24"/>
              </w:rPr>
              <w:t>式中：</w:t>
            </w:r>
            <w:r>
              <w:rPr>
                <w:color w:val="FF0000"/>
                <w:sz w:val="24"/>
              </w:rPr>
              <w:t>Q—</w:t>
            </w:r>
            <w:r>
              <w:rPr>
                <w:rFonts w:hint="eastAsia"/>
                <w:color w:val="FF0000"/>
                <w:sz w:val="24"/>
              </w:rPr>
              <w:t>方向性因子</w:t>
            </w:r>
          </w:p>
          <w:p>
            <w:pPr>
              <w:adjustRightInd w:val="0"/>
              <w:snapToGrid w:val="0"/>
              <w:spacing w:line="360" w:lineRule="auto"/>
              <w:ind w:firstLine="1200" w:firstLineChars="500"/>
              <w:rPr>
                <w:color w:val="FF0000"/>
                <w:sz w:val="24"/>
              </w:rPr>
            </w:pPr>
            <w:r>
              <w:rPr>
                <w:color w:val="FF0000"/>
                <w:sz w:val="24"/>
              </w:rPr>
              <w:t>R—</w:t>
            </w:r>
            <w:r>
              <w:rPr>
                <w:rFonts w:hint="eastAsia"/>
                <w:color w:val="FF0000"/>
                <w:sz w:val="24"/>
              </w:rPr>
              <w:t>房间常数</w:t>
            </w:r>
          </w:p>
          <w:p>
            <w:pPr>
              <w:adjustRightInd w:val="0"/>
              <w:snapToGrid w:val="0"/>
              <w:spacing w:line="360" w:lineRule="auto"/>
              <w:ind w:firstLine="1200" w:firstLineChars="500"/>
              <w:rPr>
                <w:color w:val="FF0000"/>
                <w:sz w:val="24"/>
              </w:rPr>
            </w:pPr>
            <w:r>
              <w:rPr>
                <w:color w:val="FF0000"/>
                <w:sz w:val="24"/>
              </w:rPr>
              <w:t>r—</w:t>
            </w:r>
            <w:r>
              <w:rPr>
                <w:rFonts w:hint="eastAsia"/>
                <w:color w:val="FF0000"/>
                <w:sz w:val="24"/>
              </w:rPr>
              <w:t>声源到靠近围护结构某点处的距离，</w:t>
            </w:r>
            <w:r>
              <w:rPr>
                <w:color w:val="FF0000"/>
                <w:sz w:val="24"/>
              </w:rPr>
              <w:t>m</w:t>
            </w:r>
            <w:r>
              <w:rPr>
                <w:rFonts w:hint="eastAsia"/>
                <w:color w:val="FF0000"/>
                <w:sz w:val="24"/>
              </w:rPr>
              <w:t>。</w:t>
            </w:r>
          </w:p>
          <w:p>
            <w:pPr>
              <w:adjustRightInd w:val="0"/>
              <w:snapToGrid w:val="0"/>
              <w:spacing w:line="360" w:lineRule="auto"/>
              <w:ind w:firstLine="480" w:firstLineChars="200"/>
              <w:rPr>
                <w:color w:val="FF0000"/>
                <w:sz w:val="24"/>
              </w:rPr>
            </w:pPr>
            <w:r>
              <w:rPr>
                <w:rFonts w:hint="eastAsia"/>
                <w:color w:val="FF0000"/>
                <w:sz w:val="24"/>
              </w:rPr>
              <w:t>在室内近似为扩散声场时，按以下公式计算出靠近室外围护结构处的声压级：</w:t>
            </w:r>
          </w:p>
          <w:p>
            <w:pPr>
              <w:pStyle w:val="11"/>
              <w:jc w:val="center"/>
              <w:rPr>
                <w:color w:val="FF0000"/>
                <w:sz w:val="24"/>
                <w:szCs w:val="24"/>
              </w:rPr>
            </w:pPr>
            <w:r>
              <w:rPr>
                <w:color w:val="FF0000"/>
                <w:sz w:val="24"/>
                <w:szCs w:val="24"/>
              </w:rPr>
              <w:object>
                <v:shape id="_x0000_i1031" o:spt="75" type="#_x0000_t75" style="height:16pt;width:125pt;" o:ole="t" filled="f" coordsize="21600,21600">
                  <v:path/>
                  <v:fill on="f" focussize="0,0"/>
                  <v:stroke/>
                  <v:imagedata r:id="rId24" o:title=""/>
                  <o:lock v:ext="edit" aspectratio="t"/>
                  <w10:wrap type="none"/>
                  <w10:anchorlock/>
                </v:shape>
                <o:OLEObject Type="Embed" ProgID="Equation.3" ShapeID="_x0000_i1031" DrawAspect="Content" ObjectID="_1468075731" r:id="rId23">
                  <o:LockedField>false</o:LockedField>
                </o:OLEObject>
              </w:object>
            </w:r>
          </w:p>
          <w:p>
            <w:pPr>
              <w:adjustRightInd w:val="0"/>
              <w:snapToGrid w:val="0"/>
              <w:spacing w:line="360" w:lineRule="auto"/>
              <w:ind w:firstLine="480" w:firstLineChars="200"/>
              <w:rPr>
                <w:color w:val="FF0000"/>
                <w:sz w:val="24"/>
              </w:rPr>
            </w:pPr>
            <w:r>
              <w:rPr>
                <w:rFonts w:hint="eastAsia"/>
                <w:color w:val="FF0000"/>
                <w:sz w:val="24"/>
              </w:rPr>
              <w:t>式中：</w:t>
            </w:r>
            <w:r>
              <w:rPr>
                <w:color w:val="FF0000"/>
                <w:sz w:val="24"/>
              </w:rPr>
              <w:t>LP2(T)—</w:t>
            </w:r>
            <w:r>
              <w:rPr>
                <w:rFonts w:hint="eastAsia"/>
                <w:color w:val="FF0000"/>
                <w:sz w:val="24"/>
              </w:rPr>
              <w:t>靠近围护结构处室外</w:t>
            </w:r>
            <w:r>
              <w:rPr>
                <w:color w:val="FF0000"/>
                <w:sz w:val="24"/>
              </w:rPr>
              <w:t>N</w:t>
            </w:r>
            <w:r>
              <w:rPr>
                <w:rFonts w:hint="eastAsia"/>
                <w:color w:val="FF0000"/>
                <w:sz w:val="24"/>
              </w:rPr>
              <w:t>个声源叠加声压级，</w:t>
            </w:r>
            <w:r>
              <w:rPr>
                <w:color w:val="FF0000"/>
                <w:sz w:val="24"/>
              </w:rPr>
              <w:t>dB</w:t>
            </w:r>
            <w:r>
              <w:rPr>
                <w:rFonts w:hint="eastAsia"/>
                <w:color w:val="FF0000"/>
                <w:sz w:val="24"/>
              </w:rPr>
              <w:t>；</w:t>
            </w:r>
          </w:p>
          <w:p>
            <w:pPr>
              <w:adjustRightInd w:val="0"/>
              <w:snapToGrid w:val="0"/>
              <w:spacing w:line="360" w:lineRule="auto"/>
              <w:ind w:firstLine="1200" w:firstLineChars="500"/>
              <w:rPr>
                <w:color w:val="FF0000"/>
                <w:sz w:val="24"/>
              </w:rPr>
            </w:pPr>
            <w:r>
              <w:rPr>
                <w:color w:val="FF0000"/>
                <w:sz w:val="24"/>
              </w:rPr>
              <w:t>TL—</w:t>
            </w:r>
            <w:r>
              <w:rPr>
                <w:rFonts w:hint="eastAsia"/>
                <w:color w:val="FF0000"/>
                <w:sz w:val="24"/>
              </w:rPr>
              <w:t>围护结构的隔声量，</w:t>
            </w:r>
            <w:r>
              <w:rPr>
                <w:color w:val="FF0000"/>
                <w:sz w:val="24"/>
              </w:rPr>
              <w:t>dB</w:t>
            </w:r>
            <w:r>
              <w:rPr>
                <w:rFonts w:hint="eastAsia"/>
                <w:color w:val="FF0000"/>
                <w:sz w:val="24"/>
              </w:rPr>
              <w:t>。</w:t>
            </w:r>
          </w:p>
          <w:p>
            <w:pPr>
              <w:adjustRightInd w:val="0"/>
              <w:snapToGrid w:val="0"/>
              <w:spacing w:line="360" w:lineRule="auto"/>
              <w:ind w:firstLine="480" w:firstLineChars="200"/>
              <w:rPr>
                <w:color w:val="FF0000"/>
                <w:sz w:val="24"/>
              </w:rPr>
            </w:pPr>
            <w:r>
              <w:rPr>
                <w:rFonts w:hint="eastAsia"/>
                <w:color w:val="FF0000"/>
                <w:sz w:val="24"/>
              </w:rPr>
              <w:t>按以下将室外声源的声压级和透过面积换算成等效的室外声源，计算出中心位置位于透声面积（</w:t>
            </w:r>
            <w:r>
              <w:rPr>
                <w:color w:val="FF0000"/>
                <w:sz w:val="24"/>
              </w:rPr>
              <w:t>S</w:t>
            </w:r>
            <w:r>
              <w:rPr>
                <w:rFonts w:hint="eastAsia"/>
                <w:color w:val="FF0000"/>
                <w:sz w:val="24"/>
              </w:rPr>
              <w:t>）处的等效声源的功率级。</w:t>
            </w:r>
          </w:p>
          <w:p>
            <w:pPr>
              <w:pStyle w:val="11"/>
              <w:jc w:val="center"/>
              <w:rPr>
                <w:color w:val="FF0000"/>
                <w:sz w:val="24"/>
                <w:szCs w:val="24"/>
              </w:rPr>
            </w:pPr>
            <w:r>
              <w:rPr>
                <w:color w:val="FF0000"/>
                <w:sz w:val="24"/>
                <w:szCs w:val="24"/>
              </w:rPr>
              <w:object>
                <v:shape id="_x0000_i1032" o:spt="75" type="#_x0000_t75" style="height:16pt;width:100pt;" o:ole="t" filled="f" coordsize="21600,21600">
                  <v:path/>
                  <v:fill on="f" focussize="0,0"/>
                  <v:stroke/>
                  <v:imagedata r:id="rId26" o:title=""/>
                  <o:lock v:ext="edit" aspectratio="t"/>
                  <w10:wrap type="none"/>
                  <w10:anchorlock/>
                </v:shape>
                <o:OLEObject Type="Embed" ProgID="Equation.3" ShapeID="_x0000_i1032" DrawAspect="Content" ObjectID="_1468075732" r:id="rId25">
                  <o:LockedField>false</o:LockedField>
                </o:OLEObject>
              </w:object>
            </w:r>
          </w:p>
          <w:p>
            <w:pPr>
              <w:pStyle w:val="11"/>
              <w:jc w:val="center"/>
              <w:rPr>
                <w:color w:val="FF0000"/>
                <w:sz w:val="24"/>
                <w:szCs w:val="24"/>
              </w:rPr>
            </w:pPr>
            <w:r>
              <w:rPr>
                <w:rFonts w:hint="eastAsia" w:ascii="宋体" w:hAnsi="宋体" w:cs="宋体"/>
                <w:color w:val="FF0000"/>
                <w:sz w:val="24"/>
                <w:szCs w:val="24"/>
              </w:rPr>
              <w:t>③</w:t>
            </w:r>
            <w:r>
              <w:rPr>
                <w:rFonts w:hint="eastAsia"/>
                <w:color w:val="FF0000"/>
                <w:sz w:val="24"/>
                <w:szCs w:val="24"/>
              </w:rPr>
              <w:t>对两个以上多个声源同时存在时，多点源叠加计算总强度，采用如下公式计：</w:t>
            </w:r>
          </w:p>
          <w:p>
            <w:pPr>
              <w:pStyle w:val="11"/>
              <w:jc w:val="center"/>
              <w:rPr>
                <w:color w:val="FF0000"/>
                <w:sz w:val="24"/>
                <w:szCs w:val="24"/>
              </w:rPr>
            </w:pPr>
            <w:r>
              <w:rPr>
                <w:color w:val="FF0000"/>
                <w:sz w:val="24"/>
                <w:szCs w:val="24"/>
              </w:rPr>
              <w:object>
                <v:shape id="_x0000_i1033" o:spt="75" type="#_x0000_t75" style="height:27.5pt;width:108pt;" o:ole="t" filled="f" coordsize="21600,21600">
                  <v:path/>
                  <v:fill on="f" focussize="0,0"/>
                  <v:stroke/>
                  <v:imagedata r:id="rId28" o:title=""/>
                  <o:lock v:ext="edit" aspectratio="t"/>
                  <w10:wrap type="none"/>
                  <w10:anchorlock/>
                </v:shape>
                <o:OLEObject Type="Embed" ProgID="Equation.3" ShapeID="_x0000_i1033" DrawAspect="Content" ObjectID="_1468075733" r:id="rId27">
                  <o:LockedField>false</o:LockedField>
                </o:OLEObject>
              </w:object>
            </w:r>
          </w:p>
          <w:p>
            <w:pPr>
              <w:pStyle w:val="11"/>
              <w:ind w:firstLine="480" w:firstLineChars="200"/>
              <w:jc w:val="left"/>
              <w:rPr>
                <w:color w:val="FF0000"/>
                <w:sz w:val="24"/>
                <w:szCs w:val="24"/>
              </w:rPr>
            </w:pPr>
            <w:r>
              <w:rPr>
                <w:rFonts w:hint="eastAsia"/>
                <w:color w:val="FF0000"/>
                <w:sz w:val="24"/>
                <w:szCs w:val="24"/>
              </w:rPr>
              <w:t>式中：</w:t>
            </w:r>
            <w:r>
              <w:rPr>
                <w:color w:val="FF0000"/>
                <w:sz w:val="24"/>
                <w:szCs w:val="24"/>
              </w:rPr>
              <w:t>Leqg—</w:t>
            </w:r>
            <w:r>
              <w:rPr>
                <w:rFonts w:hint="eastAsia"/>
                <w:color w:val="FF0000"/>
                <w:sz w:val="24"/>
                <w:szCs w:val="24"/>
              </w:rPr>
              <w:t>建设项目声源在预测点的等效声级贡献值，</w:t>
            </w:r>
            <w:r>
              <w:rPr>
                <w:color w:val="FF0000"/>
                <w:sz w:val="24"/>
                <w:szCs w:val="24"/>
              </w:rPr>
              <w:t>dB(A)</w:t>
            </w:r>
            <w:r>
              <w:rPr>
                <w:rFonts w:hint="eastAsia"/>
                <w:color w:val="FF0000"/>
                <w:sz w:val="24"/>
                <w:szCs w:val="24"/>
              </w:rPr>
              <w:t>；</w:t>
            </w:r>
          </w:p>
          <w:p>
            <w:pPr>
              <w:pStyle w:val="11"/>
              <w:ind w:firstLine="480" w:firstLineChars="200"/>
              <w:jc w:val="left"/>
              <w:rPr>
                <w:color w:val="FF0000"/>
                <w:sz w:val="24"/>
                <w:szCs w:val="24"/>
              </w:rPr>
            </w:pPr>
            <w:r>
              <w:rPr>
                <w:color w:val="FF0000"/>
                <w:sz w:val="24"/>
                <w:szCs w:val="24"/>
              </w:rPr>
              <w:t>LAi—i</w:t>
            </w:r>
            <w:r>
              <w:rPr>
                <w:rFonts w:hint="eastAsia"/>
                <w:color w:val="FF0000"/>
                <w:sz w:val="24"/>
                <w:szCs w:val="24"/>
              </w:rPr>
              <w:t>声源在预测点产生的</w:t>
            </w:r>
            <w:r>
              <w:rPr>
                <w:color w:val="FF0000"/>
                <w:sz w:val="24"/>
                <w:szCs w:val="24"/>
              </w:rPr>
              <w:t>A</w:t>
            </w:r>
            <w:r>
              <w:rPr>
                <w:rFonts w:hint="eastAsia"/>
                <w:color w:val="FF0000"/>
                <w:sz w:val="24"/>
                <w:szCs w:val="24"/>
              </w:rPr>
              <w:t>声级，</w:t>
            </w:r>
            <w:r>
              <w:rPr>
                <w:color w:val="FF0000"/>
                <w:sz w:val="24"/>
                <w:szCs w:val="24"/>
              </w:rPr>
              <w:t>dB(A)</w:t>
            </w:r>
          </w:p>
          <w:p>
            <w:pPr>
              <w:pStyle w:val="171"/>
              <w:ind w:firstLine="480"/>
              <w:rPr>
                <w:rFonts w:cs="Times New Roman"/>
                <w:color w:val="FF0000"/>
              </w:rPr>
            </w:pPr>
            <w:r>
              <w:rPr>
                <w:rFonts w:hint="eastAsia"/>
                <w:color w:val="FF0000"/>
              </w:rPr>
              <w:t>根据点源叠加原理，将集中在车间的主要高噪声设备合成一个点源，项目生产车间所有噪声源叠加后源强为</w:t>
            </w:r>
            <w:r>
              <w:rPr>
                <w:color w:val="FF0000"/>
              </w:rPr>
              <w:t>70.</w:t>
            </w:r>
            <w:r>
              <w:rPr>
                <w:rFonts w:hint="eastAsia"/>
                <w:color w:val="FF0000"/>
              </w:rPr>
              <w:t>08</w:t>
            </w:r>
            <w:r>
              <w:rPr>
                <w:color w:val="FF0000"/>
              </w:rPr>
              <w:t>dB</w:t>
            </w:r>
            <w:r>
              <w:rPr>
                <w:rFonts w:hint="eastAsia"/>
                <w:color w:val="FF0000"/>
              </w:rPr>
              <w:t>（</w:t>
            </w:r>
            <w:r>
              <w:rPr>
                <w:color w:val="FF0000"/>
              </w:rPr>
              <w:t>A</w:t>
            </w:r>
            <w:r>
              <w:rPr>
                <w:rFonts w:hint="eastAsia"/>
                <w:color w:val="FF0000"/>
              </w:rPr>
              <w:t>）。对厂区四周场界噪声排放量进行预测计算，项目噪声贡献值预测结果见下表。</w:t>
            </w:r>
          </w:p>
          <w:p>
            <w:pPr>
              <w:pStyle w:val="171"/>
              <w:spacing w:line="240" w:lineRule="auto"/>
              <w:ind w:firstLine="422"/>
              <w:jc w:val="center"/>
              <w:rPr>
                <w:rFonts w:cs="Times New Roman"/>
                <w:b/>
                <w:bCs/>
                <w:color w:val="FF0000"/>
                <w:sz w:val="21"/>
                <w:szCs w:val="21"/>
              </w:rPr>
            </w:pPr>
            <w:r>
              <w:rPr>
                <w:rFonts w:cs="Times New Roman"/>
                <w:b/>
                <w:bCs/>
                <w:color w:val="FF0000"/>
                <w:sz w:val="21"/>
                <w:szCs w:val="21"/>
              </w:rPr>
              <w:t>表4-1</w:t>
            </w:r>
            <w:r>
              <w:rPr>
                <w:rFonts w:hint="eastAsia" w:cs="Times New Roman"/>
                <w:b/>
                <w:bCs/>
                <w:color w:val="FF0000"/>
                <w:sz w:val="21"/>
                <w:szCs w:val="21"/>
              </w:rPr>
              <w:t>9</w:t>
            </w:r>
            <w:r>
              <w:rPr>
                <w:rFonts w:cs="Times New Roman"/>
                <w:b/>
                <w:bCs/>
                <w:color w:val="FF0000"/>
                <w:sz w:val="21"/>
                <w:szCs w:val="21"/>
              </w:rPr>
              <w:t>项目声环境影响预测结果</w:t>
            </w:r>
          </w:p>
          <w:tbl>
            <w:tblPr>
              <w:tblStyle w:val="5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2"/>
              <w:gridCol w:w="2232"/>
              <w:gridCol w:w="2379"/>
              <w:gridCol w:w="1847"/>
              <w:gridCol w:w="13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9" w:type="pct"/>
                  <w:vAlign w:val="center"/>
                </w:tcPr>
                <w:p>
                  <w:pPr>
                    <w:pStyle w:val="171"/>
                    <w:spacing w:line="240" w:lineRule="auto"/>
                    <w:ind w:firstLine="0" w:firstLineChars="0"/>
                    <w:jc w:val="center"/>
                    <w:rPr>
                      <w:rFonts w:cs="Times New Roman"/>
                      <w:b/>
                      <w:bCs/>
                      <w:color w:val="FF0000"/>
                      <w:sz w:val="21"/>
                      <w:szCs w:val="21"/>
                    </w:rPr>
                  </w:pPr>
                  <w:r>
                    <w:rPr>
                      <w:rFonts w:cs="Times New Roman"/>
                      <w:b/>
                      <w:bCs/>
                      <w:color w:val="FF0000"/>
                      <w:sz w:val="21"/>
                      <w:szCs w:val="21"/>
                    </w:rPr>
                    <w:t>编号</w:t>
                  </w:r>
                </w:p>
              </w:tc>
              <w:tc>
                <w:tcPr>
                  <w:tcW w:w="1300" w:type="pct"/>
                  <w:vAlign w:val="center"/>
                </w:tcPr>
                <w:p>
                  <w:pPr>
                    <w:pStyle w:val="171"/>
                    <w:spacing w:line="240" w:lineRule="auto"/>
                    <w:ind w:firstLine="0" w:firstLineChars="0"/>
                    <w:jc w:val="center"/>
                    <w:rPr>
                      <w:rFonts w:cs="Times New Roman"/>
                      <w:b/>
                      <w:bCs/>
                      <w:color w:val="FF0000"/>
                      <w:sz w:val="21"/>
                      <w:szCs w:val="21"/>
                    </w:rPr>
                  </w:pPr>
                  <w:r>
                    <w:rPr>
                      <w:rFonts w:cs="Times New Roman"/>
                      <w:b/>
                      <w:bCs/>
                      <w:color w:val="FF0000"/>
                      <w:sz w:val="21"/>
                      <w:szCs w:val="21"/>
                    </w:rPr>
                    <w:t>预测点位置</w:t>
                  </w:r>
                </w:p>
              </w:tc>
              <w:tc>
                <w:tcPr>
                  <w:tcW w:w="1386" w:type="pct"/>
                  <w:vAlign w:val="center"/>
                </w:tcPr>
                <w:p>
                  <w:pPr>
                    <w:tabs>
                      <w:tab w:val="left" w:pos="493"/>
                    </w:tabs>
                    <w:jc w:val="center"/>
                    <w:rPr>
                      <w:b/>
                      <w:bCs/>
                      <w:color w:val="FF0000"/>
                      <w:szCs w:val="21"/>
                    </w:rPr>
                  </w:pPr>
                  <w:r>
                    <w:rPr>
                      <w:b/>
                      <w:bCs/>
                      <w:color w:val="FF0000"/>
                      <w:szCs w:val="21"/>
                    </w:rPr>
                    <w:t>与产噪设备距离（m）</w:t>
                  </w:r>
                </w:p>
              </w:tc>
              <w:tc>
                <w:tcPr>
                  <w:tcW w:w="1076" w:type="pct"/>
                  <w:vAlign w:val="center"/>
                </w:tcPr>
                <w:p>
                  <w:pPr>
                    <w:pStyle w:val="171"/>
                    <w:spacing w:line="240" w:lineRule="auto"/>
                    <w:ind w:firstLine="0" w:firstLineChars="0"/>
                    <w:jc w:val="center"/>
                    <w:rPr>
                      <w:rFonts w:cs="Times New Roman"/>
                      <w:b/>
                      <w:bCs/>
                      <w:color w:val="FF0000"/>
                      <w:sz w:val="21"/>
                      <w:szCs w:val="21"/>
                    </w:rPr>
                  </w:pPr>
                  <w:r>
                    <w:rPr>
                      <w:rFonts w:cs="Times New Roman"/>
                      <w:b/>
                      <w:bCs/>
                      <w:color w:val="FF0000"/>
                      <w:sz w:val="21"/>
                      <w:szCs w:val="21"/>
                    </w:rPr>
                    <w:t>项目噪声贡献值</w:t>
                  </w:r>
                </w:p>
              </w:tc>
              <w:tc>
                <w:tcPr>
                  <w:tcW w:w="759" w:type="pct"/>
                  <w:vAlign w:val="center"/>
                </w:tcPr>
                <w:p>
                  <w:pPr>
                    <w:pStyle w:val="171"/>
                    <w:spacing w:line="240" w:lineRule="auto"/>
                    <w:ind w:firstLine="0" w:firstLineChars="0"/>
                    <w:jc w:val="center"/>
                    <w:rPr>
                      <w:rFonts w:cs="Times New Roman"/>
                      <w:b/>
                      <w:bCs/>
                      <w:color w:val="FF0000"/>
                      <w:sz w:val="21"/>
                      <w:szCs w:val="21"/>
                    </w:rPr>
                  </w:pPr>
                  <w:r>
                    <w:rPr>
                      <w:rFonts w:cs="Times New Roman"/>
                      <w:b/>
                      <w:bCs/>
                      <w:color w:val="FF0000"/>
                      <w:sz w:val="21"/>
                      <w:szCs w:val="21"/>
                    </w:rPr>
                    <w:t>超标情况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9" w:type="pct"/>
                  <w:vAlign w:val="center"/>
                </w:tcPr>
                <w:p>
                  <w:pPr>
                    <w:pStyle w:val="171"/>
                    <w:spacing w:line="240" w:lineRule="auto"/>
                    <w:ind w:firstLine="0" w:firstLineChars="0"/>
                    <w:jc w:val="center"/>
                    <w:rPr>
                      <w:rFonts w:cs="Times New Roman"/>
                      <w:color w:val="FF0000"/>
                      <w:sz w:val="21"/>
                      <w:szCs w:val="21"/>
                    </w:rPr>
                  </w:pPr>
                  <w:r>
                    <w:rPr>
                      <w:rFonts w:cs="Times New Roman"/>
                      <w:color w:val="FF0000"/>
                      <w:sz w:val="21"/>
                      <w:szCs w:val="21"/>
                    </w:rPr>
                    <w:t>1</w:t>
                  </w:r>
                </w:p>
              </w:tc>
              <w:tc>
                <w:tcPr>
                  <w:tcW w:w="1300" w:type="pct"/>
                  <w:vAlign w:val="center"/>
                </w:tcPr>
                <w:p>
                  <w:pPr>
                    <w:pStyle w:val="171"/>
                    <w:spacing w:line="240" w:lineRule="auto"/>
                    <w:ind w:firstLine="0" w:firstLineChars="0"/>
                    <w:jc w:val="center"/>
                    <w:rPr>
                      <w:rFonts w:cs="Times New Roman"/>
                      <w:color w:val="FF0000"/>
                      <w:sz w:val="21"/>
                      <w:szCs w:val="21"/>
                    </w:rPr>
                  </w:pPr>
                  <w:r>
                    <w:rPr>
                      <w:rFonts w:cs="Times New Roman"/>
                      <w:color w:val="FF0000"/>
                      <w:sz w:val="21"/>
                      <w:szCs w:val="21"/>
                    </w:rPr>
                    <w:t>东侧厂界外1米处</w:t>
                  </w:r>
                </w:p>
              </w:tc>
              <w:tc>
                <w:tcPr>
                  <w:tcW w:w="1386" w:type="pct"/>
                  <w:vAlign w:val="center"/>
                </w:tcPr>
                <w:p>
                  <w:pPr>
                    <w:pStyle w:val="171"/>
                    <w:spacing w:line="240" w:lineRule="auto"/>
                    <w:ind w:firstLine="0" w:firstLineChars="0"/>
                    <w:jc w:val="center"/>
                    <w:rPr>
                      <w:rFonts w:cs="Times New Roman"/>
                      <w:color w:val="FF0000"/>
                      <w:sz w:val="21"/>
                      <w:szCs w:val="21"/>
                    </w:rPr>
                  </w:pPr>
                  <w:r>
                    <w:rPr>
                      <w:rFonts w:cs="Times New Roman"/>
                      <w:color w:val="FF0000"/>
                      <w:sz w:val="21"/>
                      <w:szCs w:val="21"/>
                    </w:rPr>
                    <w:t>15</w:t>
                  </w:r>
                </w:p>
              </w:tc>
              <w:tc>
                <w:tcPr>
                  <w:tcW w:w="1076" w:type="pct"/>
                  <w:vAlign w:val="center"/>
                </w:tcPr>
                <w:p>
                  <w:pPr>
                    <w:pStyle w:val="171"/>
                    <w:spacing w:line="240" w:lineRule="auto"/>
                    <w:ind w:firstLine="0" w:firstLineChars="0"/>
                    <w:jc w:val="center"/>
                    <w:rPr>
                      <w:rFonts w:cs="Times New Roman"/>
                      <w:color w:val="FF0000"/>
                      <w:sz w:val="21"/>
                      <w:szCs w:val="21"/>
                    </w:rPr>
                  </w:pPr>
                  <w:r>
                    <w:rPr>
                      <w:rFonts w:cs="Times New Roman"/>
                      <w:color w:val="FF0000"/>
                      <w:sz w:val="21"/>
                      <w:szCs w:val="21"/>
                    </w:rPr>
                    <w:t>46.</w:t>
                  </w:r>
                  <w:r>
                    <w:rPr>
                      <w:rFonts w:hint="eastAsia" w:cs="Times New Roman"/>
                      <w:color w:val="FF0000"/>
                      <w:sz w:val="21"/>
                      <w:szCs w:val="21"/>
                    </w:rPr>
                    <w:t>56</w:t>
                  </w:r>
                </w:p>
              </w:tc>
              <w:tc>
                <w:tcPr>
                  <w:tcW w:w="759" w:type="pct"/>
                  <w:vAlign w:val="center"/>
                </w:tcPr>
                <w:p>
                  <w:pPr>
                    <w:pStyle w:val="171"/>
                    <w:spacing w:line="240" w:lineRule="auto"/>
                    <w:ind w:firstLine="0" w:firstLineChars="0"/>
                    <w:jc w:val="center"/>
                    <w:rPr>
                      <w:rFonts w:cs="Times New Roman"/>
                      <w:color w:val="FF0000"/>
                      <w:sz w:val="21"/>
                      <w:szCs w:val="21"/>
                    </w:rPr>
                  </w:pPr>
                  <w:r>
                    <w:rPr>
                      <w:rFonts w:cs="Times New Roman"/>
                      <w:color w:val="FF0000"/>
                      <w:sz w:val="21"/>
                      <w:szCs w:val="21"/>
                    </w:rPr>
                    <w:t>未超标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9" w:type="pct"/>
                  <w:vAlign w:val="center"/>
                </w:tcPr>
                <w:p>
                  <w:pPr>
                    <w:pStyle w:val="171"/>
                    <w:spacing w:line="240" w:lineRule="auto"/>
                    <w:ind w:firstLine="0" w:firstLineChars="0"/>
                    <w:jc w:val="center"/>
                    <w:rPr>
                      <w:rFonts w:cs="Times New Roman"/>
                      <w:color w:val="FF0000"/>
                      <w:sz w:val="21"/>
                      <w:szCs w:val="21"/>
                    </w:rPr>
                  </w:pPr>
                  <w:r>
                    <w:rPr>
                      <w:rFonts w:cs="Times New Roman"/>
                      <w:color w:val="FF0000"/>
                      <w:sz w:val="21"/>
                      <w:szCs w:val="21"/>
                    </w:rPr>
                    <w:t>2</w:t>
                  </w:r>
                </w:p>
              </w:tc>
              <w:tc>
                <w:tcPr>
                  <w:tcW w:w="1300" w:type="pct"/>
                  <w:vAlign w:val="center"/>
                </w:tcPr>
                <w:p>
                  <w:pPr>
                    <w:pStyle w:val="171"/>
                    <w:spacing w:line="240" w:lineRule="auto"/>
                    <w:ind w:firstLine="0" w:firstLineChars="0"/>
                    <w:jc w:val="center"/>
                    <w:rPr>
                      <w:rFonts w:cs="Times New Roman"/>
                      <w:color w:val="FF0000"/>
                      <w:sz w:val="21"/>
                      <w:szCs w:val="21"/>
                    </w:rPr>
                  </w:pPr>
                  <w:r>
                    <w:rPr>
                      <w:rFonts w:cs="Times New Roman"/>
                      <w:color w:val="FF0000"/>
                      <w:sz w:val="21"/>
                      <w:szCs w:val="21"/>
                    </w:rPr>
                    <w:t>西侧厂界外1米处</w:t>
                  </w:r>
                </w:p>
              </w:tc>
              <w:tc>
                <w:tcPr>
                  <w:tcW w:w="1386" w:type="pct"/>
                  <w:vAlign w:val="center"/>
                </w:tcPr>
                <w:p>
                  <w:pPr>
                    <w:pStyle w:val="171"/>
                    <w:spacing w:line="240" w:lineRule="auto"/>
                    <w:ind w:firstLine="0" w:firstLineChars="0"/>
                    <w:jc w:val="center"/>
                    <w:rPr>
                      <w:rFonts w:cs="Times New Roman"/>
                      <w:color w:val="FF0000"/>
                      <w:sz w:val="21"/>
                      <w:szCs w:val="21"/>
                    </w:rPr>
                  </w:pPr>
                  <w:r>
                    <w:rPr>
                      <w:rFonts w:cs="Times New Roman"/>
                      <w:color w:val="FF0000"/>
                      <w:sz w:val="21"/>
                      <w:szCs w:val="21"/>
                    </w:rPr>
                    <w:t>15</w:t>
                  </w:r>
                </w:p>
              </w:tc>
              <w:tc>
                <w:tcPr>
                  <w:tcW w:w="1076" w:type="pct"/>
                </w:tcPr>
                <w:p>
                  <w:pPr>
                    <w:pStyle w:val="171"/>
                    <w:spacing w:line="240" w:lineRule="auto"/>
                    <w:ind w:firstLine="0" w:firstLineChars="0"/>
                    <w:jc w:val="center"/>
                    <w:rPr>
                      <w:rFonts w:cs="Times New Roman"/>
                      <w:color w:val="FF0000"/>
                      <w:sz w:val="21"/>
                      <w:szCs w:val="21"/>
                    </w:rPr>
                  </w:pPr>
                  <w:r>
                    <w:rPr>
                      <w:rFonts w:cs="Times New Roman"/>
                      <w:color w:val="FF0000"/>
                      <w:sz w:val="21"/>
                      <w:szCs w:val="21"/>
                    </w:rPr>
                    <w:t>46.</w:t>
                  </w:r>
                  <w:r>
                    <w:rPr>
                      <w:rFonts w:hint="eastAsia" w:cs="Times New Roman"/>
                      <w:color w:val="FF0000"/>
                      <w:sz w:val="21"/>
                      <w:szCs w:val="21"/>
                    </w:rPr>
                    <w:t>56</w:t>
                  </w:r>
                </w:p>
              </w:tc>
              <w:tc>
                <w:tcPr>
                  <w:tcW w:w="759" w:type="pct"/>
                  <w:vAlign w:val="center"/>
                </w:tcPr>
                <w:p>
                  <w:pPr>
                    <w:pStyle w:val="171"/>
                    <w:spacing w:line="240" w:lineRule="auto"/>
                    <w:ind w:firstLine="0" w:firstLineChars="0"/>
                    <w:jc w:val="center"/>
                    <w:rPr>
                      <w:rFonts w:cs="Times New Roman"/>
                      <w:color w:val="FF0000"/>
                      <w:sz w:val="21"/>
                      <w:szCs w:val="21"/>
                    </w:rPr>
                  </w:pPr>
                  <w:r>
                    <w:rPr>
                      <w:rFonts w:cs="Times New Roman"/>
                      <w:color w:val="FF0000"/>
                      <w:sz w:val="21"/>
                      <w:szCs w:val="21"/>
                    </w:rPr>
                    <w:t>未超标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9" w:type="pct"/>
                  <w:vAlign w:val="center"/>
                </w:tcPr>
                <w:p>
                  <w:pPr>
                    <w:pStyle w:val="171"/>
                    <w:spacing w:line="240" w:lineRule="auto"/>
                    <w:ind w:firstLine="0" w:firstLineChars="0"/>
                    <w:jc w:val="center"/>
                    <w:rPr>
                      <w:rFonts w:cs="Times New Roman"/>
                      <w:color w:val="FF0000"/>
                      <w:sz w:val="21"/>
                      <w:szCs w:val="21"/>
                    </w:rPr>
                  </w:pPr>
                  <w:r>
                    <w:rPr>
                      <w:rFonts w:cs="Times New Roman"/>
                      <w:color w:val="FF0000"/>
                      <w:sz w:val="21"/>
                      <w:szCs w:val="21"/>
                    </w:rPr>
                    <w:t>3</w:t>
                  </w:r>
                </w:p>
              </w:tc>
              <w:tc>
                <w:tcPr>
                  <w:tcW w:w="1300" w:type="pct"/>
                  <w:vAlign w:val="center"/>
                </w:tcPr>
                <w:p>
                  <w:pPr>
                    <w:pStyle w:val="171"/>
                    <w:spacing w:line="240" w:lineRule="auto"/>
                    <w:ind w:firstLine="0" w:firstLineChars="0"/>
                    <w:jc w:val="center"/>
                    <w:rPr>
                      <w:rFonts w:cs="Times New Roman"/>
                      <w:color w:val="FF0000"/>
                      <w:sz w:val="21"/>
                      <w:szCs w:val="21"/>
                    </w:rPr>
                  </w:pPr>
                  <w:r>
                    <w:rPr>
                      <w:rFonts w:cs="Times New Roman"/>
                      <w:color w:val="FF0000"/>
                      <w:sz w:val="21"/>
                      <w:szCs w:val="21"/>
                    </w:rPr>
                    <w:t>南侧厂界外1米处</w:t>
                  </w:r>
                </w:p>
              </w:tc>
              <w:tc>
                <w:tcPr>
                  <w:tcW w:w="1386" w:type="pct"/>
                  <w:vAlign w:val="center"/>
                </w:tcPr>
                <w:p>
                  <w:pPr>
                    <w:pStyle w:val="171"/>
                    <w:spacing w:line="240" w:lineRule="auto"/>
                    <w:ind w:firstLine="0" w:firstLineChars="0"/>
                    <w:jc w:val="center"/>
                    <w:rPr>
                      <w:rFonts w:cs="Times New Roman"/>
                      <w:color w:val="FF0000"/>
                      <w:sz w:val="21"/>
                      <w:szCs w:val="21"/>
                    </w:rPr>
                  </w:pPr>
                  <w:r>
                    <w:rPr>
                      <w:rFonts w:cs="Times New Roman"/>
                      <w:color w:val="FF0000"/>
                      <w:sz w:val="21"/>
                      <w:szCs w:val="21"/>
                    </w:rPr>
                    <w:t>15</w:t>
                  </w:r>
                </w:p>
              </w:tc>
              <w:tc>
                <w:tcPr>
                  <w:tcW w:w="1076" w:type="pct"/>
                </w:tcPr>
                <w:p>
                  <w:pPr>
                    <w:pStyle w:val="171"/>
                    <w:spacing w:line="240" w:lineRule="auto"/>
                    <w:ind w:firstLine="0" w:firstLineChars="0"/>
                    <w:jc w:val="center"/>
                    <w:rPr>
                      <w:rFonts w:cs="Times New Roman"/>
                      <w:color w:val="FF0000"/>
                      <w:sz w:val="21"/>
                      <w:szCs w:val="21"/>
                    </w:rPr>
                  </w:pPr>
                  <w:r>
                    <w:rPr>
                      <w:rFonts w:cs="Times New Roman"/>
                      <w:color w:val="FF0000"/>
                      <w:sz w:val="21"/>
                      <w:szCs w:val="21"/>
                    </w:rPr>
                    <w:t>46.</w:t>
                  </w:r>
                  <w:r>
                    <w:rPr>
                      <w:rFonts w:hint="eastAsia" w:cs="Times New Roman"/>
                      <w:color w:val="FF0000"/>
                      <w:sz w:val="21"/>
                      <w:szCs w:val="21"/>
                    </w:rPr>
                    <w:t>56</w:t>
                  </w:r>
                </w:p>
              </w:tc>
              <w:tc>
                <w:tcPr>
                  <w:tcW w:w="759" w:type="pct"/>
                  <w:vAlign w:val="center"/>
                </w:tcPr>
                <w:p>
                  <w:pPr>
                    <w:pStyle w:val="171"/>
                    <w:spacing w:line="240" w:lineRule="auto"/>
                    <w:ind w:firstLine="0" w:firstLineChars="0"/>
                    <w:jc w:val="center"/>
                    <w:rPr>
                      <w:rFonts w:cs="Times New Roman"/>
                      <w:color w:val="FF0000"/>
                      <w:sz w:val="21"/>
                      <w:szCs w:val="21"/>
                    </w:rPr>
                  </w:pPr>
                  <w:r>
                    <w:rPr>
                      <w:rFonts w:cs="Times New Roman"/>
                      <w:color w:val="FF0000"/>
                      <w:sz w:val="21"/>
                      <w:szCs w:val="21"/>
                    </w:rPr>
                    <w:t>未超标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9" w:type="pct"/>
                  <w:vAlign w:val="center"/>
                </w:tcPr>
                <w:p>
                  <w:pPr>
                    <w:pStyle w:val="171"/>
                    <w:spacing w:line="240" w:lineRule="auto"/>
                    <w:ind w:firstLine="0" w:firstLineChars="0"/>
                    <w:jc w:val="center"/>
                    <w:rPr>
                      <w:rFonts w:cs="Times New Roman"/>
                      <w:color w:val="FF0000"/>
                      <w:sz w:val="21"/>
                      <w:szCs w:val="21"/>
                    </w:rPr>
                  </w:pPr>
                  <w:r>
                    <w:rPr>
                      <w:rFonts w:cs="Times New Roman"/>
                      <w:color w:val="FF0000"/>
                      <w:sz w:val="21"/>
                      <w:szCs w:val="21"/>
                    </w:rPr>
                    <w:t>4</w:t>
                  </w:r>
                </w:p>
              </w:tc>
              <w:tc>
                <w:tcPr>
                  <w:tcW w:w="1300" w:type="pct"/>
                  <w:vAlign w:val="center"/>
                </w:tcPr>
                <w:p>
                  <w:pPr>
                    <w:pStyle w:val="171"/>
                    <w:spacing w:line="240" w:lineRule="auto"/>
                    <w:ind w:firstLine="0" w:firstLineChars="0"/>
                    <w:jc w:val="center"/>
                    <w:rPr>
                      <w:rFonts w:cs="Times New Roman"/>
                      <w:color w:val="FF0000"/>
                      <w:sz w:val="21"/>
                      <w:szCs w:val="21"/>
                    </w:rPr>
                  </w:pPr>
                  <w:r>
                    <w:rPr>
                      <w:rFonts w:cs="Times New Roman"/>
                      <w:color w:val="FF0000"/>
                      <w:sz w:val="21"/>
                      <w:szCs w:val="21"/>
                    </w:rPr>
                    <w:t>北侧厂界外1米处</w:t>
                  </w:r>
                </w:p>
              </w:tc>
              <w:tc>
                <w:tcPr>
                  <w:tcW w:w="1386" w:type="pct"/>
                  <w:vAlign w:val="center"/>
                </w:tcPr>
                <w:p>
                  <w:pPr>
                    <w:pStyle w:val="171"/>
                    <w:spacing w:line="240" w:lineRule="auto"/>
                    <w:ind w:firstLine="0" w:firstLineChars="0"/>
                    <w:jc w:val="center"/>
                    <w:rPr>
                      <w:rFonts w:cs="Times New Roman"/>
                      <w:color w:val="FF0000"/>
                      <w:sz w:val="21"/>
                      <w:szCs w:val="21"/>
                    </w:rPr>
                  </w:pPr>
                  <w:r>
                    <w:rPr>
                      <w:rFonts w:cs="Times New Roman"/>
                      <w:color w:val="FF0000"/>
                      <w:sz w:val="21"/>
                      <w:szCs w:val="21"/>
                    </w:rPr>
                    <w:t>15</w:t>
                  </w:r>
                </w:p>
              </w:tc>
              <w:tc>
                <w:tcPr>
                  <w:tcW w:w="1076" w:type="pct"/>
                </w:tcPr>
                <w:p>
                  <w:pPr>
                    <w:pStyle w:val="171"/>
                    <w:spacing w:line="240" w:lineRule="auto"/>
                    <w:ind w:firstLine="0" w:firstLineChars="0"/>
                    <w:jc w:val="center"/>
                    <w:rPr>
                      <w:rFonts w:cs="Times New Roman"/>
                      <w:color w:val="FF0000"/>
                      <w:sz w:val="21"/>
                      <w:szCs w:val="21"/>
                    </w:rPr>
                  </w:pPr>
                  <w:r>
                    <w:rPr>
                      <w:rFonts w:cs="Times New Roman"/>
                      <w:color w:val="FF0000"/>
                      <w:sz w:val="21"/>
                      <w:szCs w:val="21"/>
                    </w:rPr>
                    <w:t>46.</w:t>
                  </w:r>
                  <w:r>
                    <w:rPr>
                      <w:rFonts w:hint="eastAsia" w:cs="Times New Roman"/>
                      <w:color w:val="FF0000"/>
                      <w:sz w:val="21"/>
                      <w:szCs w:val="21"/>
                    </w:rPr>
                    <w:t>56</w:t>
                  </w:r>
                </w:p>
              </w:tc>
              <w:tc>
                <w:tcPr>
                  <w:tcW w:w="759" w:type="pct"/>
                  <w:vAlign w:val="center"/>
                </w:tcPr>
                <w:p>
                  <w:pPr>
                    <w:pStyle w:val="171"/>
                    <w:spacing w:line="240" w:lineRule="auto"/>
                    <w:ind w:firstLine="0" w:firstLineChars="0"/>
                    <w:jc w:val="center"/>
                    <w:rPr>
                      <w:rFonts w:cs="Times New Roman"/>
                      <w:color w:val="FF0000"/>
                      <w:sz w:val="21"/>
                      <w:szCs w:val="21"/>
                    </w:rPr>
                  </w:pPr>
                  <w:r>
                    <w:rPr>
                      <w:rFonts w:cs="Times New Roman"/>
                      <w:color w:val="FF0000"/>
                      <w:sz w:val="21"/>
                      <w:szCs w:val="21"/>
                    </w:rPr>
                    <w:t>未超标</w:t>
                  </w:r>
                </w:p>
              </w:tc>
            </w:tr>
          </w:tbl>
          <w:p>
            <w:pPr>
              <w:pStyle w:val="171"/>
              <w:ind w:firstLine="480"/>
              <w:rPr>
                <w:rFonts w:cs="Times New Roman"/>
              </w:rPr>
            </w:pPr>
            <w:r>
              <w:rPr>
                <w:rFonts w:cs="Times New Roman"/>
              </w:rPr>
              <w:t>根据以上预测结果，本项目所有生产设备均布置在厂房内部，投入使用后，生产设备噪声源采取减振、消声、墙体隔声等措施，其噪声可得到有效控制，加上空间衰减等因素，由预测结果表明，厂区边界噪声达到《工业企业厂界环境噪声排放标准》（GB12348-2008）中的2类功能区标准要求，即昼间≤60dB(A)，夜间≤50dB(A)；项目周边50米范围内没有居民、学校、医院等声环境敏感点，本项目噪声对周围声环境不会造成明显影响。</w:t>
            </w:r>
          </w:p>
          <w:p>
            <w:pPr>
              <w:pStyle w:val="171"/>
              <w:ind w:firstLine="480"/>
              <w:rPr>
                <w:rFonts w:cs="Times New Roman"/>
              </w:rPr>
            </w:pPr>
            <w:r>
              <w:rPr>
                <w:rFonts w:cs="Times New Roman"/>
              </w:rPr>
              <w:t>（4）监测计划</w:t>
            </w:r>
          </w:p>
          <w:p>
            <w:pPr>
              <w:pStyle w:val="171"/>
              <w:ind w:firstLine="480"/>
              <w:rPr>
                <w:rFonts w:cs="Times New Roman"/>
              </w:rPr>
            </w:pPr>
            <w:r>
              <w:rPr>
                <w:rFonts w:cs="Times New Roman"/>
              </w:rPr>
              <w:t>根据《排污单位自行监测技术指南</w:t>
            </w:r>
            <w:r>
              <w:rPr>
                <w:rFonts w:hint="eastAsia" w:cs="Times New Roman"/>
              </w:rPr>
              <w:t xml:space="preserve"> </w:t>
            </w:r>
            <w:r>
              <w:rPr>
                <w:rFonts w:cs="Times New Roman"/>
              </w:rPr>
              <w:t>总则》（HJ819-2017），拟定的具体监测内容见下表。</w:t>
            </w:r>
          </w:p>
          <w:p>
            <w:pPr>
              <w:pStyle w:val="232"/>
              <w:tabs>
                <w:tab w:val="left" w:pos="420"/>
              </w:tabs>
              <w:ind w:left="0" w:firstLine="200"/>
              <w:rPr>
                <w:rFonts w:eastAsia="宋体" w:cs="Times New Roman"/>
                <w:b/>
                <w:bCs/>
                <w:sz w:val="21"/>
                <w:szCs w:val="21"/>
              </w:rPr>
            </w:pPr>
            <w:r>
              <w:rPr>
                <w:rFonts w:eastAsia="宋体" w:cs="Times New Roman"/>
                <w:b/>
                <w:bCs/>
                <w:sz w:val="21"/>
                <w:szCs w:val="21"/>
              </w:rPr>
              <w:t>表4-</w:t>
            </w:r>
            <w:r>
              <w:rPr>
                <w:rFonts w:hint="eastAsia" w:eastAsia="宋体" w:cs="Times New Roman"/>
                <w:b/>
                <w:bCs/>
                <w:sz w:val="21"/>
                <w:szCs w:val="21"/>
              </w:rPr>
              <w:t>20</w:t>
            </w:r>
            <w:r>
              <w:rPr>
                <w:rFonts w:eastAsia="宋体" w:cs="Times New Roman"/>
                <w:b/>
                <w:bCs/>
                <w:sz w:val="21"/>
                <w:szCs w:val="21"/>
              </w:rPr>
              <w:t>噪声物监测计划表</w:t>
            </w:r>
          </w:p>
          <w:tbl>
            <w:tblPr>
              <w:tblStyle w:val="57"/>
              <w:tblW w:w="4999"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3211"/>
              <w:gridCol w:w="1809"/>
              <w:gridCol w:w="1948"/>
              <w:gridCol w:w="1613"/>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1871" w:type="pct"/>
                  <w:vAlign w:val="center"/>
                </w:tcPr>
                <w:p>
                  <w:pPr>
                    <w:jc w:val="center"/>
                    <w:rPr>
                      <w:b/>
                      <w:szCs w:val="21"/>
                    </w:rPr>
                  </w:pPr>
                  <w:r>
                    <w:rPr>
                      <w:b/>
                      <w:szCs w:val="21"/>
                    </w:rPr>
                    <w:t>类别</w:t>
                  </w:r>
                </w:p>
              </w:tc>
              <w:tc>
                <w:tcPr>
                  <w:tcW w:w="1054" w:type="pct"/>
                  <w:vAlign w:val="center"/>
                </w:tcPr>
                <w:p>
                  <w:pPr>
                    <w:jc w:val="center"/>
                    <w:rPr>
                      <w:b/>
                      <w:szCs w:val="21"/>
                    </w:rPr>
                  </w:pPr>
                  <w:r>
                    <w:rPr>
                      <w:b/>
                      <w:szCs w:val="21"/>
                    </w:rPr>
                    <w:t>监测点位</w:t>
                  </w:r>
                </w:p>
              </w:tc>
              <w:tc>
                <w:tcPr>
                  <w:tcW w:w="1135" w:type="pct"/>
                  <w:vAlign w:val="center"/>
                </w:tcPr>
                <w:p>
                  <w:pPr>
                    <w:jc w:val="center"/>
                    <w:rPr>
                      <w:b/>
                      <w:szCs w:val="21"/>
                    </w:rPr>
                  </w:pPr>
                  <w:r>
                    <w:rPr>
                      <w:b/>
                      <w:szCs w:val="21"/>
                    </w:rPr>
                    <w:t>监测因子</w:t>
                  </w:r>
                </w:p>
              </w:tc>
              <w:tc>
                <w:tcPr>
                  <w:tcW w:w="940" w:type="pct"/>
                  <w:vAlign w:val="center"/>
                </w:tcPr>
                <w:p>
                  <w:pPr>
                    <w:jc w:val="center"/>
                    <w:rPr>
                      <w:b/>
                      <w:szCs w:val="21"/>
                    </w:rPr>
                  </w:pPr>
                  <w:r>
                    <w:rPr>
                      <w:b/>
                      <w:szCs w:val="21"/>
                    </w:rPr>
                    <w:t>监测频次</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1871" w:type="pct"/>
                  <w:vAlign w:val="center"/>
                </w:tcPr>
                <w:p>
                  <w:pPr>
                    <w:jc w:val="center"/>
                    <w:rPr>
                      <w:bCs/>
                      <w:szCs w:val="21"/>
                    </w:rPr>
                  </w:pPr>
                  <w:r>
                    <w:rPr>
                      <w:bCs/>
                      <w:szCs w:val="21"/>
                    </w:rPr>
                    <w:t>东面、南面、西面、北面厂界</w:t>
                  </w:r>
                </w:p>
              </w:tc>
              <w:tc>
                <w:tcPr>
                  <w:tcW w:w="1054" w:type="pct"/>
                  <w:vAlign w:val="center"/>
                </w:tcPr>
                <w:p>
                  <w:pPr>
                    <w:jc w:val="center"/>
                    <w:rPr>
                      <w:bCs/>
                      <w:szCs w:val="21"/>
                    </w:rPr>
                  </w:pPr>
                  <w:r>
                    <w:rPr>
                      <w:bCs/>
                      <w:szCs w:val="21"/>
                    </w:rPr>
                    <w:t>项目厂界</w:t>
                  </w:r>
                </w:p>
              </w:tc>
              <w:tc>
                <w:tcPr>
                  <w:tcW w:w="1135" w:type="pct"/>
                  <w:vAlign w:val="center"/>
                </w:tcPr>
                <w:p>
                  <w:pPr>
                    <w:jc w:val="center"/>
                    <w:rPr>
                      <w:bCs/>
                      <w:szCs w:val="21"/>
                    </w:rPr>
                  </w:pPr>
                  <w:r>
                    <w:rPr>
                      <w:kern w:val="0"/>
                      <w:szCs w:val="21"/>
                    </w:rPr>
                    <w:t>连续等效A声级</w:t>
                  </w:r>
                </w:p>
              </w:tc>
              <w:tc>
                <w:tcPr>
                  <w:tcW w:w="940" w:type="pct"/>
                  <w:vAlign w:val="center"/>
                </w:tcPr>
                <w:p>
                  <w:pPr>
                    <w:jc w:val="center"/>
                    <w:rPr>
                      <w:bCs/>
                      <w:szCs w:val="21"/>
                    </w:rPr>
                  </w:pPr>
                  <w:r>
                    <w:rPr>
                      <w:bCs/>
                      <w:szCs w:val="21"/>
                    </w:rPr>
                    <w:t>1次/季度</w:t>
                  </w:r>
                </w:p>
              </w:tc>
            </w:tr>
          </w:tbl>
          <w:p>
            <w:pPr>
              <w:pStyle w:val="19"/>
              <w:numPr>
                <w:ilvl w:val="0"/>
                <w:numId w:val="4"/>
              </w:numPr>
              <w:autoSpaceDE w:val="0"/>
              <w:autoSpaceDN w:val="0"/>
              <w:adjustRightInd w:val="0"/>
              <w:snapToGrid w:val="0"/>
              <w:spacing w:before="0" w:after="0" w:line="360" w:lineRule="auto"/>
              <w:ind w:firstLine="482" w:firstLineChars="200"/>
              <w:rPr>
                <w:rFonts w:ascii="Times New Roman" w:hAnsi="Times New Roman"/>
                <w:sz w:val="24"/>
                <w:szCs w:val="21"/>
              </w:rPr>
            </w:pPr>
            <w:r>
              <w:rPr>
                <w:rFonts w:ascii="Times New Roman" w:hAnsi="Times New Roman"/>
                <w:sz w:val="24"/>
                <w:szCs w:val="21"/>
              </w:rPr>
              <w:t>运营期固体废物环境影响和保护措施</w:t>
            </w:r>
          </w:p>
          <w:p>
            <w:pPr>
              <w:pStyle w:val="19"/>
              <w:autoSpaceDE w:val="0"/>
              <w:autoSpaceDN w:val="0"/>
              <w:adjustRightInd w:val="0"/>
              <w:snapToGrid w:val="0"/>
              <w:spacing w:before="0" w:after="0" w:line="360" w:lineRule="auto"/>
              <w:ind w:firstLine="480" w:firstLineChars="200"/>
              <w:rPr>
                <w:rFonts w:ascii="Times New Roman" w:hAnsi="Times New Roman"/>
                <w:b w:val="0"/>
                <w:bCs w:val="0"/>
                <w:sz w:val="24"/>
                <w:szCs w:val="21"/>
              </w:rPr>
            </w:pPr>
            <w:r>
              <w:rPr>
                <w:rFonts w:ascii="Times New Roman" w:hAnsi="Times New Roman"/>
                <w:b w:val="0"/>
                <w:bCs w:val="0"/>
                <w:sz w:val="24"/>
                <w:szCs w:val="21"/>
              </w:rPr>
              <w:t>项目生产过程中产生的主要固体废物有废包装材料、</w:t>
            </w:r>
            <w:r>
              <w:rPr>
                <w:rFonts w:hint="eastAsia" w:ascii="Times New Roman" w:hAnsi="Times New Roman"/>
                <w:b w:val="0"/>
                <w:bCs w:val="0"/>
                <w:sz w:val="24"/>
                <w:szCs w:val="21"/>
              </w:rPr>
              <w:t>废边角料、废拉丝液桶、</w:t>
            </w:r>
            <w:r>
              <w:rPr>
                <w:rFonts w:ascii="Times New Roman" w:hAnsi="Times New Roman"/>
                <w:b w:val="0"/>
                <w:bCs w:val="0"/>
                <w:sz w:val="24"/>
                <w:szCs w:val="21"/>
              </w:rPr>
              <w:t>废活性炭、员工办公生活垃圾。</w:t>
            </w:r>
          </w:p>
          <w:p>
            <w:pPr>
              <w:pStyle w:val="19"/>
              <w:autoSpaceDE w:val="0"/>
              <w:autoSpaceDN w:val="0"/>
              <w:adjustRightInd w:val="0"/>
              <w:snapToGrid w:val="0"/>
              <w:spacing w:before="0" w:after="0" w:line="360" w:lineRule="auto"/>
              <w:ind w:firstLine="480" w:firstLineChars="200"/>
              <w:rPr>
                <w:rFonts w:ascii="Times New Roman" w:hAnsi="Times New Roman"/>
                <w:b w:val="0"/>
                <w:bCs w:val="0"/>
                <w:sz w:val="24"/>
                <w:szCs w:val="21"/>
              </w:rPr>
            </w:pPr>
            <w:r>
              <w:rPr>
                <w:rFonts w:ascii="Times New Roman" w:hAnsi="Times New Roman"/>
                <w:b w:val="0"/>
                <w:bCs w:val="0"/>
                <w:sz w:val="24"/>
                <w:szCs w:val="21"/>
              </w:rPr>
              <w:t>（1）员工生活垃圾</w:t>
            </w:r>
          </w:p>
          <w:p>
            <w:pPr>
              <w:pStyle w:val="19"/>
              <w:autoSpaceDE w:val="0"/>
              <w:autoSpaceDN w:val="0"/>
              <w:adjustRightInd w:val="0"/>
              <w:snapToGrid w:val="0"/>
              <w:spacing w:before="0" w:after="0" w:line="360" w:lineRule="auto"/>
              <w:ind w:firstLine="480" w:firstLineChars="200"/>
              <w:rPr>
                <w:rFonts w:ascii="Times New Roman" w:hAnsi="Times New Roman"/>
                <w:b w:val="0"/>
                <w:bCs w:val="0"/>
                <w:sz w:val="24"/>
                <w:szCs w:val="24"/>
              </w:rPr>
            </w:pPr>
            <w:r>
              <w:rPr>
                <w:rFonts w:ascii="Times New Roman" w:hAnsi="Times New Roman"/>
                <w:b w:val="0"/>
                <w:bCs w:val="0"/>
                <w:sz w:val="24"/>
                <w:szCs w:val="21"/>
              </w:rPr>
              <w:t>本项目劳动定员20人，年工作时间为300天，按每人每天产生垃圾0.5kg计，则生活垃</w:t>
            </w:r>
            <w:r>
              <w:rPr>
                <w:rFonts w:ascii="Times New Roman" w:hAnsi="Times New Roman"/>
                <w:b w:val="0"/>
                <w:bCs w:val="0"/>
                <w:sz w:val="24"/>
                <w:szCs w:val="24"/>
              </w:rPr>
              <w:t>圾产生量为10kg/d，3t/a。生活垃圾应及时集中收集，交由环卫部门统一清运处理，不对外随意排放，以最大限度的减少生活垃圾对环境的影响。</w:t>
            </w:r>
          </w:p>
          <w:p>
            <w:pPr>
              <w:pStyle w:val="19"/>
              <w:autoSpaceDE w:val="0"/>
              <w:autoSpaceDN w:val="0"/>
              <w:adjustRightInd w:val="0"/>
              <w:snapToGrid w:val="0"/>
              <w:spacing w:before="0" w:after="0" w:line="360" w:lineRule="auto"/>
              <w:ind w:firstLine="480" w:firstLineChars="200"/>
              <w:rPr>
                <w:rFonts w:hint="default" w:ascii="Times New Roman" w:hAnsi="Times New Roman" w:eastAsia="宋体"/>
                <w:b w:val="0"/>
                <w:bCs w:val="0"/>
                <w:sz w:val="24"/>
                <w:szCs w:val="24"/>
                <w:lang w:val="en-US" w:eastAsia="zh-CN"/>
              </w:rPr>
            </w:pPr>
            <w:commentRangeStart w:id="33"/>
            <w:commentRangeStart w:id="34"/>
            <w:r>
              <w:rPr>
                <w:rFonts w:ascii="Times New Roman" w:hAnsi="Times New Roman"/>
                <w:b w:val="0"/>
                <w:bCs w:val="0"/>
                <w:sz w:val="24"/>
                <w:szCs w:val="24"/>
              </w:rPr>
              <w:t>（2）</w:t>
            </w:r>
            <w:r>
              <w:rPr>
                <w:rFonts w:hint="eastAsia" w:ascii="Times New Roman" w:hAnsi="Times New Roman"/>
                <w:b w:val="0"/>
                <w:bCs w:val="0"/>
                <w:sz w:val="24"/>
                <w:szCs w:val="24"/>
                <w:lang w:val="en-US" w:eastAsia="zh-CN"/>
              </w:rPr>
              <w:t>喷淋塔沉渣</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eastAsia="宋体"/>
                <w:sz w:val="24"/>
                <w:szCs w:val="32"/>
                <w:lang w:val="en-US" w:eastAsia="zh-CN"/>
              </w:rPr>
            </w:pPr>
            <w:r>
              <w:rPr>
                <w:rFonts w:hint="eastAsia"/>
                <w:sz w:val="24"/>
                <w:szCs w:val="32"/>
                <w:lang w:val="en-US" w:eastAsia="zh-CN"/>
              </w:rPr>
              <w:t>项目喷淋塔需定期清渣，根据废气处理设施去除效率计算，去除的颗粒物为0.203t/a，含水率按60%，则沉渣量为0.5075t/a，</w:t>
            </w:r>
            <w:r>
              <w:rPr>
                <w:rFonts w:hint="eastAsia" w:ascii="Times New Roman" w:hAnsi="Times New Roman"/>
                <w:b w:val="0"/>
                <w:bCs w:val="0"/>
                <w:sz w:val="24"/>
                <w:szCs w:val="24"/>
              </w:rPr>
              <w:t>属于一般固体废物</w:t>
            </w:r>
            <w:r>
              <w:rPr>
                <w:rFonts w:hint="eastAsia" w:ascii="Times New Roman" w:hAnsi="Times New Roman"/>
                <w:b w:val="0"/>
                <w:bCs w:val="0"/>
                <w:sz w:val="24"/>
                <w:szCs w:val="24"/>
                <w:lang w:eastAsia="zh-CN"/>
              </w:rPr>
              <w:t>，</w:t>
            </w:r>
            <w:r>
              <w:rPr>
                <w:rFonts w:hint="eastAsia" w:ascii="Times New Roman" w:hAnsi="Times New Roman"/>
                <w:b w:val="0"/>
                <w:bCs w:val="0"/>
                <w:sz w:val="24"/>
                <w:szCs w:val="24"/>
              </w:rPr>
              <w:t>代码</w:t>
            </w:r>
            <w:r>
              <w:rPr>
                <w:rFonts w:hint="eastAsia"/>
                <w:sz w:val="24"/>
                <w:szCs w:val="32"/>
                <w:lang w:val="en-US" w:eastAsia="zh-CN"/>
              </w:rPr>
              <w:t>292-001-06，</w:t>
            </w:r>
            <w:r>
              <w:rPr>
                <w:rFonts w:hint="eastAsia" w:ascii="Times New Roman" w:hAnsi="Times New Roman"/>
                <w:b w:val="0"/>
                <w:bCs w:val="0"/>
                <w:sz w:val="24"/>
                <w:szCs w:val="24"/>
              </w:rPr>
              <w:t>收集后外售给物资回收公司</w:t>
            </w:r>
            <w:r>
              <w:rPr>
                <w:rFonts w:hint="eastAsia"/>
                <w:sz w:val="24"/>
                <w:szCs w:val="32"/>
                <w:lang w:val="en-US" w:eastAsia="zh-CN"/>
              </w:rPr>
              <w:t>。</w:t>
            </w:r>
          </w:p>
          <w:p>
            <w:pPr>
              <w:pStyle w:val="19"/>
              <w:autoSpaceDE w:val="0"/>
              <w:autoSpaceDN w:val="0"/>
              <w:adjustRightInd w:val="0"/>
              <w:snapToGrid w:val="0"/>
              <w:spacing w:before="0" w:after="0" w:line="360" w:lineRule="auto"/>
              <w:ind w:firstLine="480" w:firstLineChars="200"/>
              <w:rPr>
                <w:rFonts w:ascii="Times New Roman" w:hAnsi="Times New Roman"/>
                <w:b w:val="0"/>
                <w:bCs w:val="0"/>
                <w:sz w:val="24"/>
                <w:szCs w:val="24"/>
              </w:rPr>
            </w:pPr>
            <w:r>
              <w:rPr>
                <w:rFonts w:hint="eastAsia" w:ascii="Times New Roman" w:hAnsi="Times New Roman"/>
                <w:b w:val="0"/>
                <w:bCs w:val="0"/>
                <w:sz w:val="24"/>
                <w:szCs w:val="24"/>
                <w:lang w:eastAsia="zh-CN"/>
              </w:rPr>
              <w:t>（</w:t>
            </w:r>
            <w:r>
              <w:rPr>
                <w:rFonts w:hint="eastAsia" w:ascii="Times New Roman" w:hAnsi="Times New Roman"/>
                <w:b w:val="0"/>
                <w:bCs w:val="0"/>
                <w:sz w:val="24"/>
                <w:szCs w:val="24"/>
                <w:lang w:val="en-US" w:eastAsia="zh-CN"/>
              </w:rPr>
              <w:t>3</w:t>
            </w:r>
            <w:r>
              <w:rPr>
                <w:rFonts w:hint="eastAsia" w:ascii="Times New Roman" w:hAnsi="Times New Roman"/>
                <w:b w:val="0"/>
                <w:bCs w:val="0"/>
                <w:sz w:val="24"/>
                <w:szCs w:val="24"/>
                <w:lang w:eastAsia="zh-CN"/>
              </w:rPr>
              <w:t>）</w:t>
            </w:r>
            <w:r>
              <w:rPr>
                <w:rFonts w:hint="eastAsia" w:ascii="Times New Roman" w:hAnsi="Times New Roman"/>
                <w:b w:val="0"/>
                <w:bCs w:val="0"/>
                <w:sz w:val="24"/>
                <w:szCs w:val="24"/>
              </w:rPr>
              <w:t>废边角料</w:t>
            </w:r>
            <w:commentRangeEnd w:id="33"/>
            <w:r>
              <w:commentReference w:id="33"/>
            </w:r>
            <w:commentRangeEnd w:id="34"/>
            <w:r>
              <w:rPr>
                <w:rStyle w:val="65"/>
                <w:rFonts w:ascii="Times New Roman" w:hAnsi="Times New Roman"/>
                <w:b w:val="0"/>
                <w:bCs w:val="0"/>
                <w:kern w:val="0"/>
                <w:szCs w:val="20"/>
              </w:rPr>
              <w:commentReference w:id="34"/>
            </w:r>
          </w:p>
          <w:p>
            <w:pPr>
              <w:pStyle w:val="19"/>
              <w:pageBreakBefore w:val="0"/>
              <w:widowControl w:val="0"/>
              <w:kinsoku/>
              <w:wordWrap/>
              <w:overflowPunct/>
              <w:topLinePunct w:val="0"/>
              <w:autoSpaceDE w:val="0"/>
              <w:autoSpaceDN w:val="0"/>
              <w:bidi w:val="0"/>
              <w:adjustRightInd w:val="0"/>
              <w:snapToGrid w:val="0"/>
              <w:spacing w:before="0" w:after="0" w:line="360" w:lineRule="auto"/>
              <w:ind w:firstLine="480" w:firstLineChars="200"/>
              <w:textAlignment w:val="auto"/>
              <w:rPr>
                <w:rFonts w:hint="default" w:eastAsia="宋体"/>
                <w:lang w:val="en-US" w:eastAsia="zh-CN"/>
              </w:rPr>
            </w:pPr>
            <w:r>
              <w:rPr>
                <w:rFonts w:ascii="Times New Roman" w:hAnsi="Times New Roman"/>
                <w:b w:val="0"/>
                <w:bCs w:val="0"/>
                <w:sz w:val="24"/>
                <w:szCs w:val="24"/>
              </w:rPr>
              <w:t>项目切粒工序，压延、挤出工序会产生一定量的金属和塑</w:t>
            </w:r>
            <w:r>
              <w:rPr>
                <w:rFonts w:hint="eastAsia" w:ascii="Times New Roman" w:hAnsi="Times New Roman"/>
                <w:b w:val="0"/>
                <w:bCs w:val="0"/>
                <w:sz w:val="24"/>
                <w:szCs w:val="24"/>
              </w:rPr>
              <w:t>料</w:t>
            </w:r>
            <w:r>
              <w:rPr>
                <w:rFonts w:ascii="Times New Roman" w:hAnsi="Times New Roman"/>
                <w:b w:val="0"/>
                <w:bCs w:val="0"/>
                <w:sz w:val="24"/>
                <w:szCs w:val="24"/>
              </w:rPr>
              <w:t>废边角料</w:t>
            </w:r>
            <w:r>
              <w:rPr>
                <w:rFonts w:hint="eastAsia"/>
                <w:b w:val="0"/>
                <w:bCs w:val="0"/>
                <w:sz w:val="24"/>
                <w:szCs w:val="24"/>
                <w:lang w:eastAsia="zh-CN"/>
              </w:rPr>
              <w:t>。</w:t>
            </w:r>
            <w:r>
              <w:rPr>
                <w:rFonts w:hint="eastAsia"/>
                <w:b w:val="0"/>
                <w:bCs w:val="0"/>
                <w:sz w:val="24"/>
                <w:szCs w:val="24"/>
                <w:lang w:val="en-US" w:eastAsia="zh-CN"/>
              </w:rPr>
              <w:t>塑料边角料收集后经粗破碎后回用于造粒工序。</w:t>
            </w:r>
          </w:p>
          <w:p>
            <w:pPr>
              <w:pStyle w:val="19"/>
              <w:pageBreakBefore w:val="0"/>
              <w:widowControl w:val="0"/>
              <w:kinsoku/>
              <w:wordWrap/>
              <w:overflowPunct/>
              <w:topLinePunct w:val="0"/>
              <w:autoSpaceDE w:val="0"/>
              <w:autoSpaceDN w:val="0"/>
              <w:bidi w:val="0"/>
              <w:adjustRightInd w:val="0"/>
              <w:snapToGrid w:val="0"/>
              <w:spacing w:before="0" w:after="0" w:line="360" w:lineRule="auto"/>
              <w:ind w:firstLine="480" w:firstLineChars="200"/>
              <w:textAlignment w:val="auto"/>
              <w:rPr>
                <w:rFonts w:ascii="Times New Roman" w:hAnsi="Times New Roman"/>
                <w:b w:val="0"/>
                <w:bCs w:val="0"/>
                <w:sz w:val="24"/>
                <w:szCs w:val="24"/>
              </w:rPr>
            </w:pPr>
            <w:r>
              <w:rPr>
                <w:rFonts w:hint="eastAsia" w:ascii="Times New Roman" w:hAnsi="Times New Roman"/>
                <w:b w:val="0"/>
                <w:bCs w:val="0"/>
                <w:sz w:val="24"/>
                <w:szCs w:val="24"/>
                <w:lang w:val="en-US" w:eastAsia="zh-CN"/>
              </w:rPr>
              <w:t>金属边角料</w:t>
            </w:r>
            <w:r>
              <w:rPr>
                <w:rFonts w:hint="eastAsia" w:ascii="Times New Roman" w:hAnsi="Times New Roman"/>
                <w:b w:val="0"/>
                <w:bCs w:val="0"/>
                <w:sz w:val="24"/>
                <w:szCs w:val="24"/>
              </w:rPr>
              <w:t>参考《33金属制品业、34通用设备制造业、35专用设备制造业、36汽车制造业、37铁路船舶、航空航天和其他运输设备制造业431金属制品修理、432通用设备修理、433专用设备修理、434铁路、船舶、航空航天等运输设备修理(不包括电镀工艺)行业系数手册》中“一般工业固体废物和危险废物产污系数核算表-33金属制品业”，金属丝/金属制绳、缆生产过程中一般工业废物（废边角料、废包装物，废丝头等）产污系数为24.2kg/t-产品，本项目电线产量为</w:t>
            </w:r>
            <w:r>
              <w:rPr>
                <w:rFonts w:ascii="Times New Roman" w:hAnsi="Times New Roman"/>
                <w:b w:val="0"/>
                <w:bCs w:val="0"/>
                <w:sz w:val="24"/>
                <w:szCs w:val="24"/>
              </w:rPr>
              <w:t>500</w:t>
            </w:r>
            <w:r>
              <w:rPr>
                <w:rFonts w:hint="eastAsia" w:ascii="Times New Roman" w:hAnsi="Times New Roman"/>
                <w:b w:val="0"/>
                <w:bCs w:val="0"/>
                <w:sz w:val="24"/>
                <w:szCs w:val="24"/>
              </w:rPr>
              <w:t>t/a，铜杆原材料使用量为4</w:t>
            </w:r>
            <w:r>
              <w:rPr>
                <w:rFonts w:hint="eastAsia" w:ascii="Times New Roman" w:hAnsi="Times New Roman"/>
                <w:b w:val="0"/>
                <w:bCs w:val="0"/>
                <w:sz w:val="24"/>
                <w:szCs w:val="24"/>
                <w:lang w:val="en-US" w:eastAsia="zh-CN"/>
              </w:rPr>
              <w:t>6</w:t>
            </w:r>
            <w:r>
              <w:rPr>
                <w:rFonts w:ascii="Times New Roman" w:hAnsi="Times New Roman"/>
                <w:b w:val="0"/>
                <w:bCs w:val="0"/>
                <w:sz w:val="24"/>
                <w:szCs w:val="24"/>
              </w:rPr>
              <w:t>0</w:t>
            </w:r>
            <w:r>
              <w:rPr>
                <w:rFonts w:hint="eastAsia" w:ascii="Times New Roman" w:hAnsi="Times New Roman"/>
                <w:b w:val="0"/>
                <w:bCs w:val="0"/>
                <w:sz w:val="24"/>
                <w:szCs w:val="24"/>
              </w:rPr>
              <w:t>t/a，则边角料产生量约为</w:t>
            </w:r>
            <w:r>
              <w:rPr>
                <w:rFonts w:hint="eastAsia" w:ascii="Times New Roman" w:hAnsi="Times New Roman"/>
                <w:b w:val="0"/>
                <w:bCs w:val="0"/>
                <w:sz w:val="24"/>
                <w:szCs w:val="24"/>
                <w:lang w:val="en-US" w:eastAsia="zh-CN"/>
              </w:rPr>
              <w:t>11.132</w:t>
            </w:r>
            <w:r>
              <w:rPr>
                <w:rFonts w:hint="eastAsia" w:ascii="Times New Roman" w:hAnsi="Times New Roman"/>
                <w:b w:val="0"/>
                <w:bCs w:val="0"/>
                <w:sz w:val="24"/>
                <w:szCs w:val="24"/>
              </w:rPr>
              <w:t>t/a，属于《一般固体废物分类与代码》（GB/T39198-2020）表1中“废弃资源-废有色金属-10-指各种有色金属及其合金在生产、加工和使用时产生的废料和使用过程中产生的废物”，类别代码334-001-10，经收集后外售给物资回收公司；</w:t>
            </w:r>
          </w:p>
          <w:p>
            <w:pPr>
              <w:pStyle w:val="19"/>
              <w:autoSpaceDE w:val="0"/>
              <w:autoSpaceDN w:val="0"/>
              <w:adjustRightInd w:val="0"/>
              <w:snapToGrid w:val="0"/>
              <w:spacing w:before="0" w:after="0" w:line="360" w:lineRule="auto"/>
              <w:ind w:firstLine="480" w:firstLineChars="200"/>
              <w:rPr>
                <w:rFonts w:ascii="Times New Roman" w:hAnsi="Times New Roman"/>
                <w:b w:val="0"/>
                <w:bCs w:val="0"/>
                <w:sz w:val="24"/>
                <w:szCs w:val="21"/>
              </w:rPr>
            </w:pPr>
            <w:r>
              <w:rPr>
                <w:rFonts w:ascii="Times New Roman" w:hAnsi="Times New Roman"/>
                <w:b w:val="0"/>
                <w:bCs w:val="0"/>
                <w:sz w:val="24"/>
                <w:szCs w:val="21"/>
              </w:rPr>
              <w:t>（3）废包装材料</w:t>
            </w:r>
          </w:p>
          <w:p>
            <w:pPr>
              <w:pStyle w:val="19"/>
              <w:autoSpaceDE w:val="0"/>
              <w:autoSpaceDN w:val="0"/>
              <w:adjustRightInd w:val="0"/>
              <w:snapToGrid w:val="0"/>
              <w:spacing w:before="0" w:after="0" w:line="360" w:lineRule="auto"/>
              <w:ind w:firstLine="480" w:firstLineChars="200"/>
              <w:rPr>
                <w:rFonts w:ascii="Times New Roman" w:hAnsi="Times New Roman"/>
                <w:b w:val="0"/>
                <w:bCs w:val="0"/>
                <w:sz w:val="24"/>
                <w:szCs w:val="24"/>
              </w:rPr>
            </w:pPr>
            <w:r>
              <w:rPr>
                <w:rFonts w:ascii="Times New Roman" w:hAnsi="Times New Roman"/>
                <w:b w:val="0"/>
                <w:bCs w:val="0"/>
                <w:sz w:val="24"/>
                <w:szCs w:val="21"/>
              </w:rPr>
              <w:t>原辅材料拆封以及产品包装过程会产生一定量的废弃包装材料，主要为废包装袋、纸</w:t>
            </w:r>
            <w:r>
              <w:rPr>
                <w:rFonts w:ascii="Times New Roman" w:hAnsi="Times New Roman"/>
                <w:b w:val="0"/>
                <w:bCs w:val="0"/>
                <w:sz w:val="24"/>
                <w:szCs w:val="24"/>
              </w:rPr>
              <w:t>箱、包装绳等，产生量约为0.</w:t>
            </w:r>
            <w:r>
              <w:rPr>
                <w:rFonts w:hint="eastAsia" w:ascii="Times New Roman" w:hAnsi="Times New Roman"/>
                <w:b w:val="0"/>
                <w:bCs w:val="0"/>
                <w:sz w:val="24"/>
                <w:szCs w:val="24"/>
              </w:rPr>
              <w:t>2</w:t>
            </w:r>
            <w:r>
              <w:rPr>
                <w:rFonts w:ascii="Times New Roman" w:hAnsi="Times New Roman"/>
                <w:b w:val="0"/>
                <w:bCs w:val="0"/>
                <w:sz w:val="24"/>
                <w:szCs w:val="24"/>
              </w:rPr>
              <w:t>t/a</w:t>
            </w:r>
            <w:r>
              <w:rPr>
                <w:rFonts w:ascii="Times New Roman" w:hAnsi="Times New Roman"/>
                <w:sz w:val="24"/>
                <w:szCs w:val="24"/>
              </w:rPr>
              <w:t>，</w:t>
            </w:r>
            <w:r>
              <w:rPr>
                <w:rFonts w:ascii="Times New Roman" w:hAnsi="Times New Roman"/>
                <w:b w:val="0"/>
                <w:bCs w:val="0"/>
                <w:sz w:val="24"/>
                <w:szCs w:val="24"/>
              </w:rPr>
              <w:t>经收集后外售给回收公司综合利用。</w:t>
            </w:r>
          </w:p>
          <w:p>
            <w:pPr>
              <w:pStyle w:val="19"/>
              <w:autoSpaceDE w:val="0"/>
              <w:autoSpaceDN w:val="0"/>
              <w:adjustRightInd w:val="0"/>
              <w:snapToGrid w:val="0"/>
              <w:spacing w:before="0" w:after="0" w:line="360" w:lineRule="auto"/>
              <w:ind w:firstLine="480" w:firstLineChars="200"/>
              <w:rPr>
                <w:rFonts w:ascii="Times New Roman" w:hAnsi="Times New Roman"/>
                <w:b w:val="0"/>
                <w:bCs w:val="0"/>
                <w:sz w:val="24"/>
                <w:szCs w:val="24"/>
              </w:rPr>
            </w:pPr>
            <w:r>
              <w:rPr>
                <w:rFonts w:hint="eastAsia" w:ascii="Times New Roman" w:hAnsi="Times New Roman"/>
                <w:b w:val="0"/>
                <w:bCs w:val="0"/>
                <w:sz w:val="24"/>
                <w:szCs w:val="24"/>
              </w:rPr>
              <w:t>（4）空油桶</w:t>
            </w:r>
          </w:p>
          <w:p>
            <w:pPr>
              <w:pStyle w:val="19"/>
              <w:autoSpaceDE w:val="0"/>
              <w:autoSpaceDN w:val="0"/>
              <w:adjustRightInd w:val="0"/>
              <w:snapToGrid w:val="0"/>
              <w:spacing w:before="0" w:after="0" w:line="360" w:lineRule="auto"/>
              <w:ind w:firstLine="480" w:firstLineChars="200"/>
              <w:rPr>
                <w:rFonts w:ascii="Times New Roman" w:hAnsi="Times New Roman"/>
                <w:b w:val="0"/>
                <w:bCs w:val="0"/>
                <w:sz w:val="24"/>
                <w:szCs w:val="24"/>
              </w:rPr>
            </w:pPr>
            <w:r>
              <w:rPr>
                <w:rFonts w:hint="eastAsia" w:ascii="Times New Roman" w:hAnsi="Times New Roman"/>
                <w:b w:val="0"/>
                <w:bCs w:val="0"/>
                <w:sz w:val="24"/>
                <w:szCs w:val="24"/>
              </w:rPr>
              <w:t>本项目拉丝液、二丁油桶产生量为60个/年</w:t>
            </w:r>
            <w:r>
              <w:rPr>
                <w:rFonts w:hint="eastAsia" w:ascii="Times New Roman" w:hAnsi="Times New Roman"/>
                <w:b w:val="0"/>
                <w:bCs w:val="0"/>
                <w:sz w:val="24"/>
                <w:szCs w:val="21"/>
              </w:rPr>
              <w:t>，</w:t>
            </w:r>
            <w:r>
              <w:rPr>
                <w:rFonts w:ascii="Times New Roman" w:hAnsi="Times New Roman"/>
                <w:b w:val="0"/>
                <w:bCs w:val="0"/>
                <w:sz w:val="24"/>
                <w:szCs w:val="24"/>
              </w:rPr>
              <w:t>约为</w:t>
            </w:r>
            <w:r>
              <w:rPr>
                <w:rFonts w:hint="eastAsia" w:ascii="Times New Roman" w:hAnsi="Times New Roman"/>
                <w:b w:val="0"/>
                <w:bCs w:val="0"/>
                <w:sz w:val="24"/>
                <w:szCs w:val="24"/>
              </w:rPr>
              <w:t>0.5</w:t>
            </w:r>
            <w:r>
              <w:rPr>
                <w:rFonts w:ascii="Times New Roman" w:hAnsi="Times New Roman"/>
                <w:b w:val="0"/>
                <w:bCs w:val="0"/>
                <w:sz w:val="24"/>
                <w:szCs w:val="24"/>
              </w:rPr>
              <w:t>t/a</w:t>
            </w:r>
            <w:r>
              <w:rPr>
                <w:rFonts w:hint="eastAsia" w:ascii="Times New Roman" w:hAnsi="Times New Roman"/>
                <w:b w:val="0"/>
                <w:bCs w:val="0"/>
                <w:sz w:val="24"/>
                <w:szCs w:val="24"/>
              </w:rPr>
              <w:t>。</w:t>
            </w:r>
            <w:r>
              <w:rPr>
                <w:rFonts w:ascii="Times New Roman" w:hAnsi="Times New Roman"/>
                <w:b w:val="0"/>
                <w:bCs w:val="0"/>
                <w:sz w:val="24"/>
                <w:szCs w:val="24"/>
              </w:rPr>
              <w:t>根据《固体废物鉴别标准通则》（GB3433-2017）：“任何不需要修复和加工即可用于其原始用途的物质，或者在产生点经过修复和加工后满足国家、地方制定或行业通行的产品质量标准并且用于其原始用途的物质不作为固体废物管理"，包装桶用完后，属于“任何不需要修复和加工即可用于其原始用途的物质”，作为中转桶直接交由原料供应商回收利用，清洗由供应商完成，不在场内清洗。项目中的空</w:t>
            </w:r>
            <w:r>
              <w:rPr>
                <w:rFonts w:hint="eastAsia" w:ascii="Times New Roman" w:hAnsi="Times New Roman"/>
                <w:b w:val="0"/>
                <w:bCs w:val="0"/>
                <w:sz w:val="24"/>
                <w:szCs w:val="24"/>
              </w:rPr>
              <w:t>拉丝液</w:t>
            </w:r>
            <w:r>
              <w:rPr>
                <w:rFonts w:ascii="Times New Roman" w:hAnsi="Times New Roman"/>
                <w:b w:val="0"/>
                <w:bCs w:val="0"/>
                <w:sz w:val="24"/>
                <w:szCs w:val="24"/>
              </w:rPr>
              <w:t>桶</w:t>
            </w:r>
            <w:r>
              <w:rPr>
                <w:rFonts w:hint="eastAsia" w:ascii="Times New Roman" w:hAnsi="Times New Roman"/>
                <w:b w:val="0"/>
                <w:bCs w:val="0"/>
                <w:sz w:val="24"/>
                <w:szCs w:val="24"/>
              </w:rPr>
              <w:t>、空二丁油桶</w:t>
            </w:r>
            <w:r>
              <w:rPr>
                <w:rFonts w:ascii="Times New Roman" w:hAnsi="Times New Roman"/>
                <w:b w:val="0"/>
                <w:bCs w:val="0"/>
                <w:sz w:val="24"/>
                <w:szCs w:val="24"/>
              </w:rPr>
              <w:t>属于中转物，不作为固体废物管理，经收集后暂存于危险废物暂存间定期交原料供应商处理</w:t>
            </w:r>
          </w:p>
          <w:p>
            <w:pPr>
              <w:pStyle w:val="19"/>
              <w:autoSpaceDE w:val="0"/>
              <w:autoSpaceDN w:val="0"/>
              <w:adjustRightInd w:val="0"/>
              <w:snapToGrid w:val="0"/>
              <w:spacing w:before="0" w:after="0" w:line="360" w:lineRule="auto"/>
              <w:ind w:firstLine="480" w:firstLineChars="200"/>
              <w:rPr>
                <w:rFonts w:ascii="Times New Roman" w:hAnsi="Times New Roman"/>
                <w:b w:val="0"/>
                <w:bCs w:val="0"/>
                <w:sz w:val="24"/>
                <w:szCs w:val="24"/>
              </w:rPr>
            </w:pPr>
            <w:r>
              <w:rPr>
                <w:rFonts w:hint="eastAsia" w:ascii="Times New Roman" w:hAnsi="Times New Roman"/>
                <w:b w:val="0"/>
                <w:bCs w:val="0"/>
                <w:sz w:val="24"/>
                <w:szCs w:val="24"/>
              </w:rPr>
              <w:t>（5）拉丝液槽含油铜泥</w:t>
            </w:r>
          </w:p>
          <w:p>
            <w:pPr>
              <w:pStyle w:val="19"/>
              <w:autoSpaceDE w:val="0"/>
              <w:autoSpaceDN w:val="0"/>
              <w:adjustRightInd w:val="0"/>
              <w:snapToGrid w:val="0"/>
              <w:spacing w:before="0" w:after="0" w:line="360" w:lineRule="auto"/>
              <w:ind w:firstLine="480" w:firstLineChars="200"/>
              <w:rPr>
                <w:rFonts w:ascii="Times New Roman" w:hAnsi="Times New Roman"/>
                <w:b w:val="0"/>
                <w:bCs w:val="0"/>
                <w:sz w:val="24"/>
                <w:szCs w:val="24"/>
              </w:rPr>
            </w:pPr>
            <w:r>
              <w:rPr>
                <w:rFonts w:hint="eastAsia" w:ascii="Times New Roman" w:hAnsi="Times New Roman"/>
                <w:b w:val="0"/>
                <w:bCs w:val="0"/>
                <w:color w:val="FF0000"/>
                <w:sz w:val="24"/>
                <w:szCs w:val="24"/>
              </w:rPr>
              <w:t>铜杆拉丝工程中由于摩擦等机械作用，会产生少量金属屑，沉降在拉丝液槽中，形成含油铜泥，根据《国家危险废物名录》（2021年版），该类污染物属于HW08废矿物油与含矿物油废物类危废，代码900-210-08。“含油废水处理中隔油、气浮、沉淀等处理过程中产生的浮油、浮渣和污泥（不包括废水生化处理污泥）”。根据</w:t>
            </w:r>
            <w:r>
              <w:rPr>
                <w:rFonts w:hint="eastAsia" w:ascii="Times New Roman" w:hAnsi="Times New Roman"/>
                <w:b w:val="0"/>
                <w:bCs w:val="0"/>
                <w:color w:val="FF0000"/>
                <w:sz w:val="24"/>
                <w:szCs w:val="24"/>
                <w:lang w:val="en-US" w:eastAsia="zh-CN"/>
              </w:rPr>
              <w:t>表2-3</w:t>
            </w:r>
            <w:r>
              <w:rPr>
                <w:rFonts w:hint="eastAsia" w:ascii="Times New Roman" w:hAnsi="Times New Roman"/>
                <w:b w:val="0"/>
                <w:bCs w:val="0"/>
                <w:color w:val="FF0000"/>
                <w:sz w:val="24"/>
                <w:szCs w:val="24"/>
              </w:rPr>
              <w:t>物料平衡，本项目含油铜泥产生量约为</w:t>
            </w:r>
            <w:r>
              <w:rPr>
                <w:rFonts w:hint="eastAsia" w:ascii="Times New Roman" w:hAnsi="Times New Roman"/>
                <w:b w:val="0"/>
                <w:bCs w:val="0"/>
                <w:color w:val="FF0000"/>
                <w:sz w:val="24"/>
                <w:szCs w:val="24"/>
                <w:lang w:val="en-US" w:eastAsia="zh-CN"/>
              </w:rPr>
              <w:t>1.122</w:t>
            </w:r>
            <w:r>
              <w:rPr>
                <w:rFonts w:hint="eastAsia" w:ascii="Times New Roman" w:hAnsi="Times New Roman"/>
                <w:b w:val="0"/>
                <w:bCs w:val="0"/>
                <w:color w:val="FF0000"/>
                <w:sz w:val="24"/>
                <w:szCs w:val="24"/>
              </w:rPr>
              <w:t>t/a，</w:t>
            </w:r>
            <w:commentRangeStart w:id="35"/>
            <w:commentRangeStart w:id="36"/>
            <w:r>
              <w:rPr>
                <w:color w:val="FF0000"/>
              </w:rPr>
              <w:commentReference w:id="35"/>
            </w:r>
            <w:commentRangeEnd w:id="35"/>
            <w:commentRangeEnd w:id="36"/>
            <w:r>
              <w:rPr>
                <w:rStyle w:val="65"/>
                <w:rFonts w:ascii="Times New Roman" w:hAnsi="Times New Roman"/>
                <w:b w:val="0"/>
                <w:bCs w:val="0"/>
                <w:kern w:val="0"/>
                <w:szCs w:val="20"/>
              </w:rPr>
              <w:commentReference w:id="36"/>
            </w:r>
            <w:r>
              <w:rPr>
                <w:rFonts w:hint="eastAsia" w:ascii="Times New Roman" w:hAnsi="Times New Roman"/>
                <w:b w:val="0"/>
                <w:bCs w:val="0"/>
                <w:color w:val="FF0000"/>
                <w:sz w:val="24"/>
                <w:szCs w:val="24"/>
              </w:rPr>
              <w:t>经收集后暂存于危废储存间，定期交由委托有危废资质的单位回收处理</w:t>
            </w:r>
            <w:r>
              <w:rPr>
                <w:rFonts w:hint="eastAsia" w:ascii="Times New Roman" w:hAnsi="Times New Roman"/>
                <w:b w:val="0"/>
                <w:bCs w:val="0"/>
                <w:sz w:val="24"/>
                <w:szCs w:val="24"/>
              </w:rPr>
              <w:t>。</w:t>
            </w:r>
          </w:p>
          <w:p>
            <w:pPr>
              <w:spacing w:line="360" w:lineRule="auto"/>
              <w:ind w:firstLine="480" w:firstLineChars="200"/>
              <w:rPr>
                <w:color w:val="FF0000"/>
                <w:sz w:val="24"/>
              </w:rPr>
            </w:pPr>
            <w:r>
              <w:rPr>
                <w:color w:val="FF0000"/>
                <w:sz w:val="24"/>
              </w:rPr>
              <w:t>（</w:t>
            </w:r>
            <w:r>
              <w:rPr>
                <w:rFonts w:hint="eastAsia"/>
                <w:color w:val="FF0000"/>
                <w:sz w:val="24"/>
              </w:rPr>
              <w:t>6</w:t>
            </w:r>
            <w:r>
              <w:rPr>
                <w:color w:val="FF0000"/>
                <w:sz w:val="24"/>
              </w:rPr>
              <w:t>）废活性炭</w:t>
            </w:r>
          </w:p>
          <w:p>
            <w:pPr>
              <w:spacing w:line="360" w:lineRule="auto"/>
              <w:ind w:firstLine="480" w:firstLineChars="200"/>
              <w:rPr>
                <w:color w:val="FF0000"/>
                <w:sz w:val="24"/>
              </w:rPr>
            </w:pPr>
            <w:r>
              <w:rPr>
                <w:color w:val="FF0000"/>
                <w:sz w:val="24"/>
              </w:rPr>
              <w:t>本项目采用</w:t>
            </w:r>
            <w:r>
              <w:rPr>
                <w:rFonts w:hint="eastAsia"/>
                <w:color w:val="FF0000"/>
                <w:sz w:val="24"/>
              </w:rPr>
              <w:t>二级</w:t>
            </w:r>
            <w:r>
              <w:rPr>
                <w:color w:val="FF0000"/>
                <w:sz w:val="24"/>
              </w:rPr>
              <w:t>活性炭吸附装置对</w:t>
            </w:r>
            <w:r>
              <w:rPr>
                <w:rFonts w:hint="eastAsia"/>
                <w:color w:val="FF0000"/>
                <w:sz w:val="24"/>
              </w:rPr>
              <w:t>有机</w:t>
            </w:r>
            <w:r>
              <w:rPr>
                <w:color w:val="FF0000"/>
                <w:sz w:val="24"/>
              </w:rPr>
              <w:t>废气进行处理</w:t>
            </w:r>
            <w:r>
              <w:rPr>
                <w:rFonts w:hint="eastAsia"/>
                <w:color w:val="FF0000"/>
                <w:sz w:val="24"/>
              </w:rPr>
              <w:t>，</w:t>
            </w:r>
            <w:r>
              <w:rPr>
                <w:rFonts w:hint="eastAsia"/>
                <w:color w:val="FF0000"/>
                <w:sz w:val="24"/>
                <w:highlight w:val="yellow"/>
              </w:rPr>
              <w:t>活性炭年更换量为造粒车间</w:t>
            </w:r>
            <w:r>
              <w:rPr>
                <w:rFonts w:hint="eastAsia"/>
                <w:color w:val="FF0000"/>
                <w:sz w:val="24"/>
                <w:highlight w:val="yellow"/>
                <w:lang w:val="en-US" w:eastAsia="zh-CN"/>
              </w:rPr>
              <w:t>0.747</w:t>
            </w:r>
            <w:r>
              <w:rPr>
                <w:rFonts w:hint="eastAsia"/>
                <w:color w:val="FF0000"/>
                <w:sz w:val="24"/>
                <w:highlight w:val="yellow"/>
              </w:rPr>
              <w:t>t</w:t>
            </w:r>
            <w:r>
              <w:rPr>
                <w:color w:val="FF0000"/>
                <w:sz w:val="24"/>
                <w:highlight w:val="yellow"/>
              </w:rPr>
              <w:t>/a</w:t>
            </w:r>
            <w:r>
              <w:rPr>
                <w:rFonts w:hint="eastAsia"/>
                <w:color w:val="FF0000"/>
                <w:sz w:val="24"/>
                <w:highlight w:val="yellow"/>
              </w:rPr>
              <w:t>和挤出车间0</w:t>
            </w:r>
            <w:r>
              <w:rPr>
                <w:color w:val="FF0000"/>
                <w:sz w:val="24"/>
                <w:highlight w:val="yellow"/>
              </w:rPr>
              <w:t>.</w:t>
            </w:r>
            <w:r>
              <w:rPr>
                <w:rFonts w:hint="eastAsia"/>
                <w:color w:val="FF0000"/>
                <w:sz w:val="24"/>
                <w:highlight w:val="yellow"/>
                <w:lang w:val="en-US" w:eastAsia="zh-CN"/>
              </w:rPr>
              <w:t>56</w:t>
            </w:r>
            <w:r>
              <w:rPr>
                <w:rFonts w:hint="eastAsia"/>
                <w:color w:val="FF0000"/>
                <w:sz w:val="24"/>
                <w:highlight w:val="yellow"/>
              </w:rPr>
              <w:t>t</w:t>
            </w:r>
            <w:r>
              <w:rPr>
                <w:color w:val="FF0000"/>
                <w:sz w:val="24"/>
              </w:rPr>
              <w:t>/a</w:t>
            </w:r>
            <w:r>
              <w:rPr>
                <w:rFonts w:hint="eastAsia"/>
                <w:color w:val="FF0000"/>
                <w:sz w:val="24"/>
                <w:lang w:eastAsia="zh-CN"/>
              </w:rPr>
              <w:t>，</w:t>
            </w:r>
            <w:r>
              <w:rPr>
                <w:rFonts w:hint="eastAsia"/>
                <w:color w:val="FF0000"/>
                <w:sz w:val="24"/>
                <w:lang w:val="en-US" w:eastAsia="zh-CN"/>
              </w:rPr>
              <w:t>吸附有机废气0.196t/a</w:t>
            </w:r>
            <w:r>
              <w:rPr>
                <w:rFonts w:hint="eastAsia"/>
                <w:color w:val="FF0000"/>
                <w:sz w:val="24"/>
              </w:rPr>
              <w:t>。则项目产生的废活性炭量为</w:t>
            </w:r>
            <w:r>
              <w:rPr>
                <w:color w:val="FF0000"/>
                <w:sz w:val="24"/>
              </w:rPr>
              <w:t>1.</w:t>
            </w:r>
            <w:r>
              <w:rPr>
                <w:rFonts w:hint="eastAsia"/>
                <w:color w:val="FF0000"/>
                <w:sz w:val="24"/>
                <w:lang w:val="en-US" w:eastAsia="zh-CN"/>
              </w:rPr>
              <w:t>503</w:t>
            </w:r>
            <w:r>
              <w:rPr>
                <w:rFonts w:hint="eastAsia"/>
                <w:color w:val="FF0000"/>
                <w:sz w:val="24"/>
              </w:rPr>
              <w:t>t/a。</w:t>
            </w:r>
          </w:p>
          <w:p>
            <w:pPr>
              <w:spacing w:line="360" w:lineRule="auto"/>
              <w:ind w:firstLine="480" w:firstLineChars="200"/>
              <w:rPr>
                <w:sz w:val="24"/>
              </w:rPr>
            </w:pPr>
            <w:r>
              <w:rPr>
                <w:rFonts w:hint="eastAsia"/>
                <w:sz w:val="24"/>
              </w:rPr>
              <w:t>根据《国家危险废物名录》（2021年版），废活性炭属于危险废物，编号为：HW49其他废物，废物代码为900-039-49。废活性炭收集后暂存在危废暂存间，定期交有资质的单位进行</w:t>
            </w:r>
            <w:r>
              <w:rPr>
                <w:sz w:val="24"/>
              </w:rPr>
              <w:t>。</w:t>
            </w:r>
          </w:p>
          <w:p>
            <w:pPr>
              <w:pStyle w:val="56"/>
              <w:spacing w:after="0"/>
              <w:ind w:left="0" w:leftChars="0" w:firstLine="200"/>
              <w:jc w:val="center"/>
              <w:rPr>
                <w:b/>
                <w:bCs/>
                <w:sz w:val="21"/>
                <w:szCs w:val="21"/>
              </w:rPr>
            </w:pPr>
            <w:r>
              <w:rPr>
                <w:b/>
                <w:bCs/>
                <w:sz w:val="21"/>
                <w:szCs w:val="21"/>
              </w:rPr>
              <w:t>表4-</w:t>
            </w:r>
            <w:r>
              <w:rPr>
                <w:rFonts w:hint="eastAsia"/>
                <w:b/>
                <w:bCs/>
                <w:sz w:val="21"/>
                <w:szCs w:val="21"/>
              </w:rPr>
              <w:t>21</w:t>
            </w:r>
            <w:r>
              <w:rPr>
                <w:b/>
                <w:bCs/>
                <w:sz w:val="21"/>
                <w:szCs w:val="21"/>
              </w:rPr>
              <w:t>项目固体废物产生及治理情况</w:t>
            </w:r>
          </w:p>
          <w:tbl>
            <w:tblPr>
              <w:tblStyle w:val="58"/>
              <w:tblW w:w="494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3"/>
              <w:gridCol w:w="1376"/>
              <w:gridCol w:w="1699"/>
              <w:gridCol w:w="1045"/>
              <w:gridCol w:w="1520"/>
              <w:gridCol w:w="20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7" w:type="pct"/>
                  <w:vAlign w:val="center"/>
                </w:tcPr>
                <w:p>
                  <w:pPr>
                    <w:pStyle w:val="56"/>
                    <w:spacing w:after="0"/>
                    <w:ind w:left="0" w:leftChars="0" w:firstLine="0"/>
                    <w:jc w:val="center"/>
                    <w:rPr>
                      <w:b/>
                      <w:bCs/>
                      <w:sz w:val="21"/>
                      <w:szCs w:val="21"/>
                    </w:rPr>
                  </w:pPr>
                  <w:r>
                    <w:rPr>
                      <w:b/>
                      <w:bCs/>
                      <w:sz w:val="21"/>
                      <w:szCs w:val="21"/>
                    </w:rPr>
                    <w:t>序号</w:t>
                  </w:r>
                </w:p>
              </w:tc>
              <w:tc>
                <w:tcPr>
                  <w:tcW w:w="810" w:type="pct"/>
                  <w:vAlign w:val="center"/>
                </w:tcPr>
                <w:p>
                  <w:pPr>
                    <w:pStyle w:val="56"/>
                    <w:spacing w:after="0"/>
                    <w:ind w:left="0" w:leftChars="0" w:firstLine="0"/>
                    <w:jc w:val="center"/>
                    <w:rPr>
                      <w:b/>
                      <w:bCs/>
                      <w:sz w:val="21"/>
                      <w:szCs w:val="21"/>
                    </w:rPr>
                  </w:pPr>
                  <w:r>
                    <w:rPr>
                      <w:b/>
                      <w:bCs/>
                      <w:sz w:val="21"/>
                      <w:szCs w:val="21"/>
                    </w:rPr>
                    <w:t>类型</w:t>
                  </w:r>
                </w:p>
              </w:tc>
              <w:tc>
                <w:tcPr>
                  <w:tcW w:w="1000" w:type="pct"/>
                  <w:vAlign w:val="center"/>
                </w:tcPr>
                <w:p>
                  <w:pPr>
                    <w:pStyle w:val="56"/>
                    <w:spacing w:after="0"/>
                    <w:ind w:left="0" w:leftChars="0" w:firstLine="0"/>
                    <w:jc w:val="center"/>
                    <w:rPr>
                      <w:b/>
                      <w:bCs/>
                      <w:sz w:val="21"/>
                      <w:szCs w:val="21"/>
                    </w:rPr>
                  </w:pPr>
                  <w:r>
                    <w:rPr>
                      <w:b/>
                      <w:bCs/>
                      <w:sz w:val="21"/>
                      <w:szCs w:val="21"/>
                    </w:rPr>
                    <w:t>来源</w:t>
                  </w:r>
                </w:p>
              </w:tc>
              <w:tc>
                <w:tcPr>
                  <w:tcW w:w="615" w:type="pct"/>
                  <w:vAlign w:val="center"/>
                </w:tcPr>
                <w:p>
                  <w:pPr>
                    <w:pStyle w:val="56"/>
                    <w:spacing w:after="0"/>
                    <w:ind w:left="0" w:leftChars="0" w:firstLine="0"/>
                    <w:jc w:val="center"/>
                    <w:rPr>
                      <w:b/>
                      <w:bCs/>
                      <w:sz w:val="21"/>
                      <w:szCs w:val="21"/>
                    </w:rPr>
                  </w:pPr>
                  <w:r>
                    <w:rPr>
                      <w:b/>
                      <w:bCs/>
                      <w:sz w:val="21"/>
                      <w:szCs w:val="21"/>
                    </w:rPr>
                    <w:t>产生量</w:t>
                  </w:r>
                </w:p>
              </w:tc>
              <w:tc>
                <w:tcPr>
                  <w:tcW w:w="895" w:type="pct"/>
                  <w:vAlign w:val="center"/>
                </w:tcPr>
                <w:p>
                  <w:pPr>
                    <w:pStyle w:val="56"/>
                    <w:spacing w:after="0"/>
                    <w:ind w:left="0" w:leftChars="0" w:firstLine="0"/>
                    <w:jc w:val="center"/>
                    <w:rPr>
                      <w:b/>
                      <w:bCs/>
                      <w:sz w:val="21"/>
                      <w:szCs w:val="21"/>
                    </w:rPr>
                  </w:pPr>
                  <w:r>
                    <w:rPr>
                      <w:b/>
                      <w:bCs/>
                      <w:sz w:val="21"/>
                      <w:szCs w:val="21"/>
                    </w:rPr>
                    <w:t>固废性质</w:t>
                  </w:r>
                </w:p>
              </w:tc>
              <w:tc>
                <w:tcPr>
                  <w:tcW w:w="1210" w:type="pct"/>
                  <w:vAlign w:val="center"/>
                </w:tcPr>
                <w:p>
                  <w:pPr>
                    <w:pStyle w:val="56"/>
                    <w:spacing w:after="0"/>
                    <w:ind w:left="0" w:leftChars="0" w:firstLine="0"/>
                    <w:jc w:val="center"/>
                    <w:rPr>
                      <w:b/>
                      <w:bCs/>
                      <w:sz w:val="21"/>
                      <w:szCs w:val="21"/>
                    </w:rPr>
                  </w:pPr>
                  <w:r>
                    <w:rPr>
                      <w:b/>
                      <w:bCs/>
                      <w:sz w:val="21"/>
                      <w:szCs w:val="21"/>
                    </w:rPr>
                    <w:t>处置方式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7" w:type="pct"/>
                  <w:vAlign w:val="center"/>
                </w:tcPr>
                <w:p>
                  <w:pPr>
                    <w:pStyle w:val="56"/>
                    <w:spacing w:after="0"/>
                    <w:ind w:left="0" w:leftChars="0" w:firstLine="0"/>
                    <w:jc w:val="center"/>
                    <w:rPr>
                      <w:sz w:val="21"/>
                      <w:szCs w:val="21"/>
                    </w:rPr>
                  </w:pPr>
                  <w:r>
                    <w:rPr>
                      <w:sz w:val="21"/>
                      <w:szCs w:val="21"/>
                    </w:rPr>
                    <w:t>1</w:t>
                  </w:r>
                </w:p>
              </w:tc>
              <w:tc>
                <w:tcPr>
                  <w:tcW w:w="810" w:type="pct"/>
                  <w:vAlign w:val="center"/>
                </w:tcPr>
                <w:p>
                  <w:pPr>
                    <w:pStyle w:val="56"/>
                    <w:spacing w:after="0"/>
                    <w:ind w:left="0" w:leftChars="0" w:firstLine="0"/>
                    <w:jc w:val="center"/>
                    <w:rPr>
                      <w:sz w:val="21"/>
                      <w:szCs w:val="21"/>
                    </w:rPr>
                  </w:pPr>
                  <w:r>
                    <w:rPr>
                      <w:sz w:val="21"/>
                      <w:szCs w:val="21"/>
                    </w:rPr>
                    <w:t>生活垃圾</w:t>
                  </w:r>
                </w:p>
              </w:tc>
              <w:tc>
                <w:tcPr>
                  <w:tcW w:w="1000" w:type="pct"/>
                  <w:vAlign w:val="center"/>
                </w:tcPr>
                <w:p>
                  <w:pPr>
                    <w:pStyle w:val="56"/>
                    <w:spacing w:after="0"/>
                    <w:ind w:left="0" w:leftChars="0" w:firstLine="0"/>
                    <w:jc w:val="center"/>
                    <w:rPr>
                      <w:sz w:val="21"/>
                      <w:szCs w:val="21"/>
                    </w:rPr>
                  </w:pPr>
                  <w:r>
                    <w:rPr>
                      <w:sz w:val="21"/>
                      <w:szCs w:val="21"/>
                    </w:rPr>
                    <w:t>员工办公生活</w:t>
                  </w:r>
                </w:p>
              </w:tc>
              <w:tc>
                <w:tcPr>
                  <w:tcW w:w="615" w:type="pct"/>
                  <w:vAlign w:val="center"/>
                </w:tcPr>
                <w:p>
                  <w:pPr>
                    <w:pStyle w:val="56"/>
                    <w:spacing w:after="0"/>
                    <w:ind w:left="0" w:leftChars="0" w:firstLine="0"/>
                    <w:jc w:val="center"/>
                    <w:rPr>
                      <w:sz w:val="21"/>
                      <w:szCs w:val="21"/>
                    </w:rPr>
                  </w:pPr>
                  <w:r>
                    <w:rPr>
                      <w:rFonts w:hint="eastAsia"/>
                      <w:sz w:val="21"/>
                      <w:szCs w:val="21"/>
                    </w:rPr>
                    <w:t>3t</w:t>
                  </w:r>
                  <w:r>
                    <w:rPr>
                      <w:sz w:val="21"/>
                      <w:szCs w:val="21"/>
                    </w:rPr>
                    <w:t>/a</w:t>
                  </w:r>
                </w:p>
              </w:tc>
              <w:tc>
                <w:tcPr>
                  <w:tcW w:w="895" w:type="pct"/>
                  <w:vAlign w:val="center"/>
                </w:tcPr>
                <w:p>
                  <w:pPr>
                    <w:pStyle w:val="56"/>
                    <w:spacing w:after="0"/>
                    <w:ind w:left="0" w:leftChars="0" w:firstLine="0"/>
                    <w:jc w:val="center"/>
                    <w:rPr>
                      <w:sz w:val="21"/>
                      <w:szCs w:val="21"/>
                    </w:rPr>
                  </w:pPr>
                  <w:r>
                    <w:rPr>
                      <w:sz w:val="21"/>
                      <w:szCs w:val="21"/>
                    </w:rPr>
                    <w:t>/</w:t>
                  </w:r>
                </w:p>
              </w:tc>
              <w:tc>
                <w:tcPr>
                  <w:tcW w:w="1210" w:type="pct"/>
                  <w:vAlign w:val="center"/>
                </w:tcPr>
                <w:p>
                  <w:pPr>
                    <w:pStyle w:val="56"/>
                    <w:spacing w:after="0"/>
                    <w:ind w:left="0" w:leftChars="0" w:firstLine="0"/>
                    <w:jc w:val="center"/>
                    <w:rPr>
                      <w:sz w:val="21"/>
                      <w:szCs w:val="21"/>
                    </w:rPr>
                  </w:pPr>
                  <w:r>
                    <w:rPr>
                      <w:sz w:val="21"/>
                      <w:szCs w:val="21"/>
                    </w:rPr>
                    <w:t>环卫部门统一清运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7" w:type="pct"/>
                  <w:vAlign w:val="center"/>
                </w:tcPr>
                <w:p>
                  <w:pPr>
                    <w:pStyle w:val="56"/>
                    <w:spacing w:after="0"/>
                    <w:ind w:left="0" w:leftChars="0" w:firstLine="0"/>
                    <w:jc w:val="center"/>
                    <w:rPr>
                      <w:sz w:val="21"/>
                      <w:szCs w:val="21"/>
                    </w:rPr>
                  </w:pPr>
                  <w:r>
                    <w:rPr>
                      <w:sz w:val="21"/>
                      <w:szCs w:val="21"/>
                    </w:rPr>
                    <w:t>2</w:t>
                  </w:r>
                </w:p>
              </w:tc>
              <w:tc>
                <w:tcPr>
                  <w:tcW w:w="810" w:type="pct"/>
                  <w:vAlign w:val="center"/>
                </w:tcPr>
                <w:p>
                  <w:pPr>
                    <w:pStyle w:val="56"/>
                    <w:spacing w:after="0"/>
                    <w:ind w:left="0" w:leftChars="0" w:firstLine="0"/>
                    <w:jc w:val="center"/>
                    <w:rPr>
                      <w:sz w:val="21"/>
                      <w:szCs w:val="21"/>
                    </w:rPr>
                  </w:pPr>
                  <w:r>
                    <w:rPr>
                      <w:sz w:val="21"/>
                      <w:szCs w:val="21"/>
                    </w:rPr>
                    <w:t>废边角料</w:t>
                  </w:r>
                </w:p>
              </w:tc>
              <w:tc>
                <w:tcPr>
                  <w:tcW w:w="1000" w:type="pct"/>
                  <w:vMerge w:val="restart"/>
                  <w:vAlign w:val="center"/>
                </w:tcPr>
                <w:p>
                  <w:pPr>
                    <w:pStyle w:val="56"/>
                    <w:spacing w:after="0"/>
                    <w:ind w:left="0" w:leftChars="0" w:firstLine="0"/>
                    <w:jc w:val="center"/>
                    <w:rPr>
                      <w:sz w:val="21"/>
                      <w:szCs w:val="21"/>
                    </w:rPr>
                  </w:pPr>
                  <w:r>
                    <w:rPr>
                      <w:sz w:val="21"/>
                      <w:szCs w:val="21"/>
                    </w:rPr>
                    <w:t>生产过程</w:t>
                  </w:r>
                </w:p>
              </w:tc>
              <w:tc>
                <w:tcPr>
                  <w:tcW w:w="615" w:type="pct"/>
                  <w:vAlign w:val="center"/>
                </w:tcPr>
                <w:p>
                  <w:pPr>
                    <w:pStyle w:val="56"/>
                    <w:spacing w:after="0"/>
                    <w:ind w:left="0" w:leftChars="0" w:firstLine="0"/>
                    <w:jc w:val="center"/>
                    <w:rPr>
                      <w:sz w:val="21"/>
                      <w:szCs w:val="21"/>
                    </w:rPr>
                  </w:pPr>
                  <w:r>
                    <w:rPr>
                      <w:rFonts w:hint="eastAsia"/>
                      <w:sz w:val="21"/>
                      <w:szCs w:val="21"/>
                      <w:lang w:val="en-US" w:eastAsia="zh-CN"/>
                    </w:rPr>
                    <w:t>11.132</w:t>
                  </w:r>
                  <w:r>
                    <w:rPr>
                      <w:sz w:val="21"/>
                      <w:szCs w:val="21"/>
                    </w:rPr>
                    <w:t>t/a</w:t>
                  </w:r>
                </w:p>
              </w:tc>
              <w:tc>
                <w:tcPr>
                  <w:tcW w:w="895" w:type="pct"/>
                  <w:vMerge w:val="restart"/>
                  <w:vAlign w:val="center"/>
                </w:tcPr>
                <w:p>
                  <w:pPr>
                    <w:pStyle w:val="56"/>
                    <w:spacing w:after="0"/>
                    <w:ind w:left="0" w:leftChars="0" w:firstLine="0"/>
                    <w:jc w:val="center"/>
                    <w:rPr>
                      <w:sz w:val="21"/>
                      <w:szCs w:val="21"/>
                    </w:rPr>
                  </w:pPr>
                  <w:r>
                    <w:rPr>
                      <w:sz w:val="21"/>
                      <w:szCs w:val="21"/>
                    </w:rPr>
                    <w:t>一般固废</w:t>
                  </w:r>
                </w:p>
              </w:tc>
              <w:tc>
                <w:tcPr>
                  <w:tcW w:w="1210" w:type="pct"/>
                  <w:vMerge w:val="restart"/>
                  <w:vAlign w:val="center"/>
                </w:tcPr>
                <w:p>
                  <w:pPr>
                    <w:pStyle w:val="56"/>
                    <w:spacing w:after="0"/>
                    <w:ind w:left="0" w:leftChars="0" w:firstLine="0"/>
                    <w:jc w:val="center"/>
                    <w:rPr>
                      <w:sz w:val="21"/>
                      <w:szCs w:val="21"/>
                    </w:rPr>
                  </w:pPr>
                  <w:r>
                    <w:rPr>
                      <w:sz w:val="21"/>
                      <w:szCs w:val="21"/>
                    </w:rPr>
                    <w:t>外售回收公司综合利用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7" w:type="pct"/>
                  <w:vAlign w:val="center"/>
                </w:tcPr>
                <w:p>
                  <w:pPr>
                    <w:pStyle w:val="56"/>
                    <w:spacing w:after="0"/>
                    <w:ind w:left="0" w:leftChars="0" w:firstLine="0"/>
                    <w:jc w:val="center"/>
                    <w:rPr>
                      <w:sz w:val="21"/>
                      <w:szCs w:val="21"/>
                    </w:rPr>
                  </w:pPr>
                  <w:r>
                    <w:rPr>
                      <w:sz w:val="21"/>
                      <w:szCs w:val="21"/>
                    </w:rPr>
                    <w:t>3</w:t>
                  </w:r>
                </w:p>
              </w:tc>
              <w:tc>
                <w:tcPr>
                  <w:tcW w:w="810" w:type="pct"/>
                  <w:vAlign w:val="center"/>
                </w:tcPr>
                <w:p>
                  <w:pPr>
                    <w:pStyle w:val="56"/>
                    <w:spacing w:after="0"/>
                    <w:ind w:left="0" w:leftChars="0" w:firstLine="0"/>
                    <w:jc w:val="center"/>
                    <w:rPr>
                      <w:sz w:val="21"/>
                      <w:szCs w:val="21"/>
                    </w:rPr>
                  </w:pPr>
                  <w:r>
                    <w:rPr>
                      <w:sz w:val="21"/>
                      <w:szCs w:val="21"/>
                    </w:rPr>
                    <w:t>废包装材料</w:t>
                  </w:r>
                </w:p>
              </w:tc>
              <w:tc>
                <w:tcPr>
                  <w:tcW w:w="1000" w:type="pct"/>
                  <w:vMerge w:val="continue"/>
                  <w:vAlign w:val="center"/>
                </w:tcPr>
                <w:p>
                  <w:pPr>
                    <w:pStyle w:val="56"/>
                    <w:spacing w:after="0"/>
                    <w:ind w:left="0" w:leftChars="0" w:firstLine="0"/>
                    <w:jc w:val="center"/>
                    <w:rPr>
                      <w:sz w:val="21"/>
                      <w:szCs w:val="21"/>
                    </w:rPr>
                  </w:pPr>
                </w:p>
              </w:tc>
              <w:tc>
                <w:tcPr>
                  <w:tcW w:w="615" w:type="pct"/>
                  <w:vAlign w:val="center"/>
                </w:tcPr>
                <w:p>
                  <w:pPr>
                    <w:pStyle w:val="56"/>
                    <w:spacing w:after="0"/>
                    <w:ind w:left="0" w:leftChars="0" w:firstLine="0"/>
                    <w:jc w:val="center"/>
                    <w:rPr>
                      <w:sz w:val="21"/>
                      <w:szCs w:val="21"/>
                    </w:rPr>
                  </w:pPr>
                  <w:r>
                    <w:rPr>
                      <w:sz w:val="21"/>
                      <w:szCs w:val="21"/>
                    </w:rPr>
                    <w:t>0.</w:t>
                  </w:r>
                  <w:r>
                    <w:rPr>
                      <w:rFonts w:hint="eastAsia"/>
                      <w:sz w:val="21"/>
                      <w:szCs w:val="21"/>
                    </w:rPr>
                    <w:t>2</w:t>
                  </w:r>
                  <w:r>
                    <w:rPr>
                      <w:rFonts w:hint="eastAsia"/>
                      <w:sz w:val="21"/>
                      <w:szCs w:val="21"/>
                      <w:lang w:val="en-US" w:eastAsia="zh-CN"/>
                    </w:rPr>
                    <w:t xml:space="preserve"> </w:t>
                  </w:r>
                  <w:r>
                    <w:rPr>
                      <w:sz w:val="21"/>
                      <w:szCs w:val="21"/>
                    </w:rPr>
                    <w:t>t/a</w:t>
                  </w:r>
                </w:p>
              </w:tc>
              <w:tc>
                <w:tcPr>
                  <w:tcW w:w="895" w:type="pct"/>
                  <w:vMerge w:val="continue"/>
                  <w:vAlign w:val="center"/>
                </w:tcPr>
                <w:p>
                  <w:pPr>
                    <w:pStyle w:val="56"/>
                    <w:spacing w:after="0"/>
                    <w:ind w:left="0" w:leftChars="0" w:firstLine="0"/>
                    <w:jc w:val="center"/>
                    <w:rPr>
                      <w:sz w:val="21"/>
                      <w:szCs w:val="21"/>
                    </w:rPr>
                  </w:pPr>
                </w:p>
              </w:tc>
              <w:tc>
                <w:tcPr>
                  <w:tcW w:w="1210" w:type="pct"/>
                  <w:vMerge w:val="continue"/>
                  <w:vAlign w:val="center"/>
                </w:tcPr>
                <w:p>
                  <w:pPr>
                    <w:pStyle w:val="56"/>
                    <w:spacing w:after="0"/>
                    <w:ind w:left="0" w:leftChars="0" w:firstLine="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7" w:type="pct"/>
                  <w:vAlign w:val="center"/>
                </w:tcPr>
                <w:p>
                  <w:pPr>
                    <w:pStyle w:val="56"/>
                    <w:spacing w:after="0"/>
                    <w:ind w:left="0" w:leftChars="0" w:firstLine="0" w:firstLineChars="0"/>
                    <w:jc w:val="center"/>
                    <w:rPr>
                      <w:rFonts w:ascii="Times New Roman" w:hAnsi="Times New Roman" w:eastAsia="宋体" w:cs="Times New Roman"/>
                      <w:kern w:val="0"/>
                      <w:sz w:val="21"/>
                      <w:szCs w:val="21"/>
                      <w:lang w:val="en-US" w:eastAsia="zh-CN" w:bidi="ar-SA"/>
                    </w:rPr>
                  </w:pPr>
                  <w:r>
                    <w:rPr>
                      <w:sz w:val="21"/>
                      <w:szCs w:val="21"/>
                    </w:rPr>
                    <w:t>4</w:t>
                  </w:r>
                </w:p>
              </w:tc>
              <w:tc>
                <w:tcPr>
                  <w:tcW w:w="810" w:type="pct"/>
                  <w:vAlign w:val="center"/>
                </w:tcPr>
                <w:p>
                  <w:pPr>
                    <w:pStyle w:val="56"/>
                    <w:spacing w:after="0"/>
                    <w:ind w:left="0" w:leftChars="0" w:firstLine="0"/>
                    <w:jc w:val="center"/>
                    <w:rPr>
                      <w:rFonts w:hint="default" w:eastAsia="宋体"/>
                      <w:sz w:val="21"/>
                      <w:szCs w:val="21"/>
                      <w:lang w:val="en-US" w:eastAsia="zh-CN"/>
                    </w:rPr>
                  </w:pPr>
                  <w:r>
                    <w:rPr>
                      <w:rFonts w:hint="eastAsia"/>
                      <w:sz w:val="21"/>
                      <w:szCs w:val="21"/>
                      <w:lang w:val="en-US" w:eastAsia="zh-CN"/>
                    </w:rPr>
                    <w:t>喷淋沉渣</w:t>
                  </w:r>
                </w:p>
              </w:tc>
              <w:tc>
                <w:tcPr>
                  <w:tcW w:w="1000" w:type="pct"/>
                  <w:vMerge w:val="continue"/>
                  <w:vAlign w:val="center"/>
                </w:tcPr>
                <w:p>
                  <w:pPr>
                    <w:pStyle w:val="56"/>
                    <w:spacing w:after="0"/>
                    <w:ind w:left="0" w:leftChars="0" w:firstLine="0"/>
                    <w:jc w:val="center"/>
                    <w:rPr>
                      <w:sz w:val="21"/>
                      <w:szCs w:val="21"/>
                    </w:rPr>
                  </w:pPr>
                </w:p>
              </w:tc>
              <w:tc>
                <w:tcPr>
                  <w:tcW w:w="615" w:type="pct"/>
                  <w:vAlign w:val="center"/>
                </w:tcPr>
                <w:p>
                  <w:pPr>
                    <w:pStyle w:val="56"/>
                    <w:spacing w:after="0"/>
                    <w:ind w:left="0" w:leftChars="0" w:firstLine="0"/>
                    <w:jc w:val="center"/>
                    <w:rPr>
                      <w:rFonts w:hint="default" w:eastAsia="宋体"/>
                      <w:sz w:val="21"/>
                      <w:szCs w:val="21"/>
                      <w:lang w:val="en-US" w:eastAsia="zh-CN"/>
                    </w:rPr>
                  </w:pPr>
                  <w:r>
                    <w:rPr>
                      <w:rFonts w:hint="eastAsia"/>
                      <w:sz w:val="21"/>
                      <w:szCs w:val="21"/>
                      <w:lang w:val="en-US" w:eastAsia="zh-CN"/>
                    </w:rPr>
                    <w:t>0.5075</w:t>
                  </w:r>
                </w:p>
              </w:tc>
              <w:tc>
                <w:tcPr>
                  <w:tcW w:w="895" w:type="pct"/>
                  <w:vMerge w:val="continue"/>
                  <w:vAlign w:val="center"/>
                </w:tcPr>
                <w:p>
                  <w:pPr>
                    <w:pStyle w:val="56"/>
                    <w:spacing w:after="0"/>
                    <w:ind w:left="0" w:leftChars="0" w:firstLine="0"/>
                    <w:jc w:val="center"/>
                    <w:rPr>
                      <w:sz w:val="21"/>
                      <w:szCs w:val="21"/>
                    </w:rPr>
                  </w:pPr>
                </w:p>
              </w:tc>
              <w:tc>
                <w:tcPr>
                  <w:tcW w:w="1210" w:type="pct"/>
                  <w:vMerge w:val="continue"/>
                  <w:vAlign w:val="center"/>
                </w:tcPr>
                <w:p>
                  <w:pPr>
                    <w:pStyle w:val="56"/>
                    <w:spacing w:after="0"/>
                    <w:ind w:left="0" w:leftChars="0" w:firstLine="0"/>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7" w:type="pct"/>
                  <w:vAlign w:val="center"/>
                </w:tcPr>
                <w:p>
                  <w:pPr>
                    <w:pStyle w:val="56"/>
                    <w:spacing w:after="0"/>
                    <w:ind w:left="0" w:leftChars="0" w:firstLine="0" w:firstLineChars="0"/>
                    <w:jc w:val="center"/>
                    <w:rPr>
                      <w:rFonts w:ascii="Times New Roman" w:hAnsi="Times New Roman" w:eastAsia="宋体" w:cs="Times New Roman"/>
                      <w:kern w:val="0"/>
                      <w:sz w:val="21"/>
                      <w:szCs w:val="21"/>
                      <w:lang w:val="en-US" w:eastAsia="zh-CN" w:bidi="ar-SA"/>
                    </w:rPr>
                  </w:pPr>
                  <w:r>
                    <w:rPr>
                      <w:sz w:val="21"/>
                      <w:szCs w:val="21"/>
                    </w:rPr>
                    <w:t>5</w:t>
                  </w:r>
                </w:p>
              </w:tc>
              <w:tc>
                <w:tcPr>
                  <w:tcW w:w="810" w:type="pct"/>
                  <w:vAlign w:val="center"/>
                </w:tcPr>
                <w:p>
                  <w:pPr>
                    <w:pStyle w:val="56"/>
                    <w:spacing w:after="0"/>
                    <w:ind w:left="0" w:leftChars="0" w:firstLine="0"/>
                    <w:jc w:val="center"/>
                    <w:rPr>
                      <w:sz w:val="21"/>
                      <w:szCs w:val="21"/>
                    </w:rPr>
                  </w:pPr>
                  <w:r>
                    <w:rPr>
                      <w:rFonts w:hint="eastAsia"/>
                      <w:sz w:val="21"/>
                      <w:szCs w:val="21"/>
                    </w:rPr>
                    <w:t>空油桶</w:t>
                  </w:r>
                </w:p>
              </w:tc>
              <w:tc>
                <w:tcPr>
                  <w:tcW w:w="1000" w:type="pct"/>
                  <w:vMerge w:val="continue"/>
                  <w:vAlign w:val="center"/>
                </w:tcPr>
                <w:p>
                  <w:pPr>
                    <w:pStyle w:val="56"/>
                    <w:spacing w:after="0"/>
                    <w:ind w:left="0" w:leftChars="0" w:firstLine="0"/>
                    <w:jc w:val="center"/>
                    <w:rPr>
                      <w:sz w:val="21"/>
                      <w:szCs w:val="21"/>
                    </w:rPr>
                  </w:pPr>
                </w:p>
              </w:tc>
              <w:tc>
                <w:tcPr>
                  <w:tcW w:w="615" w:type="pct"/>
                  <w:vAlign w:val="center"/>
                </w:tcPr>
                <w:p>
                  <w:pPr>
                    <w:pStyle w:val="56"/>
                    <w:spacing w:after="0"/>
                    <w:ind w:left="0" w:leftChars="0" w:firstLine="0"/>
                    <w:jc w:val="center"/>
                    <w:rPr>
                      <w:sz w:val="21"/>
                      <w:szCs w:val="21"/>
                    </w:rPr>
                  </w:pPr>
                  <w:r>
                    <w:rPr>
                      <w:rFonts w:hint="eastAsia"/>
                      <w:sz w:val="21"/>
                      <w:szCs w:val="21"/>
                    </w:rPr>
                    <w:t>0</w:t>
                  </w:r>
                  <w:r>
                    <w:rPr>
                      <w:sz w:val="21"/>
                      <w:szCs w:val="21"/>
                    </w:rPr>
                    <w:t>.5</w:t>
                  </w:r>
                  <w:r>
                    <w:rPr>
                      <w:rFonts w:hint="eastAsia"/>
                      <w:sz w:val="21"/>
                      <w:szCs w:val="21"/>
                      <w:lang w:val="en-US" w:eastAsia="zh-CN"/>
                    </w:rPr>
                    <w:t xml:space="preserve"> </w:t>
                  </w:r>
                  <w:r>
                    <w:rPr>
                      <w:rFonts w:hint="eastAsia"/>
                      <w:sz w:val="21"/>
                      <w:szCs w:val="21"/>
                    </w:rPr>
                    <w:t>t</w:t>
                  </w:r>
                  <w:r>
                    <w:rPr>
                      <w:sz w:val="21"/>
                      <w:szCs w:val="21"/>
                    </w:rPr>
                    <w:t>/a</w:t>
                  </w:r>
                </w:p>
              </w:tc>
              <w:tc>
                <w:tcPr>
                  <w:tcW w:w="895" w:type="pct"/>
                  <w:vAlign w:val="center"/>
                </w:tcPr>
                <w:p>
                  <w:pPr>
                    <w:pStyle w:val="56"/>
                    <w:spacing w:after="0"/>
                    <w:ind w:left="0" w:leftChars="0" w:firstLine="0"/>
                    <w:jc w:val="center"/>
                    <w:rPr>
                      <w:sz w:val="21"/>
                      <w:szCs w:val="21"/>
                    </w:rPr>
                  </w:pPr>
                  <w:r>
                    <w:rPr>
                      <w:rFonts w:hint="eastAsia"/>
                      <w:sz w:val="21"/>
                      <w:szCs w:val="21"/>
                    </w:rPr>
                    <w:t>中转桶，不作为固废管理</w:t>
                  </w:r>
                </w:p>
              </w:tc>
              <w:tc>
                <w:tcPr>
                  <w:tcW w:w="1210" w:type="pct"/>
                  <w:vAlign w:val="center"/>
                </w:tcPr>
                <w:p>
                  <w:pPr>
                    <w:pStyle w:val="56"/>
                    <w:spacing w:after="0"/>
                    <w:ind w:left="0" w:leftChars="0" w:firstLine="0"/>
                    <w:jc w:val="center"/>
                    <w:rPr>
                      <w:sz w:val="21"/>
                      <w:szCs w:val="21"/>
                    </w:rPr>
                  </w:pPr>
                  <w:r>
                    <w:rPr>
                      <w:rFonts w:hint="eastAsia"/>
                      <w:sz w:val="21"/>
                      <w:szCs w:val="21"/>
                    </w:rPr>
                    <w:t>交供应商回收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7" w:type="pct"/>
                  <w:vAlign w:val="center"/>
                </w:tcPr>
                <w:p>
                  <w:pPr>
                    <w:pStyle w:val="56"/>
                    <w:spacing w:after="0"/>
                    <w:ind w:left="0" w:leftChars="0" w:firstLine="0" w:firstLineChars="0"/>
                    <w:jc w:val="center"/>
                    <w:rPr>
                      <w:rFonts w:ascii="Times New Roman" w:hAnsi="Times New Roman" w:eastAsia="宋体" w:cs="Times New Roman"/>
                      <w:kern w:val="0"/>
                      <w:sz w:val="21"/>
                      <w:szCs w:val="21"/>
                      <w:lang w:val="en-US" w:eastAsia="zh-CN" w:bidi="ar-SA"/>
                    </w:rPr>
                  </w:pPr>
                  <w:r>
                    <w:rPr>
                      <w:rFonts w:hint="eastAsia"/>
                      <w:sz w:val="21"/>
                      <w:szCs w:val="21"/>
                    </w:rPr>
                    <w:t>6</w:t>
                  </w:r>
                </w:p>
              </w:tc>
              <w:tc>
                <w:tcPr>
                  <w:tcW w:w="810" w:type="pct"/>
                  <w:vAlign w:val="center"/>
                </w:tcPr>
                <w:p>
                  <w:pPr>
                    <w:pStyle w:val="56"/>
                    <w:spacing w:after="0"/>
                    <w:ind w:left="0" w:leftChars="0" w:firstLine="0"/>
                    <w:jc w:val="center"/>
                    <w:rPr>
                      <w:sz w:val="21"/>
                      <w:szCs w:val="21"/>
                    </w:rPr>
                  </w:pPr>
                  <w:r>
                    <w:rPr>
                      <w:rFonts w:hint="eastAsia"/>
                      <w:sz w:val="21"/>
                      <w:szCs w:val="21"/>
                    </w:rPr>
                    <w:t>拉丝液槽含油铜泥</w:t>
                  </w:r>
                </w:p>
              </w:tc>
              <w:tc>
                <w:tcPr>
                  <w:tcW w:w="1000" w:type="pct"/>
                  <w:vMerge w:val="continue"/>
                  <w:vAlign w:val="center"/>
                </w:tcPr>
                <w:p>
                  <w:pPr>
                    <w:pStyle w:val="56"/>
                    <w:spacing w:after="0"/>
                    <w:ind w:left="0" w:leftChars="0" w:firstLine="0"/>
                    <w:jc w:val="center"/>
                    <w:rPr>
                      <w:sz w:val="21"/>
                      <w:szCs w:val="21"/>
                    </w:rPr>
                  </w:pPr>
                </w:p>
              </w:tc>
              <w:tc>
                <w:tcPr>
                  <w:tcW w:w="615" w:type="pct"/>
                  <w:vAlign w:val="center"/>
                </w:tcPr>
                <w:p>
                  <w:pPr>
                    <w:pStyle w:val="56"/>
                    <w:spacing w:after="0"/>
                    <w:ind w:left="0" w:leftChars="0" w:firstLine="0"/>
                    <w:jc w:val="center"/>
                    <w:rPr>
                      <w:rFonts w:hint="default" w:eastAsia="宋体"/>
                      <w:sz w:val="21"/>
                      <w:szCs w:val="21"/>
                      <w:lang w:val="en-US" w:eastAsia="zh-CN"/>
                    </w:rPr>
                  </w:pPr>
                  <w:r>
                    <w:rPr>
                      <w:rFonts w:hint="eastAsia"/>
                      <w:sz w:val="21"/>
                      <w:szCs w:val="21"/>
                      <w:lang w:val="en-US" w:eastAsia="zh-CN"/>
                    </w:rPr>
                    <w:t xml:space="preserve">1.122 </w:t>
                  </w:r>
                  <w:r>
                    <w:rPr>
                      <w:rFonts w:hint="eastAsia"/>
                      <w:sz w:val="21"/>
                      <w:szCs w:val="21"/>
                    </w:rPr>
                    <w:t>t</w:t>
                  </w:r>
                  <w:r>
                    <w:rPr>
                      <w:sz w:val="21"/>
                      <w:szCs w:val="21"/>
                    </w:rPr>
                    <w:t>/a</w:t>
                  </w:r>
                </w:p>
              </w:tc>
              <w:tc>
                <w:tcPr>
                  <w:tcW w:w="895" w:type="pct"/>
                  <w:vAlign w:val="center"/>
                </w:tcPr>
                <w:p>
                  <w:pPr>
                    <w:pStyle w:val="56"/>
                    <w:spacing w:after="0"/>
                    <w:ind w:left="0" w:leftChars="0" w:firstLine="0"/>
                    <w:jc w:val="center"/>
                    <w:rPr>
                      <w:sz w:val="21"/>
                      <w:szCs w:val="21"/>
                    </w:rPr>
                  </w:pPr>
                  <w:r>
                    <w:rPr>
                      <w:sz w:val="21"/>
                      <w:szCs w:val="21"/>
                    </w:rPr>
                    <w:t>危险废物</w:t>
                  </w:r>
                </w:p>
                <w:p>
                  <w:pPr>
                    <w:pStyle w:val="56"/>
                    <w:spacing w:after="0"/>
                    <w:ind w:left="0" w:leftChars="0" w:firstLine="0"/>
                    <w:jc w:val="center"/>
                    <w:rPr>
                      <w:sz w:val="21"/>
                      <w:szCs w:val="21"/>
                    </w:rPr>
                  </w:pPr>
                  <w:r>
                    <w:rPr>
                      <w:rFonts w:hint="eastAsia"/>
                      <w:sz w:val="21"/>
                      <w:szCs w:val="21"/>
                    </w:rPr>
                    <w:t>900-210-08</w:t>
                  </w:r>
                </w:p>
              </w:tc>
              <w:tc>
                <w:tcPr>
                  <w:tcW w:w="1210" w:type="pct"/>
                  <w:vMerge w:val="restart"/>
                  <w:vAlign w:val="center"/>
                </w:tcPr>
                <w:p>
                  <w:pPr>
                    <w:pStyle w:val="56"/>
                    <w:spacing w:after="0"/>
                    <w:ind w:left="0" w:leftChars="0" w:firstLine="0"/>
                    <w:jc w:val="center"/>
                    <w:rPr>
                      <w:sz w:val="21"/>
                      <w:szCs w:val="21"/>
                    </w:rPr>
                  </w:pPr>
                  <w:r>
                    <w:rPr>
                      <w:sz w:val="21"/>
                      <w:szCs w:val="21"/>
                    </w:rPr>
                    <w:t>定期交由有危险废物处置资质单位处理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7" w:type="pct"/>
                  <w:vAlign w:val="center"/>
                </w:tcPr>
                <w:p>
                  <w:pPr>
                    <w:pStyle w:val="56"/>
                    <w:spacing w:after="0"/>
                    <w:ind w:left="0" w:leftChars="0" w:firstLine="0"/>
                    <w:jc w:val="center"/>
                    <w:rPr>
                      <w:rFonts w:hint="eastAsia" w:eastAsia="宋体"/>
                      <w:sz w:val="21"/>
                      <w:szCs w:val="21"/>
                      <w:lang w:val="en-US" w:eastAsia="zh-CN"/>
                    </w:rPr>
                  </w:pPr>
                  <w:r>
                    <w:rPr>
                      <w:rFonts w:hint="eastAsia"/>
                      <w:sz w:val="21"/>
                      <w:szCs w:val="21"/>
                      <w:lang w:val="en-US" w:eastAsia="zh-CN"/>
                    </w:rPr>
                    <w:t>7</w:t>
                  </w:r>
                </w:p>
              </w:tc>
              <w:tc>
                <w:tcPr>
                  <w:tcW w:w="810" w:type="pct"/>
                  <w:vAlign w:val="center"/>
                </w:tcPr>
                <w:p>
                  <w:pPr>
                    <w:pStyle w:val="56"/>
                    <w:spacing w:after="0"/>
                    <w:ind w:left="0" w:leftChars="0" w:firstLine="0"/>
                    <w:jc w:val="center"/>
                    <w:rPr>
                      <w:sz w:val="21"/>
                      <w:szCs w:val="21"/>
                    </w:rPr>
                  </w:pPr>
                  <w:r>
                    <w:rPr>
                      <w:sz w:val="21"/>
                      <w:szCs w:val="21"/>
                    </w:rPr>
                    <w:t>废活性炭</w:t>
                  </w:r>
                </w:p>
              </w:tc>
              <w:tc>
                <w:tcPr>
                  <w:tcW w:w="1000" w:type="pct"/>
                  <w:vAlign w:val="center"/>
                </w:tcPr>
                <w:p>
                  <w:pPr>
                    <w:pStyle w:val="56"/>
                    <w:spacing w:after="0"/>
                    <w:ind w:left="0" w:leftChars="0" w:firstLine="0"/>
                    <w:jc w:val="center"/>
                    <w:rPr>
                      <w:sz w:val="21"/>
                      <w:szCs w:val="21"/>
                    </w:rPr>
                  </w:pPr>
                  <w:r>
                    <w:rPr>
                      <w:sz w:val="21"/>
                      <w:szCs w:val="21"/>
                    </w:rPr>
                    <w:t>废气处理设施</w:t>
                  </w:r>
                </w:p>
              </w:tc>
              <w:tc>
                <w:tcPr>
                  <w:tcW w:w="615" w:type="pct"/>
                  <w:vAlign w:val="center"/>
                </w:tcPr>
                <w:p>
                  <w:pPr>
                    <w:pStyle w:val="56"/>
                    <w:spacing w:after="0"/>
                    <w:ind w:left="0" w:leftChars="0" w:firstLine="0"/>
                    <w:jc w:val="center"/>
                    <w:rPr>
                      <w:sz w:val="21"/>
                      <w:szCs w:val="21"/>
                    </w:rPr>
                  </w:pPr>
                  <w:r>
                    <w:rPr>
                      <w:sz w:val="21"/>
                      <w:szCs w:val="21"/>
                    </w:rPr>
                    <w:t>1.</w:t>
                  </w:r>
                  <w:r>
                    <w:rPr>
                      <w:rFonts w:hint="eastAsia"/>
                      <w:sz w:val="21"/>
                      <w:szCs w:val="21"/>
                      <w:lang w:val="en-US" w:eastAsia="zh-CN"/>
                    </w:rPr>
                    <w:t xml:space="preserve">503 </w:t>
                  </w:r>
                  <w:r>
                    <w:rPr>
                      <w:rFonts w:hint="eastAsia"/>
                      <w:sz w:val="21"/>
                      <w:szCs w:val="21"/>
                    </w:rPr>
                    <w:t>t</w:t>
                  </w:r>
                  <w:r>
                    <w:rPr>
                      <w:sz w:val="21"/>
                      <w:szCs w:val="21"/>
                    </w:rPr>
                    <w:t>/a</w:t>
                  </w:r>
                </w:p>
              </w:tc>
              <w:tc>
                <w:tcPr>
                  <w:tcW w:w="895" w:type="pct"/>
                  <w:vAlign w:val="center"/>
                </w:tcPr>
                <w:p>
                  <w:pPr>
                    <w:pStyle w:val="56"/>
                    <w:spacing w:after="0"/>
                    <w:ind w:left="0" w:leftChars="0" w:firstLine="0"/>
                    <w:jc w:val="center"/>
                    <w:rPr>
                      <w:sz w:val="21"/>
                      <w:szCs w:val="21"/>
                    </w:rPr>
                  </w:pPr>
                  <w:r>
                    <w:rPr>
                      <w:sz w:val="21"/>
                      <w:szCs w:val="21"/>
                    </w:rPr>
                    <w:t>危险废物</w:t>
                  </w:r>
                </w:p>
                <w:p>
                  <w:pPr>
                    <w:pStyle w:val="56"/>
                    <w:spacing w:after="0"/>
                    <w:ind w:left="0" w:leftChars="0" w:firstLine="0"/>
                    <w:jc w:val="center"/>
                    <w:rPr>
                      <w:sz w:val="21"/>
                      <w:szCs w:val="21"/>
                    </w:rPr>
                  </w:pPr>
                  <w:r>
                    <w:rPr>
                      <w:sz w:val="21"/>
                      <w:szCs w:val="21"/>
                    </w:rPr>
                    <w:t>900-039-49</w:t>
                  </w:r>
                </w:p>
              </w:tc>
              <w:tc>
                <w:tcPr>
                  <w:tcW w:w="1210" w:type="pct"/>
                  <w:vMerge w:val="continue"/>
                  <w:vAlign w:val="center"/>
                </w:tcPr>
                <w:p>
                  <w:pPr>
                    <w:pStyle w:val="56"/>
                    <w:spacing w:after="0"/>
                    <w:ind w:left="0" w:leftChars="0" w:firstLine="0"/>
                    <w:jc w:val="center"/>
                    <w:rPr>
                      <w:sz w:val="21"/>
                      <w:szCs w:val="21"/>
                    </w:rPr>
                  </w:pPr>
                </w:p>
              </w:tc>
            </w:tr>
          </w:tbl>
          <w:p>
            <w:pPr>
              <w:pStyle w:val="56"/>
              <w:spacing w:after="0"/>
              <w:ind w:left="0" w:leftChars="0"/>
              <w:jc w:val="center"/>
              <w:rPr>
                <w:b/>
                <w:bCs/>
                <w:sz w:val="21"/>
                <w:szCs w:val="21"/>
              </w:rPr>
            </w:pPr>
            <w:r>
              <w:rPr>
                <w:b/>
                <w:bCs/>
                <w:sz w:val="21"/>
                <w:szCs w:val="21"/>
              </w:rPr>
              <w:t>表4-22项目危险废物贮存场所基本情况</w:t>
            </w:r>
          </w:p>
          <w:tbl>
            <w:tblPr>
              <w:tblStyle w:val="5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4"/>
              <w:gridCol w:w="723"/>
              <w:gridCol w:w="723"/>
              <w:gridCol w:w="843"/>
              <w:gridCol w:w="1327"/>
              <w:gridCol w:w="724"/>
              <w:gridCol w:w="802"/>
              <w:gridCol w:w="724"/>
              <w:gridCol w:w="1270"/>
              <w:gridCol w:w="7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2" w:type="pct"/>
                  <w:vAlign w:val="center"/>
                </w:tcPr>
                <w:p>
                  <w:pPr>
                    <w:pStyle w:val="56"/>
                    <w:spacing w:after="0"/>
                    <w:ind w:left="0" w:leftChars="0" w:firstLine="0"/>
                    <w:jc w:val="center"/>
                    <w:rPr>
                      <w:b/>
                      <w:bCs/>
                      <w:sz w:val="21"/>
                      <w:szCs w:val="21"/>
                    </w:rPr>
                  </w:pPr>
                  <w:r>
                    <w:rPr>
                      <w:b/>
                      <w:bCs/>
                      <w:sz w:val="21"/>
                      <w:szCs w:val="21"/>
                    </w:rPr>
                    <w:t>序号</w:t>
                  </w:r>
                </w:p>
              </w:tc>
              <w:tc>
                <w:tcPr>
                  <w:tcW w:w="421" w:type="pct"/>
                  <w:vAlign w:val="center"/>
                </w:tcPr>
                <w:p>
                  <w:pPr>
                    <w:pStyle w:val="56"/>
                    <w:spacing w:after="0"/>
                    <w:ind w:left="0" w:leftChars="0" w:firstLine="0"/>
                    <w:jc w:val="center"/>
                    <w:rPr>
                      <w:b/>
                      <w:bCs/>
                      <w:sz w:val="21"/>
                      <w:szCs w:val="21"/>
                    </w:rPr>
                  </w:pPr>
                  <w:r>
                    <w:rPr>
                      <w:b/>
                      <w:bCs/>
                      <w:sz w:val="21"/>
                      <w:szCs w:val="21"/>
                    </w:rPr>
                    <w:t>贮存场所</w:t>
                  </w:r>
                </w:p>
              </w:tc>
              <w:tc>
                <w:tcPr>
                  <w:tcW w:w="421" w:type="pct"/>
                  <w:vAlign w:val="center"/>
                </w:tcPr>
                <w:p>
                  <w:pPr>
                    <w:pStyle w:val="56"/>
                    <w:spacing w:after="0"/>
                    <w:ind w:left="0" w:leftChars="0" w:firstLine="0"/>
                    <w:jc w:val="center"/>
                    <w:rPr>
                      <w:b/>
                      <w:bCs/>
                      <w:sz w:val="21"/>
                      <w:szCs w:val="21"/>
                    </w:rPr>
                  </w:pPr>
                  <w:r>
                    <w:rPr>
                      <w:b/>
                      <w:bCs/>
                      <w:sz w:val="21"/>
                      <w:szCs w:val="21"/>
                    </w:rPr>
                    <w:t>危险废物名称</w:t>
                  </w:r>
                </w:p>
              </w:tc>
              <w:tc>
                <w:tcPr>
                  <w:tcW w:w="491" w:type="pct"/>
                  <w:vAlign w:val="center"/>
                </w:tcPr>
                <w:p>
                  <w:pPr>
                    <w:pStyle w:val="56"/>
                    <w:spacing w:after="0"/>
                    <w:ind w:left="0" w:leftChars="0" w:firstLine="0"/>
                    <w:jc w:val="center"/>
                    <w:rPr>
                      <w:b/>
                      <w:bCs/>
                      <w:sz w:val="21"/>
                      <w:szCs w:val="21"/>
                    </w:rPr>
                  </w:pPr>
                  <w:r>
                    <w:rPr>
                      <w:b/>
                      <w:bCs/>
                      <w:sz w:val="21"/>
                      <w:szCs w:val="21"/>
                    </w:rPr>
                    <w:t>类别</w:t>
                  </w:r>
                </w:p>
              </w:tc>
              <w:tc>
                <w:tcPr>
                  <w:tcW w:w="773" w:type="pct"/>
                  <w:vAlign w:val="center"/>
                </w:tcPr>
                <w:p>
                  <w:pPr>
                    <w:pStyle w:val="56"/>
                    <w:spacing w:after="0"/>
                    <w:ind w:left="0" w:leftChars="0" w:firstLine="0"/>
                    <w:jc w:val="center"/>
                    <w:rPr>
                      <w:b/>
                      <w:bCs/>
                      <w:sz w:val="21"/>
                      <w:szCs w:val="21"/>
                    </w:rPr>
                  </w:pPr>
                  <w:r>
                    <w:rPr>
                      <w:b/>
                      <w:bCs/>
                      <w:sz w:val="21"/>
                      <w:szCs w:val="21"/>
                    </w:rPr>
                    <w:t>代码</w:t>
                  </w:r>
                </w:p>
              </w:tc>
              <w:tc>
                <w:tcPr>
                  <w:tcW w:w="422" w:type="pct"/>
                  <w:vAlign w:val="center"/>
                </w:tcPr>
                <w:p>
                  <w:pPr>
                    <w:pStyle w:val="56"/>
                    <w:spacing w:after="0"/>
                    <w:ind w:left="0" w:leftChars="0" w:firstLine="0"/>
                    <w:jc w:val="center"/>
                    <w:rPr>
                      <w:b/>
                      <w:bCs/>
                      <w:sz w:val="21"/>
                      <w:szCs w:val="21"/>
                    </w:rPr>
                  </w:pPr>
                  <w:r>
                    <w:rPr>
                      <w:b/>
                      <w:bCs/>
                      <w:sz w:val="21"/>
                      <w:szCs w:val="21"/>
                    </w:rPr>
                    <w:t>位置</w:t>
                  </w:r>
                </w:p>
              </w:tc>
              <w:tc>
                <w:tcPr>
                  <w:tcW w:w="467" w:type="pct"/>
                  <w:vAlign w:val="center"/>
                </w:tcPr>
                <w:p>
                  <w:pPr>
                    <w:pStyle w:val="56"/>
                    <w:spacing w:after="0"/>
                    <w:ind w:left="0" w:leftChars="0" w:firstLine="0"/>
                    <w:jc w:val="center"/>
                    <w:rPr>
                      <w:b/>
                      <w:bCs/>
                      <w:sz w:val="21"/>
                      <w:szCs w:val="21"/>
                    </w:rPr>
                  </w:pPr>
                  <w:r>
                    <w:rPr>
                      <w:b/>
                      <w:bCs/>
                      <w:sz w:val="21"/>
                      <w:szCs w:val="21"/>
                    </w:rPr>
                    <w:t>占地面积</w:t>
                  </w:r>
                </w:p>
              </w:tc>
              <w:tc>
                <w:tcPr>
                  <w:tcW w:w="422" w:type="pct"/>
                  <w:vAlign w:val="center"/>
                </w:tcPr>
                <w:p>
                  <w:pPr>
                    <w:pStyle w:val="56"/>
                    <w:spacing w:after="0"/>
                    <w:ind w:left="0" w:leftChars="0" w:firstLine="0"/>
                    <w:jc w:val="center"/>
                    <w:rPr>
                      <w:b/>
                      <w:bCs/>
                      <w:sz w:val="21"/>
                      <w:szCs w:val="21"/>
                    </w:rPr>
                  </w:pPr>
                  <w:r>
                    <w:rPr>
                      <w:b/>
                      <w:bCs/>
                      <w:sz w:val="21"/>
                      <w:szCs w:val="21"/>
                    </w:rPr>
                    <w:t>贮存方式</w:t>
                  </w:r>
                </w:p>
              </w:tc>
              <w:tc>
                <w:tcPr>
                  <w:tcW w:w="740" w:type="pct"/>
                  <w:vAlign w:val="center"/>
                </w:tcPr>
                <w:p>
                  <w:pPr>
                    <w:pStyle w:val="56"/>
                    <w:spacing w:after="0"/>
                    <w:ind w:left="0" w:leftChars="0" w:firstLine="0"/>
                    <w:jc w:val="center"/>
                    <w:rPr>
                      <w:b/>
                      <w:bCs/>
                      <w:sz w:val="21"/>
                      <w:szCs w:val="21"/>
                    </w:rPr>
                  </w:pPr>
                  <w:r>
                    <w:rPr>
                      <w:b/>
                      <w:bCs/>
                      <w:sz w:val="21"/>
                      <w:szCs w:val="21"/>
                    </w:rPr>
                    <w:t>贮存能力</w:t>
                  </w:r>
                </w:p>
              </w:tc>
              <w:tc>
                <w:tcPr>
                  <w:tcW w:w="421" w:type="pct"/>
                  <w:vAlign w:val="center"/>
                </w:tcPr>
                <w:p>
                  <w:pPr>
                    <w:pStyle w:val="56"/>
                    <w:spacing w:after="0"/>
                    <w:ind w:left="0" w:leftChars="0" w:firstLine="0"/>
                    <w:jc w:val="center"/>
                    <w:rPr>
                      <w:b/>
                      <w:bCs/>
                      <w:sz w:val="21"/>
                      <w:szCs w:val="21"/>
                    </w:rPr>
                  </w:pPr>
                  <w:r>
                    <w:rPr>
                      <w:b/>
                      <w:bCs/>
                      <w:sz w:val="21"/>
                      <w:szCs w:val="21"/>
                    </w:rPr>
                    <w:t>贮存周期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2" w:type="pct"/>
                  <w:vMerge w:val="restart"/>
                  <w:vAlign w:val="center"/>
                </w:tcPr>
                <w:p>
                  <w:pPr>
                    <w:pStyle w:val="56"/>
                    <w:spacing w:after="0"/>
                    <w:ind w:left="0" w:leftChars="0" w:firstLine="0"/>
                    <w:jc w:val="center"/>
                    <w:rPr>
                      <w:sz w:val="21"/>
                      <w:szCs w:val="21"/>
                    </w:rPr>
                  </w:pPr>
                  <w:r>
                    <w:rPr>
                      <w:sz w:val="21"/>
                      <w:szCs w:val="21"/>
                    </w:rPr>
                    <w:t>1</w:t>
                  </w:r>
                </w:p>
              </w:tc>
              <w:tc>
                <w:tcPr>
                  <w:tcW w:w="421" w:type="pct"/>
                  <w:vMerge w:val="restart"/>
                  <w:vAlign w:val="center"/>
                </w:tcPr>
                <w:p>
                  <w:pPr>
                    <w:pStyle w:val="56"/>
                    <w:spacing w:after="0"/>
                    <w:ind w:left="0" w:leftChars="0" w:firstLine="0"/>
                    <w:jc w:val="center"/>
                    <w:rPr>
                      <w:sz w:val="21"/>
                      <w:szCs w:val="21"/>
                    </w:rPr>
                  </w:pPr>
                  <w:r>
                    <w:rPr>
                      <w:sz w:val="21"/>
                      <w:szCs w:val="21"/>
                    </w:rPr>
                    <w:t>危废暂存间</w:t>
                  </w:r>
                </w:p>
              </w:tc>
              <w:tc>
                <w:tcPr>
                  <w:tcW w:w="421" w:type="pct"/>
                  <w:vAlign w:val="center"/>
                </w:tcPr>
                <w:p>
                  <w:pPr>
                    <w:pStyle w:val="56"/>
                    <w:spacing w:after="0"/>
                    <w:ind w:left="0" w:leftChars="0" w:firstLine="0"/>
                    <w:jc w:val="center"/>
                    <w:rPr>
                      <w:sz w:val="21"/>
                      <w:szCs w:val="21"/>
                    </w:rPr>
                  </w:pPr>
                  <w:r>
                    <w:rPr>
                      <w:rFonts w:hint="eastAsia"/>
                      <w:sz w:val="21"/>
                      <w:szCs w:val="21"/>
                    </w:rPr>
                    <w:t>拉丝液槽含油铜泥</w:t>
                  </w:r>
                </w:p>
              </w:tc>
              <w:tc>
                <w:tcPr>
                  <w:tcW w:w="491" w:type="pct"/>
                  <w:vAlign w:val="center"/>
                </w:tcPr>
                <w:p>
                  <w:pPr>
                    <w:pStyle w:val="56"/>
                    <w:spacing w:after="0"/>
                    <w:ind w:left="0" w:leftChars="0" w:firstLine="0"/>
                    <w:jc w:val="center"/>
                    <w:rPr>
                      <w:sz w:val="21"/>
                      <w:szCs w:val="21"/>
                    </w:rPr>
                  </w:pPr>
                  <w:r>
                    <w:rPr>
                      <w:rFonts w:hint="eastAsia"/>
                      <w:sz w:val="21"/>
                      <w:szCs w:val="21"/>
                    </w:rPr>
                    <w:t>H</w:t>
                  </w:r>
                  <w:r>
                    <w:rPr>
                      <w:sz w:val="21"/>
                      <w:szCs w:val="21"/>
                    </w:rPr>
                    <w:t>W08</w:t>
                  </w:r>
                </w:p>
              </w:tc>
              <w:tc>
                <w:tcPr>
                  <w:tcW w:w="773" w:type="pct"/>
                  <w:vAlign w:val="center"/>
                </w:tcPr>
                <w:p>
                  <w:pPr>
                    <w:pStyle w:val="56"/>
                    <w:spacing w:after="0"/>
                    <w:ind w:left="0" w:leftChars="0" w:firstLine="0"/>
                    <w:jc w:val="center"/>
                    <w:rPr>
                      <w:sz w:val="21"/>
                      <w:szCs w:val="21"/>
                    </w:rPr>
                  </w:pPr>
                  <w:r>
                    <w:rPr>
                      <w:rFonts w:hint="eastAsia"/>
                      <w:sz w:val="21"/>
                      <w:szCs w:val="21"/>
                    </w:rPr>
                    <w:t>900-210-08</w:t>
                  </w:r>
                </w:p>
              </w:tc>
              <w:tc>
                <w:tcPr>
                  <w:tcW w:w="422" w:type="pct"/>
                  <w:vMerge w:val="restart"/>
                  <w:vAlign w:val="center"/>
                </w:tcPr>
                <w:p>
                  <w:pPr>
                    <w:pStyle w:val="56"/>
                    <w:spacing w:after="0"/>
                    <w:ind w:left="0" w:leftChars="0" w:firstLine="0"/>
                    <w:jc w:val="center"/>
                    <w:rPr>
                      <w:sz w:val="21"/>
                      <w:szCs w:val="21"/>
                    </w:rPr>
                  </w:pPr>
                  <w:r>
                    <w:rPr>
                      <w:sz w:val="21"/>
                      <w:szCs w:val="21"/>
                    </w:rPr>
                    <w:t>南</w:t>
                  </w:r>
                </w:p>
              </w:tc>
              <w:tc>
                <w:tcPr>
                  <w:tcW w:w="467" w:type="pct"/>
                  <w:vMerge w:val="restart"/>
                  <w:vAlign w:val="center"/>
                </w:tcPr>
                <w:p>
                  <w:pPr>
                    <w:pStyle w:val="56"/>
                    <w:spacing w:after="0"/>
                    <w:ind w:left="0" w:leftChars="0" w:firstLine="0"/>
                    <w:jc w:val="center"/>
                    <w:rPr>
                      <w:sz w:val="21"/>
                      <w:szCs w:val="21"/>
                    </w:rPr>
                  </w:pPr>
                  <w:r>
                    <w:rPr>
                      <w:sz w:val="21"/>
                      <w:szCs w:val="21"/>
                    </w:rPr>
                    <w:t>10m</w:t>
                  </w:r>
                  <w:r>
                    <w:rPr>
                      <w:sz w:val="21"/>
                      <w:szCs w:val="21"/>
                      <w:vertAlign w:val="superscript"/>
                    </w:rPr>
                    <w:t>2</w:t>
                  </w:r>
                </w:p>
              </w:tc>
              <w:tc>
                <w:tcPr>
                  <w:tcW w:w="422" w:type="pct"/>
                  <w:vMerge w:val="restart"/>
                  <w:vAlign w:val="center"/>
                </w:tcPr>
                <w:p>
                  <w:pPr>
                    <w:pStyle w:val="56"/>
                    <w:spacing w:after="0"/>
                    <w:ind w:left="0" w:leftChars="0" w:firstLine="0"/>
                    <w:jc w:val="center"/>
                    <w:rPr>
                      <w:sz w:val="21"/>
                      <w:szCs w:val="21"/>
                    </w:rPr>
                  </w:pPr>
                  <w:r>
                    <w:rPr>
                      <w:sz w:val="21"/>
                      <w:szCs w:val="21"/>
                    </w:rPr>
                    <w:t>包装密封贮存</w:t>
                  </w:r>
                </w:p>
              </w:tc>
              <w:tc>
                <w:tcPr>
                  <w:tcW w:w="740" w:type="pct"/>
                  <w:vMerge w:val="restart"/>
                  <w:vAlign w:val="center"/>
                </w:tcPr>
                <w:p>
                  <w:pPr>
                    <w:pStyle w:val="56"/>
                    <w:spacing w:after="0"/>
                    <w:ind w:left="0" w:leftChars="0" w:firstLine="0"/>
                    <w:jc w:val="center"/>
                    <w:rPr>
                      <w:sz w:val="21"/>
                      <w:szCs w:val="21"/>
                    </w:rPr>
                  </w:pPr>
                  <w:r>
                    <w:rPr>
                      <w:sz w:val="21"/>
                      <w:szCs w:val="21"/>
                    </w:rPr>
                    <w:t>10吨</w:t>
                  </w:r>
                </w:p>
              </w:tc>
              <w:tc>
                <w:tcPr>
                  <w:tcW w:w="421" w:type="pct"/>
                  <w:vMerge w:val="restart"/>
                  <w:vAlign w:val="center"/>
                </w:tcPr>
                <w:p>
                  <w:pPr>
                    <w:pStyle w:val="56"/>
                    <w:spacing w:after="0"/>
                    <w:ind w:left="0" w:leftChars="0" w:firstLine="0"/>
                    <w:jc w:val="center"/>
                    <w:rPr>
                      <w:sz w:val="21"/>
                      <w:szCs w:val="21"/>
                    </w:rPr>
                  </w:pPr>
                  <w:r>
                    <w:rPr>
                      <w:sz w:val="21"/>
                      <w:szCs w:val="21"/>
                    </w:rPr>
                    <w:t>1年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2" w:type="pct"/>
                  <w:vMerge w:val="continue"/>
                  <w:vAlign w:val="center"/>
                </w:tcPr>
                <w:p>
                  <w:pPr>
                    <w:pStyle w:val="56"/>
                    <w:spacing w:after="0"/>
                    <w:ind w:left="0" w:leftChars="0" w:firstLine="0"/>
                    <w:jc w:val="center"/>
                    <w:rPr>
                      <w:sz w:val="21"/>
                      <w:szCs w:val="21"/>
                    </w:rPr>
                  </w:pPr>
                </w:p>
              </w:tc>
              <w:tc>
                <w:tcPr>
                  <w:tcW w:w="421" w:type="pct"/>
                  <w:vMerge w:val="continue"/>
                  <w:vAlign w:val="center"/>
                </w:tcPr>
                <w:p>
                  <w:pPr>
                    <w:pStyle w:val="56"/>
                    <w:spacing w:after="0"/>
                    <w:ind w:left="0" w:leftChars="0" w:firstLine="0"/>
                    <w:jc w:val="center"/>
                    <w:rPr>
                      <w:sz w:val="21"/>
                      <w:szCs w:val="21"/>
                    </w:rPr>
                  </w:pPr>
                </w:p>
              </w:tc>
              <w:tc>
                <w:tcPr>
                  <w:tcW w:w="421" w:type="pct"/>
                  <w:vAlign w:val="center"/>
                </w:tcPr>
                <w:p>
                  <w:pPr>
                    <w:pStyle w:val="56"/>
                    <w:spacing w:after="0"/>
                    <w:ind w:left="0" w:leftChars="0" w:firstLine="0"/>
                    <w:jc w:val="center"/>
                    <w:rPr>
                      <w:sz w:val="21"/>
                      <w:szCs w:val="21"/>
                    </w:rPr>
                  </w:pPr>
                  <w:r>
                    <w:rPr>
                      <w:sz w:val="21"/>
                      <w:szCs w:val="21"/>
                    </w:rPr>
                    <w:t>废活性炭</w:t>
                  </w:r>
                </w:p>
              </w:tc>
              <w:tc>
                <w:tcPr>
                  <w:tcW w:w="491" w:type="pct"/>
                  <w:vAlign w:val="center"/>
                </w:tcPr>
                <w:p>
                  <w:pPr>
                    <w:pStyle w:val="56"/>
                    <w:spacing w:after="0"/>
                    <w:ind w:left="0" w:leftChars="0" w:firstLine="0"/>
                    <w:jc w:val="center"/>
                    <w:rPr>
                      <w:sz w:val="21"/>
                      <w:szCs w:val="21"/>
                    </w:rPr>
                  </w:pPr>
                  <w:r>
                    <w:rPr>
                      <w:sz w:val="21"/>
                      <w:szCs w:val="21"/>
                    </w:rPr>
                    <w:t>HW49</w:t>
                  </w:r>
                </w:p>
              </w:tc>
              <w:tc>
                <w:tcPr>
                  <w:tcW w:w="773" w:type="pct"/>
                  <w:vAlign w:val="center"/>
                </w:tcPr>
                <w:p>
                  <w:pPr>
                    <w:pStyle w:val="56"/>
                    <w:spacing w:after="0"/>
                    <w:ind w:left="0" w:leftChars="0" w:firstLine="0"/>
                    <w:jc w:val="center"/>
                    <w:rPr>
                      <w:sz w:val="21"/>
                      <w:szCs w:val="21"/>
                    </w:rPr>
                  </w:pPr>
                  <w:r>
                    <w:rPr>
                      <w:sz w:val="21"/>
                      <w:szCs w:val="21"/>
                    </w:rPr>
                    <w:t>900-039-49</w:t>
                  </w:r>
                </w:p>
              </w:tc>
              <w:tc>
                <w:tcPr>
                  <w:tcW w:w="422" w:type="pct"/>
                  <w:vMerge w:val="continue"/>
                  <w:vAlign w:val="center"/>
                </w:tcPr>
                <w:p>
                  <w:pPr>
                    <w:pStyle w:val="56"/>
                    <w:spacing w:after="0"/>
                    <w:ind w:left="0" w:leftChars="0" w:firstLine="0"/>
                    <w:jc w:val="center"/>
                    <w:rPr>
                      <w:sz w:val="21"/>
                      <w:szCs w:val="21"/>
                    </w:rPr>
                  </w:pPr>
                </w:p>
              </w:tc>
              <w:tc>
                <w:tcPr>
                  <w:tcW w:w="467" w:type="pct"/>
                  <w:vMerge w:val="continue"/>
                  <w:vAlign w:val="center"/>
                </w:tcPr>
                <w:p>
                  <w:pPr>
                    <w:pStyle w:val="56"/>
                    <w:spacing w:after="0"/>
                    <w:ind w:left="0" w:leftChars="0" w:firstLine="0"/>
                    <w:jc w:val="center"/>
                    <w:rPr>
                      <w:sz w:val="21"/>
                      <w:szCs w:val="21"/>
                    </w:rPr>
                  </w:pPr>
                </w:p>
              </w:tc>
              <w:tc>
                <w:tcPr>
                  <w:tcW w:w="422" w:type="pct"/>
                  <w:vMerge w:val="continue"/>
                  <w:vAlign w:val="center"/>
                </w:tcPr>
                <w:p>
                  <w:pPr>
                    <w:pStyle w:val="56"/>
                    <w:spacing w:after="0"/>
                    <w:ind w:left="0" w:leftChars="0" w:firstLine="0"/>
                    <w:jc w:val="center"/>
                    <w:rPr>
                      <w:sz w:val="21"/>
                      <w:szCs w:val="21"/>
                    </w:rPr>
                  </w:pPr>
                </w:p>
              </w:tc>
              <w:tc>
                <w:tcPr>
                  <w:tcW w:w="740" w:type="pct"/>
                  <w:vMerge w:val="continue"/>
                  <w:vAlign w:val="center"/>
                </w:tcPr>
                <w:p>
                  <w:pPr>
                    <w:pStyle w:val="56"/>
                    <w:spacing w:after="0"/>
                    <w:ind w:left="0" w:leftChars="0" w:firstLine="0"/>
                    <w:jc w:val="center"/>
                    <w:rPr>
                      <w:sz w:val="21"/>
                      <w:szCs w:val="21"/>
                    </w:rPr>
                  </w:pPr>
                </w:p>
              </w:tc>
              <w:tc>
                <w:tcPr>
                  <w:tcW w:w="421" w:type="pct"/>
                  <w:vMerge w:val="continue"/>
                  <w:vAlign w:val="center"/>
                </w:tcPr>
                <w:p>
                  <w:pPr>
                    <w:pStyle w:val="56"/>
                    <w:spacing w:after="0"/>
                    <w:ind w:left="0" w:leftChars="0" w:firstLine="0"/>
                    <w:jc w:val="center"/>
                    <w:rPr>
                      <w:sz w:val="21"/>
                      <w:szCs w:val="21"/>
                    </w:rPr>
                  </w:pPr>
                </w:p>
              </w:tc>
            </w:tr>
          </w:tbl>
          <w:p>
            <w:pPr>
              <w:pStyle w:val="56"/>
              <w:spacing w:after="0" w:line="360" w:lineRule="auto"/>
              <w:ind w:left="0" w:leftChars="0" w:firstLine="482" w:firstLineChars="200"/>
              <w:jc w:val="left"/>
              <w:rPr>
                <w:b/>
                <w:bCs/>
              </w:rPr>
            </w:pPr>
            <w:r>
              <w:rPr>
                <w:b/>
                <w:bCs/>
              </w:rPr>
              <w:t>（5）固体废物排放环境影响分析</w:t>
            </w:r>
          </w:p>
          <w:p>
            <w:pPr>
              <w:pStyle w:val="56"/>
              <w:spacing w:after="0" w:line="360" w:lineRule="auto"/>
              <w:ind w:left="0" w:leftChars="0" w:firstLine="480" w:firstLineChars="200"/>
              <w:jc w:val="left"/>
            </w:pPr>
            <w:r>
              <w:rPr>
                <w:rFonts w:hint="eastAsia" w:ascii="宋体" w:hAnsi="宋体" w:cs="宋体"/>
              </w:rPr>
              <w:t>①</w:t>
            </w:r>
            <w:r>
              <w:t>一般固体废物</w:t>
            </w:r>
          </w:p>
          <w:p>
            <w:pPr>
              <w:pStyle w:val="56"/>
              <w:spacing w:after="0" w:line="360" w:lineRule="auto"/>
              <w:ind w:left="0" w:leftChars="0" w:firstLine="480" w:firstLineChars="200"/>
              <w:jc w:val="left"/>
            </w:pPr>
            <w:r>
              <w:t>一般固废暂存场按照《一般工业固体废物贮存和填埋污染控制标准》（GB18599-2020）建设。固体废物的包装、贮存、运输满足《中华人民共和国固体废物污染环境防治法》、《广东省固体废物污染环境防治条例》的相关规定。对于一般工业固体废物，提出如下环保措施：</w:t>
            </w:r>
          </w:p>
          <w:p>
            <w:pPr>
              <w:pStyle w:val="56"/>
              <w:spacing w:after="0" w:line="360" w:lineRule="auto"/>
              <w:ind w:left="0" w:leftChars="0" w:firstLine="480" w:firstLineChars="200"/>
              <w:jc w:val="left"/>
            </w:pPr>
            <w:r>
              <w:t>1）项目一般工业固体废物暂存场应设置防雨淋和防止雨水径流入贮存场所内，在暂存场所周边设置导流渠，并禁止危险废物和生活垃圾混入。</w:t>
            </w:r>
          </w:p>
          <w:p>
            <w:pPr>
              <w:pStyle w:val="56"/>
              <w:spacing w:after="0" w:line="360" w:lineRule="auto"/>
              <w:ind w:left="0" w:leftChars="0" w:firstLine="480" w:firstLineChars="200"/>
              <w:jc w:val="left"/>
            </w:pPr>
            <w:r>
              <w:t>2）为加强监督管理，贮存、处置场应按GB15562.2-2020设置环境保护图形标志。</w:t>
            </w:r>
          </w:p>
          <w:p>
            <w:pPr>
              <w:pStyle w:val="56"/>
              <w:spacing w:after="0" w:line="360" w:lineRule="auto"/>
              <w:ind w:left="0" w:leftChars="0" w:firstLine="480" w:firstLineChars="200"/>
              <w:jc w:val="left"/>
            </w:pPr>
            <w:r>
              <w:t>3）贮存、处置场使用单位，应建立检查维护制度。定期检查维护堤、坝、挡土墙、导流渠等设施，发现有损坏可能或异常，应及时采取必要措施，以保障正常运行。</w:t>
            </w:r>
          </w:p>
          <w:p>
            <w:pPr>
              <w:pStyle w:val="56"/>
              <w:spacing w:after="0" w:line="360" w:lineRule="auto"/>
              <w:ind w:left="0" w:leftChars="0" w:firstLine="480" w:firstLineChars="200"/>
              <w:jc w:val="left"/>
            </w:pPr>
            <w:r>
              <w:t>4）贮存、处置场的使用单位，应建立档案制度。应将入场的一般工业固体废物的种类和数量等资料。详细记录在案，长期保存，供随时查阅。</w:t>
            </w:r>
          </w:p>
          <w:p>
            <w:pPr>
              <w:pStyle w:val="56"/>
              <w:spacing w:after="0" w:line="360" w:lineRule="auto"/>
              <w:ind w:left="0" w:leftChars="0" w:firstLine="480" w:firstLineChars="200"/>
              <w:jc w:val="left"/>
            </w:pPr>
            <w:r>
              <w:rPr>
                <w:rFonts w:hint="eastAsia" w:ascii="宋体" w:hAnsi="宋体" w:cs="宋体"/>
              </w:rPr>
              <w:t>②</w:t>
            </w:r>
            <w:r>
              <w:t>危险废物</w:t>
            </w:r>
          </w:p>
          <w:p>
            <w:pPr>
              <w:pStyle w:val="56"/>
              <w:spacing w:after="0" w:line="360" w:lineRule="auto"/>
              <w:ind w:left="0" w:leftChars="0" w:firstLine="480" w:firstLineChars="200"/>
              <w:jc w:val="left"/>
            </w:pPr>
            <w:r>
              <w:t>危险废物从产生、收集、贮运、转运、处置等各个环节都可能因管理不善而进入环境，因此在各个环节中，抛落、渗漏、丢弃等不完善问题都可能存在，为了使各种危险废物能更好的达到合法合理处置的目的，本评价按照《危险废物贮存污染控制标准》等国家相关法律，提出相应的治理措施，以进一步规范项目在收集、贮运、处置方式等操作过程：</w:t>
            </w:r>
          </w:p>
          <w:p>
            <w:pPr>
              <w:pStyle w:val="56"/>
              <w:spacing w:after="0" w:line="360" w:lineRule="auto"/>
              <w:ind w:left="0" w:leftChars="0" w:firstLine="480" w:firstLineChars="200"/>
              <w:jc w:val="left"/>
            </w:pPr>
            <w:r>
              <w:t>1）所有产生的危险废物均应适用符合标准要求的容器盛装，装载危险废物的容器及材质要满足相应的强度要求，且必须完好无损；</w:t>
            </w:r>
          </w:p>
          <w:p>
            <w:pPr>
              <w:pStyle w:val="56"/>
              <w:spacing w:after="0" w:line="360" w:lineRule="auto"/>
              <w:ind w:left="0" w:leftChars="0" w:firstLine="480" w:firstLineChars="200"/>
              <w:jc w:val="left"/>
            </w:pPr>
            <w:r>
              <w:t>2）禁止将不相容（相互反应）的危险废物在同一容器内混装，装有危险废物的容器上必须粘贴符合标准附录A所示的标签；</w:t>
            </w:r>
          </w:p>
          <w:p>
            <w:pPr>
              <w:pStyle w:val="56"/>
              <w:spacing w:after="0" w:line="360" w:lineRule="auto"/>
              <w:ind w:left="0" w:leftChars="0" w:firstLine="480" w:firstLineChars="200"/>
              <w:jc w:val="left"/>
            </w:pPr>
            <w:r>
              <w:t>3）危废暂存间的地面与裙脚要用坚固、防渗的材料建造，建筑材料必须与危险废物相容，应设计堵截泄露的裙脚，地面与裙脚所围建的溶剂不低于堵截最大容器的最大储量或总储量的五分之一，不相容的危险废物必须分开存放，并设有隔离间隔断；</w:t>
            </w:r>
          </w:p>
          <w:p>
            <w:pPr>
              <w:pStyle w:val="56"/>
              <w:spacing w:after="0" w:line="360" w:lineRule="auto"/>
              <w:ind w:left="0" w:leftChars="0" w:firstLine="480" w:firstLineChars="200"/>
              <w:jc w:val="left"/>
            </w:pPr>
            <w:r>
              <w:t>4）厂内建立危险废物台账管理制度，作好危险废物情况的记录，记录上须注明危险废物的名称、来源、数量、特性和包装容器的类别、入库日期、存放库位、废物出库日期及接受单位名称，危险废物的记录和货单在危险废物回取后应继续保留三年；</w:t>
            </w:r>
          </w:p>
          <w:p>
            <w:pPr>
              <w:pStyle w:val="56"/>
              <w:spacing w:after="0" w:line="360" w:lineRule="auto"/>
              <w:ind w:left="0" w:leftChars="0" w:firstLine="480" w:firstLineChars="200"/>
              <w:jc w:val="left"/>
            </w:pPr>
            <w:r>
              <w:t>5）必须定期对贮存的危险废物包装容器及贮存设施进行检查，发现破损，应及时采取措施清理更换；</w:t>
            </w:r>
          </w:p>
          <w:p>
            <w:pPr>
              <w:pStyle w:val="56"/>
              <w:spacing w:after="0" w:line="360" w:lineRule="auto"/>
              <w:ind w:left="0" w:leftChars="0" w:firstLine="480" w:firstLineChars="200"/>
            </w:pPr>
            <w:r>
              <w:t>6）危险废物贮存设施必须按照《环境保护图形标志固体废物贮存（处置）场》（GB15562.2-1995）的规定设置警示标志。</w:t>
            </w:r>
          </w:p>
          <w:p>
            <w:pPr>
              <w:pStyle w:val="56"/>
              <w:spacing w:after="0" w:line="360" w:lineRule="auto"/>
              <w:ind w:left="0" w:leftChars="0" w:firstLine="480" w:firstLineChars="200"/>
              <w:jc w:val="left"/>
            </w:pPr>
            <w:r>
              <w:t>总之，本项目实施后对固体废物的处置应本着减量化、资源化、无害化的原则，进行妥善处理，预计可以避免对环境造成二次污染，不会对环境造成不利影响。</w:t>
            </w:r>
          </w:p>
          <w:p>
            <w:pPr>
              <w:pStyle w:val="56"/>
              <w:numPr>
                <w:ilvl w:val="0"/>
                <w:numId w:val="4"/>
              </w:numPr>
              <w:spacing w:after="0" w:line="360" w:lineRule="auto"/>
              <w:ind w:left="0" w:leftChars="0" w:firstLine="482" w:firstLineChars="200"/>
              <w:jc w:val="left"/>
              <w:rPr>
                <w:b/>
                <w:bCs/>
              </w:rPr>
            </w:pPr>
            <w:r>
              <w:rPr>
                <w:b/>
                <w:bCs/>
              </w:rPr>
              <w:t>地下水、土壤环境影响分析</w:t>
            </w:r>
          </w:p>
          <w:p>
            <w:pPr>
              <w:pStyle w:val="56"/>
              <w:spacing w:after="0" w:line="360" w:lineRule="auto"/>
              <w:ind w:left="0" w:leftChars="0" w:firstLine="480" w:firstLineChars="200"/>
              <w:jc w:val="left"/>
            </w:pPr>
            <w:r>
              <w:t>项目属于电线、电缆制造，不涉及有毒有害原材料，根据《环境影响评价技术导则地下水环境》（HJ610-2016）附录A地下水环境影响评价行业分类表，本项目属于“K机械电子”中“78、电器机械及器材制造”的编制报告表类别，地下水环境影响评价项目类别属于Ⅳ类，根据《环境影响评价技术导则地下水环境》（HJ610-2016）中4.1一般原则，Ⅳ类项目不开展地下水环境影响评价。</w:t>
            </w:r>
          </w:p>
          <w:p>
            <w:pPr>
              <w:pStyle w:val="56"/>
              <w:spacing w:after="0" w:line="360" w:lineRule="auto"/>
              <w:ind w:left="0" w:leftChars="0" w:firstLine="480" w:firstLineChars="200"/>
              <w:jc w:val="left"/>
            </w:pPr>
            <w:r>
              <w:t>根据《环境影响评价技术导则土壤环境（试行）》（HJ964—2018），建设项目土壤环境影响评价工作等级的划分应根据建设项目的土壤环境影响评价项目类别（附录A土壤环境影响评价项目类别）、占地规模以及敏感程度来确定。本项目土壤环境影响评价项目类别属于“其他行业”，为IV类项目，根据《环境影响评价技术导则土壤环境（试行）》（HJ964—2018），IV类建设项目可不开展土壤环境影响评价。</w:t>
            </w:r>
          </w:p>
          <w:p>
            <w:pPr>
              <w:pStyle w:val="56"/>
              <w:spacing w:after="0" w:line="360" w:lineRule="auto"/>
              <w:ind w:left="0" w:leftChars="0" w:firstLine="480" w:firstLineChars="200"/>
              <w:jc w:val="left"/>
            </w:pPr>
            <w:r>
              <w:t>本项目没有渗井、污灌等排污方式。根据项目所处区域的地质情况，本项目营运期可能对地下水及土壤造成污染的途径主要是池体、污水管道等污水下渗对地下水造成的污染。本项目相应场所应做好硬底化及防渗防泄漏措施，并定期对用水及排水管网进行测漏检修，确保这些设施正常运行。在营运期经过对地面、污水处理池、排水管道等采取硬化及防渗措施后，项目营运期不会对地下水、土壤环境产生明显的影响。</w:t>
            </w:r>
          </w:p>
          <w:p>
            <w:pPr>
              <w:pStyle w:val="56"/>
              <w:numPr>
                <w:ilvl w:val="0"/>
                <w:numId w:val="4"/>
              </w:numPr>
              <w:spacing w:after="0" w:line="360" w:lineRule="auto"/>
              <w:ind w:left="0" w:leftChars="0" w:firstLine="482" w:firstLineChars="200"/>
              <w:jc w:val="left"/>
              <w:rPr>
                <w:b/>
                <w:bCs/>
              </w:rPr>
            </w:pPr>
            <w:r>
              <w:rPr>
                <w:b/>
                <w:bCs/>
              </w:rPr>
              <w:t>环境风险简述</w:t>
            </w:r>
          </w:p>
          <w:p>
            <w:pPr>
              <w:pStyle w:val="56"/>
              <w:spacing w:after="0" w:line="360" w:lineRule="auto"/>
              <w:ind w:left="480" w:leftChars="0" w:firstLine="0"/>
              <w:jc w:val="left"/>
            </w:pPr>
            <w:r>
              <w:t>（1）环境风险情况</w:t>
            </w:r>
          </w:p>
          <w:p>
            <w:pPr>
              <w:pStyle w:val="56"/>
              <w:spacing w:after="0" w:line="360" w:lineRule="auto"/>
              <w:ind w:left="0" w:leftChars="0" w:firstLine="480" w:firstLineChars="200"/>
              <w:jc w:val="left"/>
            </w:pPr>
            <w:r>
              <w:t>按照《建设项目环境风险评价技术导则》（HT169-2018）的要求，环境风险评价应以突发性事故导致的危险物质环境急性损害防控为目标，对建设项目的环境风险进行分析、预测和评估，提出环境风险预防、控制、减缓措施，明确环境风险监控及应急要求，为建设项目环境风险防控提供科学依据。</w:t>
            </w:r>
          </w:p>
          <w:p>
            <w:pPr>
              <w:pStyle w:val="56"/>
              <w:numPr>
                <w:ilvl w:val="1"/>
                <w:numId w:val="4"/>
              </w:numPr>
              <w:spacing w:after="0" w:line="360" w:lineRule="auto"/>
              <w:ind w:left="0" w:leftChars="0" w:firstLine="480" w:firstLineChars="200"/>
              <w:jc w:val="left"/>
            </w:pPr>
            <w:r>
              <w:t>风险识别</w:t>
            </w:r>
          </w:p>
          <w:p>
            <w:pPr>
              <w:pStyle w:val="56"/>
              <w:spacing w:after="0" w:line="360" w:lineRule="auto"/>
              <w:ind w:left="0" w:leftChars="0" w:firstLine="480" w:firstLineChars="200"/>
              <w:jc w:val="left"/>
            </w:pPr>
            <w:r>
              <w:t>本项目原辅材料主要为PVC树脂原料、铜线等，未使用《建设项目环境风险评价技术导则》（HT169-2018）附录B所界定的危险物质，不使用《危险化学品重大危险源辨识》(GB18218-2018)中的危险化学品。考虑到塑料颗粒易燃烧且离火后继续燃烧。因此，其生产及加工过程主要环境风险为：火灾风险以及火灾燃烧事故产生的次生环境影响。</w:t>
            </w:r>
          </w:p>
          <w:p>
            <w:pPr>
              <w:pStyle w:val="56"/>
              <w:spacing w:after="0" w:line="360" w:lineRule="auto"/>
              <w:ind w:left="0" w:leftChars="0" w:firstLine="480" w:firstLineChars="200"/>
              <w:jc w:val="left"/>
            </w:pPr>
            <w:r>
              <w:t>同时项目废气处理设施运行过程中可能发生故障，导致废气事故性排放；危险废物处置不但而泄露，导致环境污染事故。</w:t>
            </w:r>
          </w:p>
          <w:p>
            <w:pPr>
              <w:pStyle w:val="56"/>
              <w:numPr>
                <w:ilvl w:val="1"/>
                <w:numId w:val="4"/>
              </w:numPr>
              <w:spacing w:after="0" w:line="360" w:lineRule="auto"/>
              <w:ind w:left="0" w:leftChars="0" w:firstLine="480" w:firstLineChars="200"/>
              <w:jc w:val="left"/>
            </w:pPr>
            <w:r>
              <w:t>评价依据</w:t>
            </w:r>
          </w:p>
          <w:p>
            <w:pPr>
              <w:pStyle w:val="56"/>
              <w:spacing w:after="0" w:line="360" w:lineRule="auto"/>
              <w:ind w:left="0" w:leftChars="0" w:firstLine="480" w:firstLineChars="200"/>
              <w:jc w:val="left"/>
            </w:pPr>
            <w:r>
              <w:t>根据《建设项目环境风险评价技术导则》（HT169-2018）附录C，Q按下式进行计算：</w:t>
            </w:r>
          </w:p>
          <w:p>
            <w:pPr>
              <w:pStyle w:val="56"/>
              <w:jc w:val="center"/>
            </w:pPr>
            <w:r>
              <w:drawing>
                <wp:inline distT="0" distB="0" distL="0" distR="0">
                  <wp:extent cx="1381125" cy="419100"/>
                  <wp:effectExtent l="0" t="0" r="9525" b="0"/>
                  <wp:docPr id="1231453976" name="图片 1231453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453976" name="图片 1231453976"/>
                          <pic:cNvPicPr>
                            <a:picLocks noChangeAspect="1"/>
                          </pic:cNvPicPr>
                        </pic:nvPicPr>
                        <pic:blipFill>
                          <a:blip r:embed="rId29"/>
                          <a:stretch>
                            <a:fillRect/>
                          </a:stretch>
                        </pic:blipFill>
                        <pic:spPr>
                          <a:xfrm>
                            <a:off x="0" y="0"/>
                            <a:ext cx="1381125" cy="419100"/>
                          </a:xfrm>
                          <a:prstGeom prst="rect">
                            <a:avLst/>
                          </a:prstGeom>
                        </pic:spPr>
                      </pic:pic>
                    </a:graphicData>
                  </a:graphic>
                </wp:inline>
              </w:drawing>
            </w:r>
          </w:p>
          <w:p>
            <w:pPr>
              <w:pStyle w:val="56"/>
              <w:spacing w:after="0" w:line="360" w:lineRule="auto"/>
              <w:ind w:left="0" w:leftChars="0" w:firstLine="480" w:firstLineChars="200"/>
            </w:pPr>
            <w:r>
              <w:t>式中：q1、q2......qn—每种危险物质的最大存在量，t。</w:t>
            </w:r>
          </w:p>
          <w:p>
            <w:pPr>
              <w:pStyle w:val="56"/>
              <w:spacing w:after="0" w:line="360" w:lineRule="auto"/>
              <w:ind w:left="0" w:leftChars="0" w:firstLine="480" w:firstLineChars="200"/>
            </w:pPr>
            <w:r>
              <w:t>Q1、Q2……Qn—每种危险物质的临界量，t。</w:t>
            </w:r>
          </w:p>
          <w:p>
            <w:pPr>
              <w:pStyle w:val="56"/>
              <w:spacing w:after="0" w:line="360" w:lineRule="auto"/>
              <w:ind w:left="0" w:leftChars="0" w:firstLine="480" w:firstLineChars="200"/>
            </w:pPr>
            <w:r>
              <w:t>当Q&lt;1时，该项目环境风险潜势为Ⅰ。</w:t>
            </w:r>
          </w:p>
          <w:p>
            <w:pPr>
              <w:pStyle w:val="56"/>
              <w:spacing w:after="0" w:line="360" w:lineRule="auto"/>
              <w:ind w:left="0" w:leftChars="0" w:firstLine="480" w:firstLineChars="200"/>
            </w:pPr>
            <w:r>
              <w:t>当Q≥1时，将Q值划分为：（1）1≤Q﹤10；（2）10≤Q﹤100；（3）Q≥100</w:t>
            </w:r>
          </w:p>
          <w:p>
            <w:pPr>
              <w:pStyle w:val="56"/>
              <w:spacing w:after="0" w:line="360" w:lineRule="auto"/>
              <w:ind w:left="0" w:leftChars="0" w:firstLine="480" w:firstLineChars="200"/>
            </w:pPr>
            <w:r>
              <w:t>本项目未使用《建设项目环境风险评价技术导则》（HT169-2018）附录B所界定的危险物质，不使用《危险化学品重大危险源辨识》(GB18218-2018)中的危险化学品。</w:t>
            </w:r>
          </w:p>
          <w:p>
            <w:pPr>
              <w:pStyle w:val="56"/>
              <w:spacing w:after="0" w:line="360" w:lineRule="auto"/>
              <w:ind w:left="0" w:leftChars="0" w:firstLine="480" w:firstLineChars="200"/>
            </w:pPr>
            <w:r>
              <w:t>本项目的废活性炭参照执行《建设项目环境风险评价技术导则》（HT169-2018）“附录B.2中健康危险急性毒性物质（类别2，类别3）”，项目危险废物最大存在量与临界量比值（Q）的统计见下表：</w:t>
            </w:r>
          </w:p>
          <w:p>
            <w:pPr>
              <w:pStyle w:val="56"/>
              <w:spacing w:after="0"/>
              <w:ind w:left="0" w:leftChars="0" w:firstLine="422" w:firstLineChars="200"/>
              <w:jc w:val="center"/>
              <w:rPr>
                <w:b/>
                <w:bCs/>
                <w:sz w:val="21"/>
                <w:szCs w:val="21"/>
              </w:rPr>
            </w:pPr>
            <w:r>
              <w:rPr>
                <w:b/>
                <w:bCs/>
                <w:sz w:val="21"/>
                <w:szCs w:val="21"/>
              </w:rPr>
              <w:t>表4-</w:t>
            </w:r>
            <w:r>
              <w:rPr>
                <w:rFonts w:hint="eastAsia"/>
                <w:b/>
                <w:bCs/>
                <w:sz w:val="21"/>
                <w:szCs w:val="21"/>
              </w:rPr>
              <w:t>2</w:t>
            </w:r>
            <w:r>
              <w:rPr>
                <w:b/>
                <w:bCs/>
                <w:sz w:val="21"/>
                <w:szCs w:val="21"/>
              </w:rPr>
              <w:t>3突发环境时间风险物质临界量</w:t>
            </w:r>
          </w:p>
          <w:tbl>
            <w:tblPr>
              <w:tblStyle w:val="5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90"/>
              <w:gridCol w:w="1468"/>
              <w:gridCol w:w="1952"/>
              <w:gridCol w:w="1731"/>
              <w:gridCol w:w="17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pct"/>
                  <w:vAlign w:val="center"/>
                </w:tcPr>
                <w:p>
                  <w:pPr>
                    <w:pStyle w:val="56"/>
                    <w:spacing w:after="0"/>
                    <w:ind w:left="0" w:leftChars="0" w:firstLine="0"/>
                    <w:jc w:val="center"/>
                    <w:rPr>
                      <w:b/>
                      <w:bCs/>
                      <w:sz w:val="21"/>
                      <w:szCs w:val="21"/>
                    </w:rPr>
                  </w:pPr>
                  <w:r>
                    <w:rPr>
                      <w:b/>
                      <w:bCs/>
                      <w:sz w:val="21"/>
                      <w:szCs w:val="21"/>
                    </w:rPr>
                    <w:t>序号</w:t>
                  </w:r>
                </w:p>
              </w:tc>
              <w:tc>
                <w:tcPr>
                  <w:tcW w:w="855" w:type="pct"/>
                  <w:vAlign w:val="center"/>
                </w:tcPr>
                <w:p>
                  <w:pPr>
                    <w:pStyle w:val="56"/>
                    <w:spacing w:after="0"/>
                    <w:ind w:left="0" w:leftChars="0" w:firstLine="0"/>
                    <w:jc w:val="center"/>
                    <w:rPr>
                      <w:b/>
                      <w:bCs/>
                      <w:sz w:val="21"/>
                      <w:szCs w:val="21"/>
                    </w:rPr>
                  </w:pPr>
                  <w:r>
                    <w:rPr>
                      <w:b/>
                      <w:bCs/>
                      <w:sz w:val="21"/>
                      <w:szCs w:val="21"/>
                    </w:rPr>
                    <w:t>名称</w:t>
                  </w:r>
                </w:p>
              </w:tc>
              <w:tc>
                <w:tcPr>
                  <w:tcW w:w="1137" w:type="pct"/>
                  <w:vAlign w:val="center"/>
                </w:tcPr>
                <w:p>
                  <w:pPr>
                    <w:pStyle w:val="56"/>
                    <w:spacing w:after="0"/>
                    <w:ind w:left="0" w:leftChars="0" w:firstLine="0"/>
                    <w:jc w:val="center"/>
                    <w:rPr>
                      <w:b/>
                      <w:bCs/>
                      <w:sz w:val="21"/>
                      <w:szCs w:val="21"/>
                    </w:rPr>
                  </w:pPr>
                  <w:r>
                    <w:rPr>
                      <w:b/>
                      <w:bCs/>
                      <w:sz w:val="21"/>
                      <w:szCs w:val="21"/>
                    </w:rPr>
                    <w:t>最大仓储量（t）</w:t>
                  </w:r>
                </w:p>
              </w:tc>
              <w:tc>
                <w:tcPr>
                  <w:tcW w:w="1008" w:type="pct"/>
                  <w:vAlign w:val="center"/>
                </w:tcPr>
                <w:p>
                  <w:pPr>
                    <w:pStyle w:val="56"/>
                    <w:spacing w:after="0"/>
                    <w:ind w:left="0" w:leftChars="0" w:firstLine="0"/>
                    <w:jc w:val="center"/>
                    <w:rPr>
                      <w:b/>
                      <w:bCs/>
                      <w:sz w:val="21"/>
                      <w:szCs w:val="21"/>
                    </w:rPr>
                  </w:pPr>
                  <w:r>
                    <w:rPr>
                      <w:b/>
                      <w:bCs/>
                      <w:sz w:val="21"/>
                      <w:szCs w:val="21"/>
                    </w:rPr>
                    <w:t>临界量（t）</w:t>
                  </w:r>
                </w:p>
              </w:tc>
              <w:tc>
                <w:tcPr>
                  <w:tcW w:w="1014" w:type="pct"/>
                  <w:vAlign w:val="center"/>
                </w:tcPr>
                <w:p>
                  <w:pPr>
                    <w:pStyle w:val="56"/>
                    <w:spacing w:after="0"/>
                    <w:ind w:left="0" w:leftChars="0" w:firstLine="0"/>
                    <w:jc w:val="center"/>
                    <w:rPr>
                      <w:b/>
                      <w:bCs/>
                      <w:sz w:val="21"/>
                      <w:szCs w:val="21"/>
                    </w:rPr>
                  </w:pPr>
                  <w:r>
                    <w:rPr>
                      <w:b/>
                      <w:bCs/>
                      <w:sz w:val="21"/>
                      <w:szCs w:val="21"/>
                    </w:rPr>
                    <w:t>qn/Qn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pct"/>
                  <w:vAlign w:val="center"/>
                </w:tcPr>
                <w:p>
                  <w:pPr>
                    <w:pStyle w:val="56"/>
                    <w:spacing w:after="0"/>
                    <w:ind w:left="0" w:leftChars="0" w:firstLine="0"/>
                    <w:jc w:val="center"/>
                    <w:rPr>
                      <w:sz w:val="21"/>
                      <w:szCs w:val="21"/>
                    </w:rPr>
                  </w:pPr>
                  <w:r>
                    <w:rPr>
                      <w:sz w:val="21"/>
                      <w:szCs w:val="21"/>
                    </w:rPr>
                    <w:t>1</w:t>
                  </w:r>
                </w:p>
              </w:tc>
              <w:tc>
                <w:tcPr>
                  <w:tcW w:w="855" w:type="pct"/>
                  <w:vAlign w:val="center"/>
                </w:tcPr>
                <w:p>
                  <w:pPr>
                    <w:pStyle w:val="56"/>
                    <w:spacing w:after="0"/>
                    <w:ind w:left="0" w:leftChars="0" w:firstLine="0"/>
                    <w:jc w:val="center"/>
                    <w:rPr>
                      <w:sz w:val="21"/>
                      <w:szCs w:val="21"/>
                    </w:rPr>
                  </w:pPr>
                  <w:r>
                    <w:rPr>
                      <w:sz w:val="21"/>
                      <w:szCs w:val="21"/>
                    </w:rPr>
                    <w:t>废活性炭</w:t>
                  </w:r>
                </w:p>
              </w:tc>
              <w:tc>
                <w:tcPr>
                  <w:tcW w:w="1137" w:type="pct"/>
                  <w:vAlign w:val="center"/>
                </w:tcPr>
                <w:p>
                  <w:pPr>
                    <w:pStyle w:val="56"/>
                    <w:spacing w:after="0"/>
                    <w:ind w:left="0" w:leftChars="0" w:firstLine="0"/>
                    <w:jc w:val="center"/>
                    <w:rPr>
                      <w:rFonts w:hint="default" w:eastAsia="宋体"/>
                      <w:sz w:val="21"/>
                      <w:szCs w:val="21"/>
                      <w:lang w:val="en-US" w:eastAsia="zh-CN"/>
                    </w:rPr>
                  </w:pPr>
                  <w:r>
                    <w:rPr>
                      <w:rFonts w:hint="eastAsia"/>
                      <w:sz w:val="21"/>
                      <w:szCs w:val="21"/>
                      <w:lang w:val="en-US" w:eastAsia="zh-CN"/>
                    </w:rPr>
                    <w:t>1.503</w:t>
                  </w:r>
                </w:p>
              </w:tc>
              <w:tc>
                <w:tcPr>
                  <w:tcW w:w="1008" w:type="pct"/>
                  <w:vMerge w:val="restart"/>
                  <w:vAlign w:val="center"/>
                </w:tcPr>
                <w:p>
                  <w:pPr>
                    <w:pStyle w:val="56"/>
                    <w:spacing w:after="0"/>
                    <w:ind w:left="0" w:leftChars="0" w:firstLine="0"/>
                    <w:jc w:val="center"/>
                    <w:rPr>
                      <w:sz w:val="21"/>
                      <w:szCs w:val="21"/>
                    </w:rPr>
                  </w:pPr>
                  <w:r>
                    <w:rPr>
                      <w:sz w:val="21"/>
                      <w:szCs w:val="21"/>
                    </w:rPr>
                    <w:t>50</w:t>
                  </w:r>
                </w:p>
              </w:tc>
              <w:tc>
                <w:tcPr>
                  <w:tcW w:w="1014" w:type="pct"/>
                  <w:vMerge w:val="restart"/>
                  <w:vAlign w:val="center"/>
                </w:tcPr>
                <w:p>
                  <w:pPr>
                    <w:pStyle w:val="56"/>
                    <w:spacing w:after="0"/>
                    <w:ind w:left="0" w:leftChars="0" w:firstLine="0"/>
                    <w:jc w:val="center"/>
                    <w:rPr>
                      <w:rFonts w:hint="default" w:eastAsia="宋体"/>
                      <w:sz w:val="21"/>
                      <w:szCs w:val="21"/>
                      <w:lang w:val="en-US" w:eastAsia="zh-CN"/>
                    </w:rPr>
                  </w:pPr>
                  <w:r>
                    <w:rPr>
                      <w:rFonts w:hint="eastAsia"/>
                      <w:sz w:val="21"/>
                      <w:szCs w:val="21"/>
                    </w:rPr>
                    <w:t>0.0</w:t>
                  </w:r>
                  <w:r>
                    <w:rPr>
                      <w:rFonts w:hint="eastAsia"/>
                      <w:sz w:val="21"/>
                      <w:szCs w:val="21"/>
                      <w:lang w:val="en-US" w:eastAsia="zh-CN"/>
                    </w:rPr>
                    <w:t>525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4" w:type="pct"/>
                  <w:vAlign w:val="center"/>
                </w:tcPr>
                <w:p>
                  <w:pPr>
                    <w:pStyle w:val="56"/>
                    <w:spacing w:after="0"/>
                    <w:ind w:left="0" w:leftChars="0" w:firstLine="0"/>
                    <w:jc w:val="center"/>
                    <w:rPr>
                      <w:sz w:val="21"/>
                      <w:szCs w:val="21"/>
                    </w:rPr>
                  </w:pPr>
                  <w:r>
                    <w:rPr>
                      <w:rFonts w:hint="eastAsia"/>
                      <w:sz w:val="21"/>
                      <w:szCs w:val="21"/>
                    </w:rPr>
                    <w:t>2</w:t>
                  </w:r>
                </w:p>
              </w:tc>
              <w:tc>
                <w:tcPr>
                  <w:tcW w:w="855" w:type="pct"/>
                  <w:vAlign w:val="center"/>
                </w:tcPr>
                <w:p>
                  <w:pPr>
                    <w:pStyle w:val="56"/>
                    <w:spacing w:after="0"/>
                    <w:ind w:left="0" w:leftChars="0" w:firstLine="0"/>
                    <w:jc w:val="center"/>
                    <w:rPr>
                      <w:sz w:val="21"/>
                      <w:szCs w:val="21"/>
                    </w:rPr>
                  </w:pPr>
                  <w:r>
                    <w:rPr>
                      <w:rFonts w:hint="eastAsia"/>
                      <w:sz w:val="21"/>
                      <w:szCs w:val="21"/>
                    </w:rPr>
                    <w:t>拉丝液槽含油铜泥</w:t>
                  </w:r>
                </w:p>
              </w:tc>
              <w:tc>
                <w:tcPr>
                  <w:tcW w:w="1137" w:type="pct"/>
                  <w:vAlign w:val="center"/>
                </w:tcPr>
                <w:p>
                  <w:pPr>
                    <w:pStyle w:val="56"/>
                    <w:spacing w:after="0"/>
                    <w:ind w:left="0" w:leftChars="0" w:firstLine="0"/>
                    <w:jc w:val="center"/>
                    <w:rPr>
                      <w:rFonts w:hint="default" w:eastAsia="宋体"/>
                      <w:sz w:val="21"/>
                      <w:szCs w:val="21"/>
                      <w:lang w:val="en-US" w:eastAsia="zh-CN"/>
                    </w:rPr>
                  </w:pPr>
                  <w:r>
                    <w:rPr>
                      <w:rFonts w:hint="eastAsia"/>
                      <w:sz w:val="21"/>
                      <w:szCs w:val="21"/>
                      <w:lang w:val="en-US" w:eastAsia="zh-CN"/>
                    </w:rPr>
                    <w:t>1.122</w:t>
                  </w:r>
                </w:p>
              </w:tc>
              <w:tc>
                <w:tcPr>
                  <w:tcW w:w="1008" w:type="pct"/>
                  <w:vMerge w:val="continue"/>
                  <w:vAlign w:val="center"/>
                </w:tcPr>
                <w:p>
                  <w:pPr>
                    <w:pStyle w:val="56"/>
                    <w:spacing w:after="0"/>
                    <w:ind w:left="0" w:leftChars="0" w:firstLine="0"/>
                    <w:jc w:val="center"/>
                    <w:rPr>
                      <w:sz w:val="21"/>
                      <w:szCs w:val="21"/>
                    </w:rPr>
                  </w:pPr>
                </w:p>
              </w:tc>
              <w:tc>
                <w:tcPr>
                  <w:tcW w:w="1014" w:type="pct"/>
                  <w:vMerge w:val="continue"/>
                  <w:vAlign w:val="center"/>
                </w:tcPr>
                <w:p>
                  <w:pPr>
                    <w:pStyle w:val="56"/>
                    <w:spacing w:after="0"/>
                    <w:ind w:left="0" w:leftChars="0" w:firstLine="0"/>
                    <w:jc w:val="center"/>
                    <w:rPr>
                      <w:sz w:val="21"/>
                      <w:szCs w:val="21"/>
                    </w:rPr>
                  </w:pPr>
                </w:p>
              </w:tc>
            </w:tr>
          </w:tbl>
          <w:p>
            <w:pPr>
              <w:pStyle w:val="56"/>
              <w:spacing w:after="0" w:line="360" w:lineRule="auto"/>
              <w:ind w:left="0" w:leftChars="0" w:firstLine="480" w:firstLineChars="200"/>
              <w:rPr>
                <w:szCs w:val="24"/>
              </w:rPr>
            </w:pPr>
            <w:r>
              <w:rPr>
                <w:szCs w:val="24"/>
              </w:rPr>
              <w:t>则本项目危险物质数量与临界量比值Q&lt;1，环境风险潜势为I，确定本项目环境风险评价等级为简单分析。</w:t>
            </w:r>
          </w:p>
          <w:p>
            <w:pPr>
              <w:pStyle w:val="240"/>
              <w:ind w:firstLine="480" w:firstLineChars="200"/>
              <w:rPr>
                <w:rFonts w:ascii="Times New Roman" w:hAnsi="Times New Roman" w:cs="Times New Roman"/>
                <w:color w:val="auto"/>
                <w:szCs w:val="24"/>
              </w:rPr>
            </w:pPr>
            <w:r>
              <w:rPr>
                <w:rFonts w:hint="eastAsia" w:cs="宋体"/>
                <w:color w:val="auto"/>
                <w:szCs w:val="24"/>
              </w:rPr>
              <w:t>③</w:t>
            </w:r>
            <w:r>
              <w:rPr>
                <w:rFonts w:ascii="Times New Roman" w:hAnsi="Times New Roman" w:cs="Times New Roman"/>
                <w:color w:val="auto"/>
                <w:szCs w:val="24"/>
              </w:rPr>
              <w:t>评价等级</w:t>
            </w:r>
          </w:p>
          <w:p>
            <w:pPr>
              <w:pStyle w:val="240"/>
              <w:ind w:firstLine="480" w:firstLineChars="200"/>
              <w:rPr>
                <w:rFonts w:ascii="Times New Roman" w:hAnsi="Times New Roman" w:cs="Times New Roman"/>
                <w:color w:val="auto"/>
                <w:szCs w:val="24"/>
              </w:rPr>
            </w:pPr>
            <w:r>
              <w:rPr>
                <w:rFonts w:ascii="Times New Roman" w:hAnsi="Times New Roman" w:cs="Times New Roman"/>
                <w:color w:val="auto"/>
                <w:szCs w:val="24"/>
              </w:rPr>
              <w:t>本项目在事故情形下的环境影响途径主要为大气和地表水，风险潜势为Ⅰ，根据《建设项目环境风险评价技术导则》(HT169-2018)评价工作等级划分，确定本项目环境风险评价等级为简单分析。</w:t>
            </w:r>
          </w:p>
          <w:p>
            <w:pPr>
              <w:pStyle w:val="289"/>
              <w:spacing w:line="240" w:lineRule="auto"/>
              <w:ind w:firstLine="422" w:firstLineChars="200"/>
              <w:rPr>
                <w:szCs w:val="21"/>
              </w:rPr>
            </w:pPr>
            <w:r>
              <w:rPr>
                <w:szCs w:val="21"/>
              </w:rPr>
              <w:t>表4-</w:t>
            </w:r>
            <w:r>
              <w:rPr>
                <w:rFonts w:hint="eastAsia"/>
                <w:szCs w:val="21"/>
              </w:rPr>
              <w:t>2</w:t>
            </w:r>
            <w:r>
              <w:rPr>
                <w:szCs w:val="21"/>
              </w:rPr>
              <w:t>4风险评价工作级别划分</w:t>
            </w:r>
          </w:p>
          <w:tbl>
            <w:tblPr>
              <w:tblStyle w:val="5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15"/>
              <w:gridCol w:w="1715"/>
              <w:gridCol w:w="1717"/>
              <w:gridCol w:w="1718"/>
              <w:gridCol w:w="17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99" w:type="pct"/>
                  <w:vAlign w:val="center"/>
                </w:tcPr>
                <w:p>
                  <w:pPr>
                    <w:pStyle w:val="288"/>
                    <w:rPr>
                      <w:rFonts w:cs="Times New Roman"/>
                      <w:b/>
                      <w:bCs/>
                      <w:szCs w:val="21"/>
                    </w:rPr>
                  </w:pPr>
                  <w:r>
                    <w:rPr>
                      <w:rFonts w:cs="Times New Roman"/>
                      <w:b/>
                      <w:bCs/>
                      <w:szCs w:val="21"/>
                    </w:rPr>
                    <w:t>环境风险潜势</w:t>
                  </w:r>
                </w:p>
              </w:tc>
              <w:tc>
                <w:tcPr>
                  <w:tcW w:w="999" w:type="pct"/>
                  <w:vAlign w:val="center"/>
                </w:tcPr>
                <w:p>
                  <w:pPr>
                    <w:pStyle w:val="288"/>
                    <w:rPr>
                      <w:rFonts w:cs="Times New Roman"/>
                      <w:szCs w:val="21"/>
                    </w:rPr>
                  </w:pPr>
                  <w:r>
                    <w:rPr>
                      <w:rFonts w:cs="Times New Roman"/>
                      <w:szCs w:val="21"/>
                    </w:rPr>
                    <w:t>Ⅳ+、Ⅳ</w:t>
                  </w:r>
                </w:p>
              </w:tc>
              <w:tc>
                <w:tcPr>
                  <w:tcW w:w="1000" w:type="pct"/>
                  <w:vAlign w:val="center"/>
                </w:tcPr>
                <w:p>
                  <w:pPr>
                    <w:pStyle w:val="288"/>
                    <w:rPr>
                      <w:rFonts w:cs="Times New Roman"/>
                      <w:szCs w:val="21"/>
                    </w:rPr>
                  </w:pPr>
                  <w:r>
                    <w:rPr>
                      <w:rFonts w:cs="Times New Roman"/>
                      <w:szCs w:val="21"/>
                    </w:rPr>
                    <w:t>Ⅲ</w:t>
                  </w:r>
                </w:p>
              </w:tc>
              <w:tc>
                <w:tcPr>
                  <w:tcW w:w="1001" w:type="pct"/>
                  <w:vAlign w:val="center"/>
                </w:tcPr>
                <w:p>
                  <w:pPr>
                    <w:pStyle w:val="288"/>
                    <w:rPr>
                      <w:rFonts w:cs="Times New Roman"/>
                      <w:szCs w:val="21"/>
                    </w:rPr>
                  </w:pPr>
                  <w:r>
                    <w:rPr>
                      <w:rFonts w:cs="Times New Roman"/>
                      <w:szCs w:val="21"/>
                    </w:rPr>
                    <w:t>Ⅱ</w:t>
                  </w:r>
                </w:p>
              </w:tc>
              <w:tc>
                <w:tcPr>
                  <w:tcW w:w="1001" w:type="pct"/>
                  <w:vAlign w:val="center"/>
                </w:tcPr>
                <w:p>
                  <w:pPr>
                    <w:pStyle w:val="288"/>
                    <w:rPr>
                      <w:rFonts w:cs="Times New Roman"/>
                      <w:szCs w:val="21"/>
                    </w:rPr>
                  </w:pPr>
                  <w:r>
                    <w:rPr>
                      <w:rFonts w:cs="Times New Roman"/>
                      <w:szCs w:val="21"/>
                    </w:rPr>
                    <w:t>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9" w:type="pct"/>
                  <w:vAlign w:val="center"/>
                </w:tcPr>
                <w:p>
                  <w:pPr>
                    <w:pStyle w:val="288"/>
                    <w:rPr>
                      <w:rFonts w:cs="Times New Roman"/>
                      <w:b/>
                      <w:bCs/>
                      <w:szCs w:val="21"/>
                    </w:rPr>
                  </w:pPr>
                  <w:r>
                    <w:rPr>
                      <w:rFonts w:cs="Times New Roman"/>
                      <w:b/>
                      <w:bCs/>
                      <w:szCs w:val="21"/>
                    </w:rPr>
                    <w:t>评价工作等级</w:t>
                  </w:r>
                </w:p>
              </w:tc>
              <w:tc>
                <w:tcPr>
                  <w:tcW w:w="999" w:type="pct"/>
                  <w:vAlign w:val="center"/>
                </w:tcPr>
                <w:p>
                  <w:pPr>
                    <w:pStyle w:val="288"/>
                    <w:rPr>
                      <w:rFonts w:cs="Times New Roman"/>
                      <w:szCs w:val="21"/>
                    </w:rPr>
                  </w:pPr>
                  <w:r>
                    <w:rPr>
                      <w:rFonts w:cs="Times New Roman"/>
                      <w:szCs w:val="21"/>
                    </w:rPr>
                    <w:t>一</w:t>
                  </w:r>
                </w:p>
              </w:tc>
              <w:tc>
                <w:tcPr>
                  <w:tcW w:w="1000" w:type="pct"/>
                  <w:vAlign w:val="center"/>
                </w:tcPr>
                <w:p>
                  <w:pPr>
                    <w:pStyle w:val="288"/>
                    <w:rPr>
                      <w:rFonts w:cs="Times New Roman"/>
                      <w:szCs w:val="21"/>
                    </w:rPr>
                  </w:pPr>
                  <w:r>
                    <w:rPr>
                      <w:rFonts w:cs="Times New Roman"/>
                      <w:szCs w:val="21"/>
                    </w:rPr>
                    <w:t>二</w:t>
                  </w:r>
                </w:p>
              </w:tc>
              <w:tc>
                <w:tcPr>
                  <w:tcW w:w="1001" w:type="pct"/>
                  <w:vAlign w:val="center"/>
                </w:tcPr>
                <w:p>
                  <w:pPr>
                    <w:pStyle w:val="288"/>
                    <w:rPr>
                      <w:rFonts w:cs="Times New Roman"/>
                      <w:szCs w:val="21"/>
                    </w:rPr>
                  </w:pPr>
                  <w:r>
                    <w:rPr>
                      <w:rFonts w:cs="Times New Roman"/>
                      <w:szCs w:val="21"/>
                    </w:rPr>
                    <w:t>三</w:t>
                  </w:r>
                </w:p>
              </w:tc>
              <w:tc>
                <w:tcPr>
                  <w:tcW w:w="1001" w:type="pct"/>
                  <w:vAlign w:val="center"/>
                </w:tcPr>
                <w:p>
                  <w:pPr>
                    <w:pStyle w:val="288"/>
                    <w:rPr>
                      <w:rFonts w:cs="Times New Roman"/>
                      <w:szCs w:val="21"/>
                    </w:rPr>
                  </w:pPr>
                  <w:r>
                    <w:rPr>
                      <w:rFonts w:cs="Times New Roman"/>
                      <w:szCs w:val="21"/>
                    </w:rPr>
                    <w:t>简单分析a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5"/>
                  <w:vAlign w:val="center"/>
                </w:tcPr>
                <w:p>
                  <w:pPr>
                    <w:pStyle w:val="288"/>
                    <w:jc w:val="both"/>
                    <w:rPr>
                      <w:rFonts w:cs="Times New Roman"/>
                      <w:szCs w:val="21"/>
                    </w:rPr>
                  </w:pPr>
                  <w:r>
                    <w:rPr>
                      <w:rFonts w:cs="Times New Roman"/>
                      <w:szCs w:val="21"/>
                    </w:rPr>
                    <w:t>a是相对于详细评价工作内容而言，在描述危险物质、环境影响途径。环境危害后果，风险防范措施等方面给出定性说明，见附录A。</w:t>
                  </w:r>
                </w:p>
              </w:tc>
            </w:tr>
          </w:tbl>
          <w:p>
            <w:pPr>
              <w:pStyle w:val="56"/>
              <w:numPr>
                <w:ilvl w:val="0"/>
                <w:numId w:val="6"/>
              </w:numPr>
              <w:spacing w:after="0" w:line="360" w:lineRule="auto"/>
              <w:ind w:left="0" w:leftChars="0" w:firstLine="480" w:firstLineChars="200"/>
            </w:pPr>
            <w:r>
              <w:t>环境风险识别</w:t>
            </w:r>
          </w:p>
          <w:p>
            <w:pPr>
              <w:pStyle w:val="56"/>
              <w:spacing w:after="0" w:line="360" w:lineRule="auto"/>
              <w:ind w:left="0" w:leftChars="0" w:firstLine="480" w:firstLineChars="200"/>
            </w:pPr>
            <w:r>
              <w:t>风险识别范围包括生产设施风险识别和生产过程所涉及的物质风险识别。生产设施风险识别范围包括主要生产装置、贮运系统、公用工程系统、工程环保设施及辅助生产设施等；物质风险识别范围包括主要原材料及辅助材料、燃料、中间产品、最终产品以及生产过程排放的“三废”污染物等。风险类型主要根据有毒有害物质发生起因，分为火灾、爆炸和泄漏三种类型。根据以上内容和项目特点，对项目进行风险识别，分析其能产生风险的类型及其原因，项目可能产生的风险事故类型为：火灾事故、废气事故性排放。</w:t>
            </w:r>
          </w:p>
          <w:p>
            <w:pPr>
              <w:pStyle w:val="56"/>
              <w:spacing w:after="0" w:line="360" w:lineRule="auto"/>
              <w:ind w:left="0" w:leftChars="0" w:firstLine="480" w:firstLineChars="200"/>
            </w:pPr>
            <w:r>
              <w:t>1）废气事故性排放分析</w:t>
            </w:r>
          </w:p>
          <w:p>
            <w:pPr>
              <w:pStyle w:val="56"/>
              <w:spacing w:after="0" w:line="360" w:lineRule="auto"/>
              <w:ind w:left="0" w:leftChars="0" w:firstLine="480" w:firstLineChars="200"/>
            </w:pPr>
            <w:r>
              <w:t>项目采用</w:t>
            </w:r>
            <w:r>
              <w:rPr>
                <w:rFonts w:hint="eastAsia"/>
                <w:lang w:val="en-US" w:eastAsia="zh-CN"/>
              </w:rPr>
              <w:t>水喷淋+</w:t>
            </w:r>
            <w:r>
              <w:rPr>
                <w:rFonts w:hint="eastAsia"/>
              </w:rPr>
              <w:t>二级</w:t>
            </w:r>
            <w:r>
              <w:t>活性炭吸附装置处理</w:t>
            </w:r>
            <w:r>
              <w:rPr>
                <w:rFonts w:hint="eastAsia"/>
                <w:lang w:val="en-US" w:eastAsia="zh-CN"/>
              </w:rPr>
              <w:t>造粒废</w:t>
            </w:r>
            <w:r>
              <w:t>气，</w:t>
            </w:r>
            <w:r>
              <w:rPr>
                <w:rFonts w:hint="eastAsia"/>
                <w:lang w:val="en-US" w:eastAsia="zh-CN"/>
              </w:rPr>
              <w:t>采用</w:t>
            </w:r>
            <w:r>
              <w:rPr>
                <w:rFonts w:hint="eastAsia"/>
              </w:rPr>
              <w:t>二级</w:t>
            </w:r>
            <w:r>
              <w:t>活性炭吸附装置处理</w:t>
            </w:r>
            <w:r>
              <w:rPr>
                <w:rFonts w:hint="eastAsia"/>
                <w:lang w:val="en-US" w:eastAsia="zh-CN"/>
              </w:rPr>
              <w:t>挤出废气，</w:t>
            </w:r>
            <w:r>
              <w:t>当发生废气风险事故时，本项目废气处理设施不正常运行，造成废气未经处理直接排放或处理不完全，导致污染物超标，可能对周边环境和人员造成一定影响。发生该类事故的可能原因主要有操作不当、缺少维护、没有及时更换相关设备等。当发生该类事故时，项目建设单位应立即停产，仔细排查故障问题并及时进行检修。另外，建设单位应设置环保专员，建立日常环保管理制度，定期对废气处理设备进行维护、检修。</w:t>
            </w:r>
          </w:p>
          <w:p>
            <w:pPr>
              <w:pStyle w:val="56"/>
              <w:spacing w:after="0" w:line="360" w:lineRule="auto"/>
              <w:ind w:left="0" w:leftChars="0" w:firstLine="480" w:firstLineChars="200"/>
            </w:pPr>
            <w:r>
              <w:t>2）火灾事故</w:t>
            </w:r>
          </w:p>
          <w:p>
            <w:pPr>
              <w:pStyle w:val="56"/>
              <w:spacing w:after="0" w:line="360" w:lineRule="auto"/>
              <w:ind w:left="0" w:leftChars="0" w:firstLine="480" w:firstLineChars="200"/>
            </w:pPr>
            <w:r>
              <w:t>用电设备及电线老化短路、原辅材料遇明火或高热均可能会引发火灾事故，燃烧物质燃烧过程中可能会产生伴生和次生物质，如CO、CO</w:t>
            </w:r>
            <w:r>
              <w:rPr>
                <w:vertAlign w:val="subscript"/>
              </w:rPr>
              <w:t>2</w:t>
            </w:r>
            <w:r>
              <w:t>，甚至燃烧分解其他有毒有害气体，加上燃烧后形成的浓烟，对周围的大气环境质量造成很大的污染和破坏，因此在生产过程中，应加强管理，对厂区内的用电设备及电线应及时检修，尽量避免该类事故发生，并严格防止明火的产生。</w:t>
            </w:r>
          </w:p>
          <w:p>
            <w:pPr>
              <w:pStyle w:val="56"/>
              <w:spacing w:after="0" w:line="360" w:lineRule="auto"/>
              <w:ind w:left="0" w:leftChars="0" w:firstLine="480" w:firstLineChars="200"/>
            </w:pPr>
            <w:r>
              <w:t>3）风险防范措施</w:t>
            </w:r>
          </w:p>
          <w:p>
            <w:pPr>
              <w:pStyle w:val="56"/>
              <w:spacing w:after="0" w:line="360" w:lineRule="auto"/>
              <w:ind w:left="0" w:leftChars="0" w:firstLine="480" w:firstLineChars="200"/>
            </w:pPr>
            <w:r>
              <w:t>预防和减少突发环境事件的发生，控制、减轻和消除突发环境事件引起的危害，规范突发环境事件应急管理工作，保障公众生命、环境和财产的安全。针对上述风险源，建设单位应采取一下防范措施：</w:t>
            </w:r>
          </w:p>
          <w:p>
            <w:pPr>
              <w:pStyle w:val="56"/>
              <w:spacing w:after="0" w:line="360" w:lineRule="auto"/>
              <w:ind w:left="0" w:leftChars="0" w:firstLine="480" w:firstLineChars="200"/>
            </w:pPr>
            <w:r>
              <w:rPr>
                <w:rFonts w:hint="eastAsia" w:ascii="宋体" w:hAnsi="宋体" w:cs="宋体"/>
              </w:rPr>
              <w:t>①</w:t>
            </w:r>
            <w:r>
              <w:t>废气设施风险防范措施</w:t>
            </w:r>
          </w:p>
          <w:p>
            <w:pPr>
              <w:pStyle w:val="56"/>
              <w:spacing w:after="0" w:line="360" w:lineRule="auto"/>
              <w:ind w:left="0" w:leftChars="0" w:firstLine="480" w:firstLineChars="200"/>
            </w:pPr>
            <w:r>
              <w:t>为保证废气处理装置稳定运行，项目在选择设备时采用成熟可靠的设备，减少设备产生故障的概率各环节严格执行生产管理的有关规定，加强设备的检修及保养，提高管理人员素质，并设置事故应急措施及管理制度，确保设备长期处于良好状态，使设备达到预期的处理效果。现场作业人员定时记录废气处理状况，如对废气处理设施进行点检工作，并派专人巡视，遇不良工作状况(或废气处理设施不能正常运行)立即停止车间相关作业，维修正常后再开始作业，杜绝事故性废气直排，并及时呈报单位主管。</w:t>
            </w:r>
          </w:p>
          <w:p>
            <w:pPr>
              <w:pStyle w:val="56"/>
              <w:numPr>
                <w:ilvl w:val="1"/>
                <w:numId w:val="4"/>
              </w:numPr>
              <w:spacing w:after="0" w:line="360" w:lineRule="auto"/>
              <w:ind w:left="0" w:leftChars="0" w:firstLine="480" w:firstLineChars="200"/>
            </w:pPr>
            <w:r>
              <w:t>火灾事故防范措施</w:t>
            </w:r>
          </w:p>
          <w:p>
            <w:pPr>
              <w:pStyle w:val="56"/>
              <w:spacing w:after="0" w:line="360" w:lineRule="auto"/>
              <w:ind w:left="0" w:leftChars="0" w:firstLine="480" w:firstLineChars="200"/>
            </w:pPr>
            <w:r>
              <w:t>针对可能发生的火灾事故，要求如下：项目原辅材料、成品堆放区要配备相应品种和数量消防器材；定期对废气收集排放系统进行检修维护，以降低因设备故障造成的事故排放；加强对危废间的管理，危废间应设置为混凝土硬质地面，并应设围堰，危废间应为密闭空间，可挡风遮雨防晒；加强员工的岗前培训，强化安全意识，制定操作规程；各类原料和产品应分区存放，不得混存，并应有一定的安全距离且保证道路通畅；在运输和贮存过程中，要采取严格的措施防止火灾的发生；建议易发生火灾的物品存放在阴凉、通风良好的地方，远离火源；如发生火灾，用干粉灭火剂及二氧化碳灭火。火灾事故后应及时收集废液，防止废液进入周边地表水。项目不使用化学品，当发生火灾爆炸事故时，采用灭火器进行灭火，废液可通过置换桶暂存，最终委托有危废资质的公司处理，确保事故下不对周围水环境造成影响，杜绝事故性废液排放。</w:t>
            </w:r>
          </w:p>
          <w:p>
            <w:pPr>
              <w:pStyle w:val="56"/>
              <w:spacing w:after="0" w:line="360" w:lineRule="auto"/>
              <w:ind w:left="0" w:leftChars="0" w:firstLine="480" w:firstLineChars="200"/>
            </w:pPr>
            <w:r>
              <w:t>(4）环境风险影响结论</w:t>
            </w:r>
          </w:p>
          <w:p>
            <w:pPr>
              <w:pStyle w:val="56"/>
              <w:spacing w:after="0" w:line="360" w:lineRule="auto"/>
              <w:ind w:left="0" w:leftChars="0" w:firstLine="480" w:firstLineChars="200"/>
            </w:pPr>
            <w:r>
              <w:t>项目运营期不涉及环境风险物质，环境风险程度较低，未构成重大风险源。项目可能出现的风险事故主要有火灾事故，以及废气处理设施运行异常导致项目废气未经有效处理排放。通过制定严格的管理规定和岗位责任制，加强职工的安全生产教育，提高风险意识，能够最大限度地减少可能发生的环境风险。项目在严格落实各项可控措施和事故应急措施的前提下，项目风险事故的影响在可恢复范围内，项目环境风险防范措施效，环境风险可接受。</w:t>
            </w:r>
          </w:p>
          <w:p>
            <w:pPr>
              <w:pStyle w:val="56"/>
              <w:spacing w:after="0" w:line="360" w:lineRule="auto"/>
              <w:ind w:left="0" w:leftChars="0" w:firstLine="480" w:firstLineChars="200"/>
            </w:pPr>
          </w:p>
          <w:p>
            <w:pPr>
              <w:pStyle w:val="56"/>
              <w:spacing w:after="0" w:line="360" w:lineRule="auto"/>
              <w:ind w:left="0" w:leftChars="0" w:firstLine="480" w:firstLineChars="200"/>
            </w:pPr>
          </w:p>
        </w:tc>
      </w:tr>
    </w:tbl>
    <w:p>
      <w:pPr>
        <w:pStyle w:val="52"/>
        <w:spacing w:before="0" w:beforeAutospacing="0" w:after="120" w:afterLines="50" w:afterAutospacing="0"/>
        <w:jc w:val="center"/>
        <w:outlineLvl w:val="0"/>
        <w:rPr>
          <w:rFonts w:ascii="Times New Roman" w:hAnsi="Times New Roman"/>
          <w:b/>
          <w:bCs/>
          <w:snapToGrid w:val="0"/>
          <w:sz w:val="30"/>
          <w:szCs w:val="30"/>
        </w:rPr>
        <w:sectPr>
          <w:pgSz w:w="11906" w:h="16838"/>
          <w:pgMar w:top="1418" w:right="1418" w:bottom="1418" w:left="1418" w:header="851" w:footer="851" w:gutter="0"/>
          <w:cols w:space="720" w:num="1"/>
          <w:docGrid w:linePitch="312" w:charSpace="0"/>
        </w:sectPr>
      </w:pPr>
    </w:p>
    <w:p>
      <w:pPr>
        <w:pStyle w:val="52"/>
        <w:spacing w:before="0" w:beforeAutospacing="0" w:after="120" w:afterLines="50" w:afterAutospacing="0"/>
        <w:jc w:val="center"/>
        <w:outlineLvl w:val="0"/>
        <w:rPr>
          <w:rFonts w:ascii="Times New Roman" w:hAnsi="Times New Roman"/>
          <w:b/>
          <w:bCs/>
          <w:snapToGrid w:val="0"/>
          <w:sz w:val="30"/>
          <w:szCs w:val="30"/>
        </w:rPr>
      </w:pPr>
      <w:r>
        <w:rPr>
          <w:rFonts w:ascii="Times New Roman" w:hAnsi="Times New Roman"/>
          <w:b/>
          <w:bCs/>
          <w:snapToGrid w:val="0"/>
          <w:sz w:val="30"/>
          <w:szCs w:val="30"/>
        </w:rPr>
        <w:t>五、</w:t>
      </w:r>
      <w:bookmarkStart w:id="12" w:name="_Hlk54167917"/>
      <w:r>
        <w:rPr>
          <w:rFonts w:ascii="Times New Roman" w:hAnsi="Times New Roman"/>
          <w:b/>
          <w:bCs/>
          <w:snapToGrid w:val="0"/>
          <w:sz w:val="30"/>
          <w:szCs w:val="30"/>
        </w:rPr>
        <w:t>环境保护措施监督检查清单</w:t>
      </w:r>
      <w:bookmarkEnd w:id="12"/>
    </w:p>
    <w:tbl>
      <w:tblPr>
        <w:tblStyle w:val="5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87"/>
        <w:gridCol w:w="1446"/>
        <w:gridCol w:w="1260"/>
        <w:gridCol w:w="17"/>
        <w:gridCol w:w="1985"/>
        <w:gridCol w:w="340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687" w:type="dxa"/>
            <w:tcBorders>
              <w:tl2br w:val="single" w:color="auto" w:sz="4" w:space="0"/>
            </w:tcBorders>
          </w:tcPr>
          <w:p>
            <w:pPr>
              <w:adjustRightInd w:val="0"/>
              <w:snapToGrid w:val="0"/>
              <w:rPr>
                <w:sz w:val="24"/>
              </w:rPr>
            </w:pPr>
            <w:r>
              <w:rPr>
                <w:sz w:val="24"/>
              </w:rPr>
              <w:t>内容</w:t>
            </w:r>
          </w:p>
          <w:p>
            <w:pPr>
              <w:spacing w:before="240" w:beforeLines="100"/>
              <w:rPr>
                <w:kern w:val="0"/>
                <w:sz w:val="24"/>
                <w:lang w:eastAsia="en-US"/>
              </w:rPr>
            </w:pPr>
            <w:r>
              <w:rPr>
                <w:kern w:val="0"/>
                <w:sz w:val="24"/>
              </w:rPr>
              <w:t>要素</w:t>
            </w:r>
          </w:p>
        </w:tc>
        <w:tc>
          <w:tcPr>
            <w:tcW w:w="1446" w:type="dxa"/>
            <w:vAlign w:val="center"/>
          </w:tcPr>
          <w:p>
            <w:pPr>
              <w:adjustRightInd w:val="0"/>
              <w:snapToGrid w:val="0"/>
              <w:jc w:val="center"/>
              <w:rPr>
                <w:sz w:val="24"/>
              </w:rPr>
            </w:pPr>
            <w:r>
              <w:rPr>
                <w:sz w:val="24"/>
              </w:rPr>
              <w:t>排放口(编号、名称)/污染源</w:t>
            </w:r>
          </w:p>
        </w:tc>
        <w:tc>
          <w:tcPr>
            <w:tcW w:w="1260" w:type="dxa"/>
            <w:vAlign w:val="center"/>
          </w:tcPr>
          <w:p>
            <w:pPr>
              <w:adjustRightInd w:val="0"/>
              <w:snapToGrid w:val="0"/>
              <w:jc w:val="center"/>
              <w:rPr>
                <w:sz w:val="24"/>
              </w:rPr>
            </w:pPr>
            <w:r>
              <w:rPr>
                <w:sz w:val="24"/>
              </w:rPr>
              <w:t>污染物项目</w:t>
            </w:r>
          </w:p>
        </w:tc>
        <w:tc>
          <w:tcPr>
            <w:tcW w:w="2002" w:type="dxa"/>
            <w:gridSpan w:val="2"/>
            <w:vAlign w:val="center"/>
          </w:tcPr>
          <w:p>
            <w:pPr>
              <w:adjustRightInd w:val="0"/>
              <w:snapToGrid w:val="0"/>
              <w:jc w:val="center"/>
              <w:rPr>
                <w:sz w:val="24"/>
              </w:rPr>
            </w:pPr>
            <w:r>
              <w:rPr>
                <w:sz w:val="24"/>
              </w:rPr>
              <w:t>环境保护措施</w:t>
            </w:r>
          </w:p>
        </w:tc>
        <w:tc>
          <w:tcPr>
            <w:tcW w:w="3406" w:type="dxa"/>
            <w:vAlign w:val="center"/>
          </w:tcPr>
          <w:p>
            <w:pPr>
              <w:adjustRightInd w:val="0"/>
              <w:snapToGrid w:val="0"/>
              <w:jc w:val="center"/>
              <w:rPr>
                <w:sz w:val="24"/>
              </w:rPr>
            </w:pPr>
            <w:r>
              <w:rPr>
                <w:sz w:val="24"/>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87" w:hRule="atLeast"/>
          <w:jc w:val="center"/>
        </w:trPr>
        <w:tc>
          <w:tcPr>
            <w:tcW w:w="687" w:type="dxa"/>
            <w:vMerge w:val="restart"/>
            <w:vAlign w:val="center"/>
          </w:tcPr>
          <w:p>
            <w:pPr>
              <w:adjustRightInd w:val="0"/>
              <w:snapToGrid w:val="0"/>
              <w:jc w:val="center"/>
              <w:rPr>
                <w:sz w:val="24"/>
              </w:rPr>
            </w:pPr>
            <w:r>
              <w:rPr>
                <w:rFonts w:hint="eastAsia"/>
                <w:sz w:val="24"/>
              </w:rPr>
              <w:t>大气环境</w:t>
            </w:r>
          </w:p>
        </w:tc>
        <w:tc>
          <w:tcPr>
            <w:tcW w:w="1446" w:type="dxa"/>
            <w:vAlign w:val="center"/>
          </w:tcPr>
          <w:p>
            <w:pPr>
              <w:pStyle w:val="258"/>
              <w:jc w:val="center"/>
              <w:rPr>
                <w:bCs/>
              </w:rPr>
            </w:pPr>
            <w:r>
              <w:rPr>
                <w:bCs/>
              </w:rPr>
              <w:t>造粒废气排放口（DA001）</w:t>
            </w:r>
          </w:p>
        </w:tc>
        <w:tc>
          <w:tcPr>
            <w:tcW w:w="1260" w:type="dxa"/>
            <w:vAlign w:val="center"/>
          </w:tcPr>
          <w:p>
            <w:pPr>
              <w:adjustRightInd w:val="0"/>
              <w:snapToGrid w:val="0"/>
              <w:jc w:val="center"/>
              <w:rPr>
                <w:rFonts w:hint="default" w:eastAsia="宋体"/>
                <w:sz w:val="24"/>
                <w:lang w:val="en-US" w:eastAsia="zh-CN"/>
              </w:rPr>
            </w:pPr>
            <w:r>
              <w:rPr>
                <w:sz w:val="24"/>
              </w:rPr>
              <w:t>非甲烷总烃</w:t>
            </w:r>
            <w:r>
              <w:rPr>
                <w:rFonts w:hint="eastAsia"/>
                <w:sz w:val="24"/>
                <w:lang w:eastAsia="zh-CN"/>
              </w:rPr>
              <w:t>、</w:t>
            </w:r>
            <w:r>
              <w:rPr>
                <w:rFonts w:hint="eastAsia"/>
                <w:sz w:val="24"/>
                <w:lang w:val="en-US" w:eastAsia="zh-CN"/>
              </w:rPr>
              <w:t>颗粒物</w:t>
            </w:r>
          </w:p>
        </w:tc>
        <w:tc>
          <w:tcPr>
            <w:tcW w:w="2002" w:type="dxa"/>
            <w:gridSpan w:val="2"/>
            <w:vAlign w:val="center"/>
          </w:tcPr>
          <w:p>
            <w:pPr>
              <w:jc w:val="center"/>
              <w:rPr>
                <w:sz w:val="24"/>
              </w:rPr>
            </w:pPr>
            <w:r>
              <w:rPr>
                <w:rFonts w:hint="eastAsia"/>
                <w:sz w:val="24"/>
                <w:lang w:val="en-US" w:eastAsia="zh-CN"/>
              </w:rPr>
              <w:t>正压密闭</w:t>
            </w:r>
            <w:r>
              <w:rPr>
                <w:sz w:val="24"/>
              </w:rPr>
              <w:t>收集后，引至“</w:t>
            </w:r>
            <w:r>
              <w:rPr>
                <w:rFonts w:hint="eastAsia"/>
                <w:sz w:val="24"/>
                <w:lang w:val="en-US" w:eastAsia="zh-CN"/>
              </w:rPr>
              <w:t>水喷淋+</w:t>
            </w:r>
            <w:r>
              <w:rPr>
                <w:rFonts w:hint="eastAsia"/>
                <w:sz w:val="24"/>
              </w:rPr>
              <w:t>二级</w:t>
            </w:r>
            <w:r>
              <w:rPr>
                <w:sz w:val="24"/>
              </w:rPr>
              <w:t>活性炭吸附装置”处理后经15m排气筒高空排放</w:t>
            </w:r>
          </w:p>
        </w:tc>
        <w:tc>
          <w:tcPr>
            <w:tcW w:w="3406" w:type="dxa"/>
            <w:vMerge w:val="restart"/>
            <w:vAlign w:val="center"/>
          </w:tcPr>
          <w:p>
            <w:pPr>
              <w:jc w:val="center"/>
              <w:rPr>
                <w:sz w:val="24"/>
              </w:rPr>
            </w:pPr>
            <w:r>
              <w:rPr>
                <w:rFonts w:hint="eastAsia"/>
                <w:bCs/>
                <w:color w:val="000000" w:themeColor="text1"/>
                <w:kern w:val="0"/>
                <w:sz w:val="24"/>
                <w:lang w:val="en-US" w:eastAsia="zh-CN"/>
                <w14:textFill>
                  <w14:solidFill>
                    <w14:schemeClr w14:val="tx1"/>
                  </w14:solidFill>
                </w14:textFill>
              </w:rPr>
              <w:t>颗粒物执行</w:t>
            </w:r>
            <w:r>
              <w:rPr>
                <w:rFonts w:hint="eastAsia"/>
                <w:bCs/>
                <w:color w:val="000000" w:themeColor="text1"/>
                <w:kern w:val="0"/>
                <w:sz w:val="24"/>
                <w:lang w:eastAsia="zh-CN"/>
                <w14:textFill>
                  <w14:solidFill>
                    <w14:schemeClr w14:val="tx1"/>
                  </w14:solidFill>
                </w14:textFill>
              </w:rPr>
              <w:t>《</w:t>
            </w:r>
            <w:r>
              <w:rPr>
                <w:rFonts w:hint="eastAsia"/>
                <w:bCs/>
                <w:color w:val="000000" w:themeColor="text1"/>
                <w:kern w:val="0"/>
                <w:sz w:val="24"/>
                <w14:textFill>
                  <w14:solidFill>
                    <w14:schemeClr w14:val="tx1"/>
                  </w14:solidFill>
                </w14:textFill>
              </w:rPr>
              <w:t>大气污染物排放限值》（DB44/27－2001）第二时段</w:t>
            </w:r>
            <w:r>
              <w:rPr>
                <w:rFonts w:hint="eastAsia"/>
                <w:bCs/>
                <w:color w:val="000000" w:themeColor="text1"/>
                <w:kern w:val="0"/>
                <w:sz w:val="24"/>
                <w:lang w:eastAsia="zh-CN"/>
                <w14:textFill>
                  <w14:solidFill>
                    <w14:schemeClr w14:val="tx1"/>
                  </w14:solidFill>
                </w14:textFill>
              </w:rPr>
              <w:t>，</w:t>
            </w:r>
            <w:r>
              <w:rPr>
                <w:rFonts w:hint="eastAsia"/>
                <w:bCs/>
                <w:color w:val="000000" w:themeColor="text1"/>
                <w:kern w:val="0"/>
                <w:sz w:val="24"/>
                <w14:textFill>
                  <w14:solidFill>
                    <w14:schemeClr w14:val="tx1"/>
                  </w14:solidFill>
                </w14:textFill>
              </w:rPr>
              <w:t>非甲烷总烃执行广东省地方标准《固定污染源挥发性有机物综合排放标准》（DB44/2367-2022）表1挥发性有机物排放限值；臭气浓度执行《恶臭污染物排放标准》（GB14554-93）表2恶臭污染物排放标准值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87" w:hRule="atLeast"/>
          <w:jc w:val="center"/>
        </w:trPr>
        <w:tc>
          <w:tcPr>
            <w:tcW w:w="687" w:type="dxa"/>
            <w:vMerge w:val="continue"/>
            <w:vAlign w:val="center"/>
          </w:tcPr>
          <w:p>
            <w:pPr>
              <w:adjustRightInd w:val="0"/>
              <w:snapToGrid w:val="0"/>
              <w:jc w:val="center"/>
              <w:rPr>
                <w:sz w:val="24"/>
              </w:rPr>
            </w:pPr>
          </w:p>
        </w:tc>
        <w:tc>
          <w:tcPr>
            <w:tcW w:w="1446" w:type="dxa"/>
            <w:vAlign w:val="center"/>
          </w:tcPr>
          <w:p>
            <w:pPr>
              <w:pStyle w:val="258"/>
              <w:jc w:val="center"/>
              <w:rPr>
                <w:bCs/>
              </w:rPr>
            </w:pPr>
            <w:r>
              <w:rPr>
                <w:bCs/>
              </w:rPr>
              <w:t>挤出废气排放口（DA002）</w:t>
            </w:r>
          </w:p>
        </w:tc>
        <w:tc>
          <w:tcPr>
            <w:tcW w:w="1260" w:type="dxa"/>
            <w:vAlign w:val="center"/>
          </w:tcPr>
          <w:p>
            <w:pPr>
              <w:adjustRightInd w:val="0"/>
              <w:snapToGrid w:val="0"/>
              <w:jc w:val="center"/>
              <w:rPr>
                <w:sz w:val="24"/>
              </w:rPr>
            </w:pPr>
            <w:r>
              <w:rPr>
                <w:sz w:val="24"/>
              </w:rPr>
              <w:t>非甲烷总烃</w:t>
            </w:r>
            <w:r>
              <w:rPr>
                <w:rFonts w:hint="eastAsia"/>
                <w:sz w:val="24"/>
              </w:rPr>
              <w:t>、臭气浓度</w:t>
            </w:r>
          </w:p>
        </w:tc>
        <w:tc>
          <w:tcPr>
            <w:tcW w:w="2002" w:type="dxa"/>
            <w:gridSpan w:val="2"/>
            <w:vAlign w:val="center"/>
          </w:tcPr>
          <w:p>
            <w:pPr>
              <w:jc w:val="center"/>
              <w:rPr>
                <w:sz w:val="24"/>
              </w:rPr>
            </w:pPr>
            <w:r>
              <w:rPr>
                <w:rFonts w:hint="eastAsia"/>
                <w:sz w:val="24"/>
                <w:lang w:val="en-US" w:eastAsia="zh-CN"/>
              </w:rPr>
              <w:t>正压密闭</w:t>
            </w:r>
            <w:r>
              <w:rPr>
                <w:sz w:val="24"/>
              </w:rPr>
              <w:t>收集后，引至“</w:t>
            </w:r>
            <w:r>
              <w:rPr>
                <w:rFonts w:hint="eastAsia"/>
                <w:sz w:val="24"/>
              </w:rPr>
              <w:t>二级</w:t>
            </w:r>
            <w:r>
              <w:rPr>
                <w:sz w:val="24"/>
              </w:rPr>
              <w:t>活性炭吸附装置”处理后经15m排气筒高空排放</w:t>
            </w:r>
          </w:p>
        </w:tc>
        <w:tc>
          <w:tcPr>
            <w:tcW w:w="3406" w:type="dxa"/>
            <w:vMerge w:val="continue"/>
            <w:vAlign w:val="center"/>
          </w:tcPr>
          <w:p>
            <w:pPr>
              <w:jc w:val="center"/>
              <w:rPr>
                <w:bCs/>
                <w:kern w:val="0"/>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31" w:hRule="atLeast"/>
          <w:jc w:val="center"/>
        </w:trPr>
        <w:tc>
          <w:tcPr>
            <w:tcW w:w="687" w:type="dxa"/>
            <w:vMerge w:val="continue"/>
            <w:vAlign w:val="center"/>
          </w:tcPr>
          <w:p>
            <w:pPr>
              <w:adjustRightInd w:val="0"/>
              <w:snapToGrid w:val="0"/>
              <w:jc w:val="center"/>
              <w:rPr>
                <w:sz w:val="24"/>
              </w:rPr>
            </w:pPr>
          </w:p>
        </w:tc>
        <w:tc>
          <w:tcPr>
            <w:tcW w:w="1446" w:type="dxa"/>
            <w:vMerge w:val="restart"/>
            <w:vAlign w:val="center"/>
          </w:tcPr>
          <w:p>
            <w:pPr>
              <w:pStyle w:val="258"/>
              <w:jc w:val="center"/>
            </w:pPr>
            <w:r>
              <w:t>厂界</w:t>
            </w:r>
          </w:p>
        </w:tc>
        <w:tc>
          <w:tcPr>
            <w:tcW w:w="1260" w:type="dxa"/>
            <w:vAlign w:val="center"/>
          </w:tcPr>
          <w:p>
            <w:pPr>
              <w:pStyle w:val="258"/>
              <w:jc w:val="center"/>
            </w:pPr>
            <w:r>
              <w:t>颗粒物</w:t>
            </w:r>
          </w:p>
        </w:tc>
        <w:tc>
          <w:tcPr>
            <w:tcW w:w="2002" w:type="dxa"/>
            <w:gridSpan w:val="2"/>
            <w:vMerge w:val="restart"/>
            <w:vAlign w:val="center"/>
          </w:tcPr>
          <w:p>
            <w:pPr>
              <w:autoSpaceDE w:val="0"/>
              <w:autoSpaceDN w:val="0"/>
              <w:adjustRightInd w:val="0"/>
              <w:snapToGrid w:val="0"/>
              <w:jc w:val="center"/>
              <w:rPr>
                <w:sz w:val="24"/>
              </w:rPr>
            </w:pPr>
            <w:r>
              <w:rPr>
                <w:sz w:val="24"/>
              </w:rPr>
              <w:t>加强车间管理，禁止在作业时频繁开关门</w:t>
            </w:r>
          </w:p>
        </w:tc>
        <w:tc>
          <w:tcPr>
            <w:tcW w:w="3406" w:type="dxa"/>
            <w:vAlign w:val="center"/>
          </w:tcPr>
          <w:p>
            <w:pPr>
              <w:autoSpaceDE w:val="0"/>
              <w:autoSpaceDN w:val="0"/>
              <w:adjustRightInd w:val="0"/>
              <w:snapToGrid w:val="0"/>
              <w:jc w:val="center"/>
              <w:rPr>
                <w:sz w:val="24"/>
              </w:rPr>
            </w:pPr>
            <w:r>
              <w:rPr>
                <w:rFonts w:hint="eastAsia"/>
                <w:bCs/>
                <w:spacing w:val="-10"/>
                <w:sz w:val="24"/>
              </w:rPr>
              <w:t>广东省地方标准《大气污染物排放限值》（DB44/27－2001）第二时段无组织监控浓度限值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31" w:hRule="atLeast"/>
          <w:jc w:val="center"/>
        </w:trPr>
        <w:tc>
          <w:tcPr>
            <w:tcW w:w="687" w:type="dxa"/>
            <w:vMerge w:val="continue"/>
            <w:vAlign w:val="center"/>
          </w:tcPr>
          <w:p>
            <w:pPr>
              <w:adjustRightInd w:val="0"/>
              <w:snapToGrid w:val="0"/>
              <w:jc w:val="center"/>
              <w:rPr>
                <w:sz w:val="24"/>
              </w:rPr>
            </w:pPr>
          </w:p>
        </w:tc>
        <w:tc>
          <w:tcPr>
            <w:tcW w:w="1446" w:type="dxa"/>
            <w:vMerge w:val="continue"/>
            <w:vAlign w:val="center"/>
          </w:tcPr>
          <w:p>
            <w:pPr>
              <w:pStyle w:val="258"/>
              <w:jc w:val="center"/>
            </w:pPr>
          </w:p>
        </w:tc>
        <w:tc>
          <w:tcPr>
            <w:tcW w:w="1260" w:type="dxa"/>
            <w:vAlign w:val="center"/>
          </w:tcPr>
          <w:p>
            <w:pPr>
              <w:pStyle w:val="258"/>
              <w:jc w:val="center"/>
            </w:pPr>
            <w:r>
              <w:rPr>
                <w:rFonts w:hint="eastAsia"/>
              </w:rPr>
              <w:t>臭气浓度</w:t>
            </w:r>
          </w:p>
        </w:tc>
        <w:tc>
          <w:tcPr>
            <w:tcW w:w="2002" w:type="dxa"/>
            <w:gridSpan w:val="2"/>
            <w:vMerge w:val="continue"/>
            <w:vAlign w:val="center"/>
          </w:tcPr>
          <w:p>
            <w:pPr>
              <w:autoSpaceDE w:val="0"/>
              <w:autoSpaceDN w:val="0"/>
              <w:adjustRightInd w:val="0"/>
              <w:snapToGrid w:val="0"/>
              <w:jc w:val="center"/>
              <w:rPr>
                <w:sz w:val="24"/>
              </w:rPr>
            </w:pPr>
          </w:p>
        </w:tc>
        <w:tc>
          <w:tcPr>
            <w:tcW w:w="3406" w:type="dxa"/>
            <w:vAlign w:val="center"/>
          </w:tcPr>
          <w:p>
            <w:pPr>
              <w:autoSpaceDE w:val="0"/>
              <w:autoSpaceDN w:val="0"/>
              <w:adjustRightInd w:val="0"/>
              <w:snapToGrid w:val="0"/>
              <w:jc w:val="center"/>
              <w:rPr>
                <w:bCs/>
                <w:spacing w:val="-10"/>
                <w:sz w:val="24"/>
              </w:rPr>
            </w:pPr>
            <w:r>
              <w:rPr>
                <w:rFonts w:hint="eastAsia"/>
                <w:bCs/>
                <w:spacing w:val="-10"/>
                <w:sz w:val="24"/>
              </w:rPr>
              <w:t>《恶臭污染物排放标准》（GB14554-93）表1 恶臭污染物厂界标准值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687" w:type="dxa"/>
            <w:vMerge w:val="continue"/>
            <w:vAlign w:val="center"/>
          </w:tcPr>
          <w:p>
            <w:pPr>
              <w:jc w:val="center"/>
              <w:rPr>
                <w:sz w:val="24"/>
              </w:rPr>
            </w:pPr>
          </w:p>
        </w:tc>
        <w:tc>
          <w:tcPr>
            <w:tcW w:w="1446" w:type="dxa"/>
            <w:vMerge w:val="continue"/>
            <w:vAlign w:val="center"/>
          </w:tcPr>
          <w:p>
            <w:pPr>
              <w:pStyle w:val="258"/>
              <w:jc w:val="center"/>
            </w:pPr>
          </w:p>
        </w:tc>
        <w:tc>
          <w:tcPr>
            <w:tcW w:w="1260" w:type="dxa"/>
            <w:vMerge w:val="restart"/>
            <w:vAlign w:val="center"/>
          </w:tcPr>
          <w:p>
            <w:pPr>
              <w:pStyle w:val="258"/>
              <w:jc w:val="center"/>
            </w:pPr>
            <w:r>
              <w:t>非甲烷总烃</w:t>
            </w:r>
          </w:p>
        </w:tc>
        <w:tc>
          <w:tcPr>
            <w:tcW w:w="2002" w:type="dxa"/>
            <w:gridSpan w:val="2"/>
            <w:vMerge w:val="continue"/>
            <w:vAlign w:val="center"/>
          </w:tcPr>
          <w:p>
            <w:pPr>
              <w:jc w:val="center"/>
              <w:rPr>
                <w:sz w:val="24"/>
              </w:rPr>
            </w:pPr>
          </w:p>
        </w:tc>
        <w:tc>
          <w:tcPr>
            <w:tcW w:w="3406" w:type="dxa"/>
            <w:vAlign w:val="center"/>
          </w:tcPr>
          <w:p>
            <w:pPr>
              <w:pStyle w:val="258"/>
              <w:jc w:val="center"/>
              <w:rPr>
                <w:bCs/>
              </w:rPr>
            </w:pPr>
            <w:r>
              <w:rPr>
                <w:bCs/>
              </w:rPr>
              <w:t>广东省《大气污染物排放限值》（DB44/27－2001）第二时段无组织排放监控浓度限值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687" w:type="dxa"/>
            <w:vMerge w:val="continue"/>
            <w:vAlign w:val="center"/>
          </w:tcPr>
          <w:p>
            <w:pPr>
              <w:jc w:val="center"/>
              <w:rPr>
                <w:sz w:val="24"/>
              </w:rPr>
            </w:pPr>
          </w:p>
        </w:tc>
        <w:tc>
          <w:tcPr>
            <w:tcW w:w="1446" w:type="dxa"/>
            <w:vAlign w:val="center"/>
          </w:tcPr>
          <w:p>
            <w:pPr>
              <w:pStyle w:val="258"/>
              <w:jc w:val="center"/>
            </w:pPr>
            <w:r>
              <w:t>厂区内</w:t>
            </w:r>
          </w:p>
        </w:tc>
        <w:tc>
          <w:tcPr>
            <w:tcW w:w="1260" w:type="dxa"/>
            <w:vMerge w:val="continue"/>
            <w:vAlign w:val="center"/>
          </w:tcPr>
          <w:p>
            <w:pPr>
              <w:pStyle w:val="258"/>
              <w:jc w:val="center"/>
            </w:pPr>
          </w:p>
        </w:tc>
        <w:tc>
          <w:tcPr>
            <w:tcW w:w="2002" w:type="dxa"/>
            <w:gridSpan w:val="2"/>
            <w:vMerge w:val="continue"/>
            <w:vAlign w:val="center"/>
          </w:tcPr>
          <w:p>
            <w:pPr>
              <w:jc w:val="center"/>
              <w:rPr>
                <w:sz w:val="24"/>
              </w:rPr>
            </w:pPr>
          </w:p>
        </w:tc>
        <w:tc>
          <w:tcPr>
            <w:tcW w:w="3406" w:type="dxa"/>
            <w:vAlign w:val="center"/>
          </w:tcPr>
          <w:p>
            <w:pPr>
              <w:pStyle w:val="258"/>
              <w:jc w:val="center"/>
              <w:rPr>
                <w:bCs/>
              </w:rPr>
            </w:pPr>
            <w:r>
              <w:rPr>
                <w:rFonts w:hint="eastAsia"/>
                <w:bCs/>
              </w:rPr>
              <w:t>广东省</w:t>
            </w:r>
            <w:r>
              <w:rPr>
                <w:bCs/>
              </w:rPr>
              <w:t>《固定污染源挥发性有机物综合排放标准》</w:t>
            </w:r>
            <w:r>
              <w:rPr>
                <w:rFonts w:hint="eastAsia"/>
                <w:bCs/>
              </w:rPr>
              <w:t>（</w:t>
            </w:r>
            <w:r>
              <w:rPr>
                <w:bCs/>
              </w:rPr>
              <w:t>DB44/2367-2022）中表3规定的限值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687" w:type="dxa"/>
            <w:vMerge w:val="restart"/>
            <w:vAlign w:val="center"/>
          </w:tcPr>
          <w:p>
            <w:pPr>
              <w:adjustRightInd w:val="0"/>
              <w:snapToGrid w:val="0"/>
              <w:jc w:val="center"/>
              <w:rPr>
                <w:sz w:val="24"/>
              </w:rPr>
            </w:pPr>
            <w:r>
              <w:rPr>
                <w:sz w:val="24"/>
              </w:rPr>
              <w:t>地表水环境</w:t>
            </w:r>
          </w:p>
        </w:tc>
        <w:tc>
          <w:tcPr>
            <w:tcW w:w="1446" w:type="dxa"/>
            <w:vAlign w:val="center"/>
          </w:tcPr>
          <w:p>
            <w:pPr>
              <w:pStyle w:val="258"/>
              <w:jc w:val="center"/>
            </w:pPr>
            <w:r>
              <w:t>生活污水排放口</w:t>
            </w:r>
            <w:r>
              <w:rPr>
                <w:rFonts w:hint="eastAsia"/>
              </w:rPr>
              <w:t>（D</w:t>
            </w:r>
            <w:r>
              <w:t>W001</w:t>
            </w:r>
            <w:r>
              <w:rPr>
                <w:rFonts w:hint="eastAsia"/>
              </w:rPr>
              <w:t>）</w:t>
            </w:r>
          </w:p>
        </w:tc>
        <w:tc>
          <w:tcPr>
            <w:tcW w:w="1260" w:type="dxa"/>
            <w:vAlign w:val="center"/>
          </w:tcPr>
          <w:p>
            <w:pPr>
              <w:adjustRightInd w:val="0"/>
              <w:snapToGrid w:val="0"/>
              <w:jc w:val="center"/>
              <w:rPr>
                <w:sz w:val="24"/>
              </w:rPr>
            </w:pPr>
            <w:r>
              <w:rPr>
                <w:sz w:val="24"/>
              </w:rPr>
              <w:t>CODcr</w:t>
            </w:r>
          </w:p>
          <w:p>
            <w:pPr>
              <w:adjustRightInd w:val="0"/>
              <w:snapToGrid w:val="0"/>
              <w:jc w:val="center"/>
              <w:rPr>
                <w:sz w:val="24"/>
              </w:rPr>
            </w:pPr>
            <w:r>
              <w:rPr>
                <w:sz w:val="24"/>
              </w:rPr>
              <w:t>BOD</w:t>
            </w:r>
            <w:r>
              <w:rPr>
                <w:sz w:val="24"/>
                <w:vertAlign w:val="subscript"/>
              </w:rPr>
              <w:t>5</w:t>
            </w:r>
          </w:p>
          <w:p>
            <w:pPr>
              <w:adjustRightInd w:val="0"/>
              <w:snapToGrid w:val="0"/>
              <w:jc w:val="center"/>
              <w:rPr>
                <w:sz w:val="24"/>
              </w:rPr>
            </w:pPr>
            <w:r>
              <w:rPr>
                <w:sz w:val="24"/>
              </w:rPr>
              <w:t>SS</w:t>
            </w:r>
          </w:p>
          <w:p>
            <w:pPr>
              <w:pStyle w:val="258"/>
              <w:jc w:val="center"/>
            </w:pPr>
            <w:r>
              <w:t>NH</w:t>
            </w:r>
            <w:r>
              <w:rPr>
                <w:vertAlign w:val="subscript"/>
              </w:rPr>
              <w:t>3</w:t>
            </w:r>
            <w:r>
              <w:t>-N</w:t>
            </w:r>
          </w:p>
        </w:tc>
        <w:tc>
          <w:tcPr>
            <w:tcW w:w="2002" w:type="dxa"/>
            <w:gridSpan w:val="2"/>
            <w:vAlign w:val="center"/>
          </w:tcPr>
          <w:p>
            <w:pPr>
              <w:jc w:val="center"/>
              <w:rPr>
                <w:sz w:val="24"/>
              </w:rPr>
            </w:pPr>
            <w:r>
              <w:rPr>
                <w:sz w:val="24"/>
              </w:rPr>
              <w:t>项目生活污水经三级化粪池预处理后排放到污水管道，经市政管网引至</w:t>
            </w:r>
            <w:r>
              <w:rPr>
                <w:kern w:val="0"/>
                <w:sz w:val="24"/>
              </w:rPr>
              <w:t>揭西县</w:t>
            </w:r>
            <w:r>
              <w:rPr>
                <w:rFonts w:hint="eastAsia"/>
                <w:kern w:val="0"/>
                <w:sz w:val="24"/>
              </w:rPr>
              <w:t>棉湖镇污水处理厂</w:t>
            </w:r>
            <w:r>
              <w:rPr>
                <w:sz w:val="24"/>
              </w:rPr>
              <w:t>处理</w:t>
            </w:r>
          </w:p>
        </w:tc>
        <w:tc>
          <w:tcPr>
            <w:tcW w:w="3406" w:type="dxa"/>
            <w:vAlign w:val="center"/>
          </w:tcPr>
          <w:p>
            <w:pPr>
              <w:pStyle w:val="258"/>
              <w:jc w:val="center"/>
              <w:rPr>
                <w:bCs/>
              </w:rPr>
            </w:pPr>
            <w:r>
              <w:t>达到广东省《水污染物排放限值》（DB44/26-2001）第二时段三级标准和</w:t>
            </w:r>
            <w:r>
              <w:rPr>
                <w:rFonts w:hint="eastAsia"/>
              </w:rPr>
              <w:t>揭西县棉湖镇污水处理厂进水水质标准较严值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65" w:hRule="atLeast"/>
          <w:jc w:val="center"/>
        </w:trPr>
        <w:tc>
          <w:tcPr>
            <w:tcW w:w="687" w:type="dxa"/>
            <w:vMerge w:val="continue"/>
            <w:vAlign w:val="center"/>
          </w:tcPr>
          <w:p>
            <w:pPr>
              <w:adjustRightInd w:val="0"/>
              <w:snapToGrid w:val="0"/>
              <w:jc w:val="center"/>
              <w:rPr>
                <w:sz w:val="24"/>
              </w:rPr>
            </w:pPr>
          </w:p>
        </w:tc>
        <w:tc>
          <w:tcPr>
            <w:tcW w:w="1446" w:type="dxa"/>
            <w:vAlign w:val="center"/>
          </w:tcPr>
          <w:p>
            <w:pPr>
              <w:jc w:val="center"/>
              <w:rPr>
                <w:sz w:val="24"/>
              </w:rPr>
            </w:pPr>
            <w:r>
              <w:rPr>
                <w:sz w:val="24"/>
              </w:rPr>
              <w:t>冷却工序冷却水</w:t>
            </w:r>
          </w:p>
        </w:tc>
        <w:tc>
          <w:tcPr>
            <w:tcW w:w="1260" w:type="dxa"/>
            <w:vAlign w:val="center"/>
          </w:tcPr>
          <w:p>
            <w:pPr>
              <w:jc w:val="center"/>
              <w:rPr>
                <w:sz w:val="24"/>
              </w:rPr>
            </w:pPr>
            <w:r>
              <w:rPr>
                <w:sz w:val="24"/>
              </w:rPr>
              <w:t>/</w:t>
            </w:r>
          </w:p>
        </w:tc>
        <w:tc>
          <w:tcPr>
            <w:tcW w:w="2002" w:type="dxa"/>
            <w:gridSpan w:val="2"/>
            <w:vAlign w:val="center"/>
          </w:tcPr>
          <w:p>
            <w:pPr>
              <w:jc w:val="center"/>
              <w:rPr>
                <w:sz w:val="24"/>
              </w:rPr>
            </w:pPr>
            <w:r>
              <w:rPr>
                <w:bCs/>
                <w:sz w:val="24"/>
              </w:rPr>
              <w:t>循环使用，定期补充，不外排</w:t>
            </w:r>
          </w:p>
        </w:tc>
        <w:tc>
          <w:tcPr>
            <w:tcW w:w="3406" w:type="dxa"/>
            <w:vAlign w:val="center"/>
          </w:tcPr>
          <w:p>
            <w:pPr>
              <w:adjustRightInd w:val="0"/>
              <w:snapToGrid w:val="0"/>
              <w:jc w:val="center"/>
              <w:rPr>
                <w:sz w:val="24"/>
              </w:rPr>
            </w:pPr>
            <w:r>
              <w:rPr>
                <w:sz w:val="24"/>
              </w:rPr>
              <w:t>符合环保要求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47" w:hRule="atLeast"/>
          <w:jc w:val="center"/>
        </w:trPr>
        <w:tc>
          <w:tcPr>
            <w:tcW w:w="687" w:type="dxa"/>
            <w:vAlign w:val="center"/>
          </w:tcPr>
          <w:p>
            <w:pPr>
              <w:adjustRightInd w:val="0"/>
              <w:snapToGrid w:val="0"/>
              <w:jc w:val="center"/>
              <w:rPr>
                <w:sz w:val="24"/>
              </w:rPr>
            </w:pPr>
            <w:r>
              <w:rPr>
                <w:sz w:val="24"/>
              </w:rPr>
              <w:t>声环境</w:t>
            </w:r>
          </w:p>
        </w:tc>
        <w:tc>
          <w:tcPr>
            <w:tcW w:w="1446" w:type="dxa"/>
            <w:vAlign w:val="center"/>
          </w:tcPr>
          <w:p>
            <w:pPr>
              <w:jc w:val="center"/>
              <w:rPr>
                <w:sz w:val="24"/>
              </w:rPr>
            </w:pPr>
            <w:r>
              <w:rPr>
                <w:sz w:val="24"/>
              </w:rPr>
              <w:t>生产工序</w:t>
            </w:r>
          </w:p>
        </w:tc>
        <w:tc>
          <w:tcPr>
            <w:tcW w:w="1277" w:type="dxa"/>
            <w:gridSpan w:val="2"/>
            <w:vAlign w:val="center"/>
          </w:tcPr>
          <w:p>
            <w:pPr>
              <w:pStyle w:val="174"/>
              <w:snapToGrid w:val="0"/>
              <w:rPr>
                <w:rFonts w:ascii="Times New Roman" w:hAnsi="Times New Roman"/>
                <w:position w:val="0"/>
                <w:sz w:val="24"/>
                <w:szCs w:val="24"/>
              </w:rPr>
            </w:pPr>
            <w:r>
              <w:rPr>
                <w:rFonts w:ascii="Times New Roman" w:hAnsi="Times New Roman"/>
                <w:position w:val="0"/>
                <w:sz w:val="24"/>
                <w:szCs w:val="24"/>
              </w:rPr>
              <w:t>普通加工机械，冷却塔噪声</w:t>
            </w:r>
          </w:p>
        </w:tc>
        <w:tc>
          <w:tcPr>
            <w:tcW w:w="1985" w:type="dxa"/>
            <w:vAlign w:val="center"/>
          </w:tcPr>
          <w:p>
            <w:pPr>
              <w:jc w:val="center"/>
              <w:rPr>
                <w:sz w:val="24"/>
              </w:rPr>
            </w:pPr>
            <w:r>
              <w:rPr>
                <w:bCs/>
                <w:sz w:val="24"/>
              </w:rPr>
              <w:t>合理布局、隔声、吸声、减震等措施，以及墙体隔声、专用机房</w:t>
            </w:r>
          </w:p>
        </w:tc>
        <w:tc>
          <w:tcPr>
            <w:tcW w:w="3406" w:type="dxa"/>
            <w:vAlign w:val="center"/>
          </w:tcPr>
          <w:p>
            <w:pPr>
              <w:jc w:val="center"/>
              <w:rPr>
                <w:bCs/>
                <w:sz w:val="24"/>
              </w:rPr>
            </w:pPr>
            <w:r>
              <w:rPr>
                <w:bCs/>
                <w:sz w:val="24"/>
              </w:rPr>
              <w:t>达到《工业企业厂界环境噪声排放标准》（GB12348-2008）中2类标准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9" w:hRule="atLeast"/>
          <w:jc w:val="center"/>
        </w:trPr>
        <w:tc>
          <w:tcPr>
            <w:tcW w:w="687" w:type="dxa"/>
            <w:vMerge w:val="restart"/>
            <w:vAlign w:val="center"/>
          </w:tcPr>
          <w:p>
            <w:pPr>
              <w:adjustRightInd w:val="0"/>
              <w:snapToGrid w:val="0"/>
              <w:jc w:val="center"/>
              <w:rPr>
                <w:sz w:val="24"/>
              </w:rPr>
            </w:pPr>
            <w:r>
              <w:rPr>
                <w:sz w:val="24"/>
              </w:rPr>
              <w:t>固体废物</w:t>
            </w:r>
          </w:p>
        </w:tc>
        <w:tc>
          <w:tcPr>
            <w:tcW w:w="1446" w:type="dxa"/>
            <w:vAlign w:val="center"/>
          </w:tcPr>
          <w:p>
            <w:pPr>
              <w:adjustRightInd w:val="0"/>
              <w:snapToGrid w:val="0"/>
              <w:jc w:val="center"/>
              <w:rPr>
                <w:sz w:val="24"/>
              </w:rPr>
            </w:pPr>
            <w:r>
              <w:rPr>
                <w:sz w:val="24"/>
              </w:rPr>
              <w:t>员工办公</w:t>
            </w:r>
          </w:p>
        </w:tc>
        <w:tc>
          <w:tcPr>
            <w:tcW w:w="1277" w:type="dxa"/>
            <w:gridSpan w:val="2"/>
            <w:vAlign w:val="center"/>
          </w:tcPr>
          <w:p>
            <w:pPr>
              <w:adjustRightInd w:val="0"/>
              <w:snapToGrid w:val="0"/>
              <w:rPr>
                <w:sz w:val="24"/>
              </w:rPr>
            </w:pPr>
            <w:r>
              <w:rPr>
                <w:sz w:val="24"/>
              </w:rPr>
              <w:t>生活垃圾</w:t>
            </w:r>
          </w:p>
        </w:tc>
        <w:tc>
          <w:tcPr>
            <w:tcW w:w="1985" w:type="dxa"/>
            <w:vAlign w:val="center"/>
          </w:tcPr>
          <w:p>
            <w:pPr>
              <w:adjustRightInd w:val="0"/>
              <w:snapToGrid w:val="0"/>
              <w:rPr>
                <w:sz w:val="24"/>
              </w:rPr>
            </w:pPr>
            <w:r>
              <w:rPr>
                <w:sz w:val="24"/>
              </w:rPr>
              <w:t>定点收集、日产日清</w:t>
            </w:r>
          </w:p>
        </w:tc>
        <w:tc>
          <w:tcPr>
            <w:tcW w:w="3406" w:type="dxa"/>
            <w:vMerge w:val="restart"/>
            <w:vAlign w:val="center"/>
          </w:tcPr>
          <w:p>
            <w:pPr>
              <w:adjustRightInd w:val="0"/>
              <w:snapToGrid w:val="0"/>
              <w:rPr>
                <w:sz w:val="24"/>
              </w:rPr>
            </w:pPr>
            <w:r>
              <w:rPr>
                <w:sz w:val="24"/>
              </w:rPr>
              <w:t>固体废弃物执行《一般工业固体废物贮存和填埋污染控制标准》（GB18599-2020）；</w:t>
            </w:r>
          </w:p>
          <w:p>
            <w:pPr>
              <w:adjustRightInd w:val="0"/>
              <w:snapToGrid w:val="0"/>
              <w:rPr>
                <w:sz w:val="24"/>
              </w:rPr>
            </w:pPr>
            <w:r>
              <w:rPr>
                <w:sz w:val="24"/>
              </w:rPr>
              <w:t>危险废物执行</w:t>
            </w:r>
            <w:r>
              <w:rPr>
                <w:rFonts w:hint="eastAsia"/>
                <w:sz w:val="24"/>
              </w:rPr>
              <w:t>《危险废物贮存污染控制标准》(GB18597-2023)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8" w:hRule="atLeast"/>
          <w:jc w:val="center"/>
        </w:trPr>
        <w:tc>
          <w:tcPr>
            <w:tcW w:w="687" w:type="dxa"/>
            <w:vMerge w:val="continue"/>
            <w:vAlign w:val="center"/>
          </w:tcPr>
          <w:p>
            <w:pPr>
              <w:adjustRightInd w:val="0"/>
              <w:snapToGrid w:val="0"/>
              <w:jc w:val="center"/>
              <w:rPr>
                <w:sz w:val="24"/>
              </w:rPr>
            </w:pPr>
          </w:p>
        </w:tc>
        <w:tc>
          <w:tcPr>
            <w:tcW w:w="1446" w:type="dxa"/>
            <w:vMerge w:val="restart"/>
            <w:vAlign w:val="center"/>
          </w:tcPr>
          <w:p>
            <w:pPr>
              <w:adjustRightInd w:val="0"/>
              <w:snapToGrid w:val="0"/>
              <w:jc w:val="center"/>
              <w:rPr>
                <w:sz w:val="24"/>
              </w:rPr>
            </w:pPr>
            <w:r>
              <w:rPr>
                <w:sz w:val="24"/>
              </w:rPr>
              <w:t>生产过程</w:t>
            </w:r>
          </w:p>
        </w:tc>
        <w:tc>
          <w:tcPr>
            <w:tcW w:w="1277" w:type="dxa"/>
            <w:gridSpan w:val="2"/>
            <w:vAlign w:val="center"/>
          </w:tcPr>
          <w:p>
            <w:pPr>
              <w:adjustRightInd w:val="0"/>
              <w:snapToGrid w:val="0"/>
              <w:rPr>
                <w:sz w:val="24"/>
              </w:rPr>
            </w:pPr>
            <w:r>
              <w:rPr>
                <w:sz w:val="24"/>
              </w:rPr>
              <w:t>废边角料</w:t>
            </w:r>
          </w:p>
        </w:tc>
        <w:tc>
          <w:tcPr>
            <w:tcW w:w="1985" w:type="dxa"/>
            <w:vMerge w:val="restart"/>
            <w:vAlign w:val="center"/>
          </w:tcPr>
          <w:p>
            <w:pPr>
              <w:adjustRightInd w:val="0"/>
              <w:snapToGrid w:val="0"/>
              <w:rPr>
                <w:sz w:val="24"/>
              </w:rPr>
            </w:pPr>
            <w:r>
              <w:rPr>
                <w:sz w:val="24"/>
              </w:rPr>
              <w:t>收集后外售给回收公司综合利用</w:t>
            </w:r>
          </w:p>
        </w:tc>
        <w:tc>
          <w:tcPr>
            <w:tcW w:w="3406" w:type="dxa"/>
            <w:vMerge w:val="continue"/>
            <w:vAlign w:val="center"/>
          </w:tcPr>
          <w:p>
            <w:pPr>
              <w:adjustRightInd w:val="0"/>
              <w:snapToGrid w:val="0"/>
              <w:ind w:firstLine="480" w:firstLineChars="200"/>
              <w:rPr>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8" w:hRule="atLeast"/>
          <w:jc w:val="center"/>
        </w:trPr>
        <w:tc>
          <w:tcPr>
            <w:tcW w:w="687" w:type="dxa"/>
            <w:vMerge w:val="continue"/>
            <w:vAlign w:val="center"/>
          </w:tcPr>
          <w:p>
            <w:pPr>
              <w:adjustRightInd w:val="0"/>
              <w:snapToGrid w:val="0"/>
              <w:jc w:val="center"/>
              <w:rPr>
                <w:sz w:val="24"/>
              </w:rPr>
            </w:pPr>
          </w:p>
        </w:tc>
        <w:tc>
          <w:tcPr>
            <w:tcW w:w="1446" w:type="dxa"/>
            <w:vMerge w:val="continue"/>
            <w:vAlign w:val="center"/>
          </w:tcPr>
          <w:p>
            <w:pPr>
              <w:adjustRightInd w:val="0"/>
              <w:snapToGrid w:val="0"/>
              <w:jc w:val="center"/>
              <w:rPr>
                <w:sz w:val="24"/>
              </w:rPr>
            </w:pPr>
          </w:p>
        </w:tc>
        <w:tc>
          <w:tcPr>
            <w:tcW w:w="1277" w:type="dxa"/>
            <w:gridSpan w:val="2"/>
            <w:vAlign w:val="center"/>
          </w:tcPr>
          <w:p>
            <w:pPr>
              <w:adjustRightInd w:val="0"/>
              <w:snapToGrid w:val="0"/>
              <w:rPr>
                <w:sz w:val="24"/>
              </w:rPr>
            </w:pPr>
            <w:r>
              <w:rPr>
                <w:sz w:val="24"/>
              </w:rPr>
              <w:t>废包装材料</w:t>
            </w:r>
          </w:p>
        </w:tc>
        <w:tc>
          <w:tcPr>
            <w:tcW w:w="1985" w:type="dxa"/>
            <w:vMerge w:val="continue"/>
            <w:vAlign w:val="center"/>
          </w:tcPr>
          <w:p>
            <w:pPr>
              <w:adjustRightInd w:val="0"/>
              <w:snapToGrid w:val="0"/>
              <w:rPr>
                <w:sz w:val="24"/>
              </w:rPr>
            </w:pPr>
          </w:p>
        </w:tc>
        <w:tc>
          <w:tcPr>
            <w:tcW w:w="3406" w:type="dxa"/>
            <w:vMerge w:val="continue"/>
            <w:vAlign w:val="center"/>
          </w:tcPr>
          <w:p>
            <w:pPr>
              <w:adjustRightInd w:val="0"/>
              <w:snapToGrid w:val="0"/>
              <w:ind w:firstLine="480" w:firstLineChars="200"/>
              <w:rPr>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8" w:hRule="atLeast"/>
          <w:jc w:val="center"/>
        </w:trPr>
        <w:tc>
          <w:tcPr>
            <w:tcW w:w="687" w:type="dxa"/>
            <w:vMerge w:val="continue"/>
            <w:vAlign w:val="center"/>
          </w:tcPr>
          <w:p>
            <w:pPr>
              <w:adjustRightInd w:val="0"/>
              <w:snapToGrid w:val="0"/>
              <w:jc w:val="center"/>
              <w:rPr>
                <w:sz w:val="24"/>
              </w:rPr>
            </w:pPr>
          </w:p>
        </w:tc>
        <w:tc>
          <w:tcPr>
            <w:tcW w:w="1446" w:type="dxa"/>
            <w:vMerge w:val="continue"/>
            <w:vAlign w:val="center"/>
          </w:tcPr>
          <w:p>
            <w:pPr>
              <w:adjustRightInd w:val="0"/>
              <w:snapToGrid w:val="0"/>
              <w:jc w:val="center"/>
              <w:rPr>
                <w:sz w:val="24"/>
              </w:rPr>
            </w:pPr>
          </w:p>
        </w:tc>
        <w:tc>
          <w:tcPr>
            <w:tcW w:w="1277" w:type="dxa"/>
            <w:gridSpan w:val="2"/>
            <w:vAlign w:val="center"/>
          </w:tcPr>
          <w:p>
            <w:pPr>
              <w:adjustRightInd w:val="0"/>
              <w:snapToGrid w:val="0"/>
              <w:rPr>
                <w:rFonts w:hint="default" w:eastAsia="宋体"/>
                <w:sz w:val="24"/>
                <w:lang w:val="en-US" w:eastAsia="zh-CN"/>
              </w:rPr>
            </w:pPr>
            <w:r>
              <w:rPr>
                <w:rFonts w:hint="eastAsia"/>
                <w:sz w:val="24"/>
                <w:lang w:val="en-US" w:eastAsia="zh-CN"/>
              </w:rPr>
              <w:t>喷淋沉渣</w:t>
            </w:r>
          </w:p>
        </w:tc>
        <w:tc>
          <w:tcPr>
            <w:tcW w:w="1985" w:type="dxa"/>
            <w:vMerge w:val="continue"/>
            <w:vAlign w:val="center"/>
          </w:tcPr>
          <w:p>
            <w:pPr>
              <w:adjustRightInd w:val="0"/>
              <w:snapToGrid w:val="0"/>
              <w:rPr>
                <w:sz w:val="24"/>
              </w:rPr>
            </w:pPr>
          </w:p>
        </w:tc>
        <w:tc>
          <w:tcPr>
            <w:tcW w:w="3406" w:type="dxa"/>
            <w:vMerge w:val="continue"/>
            <w:vAlign w:val="center"/>
          </w:tcPr>
          <w:p>
            <w:pPr>
              <w:adjustRightInd w:val="0"/>
              <w:snapToGrid w:val="0"/>
              <w:ind w:firstLine="480" w:firstLineChars="200"/>
              <w:rPr>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8" w:hRule="atLeast"/>
          <w:jc w:val="center"/>
        </w:trPr>
        <w:tc>
          <w:tcPr>
            <w:tcW w:w="687" w:type="dxa"/>
            <w:vMerge w:val="continue"/>
            <w:vAlign w:val="center"/>
          </w:tcPr>
          <w:p>
            <w:pPr>
              <w:adjustRightInd w:val="0"/>
              <w:snapToGrid w:val="0"/>
              <w:jc w:val="center"/>
              <w:rPr>
                <w:sz w:val="24"/>
              </w:rPr>
            </w:pPr>
          </w:p>
        </w:tc>
        <w:tc>
          <w:tcPr>
            <w:tcW w:w="1446" w:type="dxa"/>
            <w:vMerge w:val="continue"/>
            <w:vAlign w:val="center"/>
          </w:tcPr>
          <w:p>
            <w:pPr>
              <w:adjustRightInd w:val="0"/>
              <w:snapToGrid w:val="0"/>
              <w:jc w:val="center"/>
              <w:rPr>
                <w:sz w:val="24"/>
              </w:rPr>
            </w:pPr>
          </w:p>
        </w:tc>
        <w:tc>
          <w:tcPr>
            <w:tcW w:w="1277" w:type="dxa"/>
            <w:gridSpan w:val="2"/>
            <w:vAlign w:val="center"/>
          </w:tcPr>
          <w:p>
            <w:pPr>
              <w:adjustRightInd w:val="0"/>
              <w:snapToGrid w:val="0"/>
              <w:rPr>
                <w:sz w:val="24"/>
              </w:rPr>
            </w:pPr>
            <w:r>
              <w:rPr>
                <w:rFonts w:hint="eastAsia"/>
                <w:sz w:val="24"/>
              </w:rPr>
              <w:t>空油桶</w:t>
            </w:r>
          </w:p>
        </w:tc>
        <w:tc>
          <w:tcPr>
            <w:tcW w:w="1985" w:type="dxa"/>
            <w:vAlign w:val="center"/>
          </w:tcPr>
          <w:p>
            <w:pPr>
              <w:adjustRightInd w:val="0"/>
              <w:snapToGrid w:val="0"/>
              <w:rPr>
                <w:sz w:val="24"/>
              </w:rPr>
            </w:pPr>
            <w:r>
              <w:rPr>
                <w:rFonts w:hint="eastAsia"/>
                <w:sz w:val="24"/>
              </w:rPr>
              <w:t>交供应商回收</w:t>
            </w:r>
          </w:p>
        </w:tc>
        <w:tc>
          <w:tcPr>
            <w:tcW w:w="3406" w:type="dxa"/>
            <w:vMerge w:val="continue"/>
            <w:vAlign w:val="center"/>
          </w:tcPr>
          <w:p>
            <w:pPr>
              <w:adjustRightInd w:val="0"/>
              <w:snapToGrid w:val="0"/>
              <w:ind w:firstLine="480" w:firstLineChars="200"/>
              <w:rPr>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8" w:hRule="atLeast"/>
          <w:jc w:val="center"/>
        </w:trPr>
        <w:tc>
          <w:tcPr>
            <w:tcW w:w="687" w:type="dxa"/>
            <w:vMerge w:val="continue"/>
            <w:vAlign w:val="center"/>
          </w:tcPr>
          <w:p>
            <w:pPr>
              <w:adjustRightInd w:val="0"/>
              <w:snapToGrid w:val="0"/>
              <w:jc w:val="center"/>
              <w:rPr>
                <w:sz w:val="24"/>
              </w:rPr>
            </w:pPr>
          </w:p>
        </w:tc>
        <w:tc>
          <w:tcPr>
            <w:tcW w:w="1446" w:type="dxa"/>
            <w:vMerge w:val="continue"/>
            <w:vAlign w:val="center"/>
          </w:tcPr>
          <w:p>
            <w:pPr>
              <w:adjustRightInd w:val="0"/>
              <w:snapToGrid w:val="0"/>
              <w:jc w:val="center"/>
              <w:rPr>
                <w:sz w:val="24"/>
              </w:rPr>
            </w:pPr>
          </w:p>
        </w:tc>
        <w:tc>
          <w:tcPr>
            <w:tcW w:w="1277" w:type="dxa"/>
            <w:gridSpan w:val="2"/>
            <w:vAlign w:val="center"/>
          </w:tcPr>
          <w:p>
            <w:pPr>
              <w:adjustRightInd w:val="0"/>
              <w:snapToGrid w:val="0"/>
              <w:rPr>
                <w:sz w:val="24"/>
              </w:rPr>
            </w:pPr>
            <w:r>
              <w:rPr>
                <w:rFonts w:hint="eastAsia"/>
                <w:sz w:val="24"/>
              </w:rPr>
              <w:t>拉丝液槽含油铜泥</w:t>
            </w:r>
          </w:p>
        </w:tc>
        <w:tc>
          <w:tcPr>
            <w:tcW w:w="1985" w:type="dxa"/>
            <w:vMerge w:val="restart"/>
            <w:vAlign w:val="center"/>
          </w:tcPr>
          <w:p>
            <w:pPr>
              <w:adjustRightInd w:val="0"/>
              <w:snapToGrid w:val="0"/>
              <w:rPr>
                <w:sz w:val="24"/>
              </w:rPr>
            </w:pPr>
            <w:r>
              <w:rPr>
                <w:sz w:val="24"/>
              </w:rPr>
              <w:t>定期交由有危险废物处置资质单位处理</w:t>
            </w:r>
          </w:p>
        </w:tc>
        <w:tc>
          <w:tcPr>
            <w:tcW w:w="3406" w:type="dxa"/>
            <w:vMerge w:val="continue"/>
            <w:vAlign w:val="center"/>
          </w:tcPr>
          <w:p>
            <w:pPr>
              <w:adjustRightInd w:val="0"/>
              <w:snapToGrid w:val="0"/>
              <w:ind w:firstLine="480" w:firstLineChars="200"/>
              <w:rPr>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8" w:hRule="atLeast"/>
          <w:jc w:val="center"/>
        </w:trPr>
        <w:tc>
          <w:tcPr>
            <w:tcW w:w="687" w:type="dxa"/>
            <w:vMerge w:val="continue"/>
            <w:vAlign w:val="center"/>
          </w:tcPr>
          <w:p>
            <w:pPr>
              <w:adjustRightInd w:val="0"/>
              <w:snapToGrid w:val="0"/>
              <w:jc w:val="center"/>
              <w:rPr>
                <w:sz w:val="24"/>
              </w:rPr>
            </w:pPr>
          </w:p>
        </w:tc>
        <w:tc>
          <w:tcPr>
            <w:tcW w:w="1446" w:type="dxa"/>
            <w:vAlign w:val="center"/>
          </w:tcPr>
          <w:p>
            <w:pPr>
              <w:adjustRightInd w:val="0"/>
              <w:snapToGrid w:val="0"/>
              <w:jc w:val="center"/>
              <w:rPr>
                <w:sz w:val="24"/>
              </w:rPr>
            </w:pPr>
            <w:r>
              <w:rPr>
                <w:sz w:val="24"/>
              </w:rPr>
              <w:t>废气治理设施</w:t>
            </w:r>
          </w:p>
        </w:tc>
        <w:tc>
          <w:tcPr>
            <w:tcW w:w="1277" w:type="dxa"/>
            <w:gridSpan w:val="2"/>
            <w:vAlign w:val="center"/>
          </w:tcPr>
          <w:p>
            <w:pPr>
              <w:adjustRightInd w:val="0"/>
              <w:snapToGrid w:val="0"/>
              <w:rPr>
                <w:sz w:val="24"/>
              </w:rPr>
            </w:pPr>
            <w:r>
              <w:rPr>
                <w:sz w:val="24"/>
              </w:rPr>
              <w:t>废活性炭</w:t>
            </w:r>
          </w:p>
        </w:tc>
        <w:tc>
          <w:tcPr>
            <w:tcW w:w="1985" w:type="dxa"/>
            <w:vMerge w:val="continue"/>
            <w:vAlign w:val="center"/>
          </w:tcPr>
          <w:p>
            <w:pPr>
              <w:adjustRightInd w:val="0"/>
              <w:snapToGrid w:val="0"/>
              <w:rPr>
                <w:sz w:val="24"/>
              </w:rPr>
            </w:pPr>
          </w:p>
        </w:tc>
        <w:tc>
          <w:tcPr>
            <w:tcW w:w="3406" w:type="dxa"/>
            <w:vMerge w:val="continue"/>
            <w:vAlign w:val="center"/>
          </w:tcPr>
          <w:p>
            <w:pPr>
              <w:adjustRightInd w:val="0"/>
              <w:snapToGrid w:val="0"/>
              <w:ind w:firstLine="480" w:firstLineChars="200"/>
              <w:rPr>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11" w:hRule="atLeast"/>
          <w:jc w:val="center"/>
        </w:trPr>
        <w:tc>
          <w:tcPr>
            <w:tcW w:w="687" w:type="dxa"/>
            <w:vAlign w:val="center"/>
          </w:tcPr>
          <w:p>
            <w:pPr>
              <w:adjustRightInd w:val="0"/>
              <w:snapToGrid w:val="0"/>
              <w:jc w:val="center"/>
              <w:rPr>
                <w:sz w:val="24"/>
              </w:rPr>
            </w:pPr>
            <w:r>
              <w:rPr>
                <w:sz w:val="24"/>
              </w:rPr>
              <w:t>土壤及地下水</w:t>
            </w:r>
          </w:p>
          <w:p>
            <w:pPr>
              <w:adjustRightInd w:val="0"/>
              <w:snapToGrid w:val="0"/>
              <w:jc w:val="center"/>
              <w:rPr>
                <w:sz w:val="24"/>
              </w:rPr>
            </w:pPr>
            <w:r>
              <w:rPr>
                <w:sz w:val="24"/>
              </w:rPr>
              <w:t>污染防治措施</w:t>
            </w:r>
          </w:p>
        </w:tc>
        <w:tc>
          <w:tcPr>
            <w:tcW w:w="8114" w:type="dxa"/>
            <w:gridSpan w:val="5"/>
            <w:vAlign w:val="center"/>
          </w:tcPr>
          <w:p>
            <w:pPr>
              <w:adjustRightInd w:val="0"/>
              <w:snapToGrid w:val="0"/>
              <w:ind w:firstLine="480" w:firstLineChars="200"/>
              <w:rPr>
                <w:sz w:val="24"/>
              </w:rPr>
            </w:pPr>
            <w:r>
              <w:rPr>
                <w:rFonts w:hint="eastAsia"/>
                <w:sz w:val="24"/>
              </w:rPr>
              <w:t>车间地面</w:t>
            </w:r>
            <w:r>
              <w:rPr>
                <w:sz w:val="24"/>
              </w:rPr>
              <w:t>做好相关的防渗措</w:t>
            </w:r>
            <w:r>
              <w:rPr>
                <w:rFonts w:hint="eastAsia"/>
                <w:sz w:val="24"/>
              </w:rPr>
              <w:t>施</w:t>
            </w:r>
            <w:r>
              <w:rPr>
                <w:sz w:val="24"/>
              </w:rPr>
              <w:t>，地面进行水泥硬化处理，消除垂直入渗途径；废物暂存场所做到防风、防雨、防漏、防渗透。</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687" w:type="dxa"/>
            <w:vAlign w:val="center"/>
          </w:tcPr>
          <w:p>
            <w:pPr>
              <w:adjustRightInd w:val="0"/>
              <w:snapToGrid w:val="0"/>
              <w:jc w:val="center"/>
              <w:rPr>
                <w:sz w:val="24"/>
              </w:rPr>
            </w:pPr>
            <w:r>
              <w:rPr>
                <w:sz w:val="24"/>
              </w:rPr>
              <w:t>生态保护措施</w:t>
            </w:r>
          </w:p>
        </w:tc>
        <w:tc>
          <w:tcPr>
            <w:tcW w:w="8114" w:type="dxa"/>
            <w:gridSpan w:val="5"/>
            <w:vAlign w:val="center"/>
          </w:tcPr>
          <w:p>
            <w:pPr>
              <w:pStyle w:val="231"/>
              <w:numPr>
                <w:ilvl w:val="0"/>
                <w:numId w:val="7"/>
              </w:numPr>
              <w:adjustRightInd w:val="0"/>
              <w:snapToGrid w:val="0"/>
              <w:ind w:left="0" w:firstLine="480"/>
              <w:jc w:val="left"/>
              <w:rPr>
                <w:rFonts w:ascii="Times New Roman" w:hAnsi="Times New Roman"/>
                <w:sz w:val="24"/>
                <w:szCs w:val="24"/>
              </w:rPr>
            </w:pPr>
            <w:r>
              <w:rPr>
                <w:rFonts w:ascii="Times New Roman" w:hAnsi="Times New Roman"/>
                <w:sz w:val="24"/>
                <w:szCs w:val="24"/>
              </w:rPr>
              <w:t>合理设置厂区内的生产布局，防治内环境的污染。</w:t>
            </w:r>
          </w:p>
          <w:p>
            <w:pPr>
              <w:pStyle w:val="231"/>
              <w:numPr>
                <w:ilvl w:val="0"/>
                <w:numId w:val="7"/>
              </w:numPr>
              <w:adjustRightInd w:val="0"/>
              <w:snapToGrid w:val="0"/>
              <w:ind w:left="0" w:firstLine="480"/>
              <w:jc w:val="left"/>
              <w:rPr>
                <w:rFonts w:ascii="Times New Roman" w:hAnsi="Times New Roman"/>
                <w:sz w:val="24"/>
                <w:szCs w:val="24"/>
              </w:rPr>
            </w:pPr>
            <w:r>
              <w:rPr>
                <w:rFonts w:ascii="Times New Roman" w:hAnsi="Times New Roman"/>
                <w:sz w:val="24"/>
                <w:szCs w:val="24"/>
              </w:rPr>
              <w:t>按上述措施对各种污染物进行有效的治理，可降低其周围生态环境影响；</w:t>
            </w:r>
          </w:p>
          <w:p>
            <w:pPr>
              <w:pStyle w:val="231"/>
              <w:numPr>
                <w:ilvl w:val="0"/>
                <w:numId w:val="7"/>
              </w:numPr>
              <w:adjustRightInd w:val="0"/>
              <w:snapToGrid w:val="0"/>
              <w:ind w:left="0" w:firstLine="480"/>
              <w:jc w:val="left"/>
              <w:rPr>
                <w:rFonts w:ascii="Times New Roman" w:hAnsi="Times New Roman"/>
                <w:sz w:val="24"/>
                <w:szCs w:val="24"/>
              </w:rPr>
            </w:pPr>
            <w:r>
              <w:rPr>
                <w:rFonts w:ascii="Times New Roman" w:hAnsi="Times New Roman"/>
                <w:sz w:val="24"/>
                <w:szCs w:val="24"/>
              </w:rPr>
              <w:t>加强生态建设，实行综合利用和资源化再生产。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98" w:hRule="atLeast"/>
          <w:jc w:val="center"/>
        </w:trPr>
        <w:tc>
          <w:tcPr>
            <w:tcW w:w="687" w:type="dxa"/>
            <w:vAlign w:val="center"/>
          </w:tcPr>
          <w:p>
            <w:pPr>
              <w:adjustRightInd w:val="0"/>
              <w:snapToGrid w:val="0"/>
              <w:jc w:val="center"/>
              <w:rPr>
                <w:spacing w:val="-8"/>
                <w:sz w:val="24"/>
              </w:rPr>
            </w:pPr>
            <w:r>
              <w:rPr>
                <w:spacing w:val="-8"/>
                <w:sz w:val="24"/>
              </w:rPr>
              <w:t>环境风险</w:t>
            </w:r>
          </w:p>
          <w:p>
            <w:pPr>
              <w:adjustRightInd w:val="0"/>
              <w:snapToGrid w:val="0"/>
              <w:jc w:val="center"/>
              <w:rPr>
                <w:spacing w:val="-8"/>
                <w:sz w:val="24"/>
              </w:rPr>
            </w:pPr>
            <w:r>
              <w:rPr>
                <w:spacing w:val="-8"/>
                <w:sz w:val="24"/>
              </w:rPr>
              <w:t>防范措施</w:t>
            </w:r>
          </w:p>
        </w:tc>
        <w:tc>
          <w:tcPr>
            <w:tcW w:w="8114" w:type="dxa"/>
            <w:gridSpan w:val="5"/>
            <w:vAlign w:val="center"/>
          </w:tcPr>
          <w:p>
            <w:pPr>
              <w:pStyle w:val="231"/>
              <w:numPr>
                <w:ilvl w:val="0"/>
                <w:numId w:val="8"/>
              </w:numPr>
              <w:adjustRightInd w:val="0"/>
              <w:snapToGrid w:val="0"/>
              <w:ind w:left="0" w:firstLine="480"/>
              <w:jc w:val="left"/>
              <w:rPr>
                <w:rFonts w:ascii="Times New Roman" w:hAnsi="Times New Roman"/>
                <w:sz w:val="24"/>
                <w:szCs w:val="24"/>
              </w:rPr>
            </w:pPr>
            <w:r>
              <w:rPr>
                <w:rFonts w:ascii="Times New Roman" w:hAnsi="Times New Roman"/>
                <w:sz w:val="24"/>
                <w:szCs w:val="24"/>
              </w:rPr>
              <w:t>项目废气处理设施破损防范措施：项目废气处理设施采用正规设计厂家生产的设备，并严格按正规要求安装；项目安排专人定期检查维修保养废气处理设施；当发现废气处理设施有破损时，应当立即停止生产。</w:t>
            </w:r>
          </w:p>
          <w:p>
            <w:pPr>
              <w:pStyle w:val="231"/>
              <w:numPr>
                <w:ilvl w:val="0"/>
                <w:numId w:val="8"/>
              </w:numPr>
              <w:adjustRightInd w:val="0"/>
              <w:snapToGrid w:val="0"/>
              <w:ind w:left="0" w:firstLine="480"/>
              <w:jc w:val="left"/>
              <w:rPr>
                <w:rFonts w:ascii="Times New Roman" w:hAnsi="Times New Roman"/>
                <w:sz w:val="24"/>
                <w:szCs w:val="24"/>
              </w:rPr>
            </w:pPr>
            <w:r>
              <w:rPr>
                <w:rFonts w:ascii="Times New Roman" w:hAnsi="Times New Roman"/>
                <w:sz w:val="24"/>
                <w:szCs w:val="24"/>
              </w:rPr>
              <w:t>项目危险废物</w:t>
            </w:r>
            <w:r>
              <w:rPr>
                <w:rFonts w:hint="eastAsia" w:ascii="Times New Roman" w:hAnsi="Times New Roman"/>
                <w:sz w:val="24"/>
                <w:szCs w:val="24"/>
              </w:rPr>
              <w:t>暂存</w:t>
            </w:r>
            <w:r>
              <w:rPr>
                <w:rFonts w:ascii="Times New Roman" w:hAnsi="Times New Roman"/>
                <w:sz w:val="24"/>
                <w:szCs w:val="24"/>
              </w:rPr>
              <w:t>防范措施：项目废活性炭定期更换后避免露天存放，需要使用密闭包装桶盛装；危险废物临时堆放场要做好防风、防雨、防晒；在仓库、车间设置门槛或墁坡，发生应急事故时产生的废水能截留在仓库或车间内，以免废水对周围环境造成二次污染。</w:t>
            </w:r>
          </w:p>
          <w:p>
            <w:pPr>
              <w:pStyle w:val="231"/>
              <w:numPr>
                <w:ilvl w:val="0"/>
                <w:numId w:val="8"/>
              </w:numPr>
              <w:adjustRightInd w:val="0"/>
              <w:snapToGrid w:val="0"/>
              <w:ind w:left="0" w:firstLine="480"/>
              <w:jc w:val="left"/>
              <w:rPr>
                <w:rFonts w:ascii="Times New Roman" w:hAnsi="Times New Roman"/>
                <w:sz w:val="24"/>
                <w:szCs w:val="24"/>
              </w:rPr>
            </w:pPr>
            <w:r>
              <w:rPr>
                <w:rFonts w:ascii="Times New Roman" w:hAnsi="Times New Roman"/>
                <w:sz w:val="24"/>
                <w:szCs w:val="24"/>
              </w:rPr>
              <w:t>项目火灾防范措施：车间配备消防栓和消防灭火器材，预留安全疏散通道，张贴禁用明火告示，严禁在车间内吸烟，定期检查电路。</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5" w:hRule="atLeast"/>
          <w:jc w:val="center"/>
        </w:trPr>
        <w:tc>
          <w:tcPr>
            <w:tcW w:w="687" w:type="dxa"/>
            <w:vAlign w:val="center"/>
          </w:tcPr>
          <w:p>
            <w:pPr>
              <w:adjustRightInd w:val="0"/>
              <w:snapToGrid w:val="0"/>
              <w:jc w:val="center"/>
              <w:rPr>
                <w:spacing w:val="-8"/>
                <w:sz w:val="24"/>
              </w:rPr>
            </w:pPr>
            <w:r>
              <w:rPr>
                <w:spacing w:val="-8"/>
                <w:sz w:val="24"/>
              </w:rPr>
              <w:t>其他环境</w:t>
            </w:r>
          </w:p>
          <w:p>
            <w:pPr>
              <w:adjustRightInd w:val="0"/>
              <w:snapToGrid w:val="0"/>
              <w:jc w:val="center"/>
              <w:rPr>
                <w:spacing w:val="-8"/>
                <w:sz w:val="24"/>
              </w:rPr>
            </w:pPr>
            <w:r>
              <w:rPr>
                <w:spacing w:val="-8"/>
                <w:sz w:val="24"/>
              </w:rPr>
              <w:t>管理要求</w:t>
            </w:r>
          </w:p>
        </w:tc>
        <w:tc>
          <w:tcPr>
            <w:tcW w:w="8114" w:type="dxa"/>
            <w:gridSpan w:val="5"/>
            <w:vAlign w:val="center"/>
          </w:tcPr>
          <w:p>
            <w:pPr>
              <w:adjustRightInd w:val="0"/>
              <w:snapToGrid w:val="0"/>
              <w:ind w:firstLine="480" w:firstLineChars="200"/>
              <w:rPr>
                <w:sz w:val="24"/>
              </w:rPr>
            </w:pPr>
            <w:r>
              <w:rPr>
                <w:sz w:val="24"/>
                <w:highlight w:val="yellow"/>
              </w:rPr>
              <w:t>根据《关于印发&lt;建设项目环境影响评价信息公开机制方案&gt;的通知》（环发〔2015〕162号），环境影响评价报告审批前须全本公示，本环评报告已于202</w:t>
            </w:r>
            <w:r>
              <w:rPr>
                <w:rFonts w:hint="eastAsia"/>
                <w:sz w:val="24"/>
                <w:highlight w:val="yellow"/>
              </w:rPr>
              <w:t>3</w:t>
            </w:r>
            <w:r>
              <w:rPr>
                <w:sz w:val="24"/>
                <w:highlight w:val="yellow"/>
              </w:rPr>
              <w:t>年</w:t>
            </w:r>
            <w:r>
              <w:rPr>
                <w:rFonts w:hint="eastAsia"/>
                <w:sz w:val="24"/>
                <w:highlight w:val="yellow"/>
              </w:rPr>
              <w:t>4</w:t>
            </w:r>
            <w:r>
              <w:rPr>
                <w:sz w:val="24"/>
                <w:highlight w:val="yellow"/>
              </w:rPr>
              <w:t>月</w:t>
            </w:r>
            <w:r>
              <w:rPr>
                <w:rFonts w:hint="eastAsia"/>
                <w:sz w:val="24"/>
                <w:highlight w:val="yellow"/>
              </w:rPr>
              <w:t>7</w:t>
            </w:r>
            <w:r>
              <w:rPr>
                <w:sz w:val="24"/>
                <w:highlight w:val="yellow"/>
              </w:rPr>
              <w:t>日在网站（</w:t>
            </w:r>
            <w:r>
              <w:rPr>
                <w:rFonts w:hint="eastAsia"/>
                <w:sz w:val="24"/>
                <w:highlight w:val="yellow"/>
              </w:rPr>
              <w:t>https://gongshi.qsyhbgj.com/h5public-detail?id=332317</w:t>
            </w:r>
            <w:r>
              <w:rPr>
                <w:sz w:val="24"/>
                <w:highlight w:val="yellow"/>
              </w:rPr>
              <w:t>）上进行全文公示，公示内容为：项目名称、建设单位及环评单位名称和联系方式、环评全本，项目在公示期间，未收到相关单位和个人关于本项目环保方面的意见。</w:t>
            </w:r>
          </w:p>
        </w:tc>
      </w:tr>
    </w:tbl>
    <w:p>
      <w:pPr>
        <w:pStyle w:val="52"/>
        <w:spacing w:before="0" w:beforeAutospacing="0" w:after="120" w:afterLines="50" w:afterAutospacing="0"/>
        <w:jc w:val="center"/>
        <w:outlineLvl w:val="0"/>
        <w:rPr>
          <w:rFonts w:ascii="Times New Roman" w:hAnsi="Times New Roman"/>
          <w:b/>
          <w:snapToGrid w:val="0"/>
          <w:sz w:val="30"/>
          <w:szCs w:val="30"/>
        </w:rPr>
      </w:pPr>
      <w:r>
        <w:rPr>
          <w:rFonts w:ascii="Times New Roman" w:hAnsi="Times New Roman"/>
          <w:snapToGrid w:val="0"/>
        </w:rPr>
        <w:br w:type="page"/>
      </w:r>
      <w:r>
        <w:rPr>
          <w:rFonts w:ascii="Times New Roman" w:hAnsi="Times New Roman"/>
          <w:b/>
          <w:snapToGrid w:val="0"/>
          <w:sz w:val="30"/>
          <w:szCs w:val="30"/>
        </w:rPr>
        <w:t>六、结论</w:t>
      </w:r>
    </w:p>
    <w:tbl>
      <w:tblPr>
        <w:tblStyle w:val="5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082" w:hRule="atLeast"/>
          <w:jc w:val="center"/>
        </w:trPr>
        <w:tc>
          <w:tcPr>
            <w:tcW w:w="8865" w:type="dxa"/>
            <w:vAlign w:val="center"/>
          </w:tcPr>
          <w:p>
            <w:pPr>
              <w:spacing w:line="360" w:lineRule="auto"/>
              <w:ind w:firstLine="480" w:firstLineChars="200"/>
              <w:rPr>
                <w:sz w:val="24"/>
              </w:rPr>
            </w:pPr>
            <w:r>
              <w:rPr>
                <w:bCs/>
                <w:sz w:val="24"/>
              </w:rPr>
              <w:t>综上所述，项目建设单位必须对可能影响环境的废水、废气、噪声、固体废物等采取较为合理、有效的处理措施。项目建设单位严格遵守各项环境保护管理规定，认真执行环保“三同时”管理规定，切实落实有关的环保措施；按本报告所述确实做好各污染物的防治措施，对其进行有针对性的治理，在生产过程中加强管理，确保各防治设备的正常运行，生产过程产生的污染物经治理后对周围环境影响不大。因此，从环境保护角度而言，本项目的建设是可行的。</w:t>
            </w:r>
          </w:p>
        </w:tc>
      </w:tr>
    </w:tbl>
    <w:p>
      <w:pPr>
        <w:sectPr>
          <w:pgSz w:w="11906" w:h="16838"/>
          <w:pgMar w:top="1304" w:right="1418" w:bottom="1418" w:left="1418" w:header="851" w:footer="850" w:gutter="0"/>
          <w:cols w:space="720" w:num="1"/>
          <w:docGrid w:linePitch="312" w:charSpace="0"/>
        </w:sectPr>
      </w:pPr>
    </w:p>
    <w:p>
      <w:pPr>
        <w:pStyle w:val="52"/>
        <w:adjustRightInd w:val="0"/>
        <w:snapToGrid w:val="0"/>
        <w:spacing w:before="0" w:beforeAutospacing="0" w:after="0" w:afterAutospacing="0"/>
        <w:outlineLvl w:val="0"/>
        <w:rPr>
          <w:rFonts w:ascii="Times New Roman" w:hAnsi="Times New Roman"/>
          <w:snapToGrid w:val="0"/>
          <w:sz w:val="30"/>
          <w:szCs w:val="30"/>
        </w:rPr>
      </w:pPr>
      <w:r>
        <w:rPr>
          <w:rFonts w:ascii="Times New Roman" w:hAnsi="Times New Roman"/>
          <w:snapToGrid w:val="0"/>
          <w:sz w:val="30"/>
          <w:szCs w:val="30"/>
        </w:rPr>
        <w:t>附表</w:t>
      </w:r>
    </w:p>
    <w:p>
      <w:pPr>
        <w:pStyle w:val="52"/>
        <w:adjustRightInd w:val="0"/>
        <w:snapToGrid w:val="0"/>
        <w:spacing w:before="0" w:beforeAutospacing="0" w:after="0" w:afterAutospacing="0"/>
        <w:jc w:val="center"/>
        <w:outlineLvl w:val="0"/>
        <w:rPr>
          <w:rFonts w:ascii="Times New Roman" w:hAnsi="Times New Roman"/>
          <w:snapToGrid w:val="0"/>
          <w:sz w:val="38"/>
          <w:szCs w:val="38"/>
        </w:rPr>
      </w:pPr>
      <w:r>
        <w:rPr>
          <w:rFonts w:ascii="Times New Roman" w:hAnsi="Times New Roman"/>
          <w:snapToGrid w:val="0"/>
          <w:sz w:val="38"/>
          <w:szCs w:val="38"/>
        </w:rPr>
        <w:t>建设项目污染物排放量汇总表（单位：t/a）</w:t>
      </w:r>
    </w:p>
    <w:tbl>
      <w:tblPr>
        <w:tblStyle w:val="57"/>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04"/>
        <w:gridCol w:w="1701"/>
        <w:gridCol w:w="1418"/>
        <w:gridCol w:w="1275"/>
        <w:gridCol w:w="1701"/>
        <w:gridCol w:w="1418"/>
        <w:gridCol w:w="1701"/>
        <w:gridCol w:w="1701"/>
        <w:gridCol w:w="156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46" w:hRule="atLeast"/>
        </w:trPr>
        <w:tc>
          <w:tcPr>
            <w:tcW w:w="1304" w:type="dxa"/>
            <w:tcBorders>
              <w:tl2br w:val="single" w:color="auto" w:sz="4" w:space="0"/>
            </w:tcBorders>
            <w:tcMar>
              <w:left w:w="28" w:type="dxa"/>
              <w:right w:w="28" w:type="dxa"/>
            </w:tcMar>
            <w:vAlign w:val="center"/>
          </w:tcPr>
          <w:p>
            <w:pPr>
              <w:pStyle w:val="105"/>
              <w:spacing w:beforeLines="0" w:afterLines="0" w:line="240" w:lineRule="auto"/>
              <w:jc w:val="right"/>
              <w:rPr>
                <w:rFonts w:ascii="Times New Roman"/>
                <w:snapToGrid w:val="0"/>
                <w:spacing w:val="-6"/>
                <w:kern w:val="21"/>
                <w:szCs w:val="21"/>
              </w:rPr>
            </w:pPr>
            <w:r>
              <w:rPr>
                <w:rFonts w:ascii="Times New Roman"/>
                <w:snapToGrid w:val="0"/>
                <w:spacing w:val="-6"/>
                <w:kern w:val="21"/>
                <w:szCs w:val="21"/>
              </w:rPr>
              <w:t>项目</w:t>
            </w:r>
          </w:p>
          <w:p>
            <w:pPr>
              <w:pStyle w:val="105"/>
              <w:spacing w:beforeLines="0" w:afterLines="0" w:line="240" w:lineRule="auto"/>
              <w:jc w:val="left"/>
              <w:rPr>
                <w:rFonts w:ascii="Times New Roman"/>
                <w:snapToGrid w:val="0"/>
                <w:spacing w:val="-6"/>
                <w:kern w:val="21"/>
                <w:szCs w:val="21"/>
              </w:rPr>
            </w:pPr>
            <w:r>
              <w:rPr>
                <w:rFonts w:ascii="Times New Roman"/>
                <w:snapToGrid w:val="0"/>
                <w:spacing w:val="-6"/>
                <w:kern w:val="21"/>
                <w:szCs w:val="21"/>
              </w:rPr>
              <w:t>分类</w:t>
            </w:r>
          </w:p>
        </w:tc>
        <w:tc>
          <w:tcPr>
            <w:tcW w:w="1701" w:type="dxa"/>
            <w:tcMar>
              <w:left w:w="28" w:type="dxa"/>
              <w:right w:w="28" w:type="dxa"/>
            </w:tcMar>
            <w:vAlign w:val="center"/>
          </w:tcPr>
          <w:p>
            <w:pPr>
              <w:pStyle w:val="105"/>
              <w:spacing w:beforeLines="0" w:afterLines="0" w:line="240" w:lineRule="auto"/>
              <w:rPr>
                <w:rFonts w:ascii="Times New Roman"/>
                <w:snapToGrid w:val="0"/>
                <w:spacing w:val="-6"/>
                <w:kern w:val="21"/>
                <w:szCs w:val="21"/>
              </w:rPr>
            </w:pPr>
            <w:r>
              <w:rPr>
                <w:rFonts w:ascii="Times New Roman"/>
                <w:snapToGrid w:val="0"/>
                <w:spacing w:val="-6"/>
                <w:kern w:val="21"/>
                <w:szCs w:val="21"/>
              </w:rPr>
              <w:t>污染物名称</w:t>
            </w:r>
          </w:p>
        </w:tc>
        <w:tc>
          <w:tcPr>
            <w:tcW w:w="1418" w:type="dxa"/>
            <w:tcMar>
              <w:left w:w="28" w:type="dxa"/>
              <w:right w:w="28" w:type="dxa"/>
            </w:tcMar>
            <w:vAlign w:val="center"/>
          </w:tcPr>
          <w:p>
            <w:pPr>
              <w:pStyle w:val="105"/>
              <w:spacing w:beforeLines="0" w:afterLines="0" w:line="240" w:lineRule="auto"/>
              <w:rPr>
                <w:rFonts w:ascii="Times New Roman"/>
                <w:snapToGrid w:val="0"/>
                <w:spacing w:val="-6"/>
                <w:kern w:val="21"/>
                <w:szCs w:val="21"/>
              </w:rPr>
            </w:pPr>
            <w:r>
              <w:rPr>
                <w:rFonts w:ascii="Times New Roman"/>
                <w:snapToGrid w:val="0"/>
                <w:spacing w:val="-6"/>
                <w:kern w:val="21"/>
                <w:szCs w:val="21"/>
              </w:rPr>
              <w:t>现有工程</w:t>
            </w:r>
          </w:p>
          <w:p>
            <w:pPr>
              <w:pStyle w:val="105"/>
              <w:spacing w:beforeLines="0" w:afterLines="0" w:line="240" w:lineRule="auto"/>
              <w:rPr>
                <w:rFonts w:ascii="Times New Roman"/>
                <w:snapToGrid w:val="0"/>
                <w:spacing w:val="-6"/>
                <w:kern w:val="21"/>
                <w:szCs w:val="21"/>
              </w:rPr>
            </w:pPr>
            <w:r>
              <w:rPr>
                <w:rFonts w:ascii="Times New Roman"/>
                <w:snapToGrid w:val="0"/>
                <w:spacing w:val="-6"/>
                <w:kern w:val="21"/>
                <w:szCs w:val="21"/>
              </w:rPr>
              <w:t>排放量（固体废物产生量）</w:t>
            </w:r>
            <w:r>
              <w:rPr>
                <w:rFonts w:ascii="Times New Roman"/>
                <w:snapToGrid w:val="0"/>
                <w:spacing w:val="-6"/>
                <w:kern w:val="21"/>
                <w:szCs w:val="21"/>
              </w:rPr>
              <w:fldChar w:fldCharType="begin"/>
            </w:r>
            <w:r>
              <w:rPr>
                <w:rFonts w:ascii="Times New Roman"/>
                <w:snapToGrid w:val="0"/>
                <w:spacing w:val="-6"/>
                <w:kern w:val="21"/>
                <w:szCs w:val="21"/>
              </w:rPr>
              <w:instrText xml:space="preserve"> = 1 \* GB3 \* MERGEFORMAT </w:instrText>
            </w:r>
            <w:r>
              <w:rPr>
                <w:rFonts w:ascii="Times New Roman"/>
                <w:snapToGrid w:val="0"/>
                <w:spacing w:val="-6"/>
                <w:kern w:val="21"/>
                <w:szCs w:val="21"/>
              </w:rPr>
              <w:fldChar w:fldCharType="separate"/>
            </w:r>
            <w:r>
              <w:rPr>
                <w:rFonts w:hint="eastAsia" w:hAnsi="宋体" w:cs="宋体"/>
                <w:kern w:val="2"/>
                <w:szCs w:val="21"/>
              </w:rPr>
              <w:t>①</w:t>
            </w:r>
            <w:r>
              <w:rPr>
                <w:rFonts w:ascii="Times New Roman"/>
                <w:snapToGrid w:val="0"/>
                <w:spacing w:val="-6"/>
                <w:kern w:val="21"/>
                <w:szCs w:val="21"/>
              </w:rPr>
              <w:fldChar w:fldCharType="end"/>
            </w:r>
          </w:p>
        </w:tc>
        <w:tc>
          <w:tcPr>
            <w:tcW w:w="1275" w:type="dxa"/>
            <w:tcMar>
              <w:left w:w="28" w:type="dxa"/>
              <w:right w:w="28" w:type="dxa"/>
            </w:tcMar>
            <w:vAlign w:val="center"/>
          </w:tcPr>
          <w:p>
            <w:pPr>
              <w:pStyle w:val="105"/>
              <w:spacing w:beforeLines="0" w:afterLines="0" w:line="240" w:lineRule="auto"/>
              <w:rPr>
                <w:rFonts w:ascii="Times New Roman"/>
                <w:snapToGrid w:val="0"/>
                <w:spacing w:val="-6"/>
                <w:kern w:val="21"/>
                <w:szCs w:val="21"/>
              </w:rPr>
            </w:pPr>
            <w:r>
              <w:rPr>
                <w:rFonts w:ascii="Times New Roman"/>
                <w:snapToGrid w:val="0"/>
                <w:spacing w:val="-6"/>
                <w:kern w:val="21"/>
                <w:szCs w:val="21"/>
              </w:rPr>
              <w:t>现有工程</w:t>
            </w:r>
          </w:p>
          <w:p>
            <w:pPr>
              <w:pStyle w:val="105"/>
              <w:spacing w:beforeLines="0" w:afterLines="0" w:line="240" w:lineRule="auto"/>
              <w:rPr>
                <w:rFonts w:ascii="Times New Roman"/>
                <w:snapToGrid w:val="0"/>
                <w:spacing w:val="-6"/>
                <w:kern w:val="21"/>
                <w:szCs w:val="21"/>
              </w:rPr>
            </w:pPr>
            <w:r>
              <w:rPr>
                <w:rFonts w:ascii="Times New Roman"/>
                <w:snapToGrid w:val="0"/>
                <w:spacing w:val="-6"/>
                <w:kern w:val="21"/>
                <w:szCs w:val="21"/>
              </w:rPr>
              <w:t>许可排放量</w:t>
            </w:r>
          </w:p>
          <w:p>
            <w:pPr>
              <w:pStyle w:val="105"/>
              <w:spacing w:beforeLines="0" w:afterLines="0"/>
              <w:rPr>
                <w:rFonts w:ascii="Times New Roman"/>
                <w:snapToGrid w:val="0"/>
                <w:spacing w:val="-6"/>
                <w:kern w:val="21"/>
                <w:szCs w:val="21"/>
              </w:rPr>
            </w:pPr>
            <w:r>
              <w:rPr>
                <w:rFonts w:ascii="Times New Roman"/>
                <w:snapToGrid w:val="0"/>
                <w:spacing w:val="-6"/>
                <w:kern w:val="21"/>
                <w:szCs w:val="21"/>
              </w:rPr>
              <w:fldChar w:fldCharType="begin"/>
            </w:r>
            <w:r>
              <w:rPr>
                <w:rFonts w:ascii="Times New Roman"/>
                <w:snapToGrid w:val="0"/>
                <w:spacing w:val="-6"/>
                <w:kern w:val="21"/>
                <w:szCs w:val="21"/>
              </w:rPr>
              <w:instrText xml:space="preserve"> = 2 \* GB3 \* MERGEFORMAT </w:instrText>
            </w:r>
            <w:r>
              <w:rPr>
                <w:rFonts w:ascii="Times New Roman"/>
                <w:snapToGrid w:val="0"/>
                <w:spacing w:val="-6"/>
                <w:kern w:val="21"/>
                <w:szCs w:val="21"/>
              </w:rPr>
              <w:fldChar w:fldCharType="separate"/>
            </w:r>
            <w:r>
              <w:rPr>
                <w:rFonts w:hint="eastAsia" w:hAnsi="宋体" w:cs="宋体"/>
                <w:snapToGrid w:val="0"/>
                <w:spacing w:val="-6"/>
                <w:kern w:val="21"/>
                <w:szCs w:val="21"/>
              </w:rPr>
              <w:t>②</w:t>
            </w:r>
            <w:r>
              <w:rPr>
                <w:rFonts w:ascii="Times New Roman"/>
                <w:snapToGrid w:val="0"/>
                <w:spacing w:val="-6"/>
                <w:kern w:val="21"/>
                <w:szCs w:val="21"/>
              </w:rPr>
              <w:fldChar w:fldCharType="end"/>
            </w:r>
          </w:p>
        </w:tc>
        <w:tc>
          <w:tcPr>
            <w:tcW w:w="1701" w:type="dxa"/>
            <w:tcMar>
              <w:left w:w="28" w:type="dxa"/>
              <w:right w:w="28" w:type="dxa"/>
            </w:tcMar>
            <w:vAlign w:val="center"/>
          </w:tcPr>
          <w:p>
            <w:pPr>
              <w:pStyle w:val="105"/>
              <w:spacing w:beforeLines="0" w:afterLines="0" w:line="240" w:lineRule="auto"/>
              <w:rPr>
                <w:rFonts w:ascii="Times New Roman"/>
                <w:snapToGrid w:val="0"/>
                <w:spacing w:val="-6"/>
                <w:kern w:val="21"/>
                <w:szCs w:val="21"/>
              </w:rPr>
            </w:pPr>
            <w:r>
              <w:rPr>
                <w:rFonts w:ascii="Times New Roman"/>
                <w:snapToGrid w:val="0"/>
                <w:spacing w:val="-6"/>
                <w:kern w:val="21"/>
                <w:szCs w:val="21"/>
              </w:rPr>
              <w:t>在建工程</w:t>
            </w:r>
          </w:p>
          <w:p>
            <w:pPr>
              <w:pStyle w:val="105"/>
              <w:spacing w:beforeLines="0" w:afterLines="0" w:line="240" w:lineRule="auto"/>
              <w:rPr>
                <w:rFonts w:ascii="Times New Roman"/>
                <w:snapToGrid w:val="0"/>
                <w:spacing w:val="-6"/>
                <w:kern w:val="21"/>
                <w:szCs w:val="21"/>
              </w:rPr>
            </w:pPr>
            <w:r>
              <w:rPr>
                <w:rFonts w:ascii="Times New Roman"/>
                <w:snapToGrid w:val="0"/>
                <w:spacing w:val="-6"/>
                <w:kern w:val="21"/>
                <w:szCs w:val="21"/>
              </w:rPr>
              <w:t>排放量（固体废物产生量）</w:t>
            </w:r>
            <w:r>
              <w:rPr>
                <w:rFonts w:ascii="Times New Roman"/>
                <w:snapToGrid w:val="0"/>
                <w:spacing w:val="-6"/>
                <w:kern w:val="21"/>
                <w:szCs w:val="21"/>
              </w:rPr>
              <w:fldChar w:fldCharType="begin"/>
            </w:r>
            <w:r>
              <w:rPr>
                <w:rFonts w:ascii="Times New Roman"/>
                <w:snapToGrid w:val="0"/>
                <w:spacing w:val="-6"/>
                <w:kern w:val="21"/>
                <w:szCs w:val="21"/>
              </w:rPr>
              <w:instrText xml:space="preserve"> = 3 \* GB3 \* MERGEFORMAT </w:instrText>
            </w:r>
            <w:r>
              <w:rPr>
                <w:rFonts w:ascii="Times New Roman"/>
                <w:snapToGrid w:val="0"/>
                <w:spacing w:val="-6"/>
                <w:kern w:val="21"/>
                <w:szCs w:val="21"/>
              </w:rPr>
              <w:fldChar w:fldCharType="separate"/>
            </w:r>
            <w:r>
              <w:rPr>
                <w:rFonts w:hint="eastAsia" w:hAnsi="宋体" w:cs="宋体"/>
                <w:kern w:val="2"/>
                <w:szCs w:val="21"/>
              </w:rPr>
              <w:t>③</w:t>
            </w:r>
            <w:r>
              <w:rPr>
                <w:rFonts w:ascii="Times New Roman"/>
                <w:snapToGrid w:val="0"/>
                <w:spacing w:val="-6"/>
                <w:kern w:val="21"/>
                <w:szCs w:val="21"/>
              </w:rPr>
              <w:fldChar w:fldCharType="end"/>
            </w:r>
          </w:p>
        </w:tc>
        <w:tc>
          <w:tcPr>
            <w:tcW w:w="1418" w:type="dxa"/>
            <w:tcMar>
              <w:left w:w="28" w:type="dxa"/>
              <w:right w:w="28" w:type="dxa"/>
            </w:tcMar>
            <w:vAlign w:val="center"/>
          </w:tcPr>
          <w:p>
            <w:pPr>
              <w:pStyle w:val="105"/>
              <w:spacing w:beforeLines="0" w:afterLines="0" w:line="240" w:lineRule="auto"/>
              <w:rPr>
                <w:rFonts w:ascii="Times New Roman"/>
                <w:snapToGrid w:val="0"/>
                <w:spacing w:val="-6"/>
                <w:kern w:val="21"/>
                <w:szCs w:val="21"/>
              </w:rPr>
            </w:pPr>
            <w:r>
              <w:rPr>
                <w:rFonts w:ascii="Times New Roman"/>
                <w:snapToGrid w:val="0"/>
                <w:spacing w:val="-6"/>
                <w:kern w:val="21"/>
                <w:szCs w:val="21"/>
              </w:rPr>
              <w:t>本项目</w:t>
            </w:r>
          </w:p>
          <w:p>
            <w:pPr>
              <w:pStyle w:val="105"/>
              <w:spacing w:beforeLines="0" w:afterLines="0" w:line="240" w:lineRule="auto"/>
              <w:rPr>
                <w:rFonts w:ascii="Times New Roman"/>
                <w:snapToGrid w:val="0"/>
                <w:spacing w:val="-6"/>
                <w:kern w:val="21"/>
                <w:szCs w:val="21"/>
              </w:rPr>
            </w:pPr>
            <w:r>
              <w:rPr>
                <w:rFonts w:ascii="Times New Roman"/>
                <w:snapToGrid w:val="0"/>
                <w:spacing w:val="-6"/>
                <w:kern w:val="21"/>
                <w:szCs w:val="21"/>
              </w:rPr>
              <w:t>排放量（固体废物产生量）</w:t>
            </w:r>
            <w:r>
              <w:rPr>
                <w:rFonts w:ascii="Times New Roman"/>
                <w:snapToGrid w:val="0"/>
                <w:spacing w:val="-6"/>
                <w:kern w:val="21"/>
                <w:szCs w:val="21"/>
              </w:rPr>
              <w:fldChar w:fldCharType="begin"/>
            </w:r>
            <w:r>
              <w:rPr>
                <w:rFonts w:ascii="Times New Roman"/>
                <w:snapToGrid w:val="0"/>
                <w:spacing w:val="-6"/>
                <w:kern w:val="21"/>
                <w:szCs w:val="21"/>
              </w:rPr>
              <w:instrText xml:space="preserve"> = 4 \* GB3 \* MERGEFORMAT </w:instrText>
            </w:r>
            <w:r>
              <w:rPr>
                <w:rFonts w:ascii="Times New Roman"/>
                <w:snapToGrid w:val="0"/>
                <w:spacing w:val="-6"/>
                <w:kern w:val="21"/>
                <w:szCs w:val="21"/>
              </w:rPr>
              <w:fldChar w:fldCharType="separate"/>
            </w:r>
            <w:r>
              <w:rPr>
                <w:rFonts w:hint="eastAsia" w:hAnsi="宋体" w:cs="宋体"/>
                <w:kern w:val="2"/>
                <w:szCs w:val="21"/>
              </w:rPr>
              <w:t>④</w:t>
            </w:r>
            <w:r>
              <w:rPr>
                <w:rFonts w:ascii="Times New Roman"/>
                <w:snapToGrid w:val="0"/>
                <w:spacing w:val="-6"/>
                <w:kern w:val="21"/>
                <w:szCs w:val="21"/>
              </w:rPr>
              <w:fldChar w:fldCharType="end"/>
            </w:r>
          </w:p>
        </w:tc>
        <w:tc>
          <w:tcPr>
            <w:tcW w:w="1701" w:type="dxa"/>
            <w:tcMar>
              <w:left w:w="28" w:type="dxa"/>
              <w:right w:w="28" w:type="dxa"/>
            </w:tcMar>
            <w:vAlign w:val="center"/>
          </w:tcPr>
          <w:p>
            <w:pPr>
              <w:pStyle w:val="105"/>
              <w:spacing w:beforeLines="0" w:afterLines="0" w:line="240" w:lineRule="auto"/>
              <w:rPr>
                <w:rFonts w:ascii="Times New Roman"/>
                <w:snapToGrid w:val="0"/>
                <w:spacing w:val="-16"/>
                <w:kern w:val="21"/>
                <w:szCs w:val="21"/>
              </w:rPr>
            </w:pPr>
            <w:r>
              <w:rPr>
                <w:rFonts w:ascii="Times New Roman"/>
                <w:snapToGrid w:val="0"/>
                <w:spacing w:val="-16"/>
                <w:kern w:val="21"/>
                <w:szCs w:val="21"/>
              </w:rPr>
              <w:t>以新带老削减量</w:t>
            </w:r>
          </w:p>
          <w:p>
            <w:pPr>
              <w:pStyle w:val="105"/>
              <w:spacing w:beforeLines="0" w:afterLines="0" w:line="240" w:lineRule="auto"/>
              <w:rPr>
                <w:rFonts w:ascii="Times New Roman"/>
                <w:snapToGrid w:val="0"/>
                <w:spacing w:val="-16"/>
                <w:kern w:val="21"/>
                <w:szCs w:val="21"/>
              </w:rPr>
            </w:pPr>
            <w:r>
              <w:rPr>
                <w:rFonts w:ascii="Times New Roman"/>
                <w:snapToGrid w:val="0"/>
                <w:spacing w:val="-16"/>
                <w:kern w:val="21"/>
                <w:szCs w:val="21"/>
              </w:rPr>
              <w:t>（新建项目不填）</w:t>
            </w:r>
            <w:r>
              <w:rPr>
                <w:rFonts w:ascii="Times New Roman"/>
                <w:snapToGrid w:val="0"/>
                <w:spacing w:val="-16"/>
                <w:kern w:val="21"/>
                <w:szCs w:val="21"/>
              </w:rPr>
              <w:fldChar w:fldCharType="begin"/>
            </w:r>
            <w:r>
              <w:rPr>
                <w:rFonts w:ascii="Times New Roman"/>
                <w:snapToGrid w:val="0"/>
                <w:spacing w:val="-16"/>
                <w:kern w:val="21"/>
                <w:szCs w:val="21"/>
              </w:rPr>
              <w:instrText xml:space="preserve"> = 5 \* GB3 \* MERGEFORMAT </w:instrText>
            </w:r>
            <w:r>
              <w:rPr>
                <w:rFonts w:ascii="Times New Roman"/>
                <w:snapToGrid w:val="0"/>
                <w:spacing w:val="-16"/>
                <w:kern w:val="21"/>
                <w:szCs w:val="21"/>
              </w:rPr>
              <w:fldChar w:fldCharType="separate"/>
            </w:r>
            <w:r>
              <w:rPr>
                <w:rFonts w:hint="eastAsia" w:hAnsi="宋体" w:cs="宋体"/>
                <w:kern w:val="2"/>
                <w:szCs w:val="21"/>
              </w:rPr>
              <w:t>⑤</w:t>
            </w:r>
            <w:r>
              <w:rPr>
                <w:rFonts w:ascii="Times New Roman"/>
                <w:snapToGrid w:val="0"/>
                <w:spacing w:val="-16"/>
                <w:kern w:val="21"/>
                <w:szCs w:val="21"/>
              </w:rPr>
              <w:fldChar w:fldCharType="end"/>
            </w:r>
          </w:p>
        </w:tc>
        <w:tc>
          <w:tcPr>
            <w:tcW w:w="1701" w:type="dxa"/>
            <w:tcMar>
              <w:left w:w="28" w:type="dxa"/>
              <w:right w:w="28" w:type="dxa"/>
            </w:tcMar>
            <w:vAlign w:val="center"/>
          </w:tcPr>
          <w:p>
            <w:pPr>
              <w:pStyle w:val="105"/>
              <w:spacing w:beforeLines="0" w:afterLines="0" w:line="240" w:lineRule="auto"/>
              <w:rPr>
                <w:rFonts w:ascii="Times New Roman"/>
                <w:snapToGrid w:val="0"/>
                <w:spacing w:val="-16"/>
                <w:kern w:val="21"/>
                <w:szCs w:val="21"/>
              </w:rPr>
            </w:pPr>
            <w:r>
              <w:rPr>
                <w:rFonts w:ascii="Times New Roman"/>
                <w:snapToGrid w:val="0"/>
                <w:spacing w:val="-16"/>
                <w:kern w:val="21"/>
                <w:szCs w:val="21"/>
              </w:rPr>
              <w:t>本项目建成后</w:t>
            </w:r>
          </w:p>
          <w:p>
            <w:pPr>
              <w:pStyle w:val="105"/>
              <w:spacing w:beforeLines="0" w:afterLines="0" w:line="240" w:lineRule="auto"/>
              <w:rPr>
                <w:rFonts w:ascii="Times New Roman"/>
                <w:snapToGrid w:val="0"/>
                <w:spacing w:val="-16"/>
                <w:kern w:val="21"/>
                <w:szCs w:val="21"/>
              </w:rPr>
            </w:pPr>
            <w:r>
              <w:rPr>
                <w:rFonts w:ascii="Times New Roman"/>
                <w:snapToGrid w:val="0"/>
                <w:spacing w:val="-16"/>
                <w:kern w:val="21"/>
                <w:szCs w:val="21"/>
              </w:rPr>
              <w:t>全厂排放量（固体废物产生量）</w:t>
            </w:r>
            <w:r>
              <w:rPr>
                <w:rFonts w:ascii="Times New Roman"/>
                <w:snapToGrid w:val="0"/>
                <w:spacing w:val="-16"/>
                <w:kern w:val="21"/>
                <w:szCs w:val="21"/>
              </w:rPr>
              <w:fldChar w:fldCharType="begin"/>
            </w:r>
            <w:r>
              <w:rPr>
                <w:rFonts w:ascii="Times New Roman"/>
                <w:snapToGrid w:val="0"/>
                <w:spacing w:val="-16"/>
                <w:kern w:val="21"/>
                <w:szCs w:val="21"/>
              </w:rPr>
              <w:instrText xml:space="preserve"> = 6 \* GB3 \* MERGEFORMAT </w:instrText>
            </w:r>
            <w:r>
              <w:rPr>
                <w:rFonts w:ascii="Times New Roman"/>
                <w:snapToGrid w:val="0"/>
                <w:spacing w:val="-16"/>
                <w:kern w:val="21"/>
                <w:szCs w:val="21"/>
              </w:rPr>
              <w:fldChar w:fldCharType="separate"/>
            </w:r>
            <w:r>
              <w:rPr>
                <w:rFonts w:hint="eastAsia" w:hAnsi="宋体" w:cs="宋体"/>
                <w:kern w:val="2"/>
                <w:szCs w:val="21"/>
              </w:rPr>
              <w:t>⑥</w:t>
            </w:r>
            <w:r>
              <w:rPr>
                <w:rFonts w:ascii="Times New Roman"/>
                <w:snapToGrid w:val="0"/>
                <w:spacing w:val="-16"/>
                <w:kern w:val="21"/>
                <w:szCs w:val="21"/>
              </w:rPr>
              <w:fldChar w:fldCharType="end"/>
            </w:r>
          </w:p>
        </w:tc>
        <w:tc>
          <w:tcPr>
            <w:tcW w:w="1569" w:type="dxa"/>
            <w:tcMar>
              <w:left w:w="28" w:type="dxa"/>
              <w:right w:w="28" w:type="dxa"/>
            </w:tcMar>
            <w:vAlign w:val="center"/>
          </w:tcPr>
          <w:p>
            <w:pPr>
              <w:pStyle w:val="105"/>
              <w:spacing w:beforeLines="0" w:afterLines="0" w:line="240" w:lineRule="auto"/>
              <w:rPr>
                <w:rFonts w:ascii="Times New Roman"/>
                <w:snapToGrid w:val="0"/>
                <w:spacing w:val="-6"/>
                <w:kern w:val="21"/>
                <w:szCs w:val="21"/>
              </w:rPr>
            </w:pPr>
            <w:r>
              <w:rPr>
                <w:rFonts w:ascii="Times New Roman"/>
                <w:snapToGrid w:val="0"/>
                <w:spacing w:val="-6"/>
                <w:kern w:val="21"/>
                <w:szCs w:val="21"/>
              </w:rPr>
              <w:t>变化量</w:t>
            </w:r>
          </w:p>
          <w:p>
            <w:pPr>
              <w:pStyle w:val="105"/>
              <w:spacing w:beforeLines="0" w:afterLines="0" w:line="240" w:lineRule="auto"/>
              <w:rPr>
                <w:rFonts w:ascii="Times New Roman"/>
                <w:snapToGrid w:val="0"/>
                <w:spacing w:val="-6"/>
                <w:kern w:val="21"/>
                <w:szCs w:val="21"/>
              </w:rPr>
            </w:pPr>
            <w:r>
              <w:rPr>
                <w:rFonts w:ascii="Times New Roman"/>
                <w:snapToGrid w:val="0"/>
                <w:spacing w:val="-6"/>
                <w:kern w:val="21"/>
                <w:szCs w:val="21"/>
              </w:rPr>
              <w:fldChar w:fldCharType="begin"/>
            </w:r>
            <w:r>
              <w:rPr>
                <w:rFonts w:ascii="Times New Roman"/>
                <w:snapToGrid w:val="0"/>
                <w:spacing w:val="-6"/>
                <w:kern w:val="21"/>
                <w:szCs w:val="21"/>
              </w:rPr>
              <w:instrText xml:space="preserve"> = 7 \* GB3 \* MERGEFORMAT </w:instrText>
            </w:r>
            <w:r>
              <w:rPr>
                <w:rFonts w:ascii="Times New Roman"/>
                <w:snapToGrid w:val="0"/>
                <w:spacing w:val="-6"/>
                <w:kern w:val="21"/>
                <w:szCs w:val="21"/>
              </w:rPr>
              <w:fldChar w:fldCharType="separate"/>
            </w:r>
            <w:r>
              <w:rPr>
                <w:rFonts w:hint="eastAsia" w:hAnsi="宋体" w:cs="宋体"/>
                <w:kern w:val="2"/>
                <w:szCs w:val="21"/>
              </w:rPr>
              <w:t>⑦</w:t>
            </w:r>
            <w:r>
              <w:rPr>
                <w:rFonts w:ascii="Times New Roman"/>
                <w:snapToGrid w:val="0"/>
                <w:spacing w:val="-6"/>
                <w:kern w:val="21"/>
                <w:szCs w:val="21"/>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04" w:type="dxa"/>
            <w:vMerge w:val="restart"/>
            <w:vAlign w:val="center"/>
          </w:tcPr>
          <w:p>
            <w:pPr>
              <w:pStyle w:val="105"/>
              <w:spacing w:before="24" w:after="24" w:line="240" w:lineRule="auto"/>
              <w:rPr>
                <w:rFonts w:ascii="Times New Roman"/>
                <w:snapToGrid w:val="0"/>
                <w:kern w:val="21"/>
                <w:szCs w:val="21"/>
              </w:rPr>
            </w:pPr>
            <w:r>
              <w:rPr>
                <w:rFonts w:ascii="Times New Roman"/>
                <w:snapToGrid w:val="0"/>
                <w:kern w:val="21"/>
                <w:szCs w:val="21"/>
              </w:rPr>
              <w:t>废气</w:t>
            </w:r>
          </w:p>
        </w:tc>
        <w:tc>
          <w:tcPr>
            <w:tcW w:w="1701" w:type="dxa"/>
            <w:vAlign w:val="center"/>
          </w:tcPr>
          <w:p>
            <w:pPr>
              <w:pStyle w:val="105"/>
              <w:spacing w:beforeLines="0" w:afterLines="0" w:line="240" w:lineRule="auto"/>
              <w:rPr>
                <w:rFonts w:ascii="Times New Roman"/>
                <w:snapToGrid w:val="0"/>
                <w:kern w:val="21"/>
                <w:szCs w:val="21"/>
              </w:rPr>
            </w:pPr>
            <w:r>
              <w:rPr>
                <w:rFonts w:hint="eastAsia" w:ascii="Times New Roman"/>
                <w:snapToGrid w:val="0"/>
                <w:kern w:val="21"/>
                <w:szCs w:val="21"/>
              </w:rPr>
              <w:t>颗粒物</w:t>
            </w:r>
          </w:p>
        </w:tc>
        <w:tc>
          <w:tcPr>
            <w:tcW w:w="1418" w:type="dxa"/>
            <w:vAlign w:val="center"/>
          </w:tcPr>
          <w:p>
            <w:pPr>
              <w:jc w:val="center"/>
              <w:rPr>
                <w:snapToGrid w:val="0"/>
                <w:kern w:val="21"/>
                <w:szCs w:val="21"/>
              </w:rPr>
            </w:pPr>
            <w:r>
              <w:rPr>
                <w:rFonts w:hint="eastAsia"/>
                <w:snapToGrid w:val="0"/>
                <w:kern w:val="21"/>
                <w:szCs w:val="21"/>
              </w:rPr>
              <w:t>0</w:t>
            </w:r>
          </w:p>
        </w:tc>
        <w:tc>
          <w:tcPr>
            <w:tcW w:w="1275" w:type="dxa"/>
            <w:vAlign w:val="center"/>
          </w:tcPr>
          <w:p>
            <w:pPr>
              <w:jc w:val="center"/>
              <w:rPr>
                <w:snapToGrid w:val="0"/>
                <w:kern w:val="21"/>
                <w:szCs w:val="21"/>
              </w:rPr>
            </w:pPr>
            <w:r>
              <w:rPr>
                <w:rFonts w:hint="eastAsia"/>
                <w:snapToGrid w:val="0"/>
                <w:kern w:val="21"/>
                <w:szCs w:val="21"/>
              </w:rPr>
              <w:t>0</w:t>
            </w:r>
          </w:p>
        </w:tc>
        <w:tc>
          <w:tcPr>
            <w:tcW w:w="1701" w:type="dxa"/>
            <w:vAlign w:val="center"/>
          </w:tcPr>
          <w:p>
            <w:pPr>
              <w:jc w:val="center"/>
              <w:rPr>
                <w:snapToGrid w:val="0"/>
                <w:kern w:val="21"/>
                <w:szCs w:val="21"/>
              </w:rPr>
            </w:pPr>
            <w:r>
              <w:rPr>
                <w:snapToGrid w:val="0"/>
                <w:kern w:val="21"/>
                <w:szCs w:val="21"/>
              </w:rPr>
              <w:t>0</w:t>
            </w:r>
          </w:p>
        </w:tc>
        <w:tc>
          <w:tcPr>
            <w:tcW w:w="1418" w:type="dxa"/>
            <w:vAlign w:val="center"/>
          </w:tcPr>
          <w:p>
            <w:pPr>
              <w:jc w:val="center"/>
              <w:rPr>
                <w:rFonts w:hint="default" w:eastAsia="宋体"/>
                <w:szCs w:val="21"/>
                <w:lang w:val="en-US" w:eastAsia="zh-CN"/>
              </w:rPr>
            </w:pPr>
            <w:r>
              <w:rPr>
                <w:rFonts w:hint="eastAsia"/>
                <w:szCs w:val="21"/>
              </w:rPr>
              <w:t>0.</w:t>
            </w:r>
            <w:r>
              <w:rPr>
                <w:rFonts w:hint="eastAsia"/>
                <w:szCs w:val="21"/>
                <w:lang w:val="en-US" w:eastAsia="zh-CN"/>
              </w:rPr>
              <w:t>079</w:t>
            </w:r>
          </w:p>
        </w:tc>
        <w:tc>
          <w:tcPr>
            <w:tcW w:w="1701" w:type="dxa"/>
            <w:vAlign w:val="center"/>
          </w:tcPr>
          <w:p>
            <w:pPr>
              <w:jc w:val="center"/>
              <w:rPr>
                <w:snapToGrid w:val="0"/>
                <w:kern w:val="21"/>
                <w:szCs w:val="21"/>
              </w:rPr>
            </w:pPr>
            <w:r>
              <w:rPr>
                <w:rFonts w:hint="eastAsia"/>
                <w:snapToGrid w:val="0"/>
                <w:kern w:val="21"/>
                <w:szCs w:val="21"/>
              </w:rPr>
              <w:t>0</w:t>
            </w:r>
          </w:p>
        </w:tc>
        <w:tc>
          <w:tcPr>
            <w:tcW w:w="1701" w:type="dxa"/>
            <w:vAlign w:val="center"/>
          </w:tcPr>
          <w:p>
            <w:pPr>
              <w:jc w:val="center"/>
              <w:rPr>
                <w:rFonts w:hint="default" w:eastAsia="宋体"/>
                <w:szCs w:val="21"/>
                <w:lang w:val="en-US" w:eastAsia="zh-CN"/>
              </w:rPr>
            </w:pPr>
            <w:r>
              <w:rPr>
                <w:rFonts w:hint="eastAsia"/>
                <w:szCs w:val="21"/>
              </w:rPr>
              <w:t>0.</w:t>
            </w:r>
            <w:r>
              <w:rPr>
                <w:rFonts w:hint="eastAsia"/>
                <w:szCs w:val="21"/>
                <w:lang w:val="en-US" w:eastAsia="zh-CN"/>
              </w:rPr>
              <w:t>079</w:t>
            </w:r>
          </w:p>
        </w:tc>
        <w:tc>
          <w:tcPr>
            <w:tcW w:w="1569" w:type="dxa"/>
            <w:vAlign w:val="center"/>
          </w:tcPr>
          <w:p>
            <w:pPr>
              <w:jc w:val="center"/>
              <w:rPr>
                <w:rFonts w:hint="default" w:eastAsia="宋体"/>
                <w:szCs w:val="21"/>
                <w:lang w:val="en-US" w:eastAsia="zh-CN"/>
              </w:rPr>
            </w:pPr>
            <w:r>
              <w:rPr>
                <w:rFonts w:hint="eastAsia"/>
                <w:szCs w:val="21"/>
              </w:rPr>
              <w:t>+0</w:t>
            </w:r>
            <w:r>
              <w:rPr>
                <w:rFonts w:hint="eastAsia"/>
                <w:szCs w:val="21"/>
                <w:lang w:val="en-US" w:eastAsia="zh-CN"/>
              </w:rPr>
              <w:t>.079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04" w:type="dxa"/>
            <w:vMerge w:val="continue"/>
            <w:vAlign w:val="center"/>
          </w:tcPr>
          <w:p>
            <w:pPr>
              <w:pStyle w:val="105"/>
              <w:spacing w:beforeLines="0" w:afterLines="0" w:line="240" w:lineRule="auto"/>
              <w:rPr>
                <w:rFonts w:ascii="Times New Roman"/>
                <w:snapToGrid w:val="0"/>
                <w:kern w:val="21"/>
                <w:szCs w:val="21"/>
              </w:rPr>
            </w:pPr>
          </w:p>
        </w:tc>
        <w:tc>
          <w:tcPr>
            <w:tcW w:w="1701" w:type="dxa"/>
            <w:vAlign w:val="center"/>
          </w:tcPr>
          <w:p>
            <w:pPr>
              <w:pStyle w:val="105"/>
              <w:spacing w:beforeLines="0" w:afterLines="0" w:line="240" w:lineRule="auto"/>
              <w:rPr>
                <w:rFonts w:ascii="Times New Roman"/>
                <w:snapToGrid w:val="0"/>
                <w:kern w:val="21"/>
                <w:szCs w:val="21"/>
              </w:rPr>
            </w:pPr>
            <w:r>
              <w:rPr>
                <w:rFonts w:ascii="Times New Roman"/>
                <w:snapToGrid w:val="0"/>
                <w:kern w:val="21"/>
                <w:szCs w:val="21"/>
              </w:rPr>
              <w:t>总VOCs（含非甲烷总烃）</w:t>
            </w:r>
          </w:p>
        </w:tc>
        <w:tc>
          <w:tcPr>
            <w:tcW w:w="1418" w:type="dxa"/>
            <w:vAlign w:val="center"/>
          </w:tcPr>
          <w:p>
            <w:pPr>
              <w:jc w:val="center"/>
              <w:rPr>
                <w:snapToGrid w:val="0"/>
                <w:kern w:val="21"/>
                <w:szCs w:val="21"/>
              </w:rPr>
            </w:pPr>
            <w:r>
              <w:rPr>
                <w:snapToGrid w:val="0"/>
                <w:kern w:val="21"/>
                <w:szCs w:val="21"/>
              </w:rPr>
              <w:t>0</w:t>
            </w:r>
          </w:p>
        </w:tc>
        <w:tc>
          <w:tcPr>
            <w:tcW w:w="1275" w:type="dxa"/>
            <w:vAlign w:val="center"/>
          </w:tcPr>
          <w:p>
            <w:pPr>
              <w:jc w:val="center"/>
              <w:rPr>
                <w:snapToGrid w:val="0"/>
                <w:kern w:val="21"/>
                <w:szCs w:val="21"/>
              </w:rPr>
            </w:pPr>
            <w:r>
              <w:rPr>
                <w:snapToGrid w:val="0"/>
                <w:kern w:val="21"/>
                <w:szCs w:val="21"/>
              </w:rPr>
              <w:t>0</w:t>
            </w:r>
          </w:p>
        </w:tc>
        <w:tc>
          <w:tcPr>
            <w:tcW w:w="1701" w:type="dxa"/>
            <w:vAlign w:val="center"/>
          </w:tcPr>
          <w:p>
            <w:pPr>
              <w:jc w:val="center"/>
              <w:rPr>
                <w:szCs w:val="21"/>
              </w:rPr>
            </w:pPr>
            <w:r>
              <w:rPr>
                <w:snapToGrid w:val="0"/>
                <w:kern w:val="21"/>
                <w:szCs w:val="21"/>
              </w:rPr>
              <w:t>0</w:t>
            </w:r>
          </w:p>
        </w:tc>
        <w:tc>
          <w:tcPr>
            <w:tcW w:w="1418" w:type="dxa"/>
            <w:vAlign w:val="center"/>
          </w:tcPr>
          <w:p>
            <w:pPr>
              <w:jc w:val="center"/>
              <w:rPr>
                <w:rFonts w:hint="default" w:eastAsia="宋体"/>
                <w:szCs w:val="21"/>
                <w:lang w:val="en-US" w:eastAsia="zh-CN"/>
              </w:rPr>
            </w:pPr>
            <w:r>
              <w:rPr>
                <w:rFonts w:hint="eastAsia"/>
                <w:szCs w:val="21"/>
              </w:rPr>
              <w:t>0.</w:t>
            </w:r>
            <w:r>
              <w:rPr>
                <w:rFonts w:hint="eastAsia"/>
                <w:szCs w:val="21"/>
                <w:lang w:val="en-US" w:eastAsia="zh-CN"/>
              </w:rPr>
              <w:t>29</w:t>
            </w:r>
          </w:p>
        </w:tc>
        <w:tc>
          <w:tcPr>
            <w:tcW w:w="1701" w:type="dxa"/>
            <w:vAlign w:val="center"/>
          </w:tcPr>
          <w:p>
            <w:pPr>
              <w:jc w:val="center"/>
              <w:rPr>
                <w:szCs w:val="21"/>
              </w:rPr>
            </w:pPr>
            <w:r>
              <w:rPr>
                <w:snapToGrid w:val="0"/>
                <w:kern w:val="21"/>
                <w:szCs w:val="21"/>
              </w:rPr>
              <w:t>0</w:t>
            </w:r>
          </w:p>
        </w:tc>
        <w:tc>
          <w:tcPr>
            <w:tcW w:w="1701" w:type="dxa"/>
            <w:vAlign w:val="center"/>
          </w:tcPr>
          <w:p>
            <w:pPr>
              <w:jc w:val="center"/>
              <w:rPr>
                <w:rFonts w:hint="default" w:eastAsia="宋体"/>
                <w:szCs w:val="21"/>
                <w:lang w:val="en-US" w:eastAsia="zh-CN"/>
              </w:rPr>
            </w:pPr>
            <w:r>
              <w:rPr>
                <w:rFonts w:hint="eastAsia"/>
                <w:szCs w:val="21"/>
              </w:rPr>
              <w:t>0.</w:t>
            </w:r>
            <w:r>
              <w:rPr>
                <w:rFonts w:hint="eastAsia"/>
                <w:szCs w:val="21"/>
                <w:lang w:val="en-US" w:eastAsia="zh-CN"/>
              </w:rPr>
              <w:t>29</w:t>
            </w:r>
          </w:p>
        </w:tc>
        <w:tc>
          <w:tcPr>
            <w:tcW w:w="1569" w:type="dxa"/>
            <w:vAlign w:val="center"/>
          </w:tcPr>
          <w:p>
            <w:pPr>
              <w:jc w:val="center"/>
              <w:rPr>
                <w:rFonts w:hint="default" w:eastAsia="宋体"/>
                <w:szCs w:val="21"/>
                <w:lang w:val="en-US" w:eastAsia="zh-CN"/>
              </w:rPr>
            </w:pPr>
            <w:r>
              <w:rPr>
                <w:rFonts w:hint="eastAsia"/>
                <w:szCs w:val="21"/>
              </w:rPr>
              <w:t>+0.</w:t>
            </w:r>
            <w:r>
              <w:rPr>
                <w:rFonts w:hint="eastAsia"/>
                <w:szCs w:val="21"/>
                <w:lang w:val="en-US" w:eastAsia="zh-CN"/>
              </w:rPr>
              <w:t>29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304" w:type="dxa"/>
            <w:vMerge w:val="restart"/>
            <w:vAlign w:val="center"/>
          </w:tcPr>
          <w:p>
            <w:pPr>
              <w:pStyle w:val="105"/>
              <w:spacing w:beforeLines="0" w:afterLines="0" w:line="240" w:lineRule="auto"/>
              <w:rPr>
                <w:rFonts w:ascii="Times New Roman"/>
                <w:snapToGrid w:val="0"/>
                <w:kern w:val="21"/>
                <w:szCs w:val="21"/>
              </w:rPr>
            </w:pPr>
            <w:r>
              <w:rPr>
                <w:rFonts w:ascii="Times New Roman"/>
                <w:snapToGrid w:val="0"/>
                <w:kern w:val="21"/>
                <w:szCs w:val="21"/>
              </w:rPr>
              <w:t>生活污水</w:t>
            </w:r>
          </w:p>
        </w:tc>
        <w:tc>
          <w:tcPr>
            <w:tcW w:w="1701" w:type="dxa"/>
            <w:vAlign w:val="center"/>
          </w:tcPr>
          <w:p>
            <w:pPr>
              <w:pStyle w:val="105"/>
              <w:spacing w:beforeLines="0" w:afterLines="0" w:line="240" w:lineRule="auto"/>
              <w:rPr>
                <w:rFonts w:ascii="Times New Roman"/>
                <w:snapToGrid w:val="0"/>
                <w:kern w:val="21"/>
                <w:szCs w:val="21"/>
              </w:rPr>
            </w:pPr>
            <w:r>
              <w:rPr>
                <w:rFonts w:ascii="Times New Roman"/>
                <w:snapToGrid w:val="0"/>
                <w:kern w:val="21"/>
                <w:szCs w:val="21"/>
              </w:rPr>
              <w:t>COD</w:t>
            </w:r>
            <w:r>
              <w:rPr>
                <w:rFonts w:ascii="Times New Roman"/>
                <w:snapToGrid w:val="0"/>
                <w:kern w:val="21"/>
                <w:szCs w:val="21"/>
                <w:vertAlign w:val="subscript"/>
              </w:rPr>
              <w:t>Cr</w:t>
            </w:r>
          </w:p>
        </w:tc>
        <w:tc>
          <w:tcPr>
            <w:tcW w:w="1418" w:type="dxa"/>
            <w:vAlign w:val="center"/>
          </w:tcPr>
          <w:p>
            <w:pPr>
              <w:pStyle w:val="105"/>
              <w:spacing w:beforeLines="0" w:afterLines="0" w:line="240" w:lineRule="auto"/>
              <w:rPr>
                <w:rFonts w:ascii="Times New Roman"/>
                <w:snapToGrid w:val="0"/>
                <w:kern w:val="21"/>
                <w:szCs w:val="21"/>
              </w:rPr>
            </w:pPr>
            <w:r>
              <w:rPr>
                <w:rFonts w:ascii="Times New Roman"/>
                <w:snapToGrid w:val="0"/>
                <w:kern w:val="21"/>
                <w:szCs w:val="21"/>
              </w:rPr>
              <w:t>0</w:t>
            </w:r>
          </w:p>
        </w:tc>
        <w:tc>
          <w:tcPr>
            <w:tcW w:w="1275" w:type="dxa"/>
            <w:vAlign w:val="center"/>
          </w:tcPr>
          <w:p>
            <w:pPr>
              <w:pStyle w:val="105"/>
              <w:spacing w:beforeLines="0" w:afterLines="0" w:line="240" w:lineRule="auto"/>
              <w:rPr>
                <w:rFonts w:ascii="Times New Roman"/>
                <w:snapToGrid w:val="0"/>
                <w:kern w:val="21"/>
                <w:szCs w:val="21"/>
              </w:rPr>
            </w:pPr>
            <w:r>
              <w:rPr>
                <w:rFonts w:ascii="Times New Roman"/>
                <w:snapToGrid w:val="0"/>
                <w:kern w:val="21"/>
                <w:szCs w:val="21"/>
              </w:rPr>
              <w:t>0</w:t>
            </w:r>
          </w:p>
        </w:tc>
        <w:tc>
          <w:tcPr>
            <w:tcW w:w="1701" w:type="dxa"/>
            <w:vAlign w:val="center"/>
          </w:tcPr>
          <w:p>
            <w:pPr>
              <w:pStyle w:val="105"/>
              <w:spacing w:beforeLines="0" w:afterLines="0" w:line="240" w:lineRule="auto"/>
              <w:rPr>
                <w:rFonts w:ascii="Times New Roman"/>
                <w:snapToGrid w:val="0"/>
                <w:kern w:val="21"/>
                <w:szCs w:val="21"/>
              </w:rPr>
            </w:pPr>
            <w:r>
              <w:rPr>
                <w:rFonts w:ascii="Times New Roman"/>
                <w:snapToGrid w:val="0"/>
                <w:kern w:val="21"/>
                <w:szCs w:val="21"/>
              </w:rPr>
              <w:t>0</w:t>
            </w:r>
          </w:p>
        </w:tc>
        <w:tc>
          <w:tcPr>
            <w:tcW w:w="1418" w:type="dxa"/>
            <w:vAlign w:val="center"/>
          </w:tcPr>
          <w:p>
            <w:pPr>
              <w:pStyle w:val="105"/>
              <w:spacing w:beforeLines="0" w:afterLines="0" w:line="240" w:lineRule="auto"/>
              <w:rPr>
                <w:rFonts w:ascii="Times New Roman"/>
              </w:rPr>
            </w:pPr>
            <w:r>
              <w:rPr>
                <w:rFonts w:hint="eastAsia" w:ascii="Times New Roman"/>
                <w:bCs/>
                <w:spacing w:val="10"/>
                <w:szCs w:val="21"/>
              </w:rPr>
              <w:t>0.045</w:t>
            </w:r>
          </w:p>
        </w:tc>
        <w:tc>
          <w:tcPr>
            <w:tcW w:w="1701" w:type="dxa"/>
            <w:vAlign w:val="center"/>
          </w:tcPr>
          <w:p>
            <w:pPr>
              <w:pStyle w:val="105"/>
              <w:spacing w:beforeLines="0" w:afterLines="0" w:line="240" w:lineRule="auto"/>
              <w:rPr>
                <w:rFonts w:ascii="Times New Roman"/>
                <w:snapToGrid w:val="0"/>
                <w:kern w:val="21"/>
                <w:szCs w:val="21"/>
              </w:rPr>
            </w:pPr>
            <w:r>
              <w:rPr>
                <w:rFonts w:ascii="Times New Roman"/>
                <w:snapToGrid w:val="0"/>
                <w:kern w:val="21"/>
                <w:szCs w:val="21"/>
              </w:rPr>
              <w:t>0</w:t>
            </w:r>
          </w:p>
        </w:tc>
        <w:tc>
          <w:tcPr>
            <w:tcW w:w="1701" w:type="dxa"/>
            <w:vAlign w:val="center"/>
          </w:tcPr>
          <w:p>
            <w:pPr>
              <w:pStyle w:val="105"/>
              <w:spacing w:beforeLines="0" w:afterLines="0" w:line="240" w:lineRule="auto"/>
              <w:rPr>
                <w:rFonts w:ascii="Times New Roman"/>
                <w:snapToGrid w:val="0"/>
                <w:kern w:val="21"/>
                <w:szCs w:val="21"/>
              </w:rPr>
            </w:pPr>
            <w:r>
              <w:rPr>
                <w:rFonts w:hint="eastAsia" w:ascii="Times New Roman"/>
                <w:bCs/>
                <w:spacing w:val="10"/>
                <w:szCs w:val="21"/>
              </w:rPr>
              <w:t>0.045</w:t>
            </w:r>
          </w:p>
        </w:tc>
        <w:tc>
          <w:tcPr>
            <w:tcW w:w="1569" w:type="dxa"/>
            <w:vAlign w:val="center"/>
          </w:tcPr>
          <w:p>
            <w:pPr>
              <w:pStyle w:val="105"/>
              <w:spacing w:beforeLines="0" w:afterLines="0" w:line="240" w:lineRule="auto"/>
              <w:rPr>
                <w:rFonts w:ascii="Times New Roman"/>
                <w:snapToGrid w:val="0"/>
                <w:kern w:val="21"/>
                <w:szCs w:val="21"/>
              </w:rPr>
            </w:pPr>
            <w:r>
              <w:rPr>
                <w:rFonts w:hint="eastAsia" w:ascii="Times New Roman"/>
                <w:bCs/>
                <w:spacing w:val="10"/>
                <w:szCs w:val="21"/>
              </w:rPr>
              <w:t>+0.045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304" w:type="dxa"/>
            <w:vMerge w:val="continue"/>
            <w:vAlign w:val="center"/>
          </w:tcPr>
          <w:p>
            <w:pPr>
              <w:pStyle w:val="105"/>
              <w:spacing w:beforeLines="0" w:afterLines="0" w:line="240" w:lineRule="auto"/>
              <w:rPr>
                <w:rFonts w:ascii="Times New Roman"/>
                <w:snapToGrid w:val="0"/>
                <w:kern w:val="21"/>
                <w:szCs w:val="21"/>
              </w:rPr>
            </w:pPr>
          </w:p>
        </w:tc>
        <w:tc>
          <w:tcPr>
            <w:tcW w:w="1701" w:type="dxa"/>
            <w:vAlign w:val="center"/>
          </w:tcPr>
          <w:p>
            <w:pPr>
              <w:pStyle w:val="105"/>
              <w:spacing w:beforeLines="0" w:afterLines="0" w:line="240" w:lineRule="auto"/>
              <w:rPr>
                <w:rFonts w:ascii="Times New Roman"/>
                <w:snapToGrid w:val="0"/>
                <w:kern w:val="21"/>
                <w:szCs w:val="21"/>
              </w:rPr>
            </w:pPr>
            <w:r>
              <w:rPr>
                <w:rFonts w:ascii="Times New Roman"/>
                <w:snapToGrid w:val="0"/>
                <w:kern w:val="21"/>
                <w:szCs w:val="21"/>
              </w:rPr>
              <w:t>BOD</w:t>
            </w:r>
            <w:r>
              <w:rPr>
                <w:rFonts w:ascii="Times New Roman"/>
                <w:snapToGrid w:val="0"/>
                <w:kern w:val="21"/>
                <w:szCs w:val="21"/>
                <w:vertAlign w:val="subscript"/>
              </w:rPr>
              <w:t>5</w:t>
            </w:r>
          </w:p>
        </w:tc>
        <w:tc>
          <w:tcPr>
            <w:tcW w:w="1418" w:type="dxa"/>
            <w:vAlign w:val="center"/>
          </w:tcPr>
          <w:p>
            <w:pPr>
              <w:pStyle w:val="105"/>
              <w:spacing w:beforeLines="0" w:afterLines="0" w:line="240" w:lineRule="auto"/>
              <w:rPr>
                <w:rFonts w:ascii="Times New Roman"/>
                <w:snapToGrid w:val="0"/>
                <w:kern w:val="21"/>
                <w:szCs w:val="21"/>
              </w:rPr>
            </w:pPr>
            <w:r>
              <w:rPr>
                <w:rFonts w:ascii="Times New Roman"/>
                <w:snapToGrid w:val="0"/>
                <w:kern w:val="21"/>
                <w:szCs w:val="21"/>
              </w:rPr>
              <w:t>0</w:t>
            </w:r>
          </w:p>
        </w:tc>
        <w:tc>
          <w:tcPr>
            <w:tcW w:w="1275" w:type="dxa"/>
            <w:vAlign w:val="center"/>
          </w:tcPr>
          <w:p>
            <w:pPr>
              <w:pStyle w:val="105"/>
              <w:spacing w:beforeLines="0" w:afterLines="0" w:line="240" w:lineRule="auto"/>
              <w:rPr>
                <w:rFonts w:ascii="Times New Roman"/>
                <w:snapToGrid w:val="0"/>
                <w:kern w:val="21"/>
                <w:szCs w:val="21"/>
              </w:rPr>
            </w:pPr>
            <w:r>
              <w:rPr>
                <w:rFonts w:ascii="Times New Roman"/>
                <w:snapToGrid w:val="0"/>
                <w:kern w:val="21"/>
                <w:szCs w:val="21"/>
              </w:rPr>
              <w:t>0</w:t>
            </w:r>
          </w:p>
        </w:tc>
        <w:tc>
          <w:tcPr>
            <w:tcW w:w="1701" w:type="dxa"/>
            <w:vAlign w:val="center"/>
          </w:tcPr>
          <w:p>
            <w:pPr>
              <w:pStyle w:val="105"/>
              <w:spacing w:beforeLines="0" w:afterLines="0" w:line="240" w:lineRule="auto"/>
              <w:rPr>
                <w:rFonts w:ascii="Times New Roman"/>
                <w:snapToGrid w:val="0"/>
                <w:kern w:val="21"/>
                <w:szCs w:val="21"/>
              </w:rPr>
            </w:pPr>
            <w:r>
              <w:rPr>
                <w:rFonts w:ascii="Times New Roman"/>
                <w:snapToGrid w:val="0"/>
                <w:kern w:val="21"/>
                <w:szCs w:val="21"/>
              </w:rPr>
              <w:t>0</w:t>
            </w:r>
          </w:p>
        </w:tc>
        <w:tc>
          <w:tcPr>
            <w:tcW w:w="1418" w:type="dxa"/>
            <w:vAlign w:val="center"/>
          </w:tcPr>
          <w:p>
            <w:pPr>
              <w:pStyle w:val="105"/>
              <w:spacing w:beforeLines="0" w:afterLines="0" w:line="240" w:lineRule="auto"/>
              <w:rPr>
                <w:rFonts w:ascii="Times New Roman"/>
                <w:snapToGrid w:val="0"/>
                <w:kern w:val="21"/>
                <w:szCs w:val="21"/>
              </w:rPr>
            </w:pPr>
            <w:r>
              <w:rPr>
                <w:rFonts w:hint="eastAsia" w:ascii="Times New Roman"/>
                <w:bCs/>
                <w:spacing w:val="10"/>
                <w:szCs w:val="21"/>
              </w:rPr>
              <w:t>0.0234</w:t>
            </w:r>
          </w:p>
        </w:tc>
        <w:tc>
          <w:tcPr>
            <w:tcW w:w="1701" w:type="dxa"/>
            <w:vAlign w:val="center"/>
          </w:tcPr>
          <w:p>
            <w:pPr>
              <w:pStyle w:val="105"/>
              <w:spacing w:beforeLines="0" w:afterLines="0" w:line="240" w:lineRule="auto"/>
              <w:rPr>
                <w:rFonts w:ascii="Times New Roman"/>
                <w:snapToGrid w:val="0"/>
                <w:kern w:val="21"/>
                <w:szCs w:val="21"/>
              </w:rPr>
            </w:pPr>
            <w:r>
              <w:rPr>
                <w:rFonts w:ascii="Times New Roman"/>
                <w:snapToGrid w:val="0"/>
                <w:kern w:val="21"/>
                <w:szCs w:val="21"/>
              </w:rPr>
              <w:t>0</w:t>
            </w:r>
          </w:p>
        </w:tc>
        <w:tc>
          <w:tcPr>
            <w:tcW w:w="1701" w:type="dxa"/>
            <w:vAlign w:val="center"/>
          </w:tcPr>
          <w:p>
            <w:pPr>
              <w:pStyle w:val="105"/>
              <w:spacing w:beforeLines="0" w:afterLines="0" w:line="240" w:lineRule="auto"/>
              <w:rPr>
                <w:rFonts w:ascii="Times New Roman"/>
                <w:snapToGrid w:val="0"/>
                <w:kern w:val="21"/>
                <w:szCs w:val="21"/>
              </w:rPr>
            </w:pPr>
            <w:r>
              <w:rPr>
                <w:rFonts w:hint="eastAsia" w:ascii="Times New Roman"/>
                <w:bCs/>
                <w:spacing w:val="10"/>
                <w:szCs w:val="21"/>
              </w:rPr>
              <w:t>0.0234</w:t>
            </w:r>
          </w:p>
        </w:tc>
        <w:tc>
          <w:tcPr>
            <w:tcW w:w="1569" w:type="dxa"/>
            <w:vAlign w:val="center"/>
          </w:tcPr>
          <w:p>
            <w:pPr>
              <w:pStyle w:val="105"/>
              <w:spacing w:beforeLines="0" w:afterLines="0" w:line="240" w:lineRule="auto"/>
              <w:rPr>
                <w:rFonts w:ascii="Times New Roman"/>
                <w:snapToGrid w:val="0"/>
                <w:kern w:val="21"/>
                <w:szCs w:val="21"/>
              </w:rPr>
            </w:pPr>
            <w:r>
              <w:rPr>
                <w:rFonts w:hint="eastAsia" w:ascii="Times New Roman"/>
                <w:bCs/>
                <w:spacing w:val="10"/>
                <w:szCs w:val="21"/>
              </w:rPr>
              <w:t>+0.0234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304" w:type="dxa"/>
            <w:vMerge w:val="continue"/>
            <w:vAlign w:val="center"/>
          </w:tcPr>
          <w:p>
            <w:pPr>
              <w:pStyle w:val="105"/>
              <w:spacing w:beforeLines="0" w:afterLines="0" w:line="240" w:lineRule="auto"/>
              <w:rPr>
                <w:rFonts w:ascii="Times New Roman"/>
                <w:snapToGrid w:val="0"/>
                <w:kern w:val="21"/>
                <w:szCs w:val="21"/>
              </w:rPr>
            </w:pPr>
          </w:p>
        </w:tc>
        <w:tc>
          <w:tcPr>
            <w:tcW w:w="1701" w:type="dxa"/>
            <w:vAlign w:val="center"/>
          </w:tcPr>
          <w:p>
            <w:pPr>
              <w:pStyle w:val="105"/>
              <w:spacing w:beforeLines="0" w:afterLines="0" w:line="240" w:lineRule="auto"/>
              <w:rPr>
                <w:rFonts w:ascii="Times New Roman"/>
                <w:snapToGrid w:val="0"/>
                <w:kern w:val="21"/>
                <w:szCs w:val="21"/>
              </w:rPr>
            </w:pPr>
            <w:r>
              <w:rPr>
                <w:rFonts w:ascii="Times New Roman"/>
                <w:snapToGrid w:val="0"/>
                <w:kern w:val="21"/>
                <w:szCs w:val="21"/>
              </w:rPr>
              <w:t>SS</w:t>
            </w:r>
          </w:p>
        </w:tc>
        <w:tc>
          <w:tcPr>
            <w:tcW w:w="1418" w:type="dxa"/>
            <w:vAlign w:val="center"/>
          </w:tcPr>
          <w:p>
            <w:pPr>
              <w:pStyle w:val="105"/>
              <w:spacing w:beforeLines="0" w:afterLines="0" w:line="240" w:lineRule="auto"/>
              <w:rPr>
                <w:rFonts w:ascii="Times New Roman"/>
                <w:snapToGrid w:val="0"/>
                <w:kern w:val="21"/>
                <w:szCs w:val="21"/>
              </w:rPr>
            </w:pPr>
            <w:r>
              <w:rPr>
                <w:rFonts w:ascii="Times New Roman"/>
                <w:snapToGrid w:val="0"/>
                <w:kern w:val="21"/>
                <w:szCs w:val="21"/>
              </w:rPr>
              <w:t>0</w:t>
            </w:r>
          </w:p>
        </w:tc>
        <w:tc>
          <w:tcPr>
            <w:tcW w:w="1275" w:type="dxa"/>
            <w:vAlign w:val="center"/>
          </w:tcPr>
          <w:p>
            <w:pPr>
              <w:pStyle w:val="105"/>
              <w:spacing w:beforeLines="0" w:afterLines="0" w:line="240" w:lineRule="auto"/>
              <w:rPr>
                <w:rFonts w:ascii="Times New Roman"/>
                <w:snapToGrid w:val="0"/>
                <w:kern w:val="21"/>
                <w:szCs w:val="21"/>
              </w:rPr>
            </w:pPr>
            <w:r>
              <w:rPr>
                <w:rFonts w:ascii="Times New Roman"/>
                <w:snapToGrid w:val="0"/>
                <w:kern w:val="21"/>
                <w:szCs w:val="21"/>
              </w:rPr>
              <w:t>0</w:t>
            </w:r>
          </w:p>
        </w:tc>
        <w:tc>
          <w:tcPr>
            <w:tcW w:w="1701" w:type="dxa"/>
            <w:vAlign w:val="center"/>
          </w:tcPr>
          <w:p>
            <w:pPr>
              <w:pStyle w:val="105"/>
              <w:spacing w:beforeLines="0" w:afterLines="0" w:line="240" w:lineRule="auto"/>
              <w:rPr>
                <w:rFonts w:ascii="Times New Roman"/>
                <w:snapToGrid w:val="0"/>
                <w:kern w:val="21"/>
                <w:szCs w:val="21"/>
              </w:rPr>
            </w:pPr>
            <w:r>
              <w:rPr>
                <w:rFonts w:ascii="Times New Roman"/>
                <w:snapToGrid w:val="0"/>
                <w:kern w:val="21"/>
                <w:szCs w:val="21"/>
              </w:rPr>
              <w:t>0</w:t>
            </w:r>
          </w:p>
        </w:tc>
        <w:tc>
          <w:tcPr>
            <w:tcW w:w="1418" w:type="dxa"/>
            <w:vAlign w:val="center"/>
          </w:tcPr>
          <w:p>
            <w:pPr>
              <w:pStyle w:val="105"/>
              <w:spacing w:beforeLines="0" w:afterLines="0" w:line="240" w:lineRule="auto"/>
              <w:rPr>
                <w:rFonts w:ascii="Times New Roman"/>
                <w:snapToGrid w:val="0"/>
                <w:kern w:val="21"/>
                <w:szCs w:val="21"/>
              </w:rPr>
            </w:pPr>
            <w:r>
              <w:rPr>
                <w:rFonts w:hint="eastAsia" w:ascii="Times New Roman"/>
                <w:bCs/>
                <w:spacing w:val="10"/>
                <w:szCs w:val="21"/>
              </w:rPr>
              <w:t>0.027</w:t>
            </w:r>
          </w:p>
        </w:tc>
        <w:tc>
          <w:tcPr>
            <w:tcW w:w="1701" w:type="dxa"/>
            <w:vAlign w:val="center"/>
          </w:tcPr>
          <w:p>
            <w:pPr>
              <w:pStyle w:val="105"/>
              <w:spacing w:beforeLines="0" w:afterLines="0" w:line="240" w:lineRule="auto"/>
              <w:rPr>
                <w:rFonts w:ascii="Times New Roman"/>
                <w:snapToGrid w:val="0"/>
                <w:kern w:val="21"/>
                <w:szCs w:val="21"/>
              </w:rPr>
            </w:pPr>
            <w:r>
              <w:rPr>
                <w:rFonts w:ascii="Times New Roman"/>
                <w:snapToGrid w:val="0"/>
                <w:kern w:val="21"/>
                <w:szCs w:val="21"/>
              </w:rPr>
              <w:t>0</w:t>
            </w:r>
          </w:p>
        </w:tc>
        <w:tc>
          <w:tcPr>
            <w:tcW w:w="1701" w:type="dxa"/>
            <w:vAlign w:val="center"/>
          </w:tcPr>
          <w:p>
            <w:pPr>
              <w:pStyle w:val="105"/>
              <w:spacing w:beforeLines="0" w:afterLines="0" w:line="240" w:lineRule="auto"/>
              <w:rPr>
                <w:rFonts w:ascii="Times New Roman"/>
                <w:snapToGrid w:val="0"/>
                <w:kern w:val="21"/>
                <w:szCs w:val="21"/>
              </w:rPr>
            </w:pPr>
            <w:r>
              <w:rPr>
                <w:rFonts w:hint="eastAsia" w:ascii="Times New Roman"/>
                <w:bCs/>
                <w:spacing w:val="10"/>
                <w:szCs w:val="21"/>
              </w:rPr>
              <w:t>0.027</w:t>
            </w:r>
          </w:p>
        </w:tc>
        <w:tc>
          <w:tcPr>
            <w:tcW w:w="1569" w:type="dxa"/>
            <w:vAlign w:val="center"/>
          </w:tcPr>
          <w:p>
            <w:pPr>
              <w:pStyle w:val="105"/>
              <w:spacing w:beforeLines="0" w:afterLines="0" w:line="240" w:lineRule="auto"/>
              <w:rPr>
                <w:rFonts w:ascii="Times New Roman"/>
                <w:snapToGrid w:val="0"/>
                <w:kern w:val="21"/>
                <w:szCs w:val="21"/>
              </w:rPr>
            </w:pPr>
            <w:r>
              <w:rPr>
                <w:rFonts w:hint="eastAsia" w:ascii="Times New Roman"/>
                <w:bCs/>
                <w:spacing w:val="10"/>
                <w:szCs w:val="21"/>
              </w:rPr>
              <w:t>+0.027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304" w:type="dxa"/>
            <w:vMerge w:val="continue"/>
            <w:vAlign w:val="center"/>
          </w:tcPr>
          <w:p>
            <w:pPr>
              <w:pStyle w:val="105"/>
              <w:spacing w:beforeLines="0" w:afterLines="0" w:line="240" w:lineRule="auto"/>
              <w:rPr>
                <w:rFonts w:ascii="Times New Roman"/>
                <w:snapToGrid w:val="0"/>
                <w:kern w:val="21"/>
                <w:szCs w:val="21"/>
              </w:rPr>
            </w:pPr>
          </w:p>
        </w:tc>
        <w:tc>
          <w:tcPr>
            <w:tcW w:w="1701" w:type="dxa"/>
            <w:vAlign w:val="center"/>
          </w:tcPr>
          <w:p>
            <w:pPr>
              <w:pStyle w:val="105"/>
              <w:spacing w:beforeLines="0" w:afterLines="0" w:line="240" w:lineRule="auto"/>
              <w:rPr>
                <w:rFonts w:ascii="Times New Roman"/>
                <w:snapToGrid w:val="0"/>
                <w:kern w:val="21"/>
                <w:szCs w:val="21"/>
              </w:rPr>
            </w:pPr>
            <w:r>
              <w:rPr>
                <w:rFonts w:ascii="Times New Roman"/>
                <w:snapToGrid w:val="0"/>
                <w:kern w:val="21"/>
                <w:szCs w:val="21"/>
              </w:rPr>
              <w:t>NH</w:t>
            </w:r>
            <w:r>
              <w:rPr>
                <w:rFonts w:ascii="Times New Roman"/>
                <w:snapToGrid w:val="0"/>
                <w:kern w:val="21"/>
                <w:szCs w:val="21"/>
                <w:vertAlign w:val="subscript"/>
              </w:rPr>
              <w:t>3</w:t>
            </w:r>
            <w:r>
              <w:rPr>
                <w:rFonts w:ascii="Times New Roman"/>
                <w:snapToGrid w:val="0"/>
                <w:kern w:val="21"/>
                <w:szCs w:val="21"/>
              </w:rPr>
              <w:t>-N</w:t>
            </w:r>
          </w:p>
        </w:tc>
        <w:tc>
          <w:tcPr>
            <w:tcW w:w="1418" w:type="dxa"/>
            <w:vAlign w:val="center"/>
          </w:tcPr>
          <w:p>
            <w:pPr>
              <w:pStyle w:val="105"/>
              <w:spacing w:beforeLines="0" w:afterLines="0" w:line="240" w:lineRule="auto"/>
              <w:rPr>
                <w:rFonts w:ascii="Times New Roman"/>
                <w:snapToGrid w:val="0"/>
                <w:kern w:val="21"/>
                <w:szCs w:val="21"/>
              </w:rPr>
            </w:pPr>
            <w:r>
              <w:rPr>
                <w:rFonts w:ascii="Times New Roman"/>
                <w:snapToGrid w:val="0"/>
                <w:kern w:val="21"/>
                <w:szCs w:val="21"/>
              </w:rPr>
              <w:t>0</w:t>
            </w:r>
          </w:p>
        </w:tc>
        <w:tc>
          <w:tcPr>
            <w:tcW w:w="1275" w:type="dxa"/>
            <w:vAlign w:val="center"/>
          </w:tcPr>
          <w:p>
            <w:pPr>
              <w:pStyle w:val="105"/>
              <w:spacing w:beforeLines="0" w:afterLines="0" w:line="240" w:lineRule="auto"/>
              <w:rPr>
                <w:rFonts w:ascii="Times New Roman"/>
                <w:snapToGrid w:val="0"/>
                <w:kern w:val="21"/>
                <w:szCs w:val="21"/>
              </w:rPr>
            </w:pPr>
            <w:r>
              <w:rPr>
                <w:rFonts w:ascii="Times New Roman"/>
                <w:snapToGrid w:val="0"/>
                <w:kern w:val="21"/>
                <w:szCs w:val="21"/>
              </w:rPr>
              <w:t>0</w:t>
            </w:r>
          </w:p>
        </w:tc>
        <w:tc>
          <w:tcPr>
            <w:tcW w:w="1701" w:type="dxa"/>
            <w:vAlign w:val="center"/>
          </w:tcPr>
          <w:p>
            <w:pPr>
              <w:pStyle w:val="105"/>
              <w:spacing w:beforeLines="0" w:afterLines="0" w:line="240" w:lineRule="auto"/>
              <w:rPr>
                <w:rFonts w:ascii="Times New Roman"/>
                <w:snapToGrid w:val="0"/>
                <w:kern w:val="21"/>
                <w:szCs w:val="21"/>
              </w:rPr>
            </w:pPr>
            <w:r>
              <w:rPr>
                <w:rFonts w:ascii="Times New Roman"/>
                <w:szCs w:val="21"/>
              </w:rPr>
              <w:t>0</w:t>
            </w:r>
          </w:p>
        </w:tc>
        <w:tc>
          <w:tcPr>
            <w:tcW w:w="1418" w:type="dxa"/>
            <w:vAlign w:val="center"/>
          </w:tcPr>
          <w:p>
            <w:pPr>
              <w:pStyle w:val="105"/>
              <w:spacing w:beforeLines="0" w:afterLines="0" w:line="240" w:lineRule="auto"/>
              <w:rPr>
                <w:rFonts w:ascii="Times New Roman"/>
                <w:snapToGrid w:val="0"/>
                <w:kern w:val="21"/>
                <w:szCs w:val="21"/>
              </w:rPr>
            </w:pPr>
            <w:r>
              <w:rPr>
                <w:rFonts w:hint="eastAsia" w:ascii="Times New Roman"/>
                <w:bCs/>
                <w:spacing w:val="10"/>
                <w:szCs w:val="21"/>
              </w:rPr>
              <w:t>0.0045</w:t>
            </w:r>
          </w:p>
        </w:tc>
        <w:tc>
          <w:tcPr>
            <w:tcW w:w="1701" w:type="dxa"/>
            <w:vAlign w:val="center"/>
          </w:tcPr>
          <w:p>
            <w:pPr>
              <w:pStyle w:val="105"/>
              <w:spacing w:beforeLines="0" w:afterLines="0" w:line="240" w:lineRule="auto"/>
              <w:rPr>
                <w:rFonts w:ascii="Times New Roman"/>
                <w:snapToGrid w:val="0"/>
                <w:kern w:val="21"/>
                <w:szCs w:val="21"/>
              </w:rPr>
            </w:pPr>
            <w:r>
              <w:rPr>
                <w:rFonts w:ascii="Times New Roman"/>
                <w:szCs w:val="21"/>
              </w:rPr>
              <w:t>0</w:t>
            </w:r>
          </w:p>
        </w:tc>
        <w:tc>
          <w:tcPr>
            <w:tcW w:w="1701" w:type="dxa"/>
            <w:vAlign w:val="center"/>
          </w:tcPr>
          <w:p>
            <w:pPr>
              <w:pStyle w:val="105"/>
              <w:spacing w:beforeLines="0" w:afterLines="0" w:line="240" w:lineRule="auto"/>
              <w:rPr>
                <w:rFonts w:ascii="Times New Roman"/>
                <w:snapToGrid w:val="0"/>
                <w:kern w:val="21"/>
                <w:szCs w:val="21"/>
              </w:rPr>
            </w:pPr>
            <w:r>
              <w:rPr>
                <w:rFonts w:hint="eastAsia" w:ascii="Times New Roman"/>
                <w:bCs/>
                <w:spacing w:val="10"/>
                <w:szCs w:val="21"/>
              </w:rPr>
              <w:t>0.0045</w:t>
            </w:r>
          </w:p>
        </w:tc>
        <w:tc>
          <w:tcPr>
            <w:tcW w:w="1569" w:type="dxa"/>
            <w:vAlign w:val="center"/>
          </w:tcPr>
          <w:p>
            <w:pPr>
              <w:pStyle w:val="105"/>
              <w:spacing w:beforeLines="0" w:afterLines="0" w:line="240" w:lineRule="auto"/>
              <w:rPr>
                <w:rFonts w:ascii="Times New Roman"/>
              </w:rPr>
            </w:pPr>
            <w:r>
              <w:rPr>
                <w:rFonts w:hint="eastAsia" w:ascii="Times New Roman"/>
                <w:bCs/>
                <w:spacing w:val="10"/>
                <w:szCs w:val="21"/>
              </w:rPr>
              <w:t>+0.0045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304" w:type="dxa"/>
            <w:vAlign w:val="center"/>
          </w:tcPr>
          <w:p>
            <w:pPr>
              <w:pStyle w:val="105"/>
              <w:spacing w:beforeLines="0" w:afterLines="0" w:line="240" w:lineRule="auto"/>
              <w:rPr>
                <w:rFonts w:ascii="Times New Roman"/>
                <w:snapToGrid w:val="0"/>
                <w:kern w:val="21"/>
                <w:szCs w:val="21"/>
              </w:rPr>
            </w:pPr>
            <w:r>
              <w:rPr>
                <w:rFonts w:ascii="Times New Roman"/>
                <w:snapToGrid w:val="0"/>
                <w:kern w:val="21"/>
                <w:szCs w:val="21"/>
              </w:rPr>
              <w:t>生活垃圾</w:t>
            </w:r>
          </w:p>
        </w:tc>
        <w:tc>
          <w:tcPr>
            <w:tcW w:w="1701" w:type="dxa"/>
            <w:vAlign w:val="center"/>
          </w:tcPr>
          <w:p>
            <w:pPr>
              <w:pStyle w:val="105"/>
              <w:spacing w:beforeLines="0" w:afterLines="0" w:line="240" w:lineRule="auto"/>
              <w:rPr>
                <w:rFonts w:ascii="Times New Roman"/>
                <w:snapToGrid w:val="0"/>
                <w:kern w:val="21"/>
                <w:szCs w:val="21"/>
              </w:rPr>
            </w:pPr>
            <w:r>
              <w:rPr>
                <w:rFonts w:ascii="Times New Roman"/>
                <w:snapToGrid w:val="0"/>
                <w:kern w:val="21"/>
                <w:szCs w:val="21"/>
              </w:rPr>
              <w:t>生活垃圾</w:t>
            </w:r>
          </w:p>
        </w:tc>
        <w:tc>
          <w:tcPr>
            <w:tcW w:w="1418" w:type="dxa"/>
            <w:vAlign w:val="center"/>
          </w:tcPr>
          <w:p>
            <w:pPr>
              <w:jc w:val="center"/>
              <w:rPr>
                <w:snapToGrid w:val="0"/>
                <w:kern w:val="21"/>
                <w:szCs w:val="21"/>
              </w:rPr>
            </w:pPr>
            <w:r>
              <w:rPr>
                <w:snapToGrid w:val="0"/>
                <w:kern w:val="21"/>
                <w:szCs w:val="21"/>
              </w:rPr>
              <w:t>0</w:t>
            </w:r>
          </w:p>
        </w:tc>
        <w:tc>
          <w:tcPr>
            <w:tcW w:w="1275" w:type="dxa"/>
            <w:vAlign w:val="center"/>
          </w:tcPr>
          <w:p>
            <w:pPr>
              <w:jc w:val="center"/>
              <w:rPr>
                <w:snapToGrid w:val="0"/>
                <w:kern w:val="21"/>
                <w:szCs w:val="21"/>
              </w:rPr>
            </w:pPr>
            <w:r>
              <w:rPr>
                <w:snapToGrid w:val="0"/>
                <w:kern w:val="21"/>
                <w:szCs w:val="21"/>
              </w:rPr>
              <w:t>0</w:t>
            </w:r>
          </w:p>
        </w:tc>
        <w:tc>
          <w:tcPr>
            <w:tcW w:w="1701" w:type="dxa"/>
            <w:vAlign w:val="center"/>
          </w:tcPr>
          <w:p>
            <w:pPr>
              <w:jc w:val="center"/>
              <w:rPr>
                <w:snapToGrid w:val="0"/>
                <w:kern w:val="21"/>
                <w:szCs w:val="21"/>
              </w:rPr>
            </w:pPr>
            <w:r>
              <w:rPr>
                <w:snapToGrid w:val="0"/>
                <w:kern w:val="21"/>
                <w:szCs w:val="21"/>
              </w:rPr>
              <w:t>0</w:t>
            </w:r>
          </w:p>
        </w:tc>
        <w:tc>
          <w:tcPr>
            <w:tcW w:w="1418" w:type="dxa"/>
            <w:vAlign w:val="center"/>
          </w:tcPr>
          <w:p>
            <w:pPr>
              <w:pStyle w:val="254"/>
              <w:spacing w:line="240" w:lineRule="auto"/>
              <w:ind w:firstLine="0"/>
              <w:jc w:val="center"/>
              <w:rPr>
                <w:snapToGrid w:val="0"/>
                <w:kern w:val="21"/>
                <w:sz w:val="21"/>
                <w:szCs w:val="21"/>
              </w:rPr>
            </w:pPr>
            <w:r>
              <w:rPr>
                <w:snapToGrid w:val="0"/>
                <w:kern w:val="21"/>
                <w:sz w:val="21"/>
                <w:szCs w:val="21"/>
              </w:rPr>
              <w:t>3</w:t>
            </w:r>
          </w:p>
        </w:tc>
        <w:tc>
          <w:tcPr>
            <w:tcW w:w="1701" w:type="dxa"/>
            <w:vAlign w:val="center"/>
          </w:tcPr>
          <w:p>
            <w:pPr>
              <w:jc w:val="center"/>
              <w:rPr>
                <w:snapToGrid w:val="0"/>
                <w:kern w:val="21"/>
                <w:szCs w:val="21"/>
              </w:rPr>
            </w:pPr>
            <w:r>
              <w:rPr>
                <w:snapToGrid w:val="0"/>
                <w:kern w:val="21"/>
                <w:szCs w:val="21"/>
              </w:rPr>
              <w:t>0</w:t>
            </w:r>
          </w:p>
        </w:tc>
        <w:tc>
          <w:tcPr>
            <w:tcW w:w="1701" w:type="dxa"/>
            <w:vAlign w:val="center"/>
          </w:tcPr>
          <w:p>
            <w:pPr>
              <w:pStyle w:val="254"/>
              <w:spacing w:line="240" w:lineRule="auto"/>
              <w:ind w:firstLine="0"/>
              <w:jc w:val="center"/>
              <w:rPr>
                <w:snapToGrid w:val="0"/>
                <w:kern w:val="21"/>
                <w:sz w:val="21"/>
                <w:szCs w:val="21"/>
              </w:rPr>
            </w:pPr>
            <w:r>
              <w:rPr>
                <w:snapToGrid w:val="0"/>
                <w:kern w:val="21"/>
                <w:sz w:val="21"/>
                <w:szCs w:val="21"/>
              </w:rPr>
              <w:t>3</w:t>
            </w:r>
          </w:p>
        </w:tc>
        <w:tc>
          <w:tcPr>
            <w:tcW w:w="1569" w:type="dxa"/>
            <w:vAlign w:val="center"/>
          </w:tcPr>
          <w:p>
            <w:pPr>
              <w:pStyle w:val="254"/>
              <w:spacing w:line="240" w:lineRule="auto"/>
              <w:ind w:firstLine="0"/>
              <w:jc w:val="center"/>
              <w:rPr>
                <w:snapToGrid w:val="0"/>
                <w:kern w:val="21"/>
                <w:sz w:val="21"/>
                <w:szCs w:val="21"/>
              </w:rPr>
            </w:pPr>
            <w:r>
              <w:rPr>
                <w:rFonts w:hint="eastAsia"/>
                <w:snapToGrid w:val="0"/>
                <w:kern w:val="21"/>
                <w:sz w:val="21"/>
                <w:szCs w:val="21"/>
              </w:rPr>
              <w:t>+</w:t>
            </w:r>
            <w:r>
              <w:rPr>
                <w:snapToGrid w:val="0"/>
                <w:kern w:val="21"/>
                <w:sz w:val="21"/>
                <w:szCs w:val="21"/>
              </w:rPr>
              <w:t>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304" w:type="dxa"/>
            <w:vMerge w:val="restart"/>
            <w:vAlign w:val="center"/>
          </w:tcPr>
          <w:p>
            <w:pPr>
              <w:pStyle w:val="105"/>
              <w:spacing w:before="24" w:after="24" w:line="240" w:lineRule="auto"/>
              <w:rPr>
                <w:rFonts w:ascii="Times New Roman"/>
                <w:snapToGrid w:val="0"/>
                <w:kern w:val="21"/>
                <w:szCs w:val="21"/>
              </w:rPr>
            </w:pPr>
            <w:r>
              <w:rPr>
                <w:rFonts w:ascii="Times New Roman"/>
                <w:snapToGrid w:val="0"/>
                <w:kern w:val="21"/>
                <w:szCs w:val="21"/>
              </w:rPr>
              <w:t>一般工业固体废物</w:t>
            </w:r>
          </w:p>
        </w:tc>
        <w:tc>
          <w:tcPr>
            <w:tcW w:w="1701" w:type="dxa"/>
            <w:vAlign w:val="center"/>
          </w:tcPr>
          <w:p>
            <w:pPr>
              <w:pStyle w:val="105"/>
              <w:spacing w:beforeLines="0" w:afterLines="0" w:line="240" w:lineRule="auto"/>
              <w:rPr>
                <w:rFonts w:ascii="Times New Roman"/>
              </w:rPr>
            </w:pPr>
            <w:r>
              <w:rPr>
                <w:rFonts w:hint="eastAsia" w:ascii="Times New Roman"/>
              </w:rPr>
              <w:t>废边角料</w:t>
            </w:r>
          </w:p>
        </w:tc>
        <w:tc>
          <w:tcPr>
            <w:tcW w:w="1418" w:type="dxa"/>
            <w:vAlign w:val="center"/>
          </w:tcPr>
          <w:p>
            <w:pPr>
              <w:jc w:val="center"/>
              <w:rPr>
                <w:snapToGrid w:val="0"/>
                <w:kern w:val="21"/>
                <w:szCs w:val="21"/>
              </w:rPr>
            </w:pPr>
            <w:r>
              <w:rPr>
                <w:rFonts w:hint="eastAsia"/>
                <w:snapToGrid w:val="0"/>
                <w:kern w:val="21"/>
                <w:szCs w:val="21"/>
              </w:rPr>
              <w:t>0</w:t>
            </w:r>
          </w:p>
        </w:tc>
        <w:tc>
          <w:tcPr>
            <w:tcW w:w="1275" w:type="dxa"/>
            <w:vAlign w:val="center"/>
          </w:tcPr>
          <w:p>
            <w:pPr>
              <w:jc w:val="center"/>
              <w:rPr>
                <w:snapToGrid w:val="0"/>
                <w:kern w:val="21"/>
                <w:szCs w:val="21"/>
              </w:rPr>
            </w:pPr>
            <w:r>
              <w:rPr>
                <w:rFonts w:hint="eastAsia"/>
                <w:snapToGrid w:val="0"/>
                <w:kern w:val="21"/>
                <w:szCs w:val="21"/>
              </w:rPr>
              <w:t>0</w:t>
            </w:r>
          </w:p>
        </w:tc>
        <w:tc>
          <w:tcPr>
            <w:tcW w:w="1701" w:type="dxa"/>
            <w:vAlign w:val="center"/>
          </w:tcPr>
          <w:p>
            <w:pPr>
              <w:jc w:val="center"/>
              <w:rPr>
                <w:snapToGrid w:val="0"/>
                <w:kern w:val="21"/>
                <w:szCs w:val="21"/>
              </w:rPr>
            </w:pPr>
            <w:r>
              <w:rPr>
                <w:rFonts w:hint="eastAsia"/>
                <w:snapToGrid w:val="0"/>
                <w:kern w:val="21"/>
                <w:szCs w:val="21"/>
              </w:rPr>
              <w:t>0</w:t>
            </w:r>
          </w:p>
        </w:tc>
        <w:tc>
          <w:tcPr>
            <w:tcW w:w="1418" w:type="dxa"/>
            <w:vAlign w:val="center"/>
          </w:tcPr>
          <w:p>
            <w:pPr>
              <w:pStyle w:val="254"/>
              <w:spacing w:line="240" w:lineRule="auto"/>
              <w:ind w:firstLine="0"/>
              <w:jc w:val="center"/>
              <w:rPr>
                <w:rFonts w:hint="default" w:eastAsia="宋体"/>
                <w:snapToGrid w:val="0"/>
                <w:kern w:val="21"/>
                <w:sz w:val="21"/>
                <w:szCs w:val="21"/>
                <w:lang w:val="en-US" w:eastAsia="zh-CN"/>
              </w:rPr>
            </w:pPr>
            <w:r>
              <w:rPr>
                <w:rFonts w:hint="eastAsia"/>
                <w:snapToGrid w:val="0"/>
                <w:kern w:val="21"/>
                <w:sz w:val="21"/>
                <w:szCs w:val="21"/>
                <w:lang w:val="en-US" w:eastAsia="zh-CN"/>
              </w:rPr>
              <w:t>11.132</w:t>
            </w:r>
          </w:p>
        </w:tc>
        <w:tc>
          <w:tcPr>
            <w:tcW w:w="1701" w:type="dxa"/>
            <w:vAlign w:val="center"/>
          </w:tcPr>
          <w:p>
            <w:pPr>
              <w:jc w:val="center"/>
              <w:rPr>
                <w:snapToGrid w:val="0"/>
                <w:kern w:val="21"/>
                <w:szCs w:val="21"/>
              </w:rPr>
            </w:pPr>
            <w:r>
              <w:rPr>
                <w:rFonts w:hint="eastAsia"/>
                <w:snapToGrid w:val="0"/>
                <w:kern w:val="21"/>
                <w:szCs w:val="21"/>
              </w:rPr>
              <w:t>0</w:t>
            </w:r>
          </w:p>
        </w:tc>
        <w:tc>
          <w:tcPr>
            <w:tcW w:w="1701" w:type="dxa"/>
            <w:vAlign w:val="center"/>
          </w:tcPr>
          <w:p>
            <w:pPr>
              <w:pStyle w:val="254"/>
              <w:spacing w:line="240" w:lineRule="auto"/>
              <w:ind w:firstLine="0"/>
              <w:jc w:val="center"/>
              <w:rPr>
                <w:rFonts w:hint="default" w:eastAsia="宋体"/>
                <w:snapToGrid w:val="0"/>
                <w:kern w:val="21"/>
                <w:sz w:val="21"/>
                <w:szCs w:val="21"/>
                <w:lang w:val="en-US" w:eastAsia="zh-CN"/>
              </w:rPr>
            </w:pPr>
            <w:r>
              <w:rPr>
                <w:rFonts w:hint="eastAsia"/>
                <w:snapToGrid w:val="0"/>
                <w:kern w:val="21"/>
                <w:sz w:val="21"/>
                <w:szCs w:val="21"/>
                <w:lang w:val="en-US" w:eastAsia="zh-CN"/>
              </w:rPr>
              <w:t>11.132</w:t>
            </w:r>
          </w:p>
        </w:tc>
        <w:tc>
          <w:tcPr>
            <w:tcW w:w="1569" w:type="dxa"/>
            <w:vAlign w:val="center"/>
          </w:tcPr>
          <w:p>
            <w:pPr>
              <w:pStyle w:val="254"/>
              <w:spacing w:line="240" w:lineRule="auto"/>
              <w:ind w:firstLine="0"/>
              <w:jc w:val="center"/>
              <w:rPr>
                <w:rFonts w:hint="default" w:eastAsia="宋体"/>
                <w:snapToGrid w:val="0"/>
                <w:kern w:val="21"/>
                <w:sz w:val="21"/>
                <w:szCs w:val="21"/>
                <w:lang w:val="en-US" w:eastAsia="zh-CN"/>
              </w:rPr>
            </w:pPr>
            <w:r>
              <w:rPr>
                <w:rFonts w:hint="eastAsia"/>
                <w:snapToGrid w:val="0"/>
                <w:kern w:val="21"/>
                <w:sz w:val="21"/>
                <w:szCs w:val="21"/>
              </w:rPr>
              <w:t>+</w:t>
            </w:r>
            <w:r>
              <w:rPr>
                <w:snapToGrid w:val="0"/>
                <w:kern w:val="21"/>
                <w:sz w:val="21"/>
                <w:szCs w:val="21"/>
              </w:rPr>
              <w:t>1</w:t>
            </w:r>
            <w:r>
              <w:rPr>
                <w:rFonts w:hint="eastAsia"/>
                <w:snapToGrid w:val="0"/>
                <w:kern w:val="21"/>
                <w:sz w:val="21"/>
                <w:szCs w:val="21"/>
                <w:lang w:val="en-US" w:eastAsia="zh-CN"/>
              </w:rPr>
              <w:t>1.132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304" w:type="dxa"/>
            <w:vMerge w:val="continue"/>
            <w:vAlign w:val="center"/>
          </w:tcPr>
          <w:p>
            <w:pPr>
              <w:pStyle w:val="105"/>
              <w:spacing w:beforeLines="0" w:afterLines="0" w:line="240" w:lineRule="auto"/>
              <w:rPr>
                <w:rFonts w:ascii="Times New Roman"/>
                <w:snapToGrid w:val="0"/>
                <w:kern w:val="21"/>
                <w:szCs w:val="21"/>
              </w:rPr>
            </w:pPr>
          </w:p>
        </w:tc>
        <w:tc>
          <w:tcPr>
            <w:tcW w:w="1701" w:type="dxa"/>
            <w:vAlign w:val="center"/>
          </w:tcPr>
          <w:p>
            <w:pPr>
              <w:pStyle w:val="105"/>
              <w:spacing w:beforeLines="0" w:afterLines="0" w:line="240" w:lineRule="auto"/>
              <w:rPr>
                <w:rFonts w:ascii="Times New Roman"/>
                <w:szCs w:val="21"/>
              </w:rPr>
            </w:pPr>
            <w:r>
              <w:rPr>
                <w:rFonts w:ascii="Times New Roman"/>
              </w:rPr>
              <w:t>废包装材料</w:t>
            </w:r>
          </w:p>
        </w:tc>
        <w:tc>
          <w:tcPr>
            <w:tcW w:w="1418" w:type="dxa"/>
            <w:vAlign w:val="center"/>
          </w:tcPr>
          <w:p>
            <w:pPr>
              <w:jc w:val="center"/>
              <w:rPr>
                <w:snapToGrid w:val="0"/>
                <w:kern w:val="21"/>
                <w:szCs w:val="21"/>
              </w:rPr>
            </w:pPr>
            <w:r>
              <w:rPr>
                <w:snapToGrid w:val="0"/>
                <w:kern w:val="21"/>
                <w:szCs w:val="21"/>
              </w:rPr>
              <w:t>0</w:t>
            </w:r>
          </w:p>
        </w:tc>
        <w:tc>
          <w:tcPr>
            <w:tcW w:w="1275" w:type="dxa"/>
            <w:vAlign w:val="center"/>
          </w:tcPr>
          <w:p>
            <w:pPr>
              <w:jc w:val="center"/>
              <w:rPr>
                <w:snapToGrid w:val="0"/>
                <w:kern w:val="21"/>
                <w:szCs w:val="21"/>
              </w:rPr>
            </w:pPr>
            <w:r>
              <w:rPr>
                <w:snapToGrid w:val="0"/>
                <w:kern w:val="21"/>
                <w:szCs w:val="21"/>
              </w:rPr>
              <w:t>0</w:t>
            </w:r>
          </w:p>
        </w:tc>
        <w:tc>
          <w:tcPr>
            <w:tcW w:w="1701" w:type="dxa"/>
            <w:vAlign w:val="center"/>
          </w:tcPr>
          <w:p>
            <w:pPr>
              <w:jc w:val="center"/>
              <w:rPr>
                <w:snapToGrid w:val="0"/>
                <w:kern w:val="21"/>
                <w:szCs w:val="21"/>
              </w:rPr>
            </w:pPr>
            <w:r>
              <w:rPr>
                <w:snapToGrid w:val="0"/>
                <w:kern w:val="21"/>
                <w:szCs w:val="21"/>
              </w:rPr>
              <w:t>0</w:t>
            </w:r>
          </w:p>
        </w:tc>
        <w:tc>
          <w:tcPr>
            <w:tcW w:w="1418" w:type="dxa"/>
            <w:vAlign w:val="center"/>
          </w:tcPr>
          <w:p>
            <w:pPr>
              <w:pStyle w:val="254"/>
              <w:spacing w:line="240" w:lineRule="auto"/>
              <w:ind w:firstLine="0"/>
              <w:jc w:val="center"/>
              <w:rPr>
                <w:snapToGrid w:val="0"/>
                <w:kern w:val="21"/>
                <w:sz w:val="21"/>
                <w:szCs w:val="21"/>
              </w:rPr>
            </w:pPr>
            <w:r>
              <w:rPr>
                <w:snapToGrid w:val="0"/>
                <w:kern w:val="21"/>
                <w:sz w:val="21"/>
                <w:szCs w:val="21"/>
              </w:rPr>
              <w:t>0.</w:t>
            </w:r>
            <w:r>
              <w:rPr>
                <w:rFonts w:hint="eastAsia"/>
                <w:snapToGrid w:val="0"/>
                <w:kern w:val="21"/>
                <w:sz w:val="21"/>
                <w:szCs w:val="21"/>
              </w:rPr>
              <w:t>2</w:t>
            </w:r>
          </w:p>
        </w:tc>
        <w:tc>
          <w:tcPr>
            <w:tcW w:w="1701" w:type="dxa"/>
            <w:vAlign w:val="center"/>
          </w:tcPr>
          <w:p>
            <w:pPr>
              <w:jc w:val="center"/>
              <w:rPr>
                <w:snapToGrid w:val="0"/>
                <w:kern w:val="21"/>
                <w:szCs w:val="21"/>
              </w:rPr>
            </w:pPr>
            <w:r>
              <w:rPr>
                <w:snapToGrid w:val="0"/>
                <w:kern w:val="21"/>
                <w:szCs w:val="21"/>
              </w:rPr>
              <w:t>0</w:t>
            </w:r>
          </w:p>
        </w:tc>
        <w:tc>
          <w:tcPr>
            <w:tcW w:w="1701" w:type="dxa"/>
            <w:vAlign w:val="center"/>
          </w:tcPr>
          <w:p>
            <w:pPr>
              <w:pStyle w:val="254"/>
              <w:spacing w:line="240" w:lineRule="auto"/>
              <w:ind w:firstLine="0"/>
              <w:jc w:val="center"/>
              <w:rPr>
                <w:snapToGrid w:val="0"/>
                <w:kern w:val="21"/>
                <w:sz w:val="21"/>
                <w:szCs w:val="21"/>
              </w:rPr>
            </w:pPr>
            <w:r>
              <w:rPr>
                <w:snapToGrid w:val="0"/>
                <w:kern w:val="21"/>
                <w:sz w:val="21"/>
                <w:szCs w:val="21"/>
              </w:rPr>
              <w:t>0.</w:t>
            </w:r>
            <w:r>
              <w:rPr>
                <w:rFonts w:hint="eastAsia"/>
                <w:snapToGrid w:val="0"/>
                <w:kern w:val="21"/>
                <w:sz w:val="21"/>
                <w:szCs w:val="21"/>
              </w:rPr>
              <w:t>2</w:t>
            </w:r>
          </w:p>
        </w:tc>
        <w:tc>
          <w:tcPr>
            <w:tcW w:w="1569" w:type="dxa"/>
            <w:vAlign w:val="center"/>
          </w:tcPr>
          <w:p>
            <w:pPr>
              <w:pStyle w:val="254"/>
              <w:spacing w:line="240" w:lineRule="auto"/>
              <w:ind w:firstLine="0"/>
              <w:jc w:val="center"/>
              <w:rPr>
                <w:snapToGrid w:val="0"/>
                <w:kern w:val="21"/>
                <w:sz w:val="21"/>
                <w:szCs w:val="21"/>
              </w:rPr>
            </w:pPr>
            <w:r>
              <w:rPr>
                <w:rFonts w:hint="eastAsia"/>
                <w:snapToGrid w:val="0"/>
                <w:kern w:val="21"/>
                <w:sz w:val="21"/>
                <w:szCs w:val="21"/>
              </w:rPr>
              <w:t>+</w:t>
            </w:r>
            <w:r>
              <w:rPr>
                <w:snapToGrid w:val="0"/>
                <w:kern w:val="21"/>
                <w:sz w:val="21"/>
                <w:szCs w:val="21"/>
              </w:rPr>
              <w:t>0.</w:t>
            </w:r>
            <w:r>
              <w:rPr>
                <w:rFonts w:hint="eastAsia"/>
                <w:snapToGrid w:val="0"/>
                <w:kern w:val="21"/>
                <w:sz w:val="21"/>
                <w:szCs w:val="21"/>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1304" w:type="dxa"/>
            <w:vMerge w:val="continue"/>
            <w:vAlign w:val="center"/>
          </w:tcPr>
          <w:p>
            <w:pPr>
              <w:pStyle w:val="105"/>
              <w:spacing w:beforeLines="0" w:afterLines="0" w:line="240" w:lineRule="auto"/>
              <w:rPr>
                <w:rFonts w:ascii="Times New Roman"/>
                <w:snapToGrid w:val="0"/>
                <w:kern w:val="21"/>
                <w:szCs w:val="21"/>
              </w:rPr>
            </w:pPr>
          </w:p>
        </w:tc>
        <w:tc>
          <w:tcPr>
            <w:tcW w:w="1701" w:type="dxa"/>
            <w:vAlign w:val="center"/>
          </w:tcPr>
          <w:p>
            <w:pPr>
              <w:pStyle w:val="105"/>
              <w:spacing w:beforeLines="0" w:afterLines="0" w:line="240" w:lineRule="auto"/>
              <w:rPr>
                <w:rFonts w:hint="default" w:ascii="Times New Roman" w:eastAsia="宋体"/>
                <w:lang w:val="en-US" w:eastAsia="zh-CN"/>
              </w:rPr>
            </w:pPr>
            <w:r>
              <w:rPr>
                <w:rFonts w:hint="eastAsia" w:ascii="Times New Roman"/>
                <w:lang w:val="en-US" w:eastAsia="zh-CN"/>
              </w:rPr>
              <w:t>喷淋沉渣</w:t>
            </w:r>
          </w:p>
        </w:tc>
        <w:tc>
          <w:tcPr>
            <w:tcW w:w="1418" w:type="dxa"/>
            <w:vAlign w:val="center"/>
          </w:tcPr>
          <w:p>
            <w:pPr>
              <w:jc w:val="center"/>
              <w:rPr>
                <w:rFonts w:hint="eastAsia" w:eastAsia="宋体"/>
                <w:snapToGrid w:val="0"/>
                <w:kern w:val="21"/>
                <w:szCs w:val="21"/>
                <w:lang w:val="en-US" w:eastAsia="zh-CN"/>
              </w:rPr>
            </w:pPr>
            <w:r>
              <w:rPr>
                <w:rFonts w:hint="eastAsia"/>
                <w:snapToGrid w:val="0"/>
                <w:kern w:val="21"/>
                <w:szCs w:val="21"/>
                <w:lang w:val="en-US" w:eastAsia="zh-CN"/>
              </w:rPr>
              <w:t>0</w:t>
            </w:r>
          </w:p>
        </w:tc>
        <w:tc>
          <w:tcPr>
            <w:tcW w:w="1275" w:type="dxa"/>
            <w:vAlign w:val="center"/>
          </w:tcPr>
          <w:p>
            <w:pPr>
              <w:jc w:val="center"/>
              <w:rPr>
                <w:rFonts w:hint="eastAsia" w:eastAsia="宋体"/>
                <w:snapToGrid w:val="0"/>
                <w:kern w:val="21"/>
                <w:szCs w:val="21"/>
                <w:lang w:val="en-US" w:eastAsia="zh-CN"/>
              </w:rPr>
            </w:pPr>
            <w:r>
              <w:rPr>
                <w:rFonts w:hint="eastAsia"/>
                <w:snapToGrid w:val="0"/>
                <w:kern w:val="21"/>
                <w:szCs w:val="21"/>
                <w:lang w:val="en-US" w:eastAsia="zh-CN"/>
              </w:rPr>
              <w:t>0</w:t>
            </w:r>
          </w:p>
        </w:tc>
        <w:tc>
          <w:tcPr>
            <w:tcW w:w="1701" w:type="dxa"/>
            <w:vAlign w:val="center"/>
          </w:tcPr>
          <w:p>
            <w:pPr>
              <w:jc w:val="center"/>
              <w:rPr>
                <w:rFonts w:hint="eastAsia" w:eastAsia="宋体"/>
                <w:snapToGrid w:val="0"/>
                <w:kern w:val="21"/>
                <w:szCs w:val="21"/>
                <w:lang w:val="en-US" w:eastAsia="zh-CN"/>
              </w:rPr>
            </w:pPr>
            <w:r>
              <w:rPr>
                <w:rFonts w:hint="eastAsia"/>
                <w:snapToGrid w:val="0"/>
                <w:kern w:val="21"/>
                <w:szCs w:val="21"/>
                <w:lang w:val="en-US" w:eastAsia="zh-CN"/>
              </w:rPr>
              <w:t>0</w:t>
            </w:r>
          </w:p>
        </w:tc>
        <w:tc>
          <w:tcPr>
            <w:tcW w:w="1418" w:type="dxa"/>
            <w:vAlign w:val="center"/>
          </w:tcPr>
          <w:p>
            <w:pPr>
              <w:pStyle w:val="254"/>
              <w:spacing w:line="240" w:lineRule="auto"/>
              <w:ind w:firstLine="0"/>
              <w:jc w:val="center"/>
              <w:rPr>
                <w:rFonts w:hint="default" w:eastAsia="宋体"/>
                <w:snapToGrid w:val="0"/>
                <w:kern w:val="21"/>
                <w:sz w:val="21"/>
                <w:szCs w:val="21"/>
                <w:lang w:val="en-US" w:eastAsia="zh-CN"/>
              </w:rPr>
            </w:pPr>
            <w:r>
              <w:rPr>
                <w:rFonts w:hint="eastAsia"/>
                <w:snapToGrid w:val="0"/>
                <w:kern w:val="21"/>
                <w:sz w:val="21"/>
                <w:szCs w:val="21"/>
                <w:lang w:val="en-US" w:eastAsia="zh-CN"/>
              </w:rPr>
              <w:t>0.5075</w:t>
            </w:r>
          </w:p>
        </w:tc>
        <w:tc>
          <w:tcPr>
            <w:tcW w:w="1701" w:type="dxa"/>
            <w:vAlign w:val="center"/>
          </w:tcPr>
          <w:p>
            <w:pPr>
              <w:jc w:val="center"/>
              <w:rPr>
                <w:rFonts w:hint="eastAsia" w:eastAsia="宋体"/>
                <w:snapToGrid w:val="0"/>
                <w:kern w:val="21"/>
                <w:szCs w:val="21"/>
                <w:lang w:val="en-US" w:eastAsia="zh-CN"/>
              </w:rPr>
            </w:pPr>
            <w:r>
              <w:rPr>
                <w:rFonts w:hint="eastAsia"/>
                <w:snapToGrid w:val="0"/>
                <w:kern w:val="21"/>
                <w:szCs w:val="21"/>
                <w:lang w:val="en-US" w:eastAsia="zh-CN"/>
              </w:rPr>
              <w:t>0</w:t>
            </w:r>
          </w:p>
        </w:tc>
        <w:tc>
          <w:tcPr>
            <w:tcW w:w="1701" w:type="dxa"/>
            <w:vAlign w:val="center"/>
          </w:tcPr>
          <w:p>
            <w:pPr>
              <w:pStyle w:val="254"/>
              <w:spacing w:line="240" w:lineRule="auto"/>
              <w:ind w:firstLine="0"/>
              <w:jc w:val="center"/>
              <w:rPr>
                <w:snapToGrid w:val="0"/>
                <w:kern w:val="21"/>
                <w:sz w:val="21"/>
                <w:szCs w:val="21"/>
              </w:rPr>
            </w:pPr>
            <w:r>
              <w:rPr>
                <w:rFonts w:hint="eastAsia"/>
                <w:snapToGrid w:val="0"/>
                <w:kern w:val="21"/>
                <w:sz w:val="21"/>
                <w:szCs w:val="21"/>
                <w:lang w:val="en-US" w:eastAsia="zh-CN"/>
              </w:rPr>
              <w:t>0.5075</w:t>
            </w:r>
          </w:p>
        </w:tc>
        <w:tc>
          <w:tcPr>
            <w:tcW w:w="1569" w:type="dxa"/>
            <w:vAlign w:val="center"/>
          </w:tcPr>
          <w:p>
            <w:pPr>
              <w:pStyle w:val="254"/>
              <w:spacing w:line="240" w:lineRule="auto"/>
              <w:ind w:firstLine="0"/>
              <w:jc w:val="center"/>
              <w:rPr>
                <w:rFonts w:hint="eastAsia"/>
                <w:snapToGrid w:val="0"/>
                <w:kern w:val="21"/>
                <w:sz w:val="21"/>
                <w:szCs w:val="21"/>
              </w:rPr>
            </w:pPr>
            <w:r>
              <w:rPr>
                <w:rFonts w:hint="eastAsia"/>
                <w:snapToGrid w:val="0"/>
                <w:kern w:val="21"/>
                <w:sz w:val="21"/>
                <w:szCs w:val="21"/>
                <w:lang w:val="en-US" w:eastAsia="zh-CN"/>
              </w:rPr>
              <w:t>+0.5075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304" w:type="dxa"/>
            <w:vAlign w:val="center"/>
          </w:tcPr>
          <w:p>
            <w:pPr>
              <w:pStyle w:val="105"/>
              <w:spacing w:beforeLines="0" w:afterLines="0" w:line="240" w:lineRule="auto"/>
              <w:rPr>
                <w:rFonts w:ascii="Times New Roman"/>
                <w:snapToGrid w:val="0"/>
                <w:kern w:val="21"/>
                <w:szCs w:val="21"/>
              </w:rPr>
            </w:pPr>
            <w:r>
              <w:rPr>
                <w:rFonts w:hint="eastAsia" w:ascii="Times New Roman"/>
                <w:snapToGrid w:val="0"/>
                <w:kern w:val="21"/>
                <w:szCs w:val="21"/>
              </w:rPr>
              <w:t>中转桶</w:t>
            </w:r>
          </w:p>
        </w:tc>
        <w:tc>
          <w:tcPr>
            <w:tcW w:w="1701" w:type="dxa"/>
            <w:vAlign w:val="center"/>
          </w:tcPr>
          <w:p>
            <w:pPr>
              <w:pStyle w:val="105"/>
              <w:spacing w:beforeLines="0" w:afterLines="0" w:line="240" w:lineRule="auto"/>
              <w:rPr>
                <w:rFonts w:ascii="Times New Roman"/>
              </w:rPr>
            </w:pPr>
            <w:r>
              <w:rPr>
                <w:rFonts w:hint="eastAsia" w:ascii="Times New Roman"/>
              </w:rPr>
              <w:t>空油桶</w:t>
            </w:r>
          </w:p>
        </w:tc>
        <w:tc>
          <w:tcPr>
            <w:tcW w:w="1418" w:type="dxa"/>
            <w:vAlign w:val="center"/>
          </w:tcPr>
          <w:p>
            <w:pPr>
              <w:jc w:val="center"/>
              <w:rPr>
                <w:snapToGrid w:val="0"/>
                <w:kern w:val="21"/>
                <w:szCs w:val="21"/>
              </w:rPr>
            </w:pPr>
            <w:r>
              <w:rPr>
                <w:rFonts w:hint="eastAsia"/>
                <w:snapToGrid w:val="0"/>
                <w:kern w:val="21"/>
                <w:szCs w:val="21"/>
              </w:rPr>
              <w:t>0</w:t>
            </w:r>
          </w:p>
        </w:tc>
        <w:tc>
          <w:tcPr>
            <w:tcW w:w="1275" w:type="dxa"/>
            <w:vAlign w:val="center"/>
          </w:tcPr>
          <w:p>
            <w:pPr>
              <w:jc w:val="center"/>
              <w:rPr>
                <w:snapToGrid w:val="0"/>
                <w:kern w:val="21"/>
                <w:szCs w:val="21"/>
              </w:rPr>
            </w:pPr>
            <w:r>
              <w:rPr>
                <w:rFonts w:hint="eastAsia"/>
                <w:snapToGrid w:val="0"/>
                <w:kern w:val="21"/>
                <w:szCs w:val="21"/>
              </w:rPr>
              <w:t>0</w:t>
            </w:r>
          </w:p>
        </w:tc>
        <w:tc>
          <w:tcPr>
            <w:tcW w:w="1701" w:type="dxa"/>
            <w:vAlign w:val="center"/>
          </w:tcPr>
          <w:p>
            <w:pPr>
              <w:jc w:val="center"/>
              <w:rPr>
                <w:snapToGrid w:val="0"/>
                <w:kern w:val="21"/>
                <w:szCs w:val="21"/>
              </w:rPr>
            </w:pPr>
            <w:r>
              <w:rPr>
                <w:rFonts w:hint="eastAsia"/>
                <w:snapToGrid w:val="0"/>
                <w:kern w:val="21"/>
                <w:szCs w:val="21"/>
              </w:rPr>
              <w:t>0</w:t>
            </w:r>
          </w:p>
        </w:tc>
        <w:tc>
          <w:tcPr>
            <w:tcW w:w="1418" w:type="dxa"/>
            <w:vAlign w:val="center"/>
          </w:tcPr>
          <w:p>
            <w:pPr>
              <w:pStyle w:val="254"/>
              <w:spacing w:line="240" w:lineRule="auto"/>
              <w:ind w:firstLine="0"/>
              <w:jc w:val="center"/>
              <w:rPr>
                <w:snapToGrid w:val="0"/>
                <w:kern w:val="21"/>
                <w:sz w:val="21"/>
                <w:szCs w:val="21"/>
              </w:rPr>
            </w:pPr>
            <w:r>
              <w:rPr>
                <w:rFonts w:hint="eastAsia"/>
                <w:snapToGrid w:val="0"/>
                <w:kern w:val="21"/>
                <w:sz w:val="21"/>
                <w:szCs w:val="21"/>
              </w:rPr>
              <w:t>0.</w:t>
            </w:r>
            <w:r>
              <w:rPr>
                <w:snapToGrid w:val="0"/>
                <w:kern w:val="21"/>
                <w:sz w:val="21"/>
                <w:szCs w:val="21"/>
              </w:rPr>
              <w:t>5</w:t>
            </w:r>
          </w:p>
        </w:tc>
        <w:tc>
          <w:tcPr>
            <w:tcW w:w="1701" w:type="dxa"/>
            <w:vAlign w:val="center"/>
          </w:tcPr>
          <w:p>
            <w:pPr>
              <w:jc w:val="center"/>
              <w:rPr>
                <w:snapToGrid w:val="0"/>
                <w:kern w:val="21"/>
                <w:szCs w:val="21"/>
              </w:rPr>
            </w:pPr>
            <w:r>
              <w:rPr>
                <w:rFonts w:hint="eastAsia"/>
                <w:snapToGrid w:val="0"/>
                <w:kern w:val="21"/>
                <w:szCs w:val="21"/>
              </w:rPr>
              <w:t>0</w:t>
            </w:r>
          </w:p>
        </w:tc>
        <w:tc>
          <w:tcPr>
            <w:tcW w:w="1701" w:type="dxa"/>
            <w:vAlign w:val="center"/>
          </w:tcPr>
          <w:p>
            <w:pPr>
              <w:pStyle w:val="254"/>
              <w:spacing w:line="240" w:lineRule="auto"/>
              <w:ind w:firstLine="0"/>
              <w:jc w:val="center"/>
              <w:rPr>
                <w:snapToGrid w:val="0"/>
                <w:kern w:val="21"/>
                <w:sz w:val="21"/>
                <w:szCs w:val="21"/>
              </w:rPr>
            </w:pPr>
            <w:r>
              <w:rPr>
                <w:rFonts w:hint="eastAsia"/>
                <w:snapToGrid w:val="0"/>
                <w:kern w:val="21"/>
                <w:sz w:val="21"/>
                <w:szCs w:val="21"/>
              </w:rPr>
              <w:t>0.</w:t>
            </w:r>
            <w:r>
              <w:rPr>
                <w:snapToGrid w:val="0"/>
                <w:kern w:val="21"/>
                <w:sz w:val="21"/>
                <w:szCs w:val="21"/>
              </w:rPr>
              <w:t>5</w:t>
            </w:r>
          </w:p>
        </w:tc>
        <w:tc>
          <w:tcPr>
            <w:tcW w:w="1569" w:type="dxa"/>
            <w:vAlign w:val="center"/>
          </w:tcPr>
          <w:p>
            <w:pPr>
              <w:pStyle w:val="254"/>
              <w:spacing w:line="240" w:lineRule="auto"/>
              <w:ind w:firstLine="0"/>
              <w:jc w:val="center"/>
              <w:rPr>
                <w:snapToGrid w:val="0"/>
                <w:kern w:val="21"/>
                <w:sz w:val="21"/>
                <w:szCs w:val="21"/>
              </w:rPr>
            </w:pPr>
            <w:r>
              <w:rPr>
                <w:rFonts w:hint="eastAsia"/>
                <w:snapToGrid w:val="0"/>
                <w:kern w:val="21"/>
                <w:sz w:val="21"/>
                <w:szCs w:val="21"/>
              </w:rPr>
              <w:t>+0.</w:t>
            </w:r>
            <w:r>
              <w:rPr>
                <w:snapToGrid w:val="0"/>
                <w:kern w:val="21"/>
                <w:sz w:val="21"/>
                <w:szCs w:val="21"/>
              </w:rPr>
              <w:t>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304" w:type="dxa"/>
            <w:vMerge w:val="restart"/>
            <w:vAlign w:val="center"/>
          </w:tcPr>
          <w:p>
            <w:pPr>
              <w:pStyle w:val="105"/>
              <w:spacing w:before="24" w:after="24" w:line="240" w:lineRule="auto"/>
              <w:rPr>
                <w:rFonts w:ascii="Times New Roman"/>
                <w:snapToGrid w:val="0"/>
                <w:kern w:val="21"/>
                <w:szCs w:val="21"/>
              </w:rPr>
            </w:pPr>
            <w:r>
              <w:rPr>
                <w:rFonts w:ascii="Times New Roman"/>
                <w:snapToGrid w:val="0"/>
                <w:kern w:val="21"/>
                <w:szCs w:val="21"/>
              </w:rPr>
              <w:t>危险废物</w:t>
            </w:r>
          </w:p>
        </w:tc>
        <w:tc>
          <w:tcPr>
            <w:tcW w:w="1701" w:type="dxa"/>
            <w:vAlign w:val="center"/>
          </w:tcPr>
          <w:p>
            <w:pPr>
              <w:pStyle w:val="105"/>
              <w:spacing w:beforeLines="0" w:afterLines="0" w:line="240" w:lineRule="auto"/>
              <w:rPr>
                <w:rFonts w:ascii="Times New Roman"/>
              </w:rPr>
            </w:pPr>
            <w:r>
              <w:rPr>
                <w:rFonts w:hint="eastAsia" w:ascii="Times New Roman"/>
              </w:rPr>
              <w:t>拉丝液槽含油铜泥</w:t>
            </w:r>
          </w:p>
        </w:tc>
        <w:tc>
          <w:tcPr>
            <w:tcW w:w="1418" w:type="dxa"/>
            <w:vAlign w:val="center"/>
          </w:tcPr>
          <w:p>
            <w:pPr>
              <w:jc w:val="center"/>
              <w:rPr>
                <w:snapToGrid w:val="0"/>
                <w:kern w:val="21"/>
                <w:szCs w:val="21"/>
              </w:rPr>
            </w:pPr>
            <w:r>
              <w:rPr>
                <w:rFonts w:hint="eastAsia"/>
                <w:snapToGrid w:val="0"/>
                <w:kern w:val="21"/>
                <w:szCs w:val="21"/>
              </w:rPr>
              <w:t>0</w:t>
            </w:r>
          </w:p>
        </w:tc>
        <w:tc>
          <w:tcPr>
            <w:tcW w:w="1275" w:type="dxa"/>
            <w:vAlign w:val="center"/>
          </w:tcPr>
          <w:p>
            <w:pPr>
              <w:jc w:val="center"/>
              <w:rPr>
                <w:snapToGrid w:val="0"/>
                <w:kern w:val="21"/>
                <w:szCs w:val="21"/>
              </w:rPr>
            </w:pPr>
            <w:r>
              <w:rPr>
                <w:rFonts w:hint="eastAsia"/>
                <w:snapToGrid w:val="0"/>
                <w:kern w:val="21"/>
                <w:szCs w:val="21"/>
              </w:rPr>
              <w:t>0</w:t>
            </w:r>
          </w:p>
        </w:tc>
        <w:tc>
          <w:tcPr>
            <w:tcW w:w="1701" w:type="dxa"/>
            <w:vAlign w:val="center"/>
          </w:tcPr>
          <w:p>
            <w:pPr>
              <w:jc w:val="center"/>
              <w:rPr>
                <w:snapToGrid w:val="0"/>
                <w:kern w:val="21"/>
                <w:szCs w:val="21"/>
              </w:rPr>
            </w:pPr>
            <w:r>
              <w:rPr>
                <w:rFonts w:hint="eastAsia"/>
                <w:snapToGrid w:val="0"/>
                <w:kern w:val="21"/>
                <w:szCs w:val="21"/>
              </w:rPr>
              <w:t>0</w:t>
            </w:r>
          </w:p>
        </w:tc>
        <w:tc>
          <w:tcPr>
            <w:tcW w:w="1418" w:type="dxa"/>
            <w:vAlign w:val="center"/>
          </w:tcPr>
          <w:p>
            <w:pPr>
              <w:pStyle w:val="105"/>
              <w:spacing w:beforeLines="0" w:afterLines="0" w:line="240" w:lineRule="auto"/>
              <w:rPr>
                <w:rFonts w:hint="default" w:ascii="Times New Roman" w:eastAsia="宋体"/>
                <w:bCs/>
                <w:kern w:val="24"/>
                <w:szCs w:val="21"/>
                <w:lang w:val="en-US" w:eastAsia="zh-CN"/>
              </w:rPr>
            </w:pPr>
            <w:r>
              <w:rPr>
                <w:rFonts w:hint="eastAsia" w:ascii="Times New Roman"/>
                <w:bCs/>
                <w:kern w:val="24"/>
                <w:szCs w:val="21"/>
                <w:lang w:val="en-US" w:eastAsia="zh-CN"/>
              </w:rPr>
              <w:t>1.122</w:t>
            </w:r>
          </w:p>
        </w:tc>
        <w:tc>
          <w:tcPr>
            <w:tcW w:w="1701" w:type="dxa"/>
            <w:vAlign w:val="center"/>
          </w:tcPr>
          <w:p>
            <w:pPr>
              <w:jc w:val="center"/>
              <w:rPr>
                <w:snapToGrid w:val="0"/>
                <w:kern w:val="21"/>
                <w:szCs w:val="21"/>
              </w:rPr>
            </w:pPr>
            <w:r>
              <w:rPr>
                <w:rFonts w:hint="eastAsia"/>
                <w:snapToGrid w:val="0"/>
                <w:kern w:val="21"/>
                <w:szCs w:val="21"/>
              </w:rPr>
              <w:t>0</w:t>
            </w:r>
          </w:p>
        </w:tc>
        <w:tc>
          <w:tcPr>
            <w:tcW w:w="1701" w:type="dxa"/>
            <w:vAlign w:val="center"/>
          </w:tcPr>
          <w:p>
            <w:pPr>
              <w:pStyle w:val="105"/>
              <w:spacing w:beforeLines="0" w:afterLines="0" w:line="240" w:lineRule="auto"/>
              <w:rPr>
                <w:rFonts w:hint="default" w:ascii="Times New Roman" w:eastAsia="宋体"/>
                <w:bCs/>
                <w:kern w:val="24"/>
                <w:szCs w:val="21"/>
                <w:lang w:val="en-US" w:eastAsia="zh-CN"/>
              </w:rPr>
            </w:pPr>
            <w:r>
              <w:rPr>
                <w:rFonts w:hint="eastAsia" w:ascii="Times New Roman"/>
                <w:bCs/>
                <w:kern w:val="24"/>
                <w:szCs w:val="21"/>
                <w:lang w:val="en-US" w:eastAsia="zh-CN"/>
              </w:rPr>
              <w:t>1.122</w:t>
            </w:r>
          </w:p>
        </w:tc>
        <w:tc>
          <w:tcPr>
            <w:tcW w:w="1569" w:type="dxa"/>
            <w:vAlign w:val="center"/>
          </w:tcPr>
          <w:p>
            <w:pPr>
              <w:pStyle w:val="105"/>
              <w:spacing w:beforeLines="0" w:afterLines="0" w:line="240" w:lineRule="auto"/>
              <w:rPr>
                <w:rFonts w:hint="default" w:ascii="Times New Roman" w:eastAsia="宋体"/>
                <w:snapToGrid w:val="0"/>
                <w:kern w:val="21"/>
                <w:szCs w:val="21"/>
                <w:lang w:val="en-US" w:eastAsia="zh-CN"/>
              </w:rPr>
            </w:pPr>
            <w:r>
              <w:rPr>
                <w:rFonts w:hint="eastAsia" w:ascii="Times New Roman"/>
                <w:bCs/>
                <w:kern w:val="24"/>
                <w:szCs w:val="21"/>
              </w:rPr>
              <w:t>+</w:t>
            </w:r>
            <w:r>
              <w:rPr>
                <w:rFonts w:hint="eastAsia" w:ascii="Times New Roman"/>
                <w:bCs/>
                <w:kern w:val="24"/>
                <w:szCs w:val="21"/>
                <w:lang w:val="en-US" w:eastAsia="zh-CN"/>
              </w:rPr>
              <w:t>1.122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304" w:type="dxa"/>
            <w:vMerge w:val="continue"/>
            <w:vAlign w:val="center"/>
          </w:tcPr>
          <w:p>
            <w:pPr>
              <w:pStyle w:val="105"/>
              <w:spacing w:beforeLines="0" w:afterLines="0" w:line="240" w:lineRule="auto"/>
              <w:rPr>
                <w:rFonts w:ascii="Times New Roman"/>
                <w:snapToGrid w:val="0"/>
                <w:kern w:val="21"/>
                <w:szCs w:val="21"/>
              </w:rPr>
            </w:pPr>
          </w:p>
        </w:tc>
        <w:tc>
          <w:tcPr>
            <w:tcW w:w="1701" w:type="dxa"/>
            <w:vAlign w:val="center"/>
          </w:tcPr>
          <w:p>
            <w:pPr>
              <w:pStyle w:val="105"/>
              <w:spacing w:beforeLines="0" w:afterLines="0" w:line="240" w:lineRule="auto"/>
              <w:rPr>
                <w:rFonts w:ascii="Times New Roman"/>
              </w:rPr>
            </w:pPr>
            <w:r>
              <w:rPr>
                <w:rFonts w:ascii="Times New Roman"/>
              </w:rPr>
              <w:t>废活性炭</w:t>
            </w:r>
          </w:p>
        </w:tc>
        <w:tc>
          <w:tcPr>
            <w:tcW w:w="1418" w:type="dxa"/>
            <w:vAlign w:val="center"/>
          </w:tcPr>
          <w:p>
            <w:pPr>
              <w:jc w:val="center"/>
              <w:rPr>
                <w:snapToGrid w:val="0"/>
                <w:kern w:val="21"/>
                <w:szCs w:val="21"/>
              </w:rPr>
            </w:pPr>
            <w:r>
              <w:rPr>
                <w:snapToGrid w:val="0"/>
                <w:kern w:val="21"/>
                <w:szCs w:val="21"/>
              </w:rPr>
              <w:t>0</w:t>
            </w:r>
          </w:p>
        </w:tc>
        <w:tc>
          <w:tcPr>
            <w:tcW w:w="1275" w:type="dxa"/>
            <w:vAlign w:val="center"/>
          </w:tcPr>
          <w:p>
            <w:pPr>
              <w:jc w:val="center"/>
              <w:rPr>
                <w:snapToGrid w:val="0"/>
                <w:kern w:val="21"/>
                <w:szCs w:val="21"/>
              </w:rPr>
            </w:pPr>
            <w:r>
              <w:rPr>
                <w:snapToGrid w:val="0"/>
                <w:kern w:val="21"/>
                <w:szCs w:val="21"/>
              </w:rPr>
              <w:t>0</w:t>
            </w:r>
          </w:p>
        </w:tc>
        <w:tc>
          <w:tcPr>
            <w:tcW w:w="1701" w:type="dxa"/>
            <w:vAlign w:val="center"/>
          </w:tcPr>
          <w:p>
            <w:pPr>
              <w:jc w:val="center"/>
              <w:rPr>
                <w:snapToGrid w:val="0"/>
                <w:kern w:val="21"/>
                <w:szCs w:val="21"/>
              </w:rPr>
            </w:pPr>
            <w:r>
              <w:rPr>
                <w:snapToGrid w:val="0"/>
                <w:kern w:val="21"/>
                <w:szCs w:val="21"/>
              </w:rPr>
              <w:t>0</w:t>
            </w:r>
          </w:p>
        </w:tc>
        <w:tc>
          <w:tcPr>
            <w:tcW w:w="1418" w:type="dxa"/>
            <w:vAlign w:val="center"/>
          </w:tcPr>
          <w:p>
            <w:pPr>
              <w:pStyle w:val="105"/>
              <w:spacing w:beforeLines="0" w:afterLines="0" w:line="240" w:lineRule="auto"/>
              <w:rPr>
                <w:rFonts w:hint="default" w:ascii="Times New Roman" w:eastAsia="宋体"/>
                <w:snapToGrid w:val="0"/>
                <w:kern w:val="21"/>
                <w:szCs w:val="21"/>
                <w:lang w:val="en-US" w:eastAsia="zh-CN"/>
              </w:rPr>
            </w:pPr>
            <w:r>
              <w:rPr>
                <w:rFonts w:ascii="Times New Roman"/>
                <w:bCs/>
                <w:kern w:val="24"/>
                <w:szCs w:val="21"/>
              </w:rPr>
              <w:t>1.</w:t>
            </w:r>
            <w:r>
              <w:rPr>
                <w:rFonts w:hint="eastAsia" w:ascii="Times New Roman"/>
                <w:bCs/>
                <w:kern w:val="24"/>
                <w:szCs w:val="21"/>
                <w:lang w:val="en-US" w:eastAsia="zh-CN"/>
              </w:rPr>
              <w:t>503</w:t>
            </w:r>
          </w:p>
        </w:tc>
        <w:tc>
          <w:tcPr>
            <w:tcW w:w="1701" w:type="dxa"/>
            <w:vAlign w:val="center"/>
          </w:tcPr>
          <w:p>
            <w:pPr>
              <w:jc w:val="center"/>
              <w:rPr>
                <w:snapToGrid w:val="0"/>
                <w:kern w:val="21"/>
                <w:szCs w:val="21"/>
              </w:rPr>
            </w:pPr>
            <w:r>
              <w:rPr>
                <w:snapToGrid w:val="0"/>
                <w:kern w:val="21"/>
                <w:szCs w:val="21"/>
              </w:rPr>
              <w:t>0</w:t>
            </w:r>
          </w:p>
        </w:tc>
        <w:tc>
          <w:tcPr>
            <w:tcW w:w="1701" w:type="dxa"/>
            <w:vAlign w:val="center"/>
          </w:tcPr>
          <w:p>
            <w:pPr>
              <w:pStyle w:val="105"/>
              <w:spacing w:beforeLines="0" w:afterLines="0" w:line="240" w:lineRule="auto"/>
              <w:rPr>
                <w:rFonts w:hint="default" w:ascii="Times New Roman" w:eastAsia="宋体"/>
                <w:snapToGrid w:val="0"/>
                <w:kern w:val="21"/>
                <w:szCs w:val="21"/>
                <w:lang w:val="en-US" w:eastAsia="zh-CN"/>
              </w:rPr>
            </w:pPr>
            <w:r>
              <w:rPr>
                <w:rFonts w:ascii="Times New Roman"/>
                <w:bCs/>
                <w:kern w:val="24"/>
                <w:szCs w:val="21"/>
              </w:rPr>
              <w:t>1.</w:t>
            </w:r>
            <w:r>
              <w:rPr>
                <w:rFonts w:hint="eastAsia" w:ascii="Times New Roman"/>
                <w:bCs/>
                <w:kern w:val="24"/>
                <w:szCs w:val="21"/>
                <w:lang w:val="en-US" w:eastAsia="zh-CN"/>
              </w:rPr>
              <w:t>503</w:t>
            </w:r>
          </w:p>
        </w:tc>
        <w:tc>
          <w:tcPr>
            <w:tcW w:w="1569" w:type="dxa"/>
            <w:vAlign w:val="center"/>
          </w:tcPr>
          <w:p>
            <w:pPr>
              <w:pStyle w:val="105"/>
              <w:spacing w:beforeLines="0" w:afterLines="0" w:line="240" w:lineRule="auto"/>
              <w:rPr>
                <w:rFonts w:hint="default" w:ascii="Times New Roman" w:eastAsia="宋体"/>
                <w:snapToGrid w:val="0"/>
                <w:kern w:val="21"/>
                <w:szCs w:val="21"/>
                <w:lang w:val="en-US" w:eastAsia="zh-CN"/>
              </w:rPr>
            </w:pPr>
            <w:r>
              <w:rPr>
                <w:rFonts w:hint="eastAsia" w:ascii="Times New Roman"/>
                <w:bCs/>
                <w:kern w:val="24"/>
                <w:szCs w:val="21"/>
              </w:rPr>
              <w:t>+</w:t>
            </w:r>
            <w:r>
              <w:rPr>
                <w:rFonts w:ascii="Times New Roman"/>
                <w:bCs/>
                <w:kern w:val="24"/>
                <w:szCs w:val="21"/>
              </w:rPr>
              <w:t>1.</w:t>
            </w:r>
            <w:r>
              <w:rPr>
                <w:rFonts w:hint="eastAsia" w:ascii="Times New Roman"/>
                <w:bCs/>
                <w:kern w:val="24"/>
                <w:szCs w:val="21"/>
                <w:lang w:val="en-US" w:eastAsia="zh-CN"/>
              </w:rPr>
              <w:t>503</w:t>
            </w:r>
          </w:p>
        </w:tc>
      </w:tr>
    </w:tbl>
    <w:p>
      <w:pPr>
        <w:pStyle w:val="105"/>
        <w:spacing w:before="192" w:beforeLines="80" w:after="24"/>
        <w:jc w:val="left"/>
        <w:rPr>
          <w:rFonts w:ascii="Times New Roman"/>
          <w:snapToGrid w:val="0"/>
          <w:spacing w:val="-6"/>
          <w:kern w:val="21"/>
          <w:szCs w:val="21"/>
        </w:rPr>
        <w:sectPr>
          <w:footerReference r:id="rId9" w:type="default"/>
          <w:pgSz w:w="16838" w:h="11906" w:orient="landscape"/>
          <w:pgMar w:top="1701" w:right="1418" w:bottom="1418" w:left="1418" w:header="851" w:footer="851" w:gutter="0"/>
          <w:cols w:space="720" w:num="1"/>
          <w:docGrid w:linePitch="312" w:charSpace="0"/>
        </w:sectPr>
      </w:pPr>
      <w:r>
        <w:rPr>
          <w:rFonts w:ascii="Times New Roman"/>
          <w:snapToGrid w:val="0"/>
          <w:kern w:val="21"/>
          <w:szCs w:val="21"/>
        </w:rPr>
        <w:t>注：</w:t>
      </w:r>
      <w:r>
        <w:rPr>
          <w:rFonts w:ascii="Times New Roman"/>
          <w:snapToGrid w:val="0"/>
          <w:spacing w:val="-16"/>
          <w:kern w:val="21"/>
          <w:szCs w:val="21"/>
        </w:rPr>
        <w:fldChar w:fldCharType="begin"/>
      </w:r>
      <w:r>
        <w:rPr>
          <w:rFonts w:ascii="Times New Roman"/>
          <w:snapToGrid w:val="0"/>
          <w:spacing w:val="-16"/>
          <w:kern w:val="21"/>
          <w:szCs w:val="21"/>
        </w:rPr>
        <w:instrText xml:space="preserve"> = 6 \* GB3 \* MERGEFORMAT </w:instrText>
      </w:r>
      <w:r>
        <w:rPr>
          <w:rFonts w:ascii="Times New Roman"/>
          <w:snapToGrid w:val="0"/>
          <w:spacing w:val="-16"/>
          <w:kern w:val="21"/>
          <w:szCs w:val="21"/>
        </w:rPr>
        <w:fldChar w:fldCharType="separate"/>
      </w:r>
      <w:r>
        <w:rPr>
          <w:rFonts w:hint="eastAsia" w:hAnsi="宋体" w:cs="宋体"/>
          <w:szCs w:val="21"/>
        </w:rPr>
        <w:t>⑥</w:t>
      </w:r>
      <w:r>
        <w:rPr>
          <w:rFonts w:ascii="Times New Roman"/>
          <w:snapToGrid w:val="0"/>
          <w:spacing w:val="-16"/>
          <w:kern w:val="21"/>
          <w:szCs w:val="21"/>
        </w:rPr>
        <w:fldChar w:fldCharType="end"/>
      </w:r>
      <w:r>
        <w:rPr>
          <w:rFonts w:ascii="Times New Roman"/>
          <w:snapToGrid w:val="0"/>
          <w:spacing w:val="-1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1 \* GB3 \* MERGEFORMAT </w:instrText>
      </w:r>
      <w:r>
        <w:rPr>
          <w:rFonts w:ascii="Times New Roman"/>
          <w:snapToGrid w:val="0"/>
          <w:spacing w:val="-6"/>
          <w:kern w:val="21"/>
          <w:szCs w:val="21"/>
        </w:rPr>
        <w:fldChar w:fldCharType="separate"/>
      </w:r>
      <w:r>
        <w:rPr>
          <w:rFonts w:hint="eastAsia" w:hAnsi="宋体" w:cs="宋体"/>
          <w:szCs w:val="21"/>
        </w:rPr>
        <w:t>①</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3 \* GB3 \* MERGEFORMAT </w:instrText>
      </w:r>
      <w:r>
        <w:rPr>
          <w:rFonts w:ascii="Times New Roman"/>
          <w:snapToGrid w:val="0"/>
          <w:spacing w:val="-6"/>
          <w:kern w:val="21"/>
          <w:szCs w:val="21"/>
        </w:rPr>
        <w:fldChar w:fldCharType="separate"/>
      </w:r>
      <w:r>
        <w:rPr>
          <w:rFonts w:hint="eastAsia" w:hAnsi="宋体" w:cs="宋体"/>
          <w:szCs w:val="21"/>
        </w:rPr>
        <w:t>③</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4 \* GB3 \* MERGEFORMAT </w:instrText>
      </w:r>
      <w:r>
        <w:rPr>
          <w:rFonts w:ascii="Times New Roman"/>
          <w:snapToGrid w:val="0"/>
          <w:spacing w:val="-6"/>
          <w:kern w:val="21"/>
          <w:szCs w:val="21"/>
        </w:rPr>
        <w:fldChar w:fldCharType="separate"/>
      </w:r>
      <w:r>
        <w:rPr>
          <w:rFonts w:hint="eastAsia" w:hAnsi="宋体" w:cs="宋体"/>
          <w:szCs w:val="21"/>
        </w:rPr>
        <w:t>④</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16"/>
          <w:kern w:val="21"/>
          <w:szCs w:val="21"/>
        </w:rPr>
        <w:fldChar w:fldCharType="begin"/>
      </w:r>
      <w:r>
        <w:rPr>
          <w:rFonts w:ascii="Times New Roman"/>
          <w:snapToGrid w:val="0"/>
          <w:spacing w:val="-16"/>
          <w:kern w:val="21"/>
          <w:szCs w:val="21"/>
        </w:rPr>
        <w:instrText xml:space="preserve"> = 5 \* GB3 \* MERGEFORMAT </w:instrText>
      </w:r>
      <w:r>
        <w:rPr>
          <w:rFonts w:ascii="Times New Roman"/>
          <w:snapToGrid w:val="0"/>
          <w:spacing w:val="-16"/>
          <w:kern w:val="21"/>
          <w:szCs w:val="21"/>
        </w:rPr>
        <w:fldChar w:fldCharType="separate"/>
      </w:r>
      <w:r>
        <w:rPr>
          <w:rFonts w:hint="eastAsia" w:hAnsi="宋体" w:cs="宋体"/>
          <w:szCs w:val="21"/>
        </w:rPr>
        <w:t>⑤</w:t>
      </w:r>
      <w:r>
        <w:rPr>
          <w:rFonts w:ascii="Times New Roman"/>
          <w:snapToGrid w:val="0"/>
          <w:spacing w:val="-16"/>
          <w:kern w:val="21"/>
          <w:szCs w:val="21"/>
        </w:rPr>
        <w:fldChar w:fldCharType="end"/>
      </w:r>
      <w:r>
        <w:rPr>
          <w:rFonts w:ascii="Times New Roman"/>
          <w:snapToGrid w:val="0"/>
          <w:spacing w:val="-1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7 \* GB3 \* MERGEFORMAT </w:instrText>
      </w:r>
      <w:r>
        <w:rPr>
          <w:rFonts w:ascii="Times New Roman"/>
          <w:snapToGrid w:val="0"/>
          <w:spacing w:val="-6"/>
          <w:kern w:val="21"/>
          <w:szCs w:val="21"/>
        </w:rPr>
        <w:fldChar w:fldCharType="separate"/>
      </w:r>
      <w:r>
        <w:rPr>
          <w:rFonts w:hint="eastAsia" w:hAnsi="宋体" w:cs="宋体"/>
          <w:szCs w:val="21"/>
        </w:rPr>
        <w:t>⑦</w:t>
      </w:r>
      <w:r>
        <w:rPr>
          <w:rFonts w:ascii="Times New Roman"/>
          <w:snapToGrid w:val="0"/>
          <w:spacing w:val="-6"/>
          <w:kern w:val="21"/>
          <w:szCs w:val="21"/>
        </w:rPr>
        <w:fldChar w:fldCharType="end"/>
      </w:r>
      <w:r>
        <w:rPr>
          <w:rFonts w:ascii="Times New Roman"/>
          <w:snapToGrid w:val="0"/>
          <w:spacing w:val="-6"/>
          <w:kern w:val="21"/>
          <w:szCs w:val="21"/>
        </w:rPr>
        <w:t>=</w:t>
      </w:r>
      <w:r>
        <w:rPr>
          <w:rFonts w:ascii="Times New Roman"/>
          <w:snapToGrid w:val="0"/>
          <w:spacing w:val="-16"/>
          <w:kern w:val="21"/>
          <w:szCs w:val="21"/>
        </w:rPr>
        <w:fldChar w:fldCharType="begin"/>
      </w:r>
      <w:r>
        <w:rPr>
          <w:rFonts w:ascii="Times New Roman"/>
          <w:snapToGrid w:val="0"/>
          <w:spacing w:val="-16"/>
          <w:kern w:val="21"/>
          <w:szCs w:val="21"/>
        </w:rPr>
        <w:instrText xml:space="preserve"> = 6 \* GB3 \* MERGEFORMAT </w:instrText>
      </w:r>
      <w:r>
        <w:rPr>
          <w:rFonts w:ascii="Times New Roman"/>
          <w:snapToGrid w:val="0"/>
          <w:spacing w:val="-16"/>
          <w:kern w:val="21"/>
          <w:szCs w:val="21"/>
        </w:rPr>
        <w:fldChar w:fldCharType="separate"/>
      </w:r>
      <w:r>
        <w:rPr>
          <w:rFonts w:hint="eastAsia" w:hAnsi="宋体" w:cs="宋体"/>
          <w:szCs w:val="21"/>
        </w:rPr>
        <w:t>⑥</w:t>
      </w:r>
      <w:r>
        <w:rPr>
          <w:rFonts w:ascii="Times New Roman"/>
          <w:snapToGrid w:val="0"/>
          <w:spacing w:val="-16"/>
          <w:kern w:val="21"/>
          <w:szCs w:val="21"/>
        </w:rPr>
        <w:fldChar w:fldCharType="end"/>
      </w:r>
      <w:r>
        <w:rPr>
          <w:rFonts w:ascii="Times New Roman"/>
          <w:snapToGrid w:val="0"/>
          <w:spacing w:val="-16"/>
          <w:kern w:val="21"/>
          <w:szCs w:val="21"/>
        </w:rPr>
        <w:t>-</w:t>
      </w:r>
      <w:r>
        <w:rPr>
          <w:rFonts w:ascii="Times New Roman"/>
          <w:snapToGrid w:val="0"/>
          <w:spacing w:val="-6"/>
          <w:kern w:val="21"/>
          <w:szCs w:val="21"/>
        </w:rPr>
        <w:fldChar w:fldCharType="begin"/>
      </w:r>
      <w:r>
        <w:rPr>
          <w:rFonts w:ascii="Times New Roman"/>
          <w:snapToGrid w:val="0"/>
          <w:spacing w:val="-6"/>
          <w:kern w:val="21"/>
          <w:szCs w:val="21"/>
        </w:rPr>
        <w:instrText xml:space="preserve"> = 1 \* GB3 \* MERGEFORMAT </w:instrText>
      </w:r>
      <w:r>
        <w:rPr>
          <w:rFonts w:ascii="Times New Roman"/>
          <w:snapToGrid w:val="0"/>
          <w:spacing w:val="-6"/>
          <w:kern w:val="21"/>
          <w:szCs w:val="21"/>
        </w:rPr>
        <w:fldChar w:fldCharType="separate"/>
      </w:r>
      <w:r>
        <w:rPr>
          <w:rFonts w:hint="eastAsia" w:hAnsi="宋体" w:cs="宋体"/>
          <w:szCs w:val="21"/>
        </w:rPr>
        <w:t>①</w:t>
      </w:r>
      <w:r>
        <w:rPr>
          <w:rFonts w:ascii="Times New Roman"/>
          <w:snapToGrid w:val="0"/>
          <w:spacing w:val="-6"/>
          <w:kern w:val="21"/>
          <w:szCs w:val="21"/>
        </w:rPr>
        <w:fldChar w:fldCharType="end"/>
      </w:r>
    </w:p>
    <w:p>
      <w:pPr>
        <w:jc w:val="center"/>
      </w:pPr>
      <w:r>
        <w:drawing>
          <wp:inline distT="0" distB="0" distL="0" distR="0">
            <wp:extent cx="7211060" cy="4876800"/>
            <wp:effectExtent l="0" t="0" r="889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7211060" cy="4876800"/>
                    </a:xfrm>
                    <a:prstGeom prst="rect">
                      <a:avLst/>
                    </a:prstGeom>
                    <a:noFill/>
                    <a:ln>
                      <a:noFill/>
                    </a:ln>
                  </pic:spPr>
                </pic:pic>
              </a:graphicData>
            </a:graphic>
          </wp:inline>
        </w:drawing>
      </w:r>
    </w:p>
    <w:p>
      <w:pPr>
        <w:jc w:val="center"/>
        <w:rPr>
          <w:b/>
          <w:sz w:val="24"/>
        </w:rPr>
        <w:sectPr>
          <w:pgSz w:w="16838" w:h="11906" w:orient="landscape"/>
          <w:pgMar w:top="1418" w:right="1440" w:bottom="1418" w:left="1418" w:header="851" w:footer="992" w:gutter="0"/>
          <w:pgNumType w:start="1"/>
          <w:cols w:space="720" w:num="1"/>
          <w:docGrid w:linePitch="312" w:charSpace="0"/>
        </w:sectPr>
      </w:pPr>
      <w:r>
        <w:rPr>
          <w:b/>
          <w:bCs/>
        </w:rPr>
        <w:t>附图</w:t>
      </w:r>
      <w:r>
        <w:rPr>
          <w:b/>
          <w:bCs/>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8059420</wp:posOffset>
                </wp:positionV>
                <wp:extent cx="1903095" cy="384175"/>
                <wp:effectExtent l="0" t="0" r="0" b="0"/>
                <wp:wrapNone/>
                <wp:docPr id="12" name="文本框 12"/>
                <wp:cNvGraphicFramePr/>
                <a:graphic xmlns:a="http://schemas.openxmlformats.org/drawingml/2006/main">
                  <a:graphicData uri="http://schemas.microsoft.com/office/word/2010/wordprocessingShape">
                    <wps:wsp>
                      <wps:cNvSpPr txBox="1">
                        <a:spLocks noChangeArrowheads="1"/>
                      </wps:cNvSpPr>
                      <wps:spPr bwMode="auto">
                        <a:xfrm>
                          <a:off x="0" y="0"/>
                          <a:ext cx="1903095" cy="384175"/>
                        </a:xfrm>
                        <a:prstGeom prst="rect">
                          <a:avLst/>
                        </a:prstGeom>
                        <a:noFill/>
                        <a:ln>
                          <a:noFill/>
                        </a:ln>
                      </wps:spPr>
                      <wps:txbx>
                        <w:txbxContent>
                          <w:p>
                            <w:pPr>
                              <w:rPr>
                                <w:b/>
                                <w:sz w:val="24"/>
                              </w:rPr>
                            </w:pPr>
                            <w:r>
                              <w:rPr>
                                <w:rFonts w:hint="eastAsia"/>
                                <w:b/>
                                <w:sz w:val="24"/>
                              </w:rPr>
                              <w:t>附图1  项目地理位置图</w:t>
                            </w:r>
                          </w:p>
                        </w:txbxContent>
                      </wps:txbx>
                      <wps:bodyPr rot="0" vert="horz" wrap="square" lIns="91440" tIns="45720" rIns="91440" bIns="45720" anchor="ctr" anchorCtr="0" upright="1">
                        <a:noAutofit/>
                      </wps:bodyPr>
                    </wps:wsp>
                  </a:graphicData>
                </a:graphic>
              </wp:anchor>
            </w:drawing>
          </mc:Choice>
          <mc:Fallback>
            <w:pict>
              <v:shape id="_x0000_s1026" o:spid="_x0000_s1026" o:spt="202" type="#_x0000_t202" style="position:absolute;left:0pt;margin-top:634.6pt;height:30.25pt;width:149.85pt;mso-position-horizontal:center;mso-position-horizontal-relative:margin;z-index:251662336;v-text-anchor:middle;mso-width-relative:page;mso-height-relative:page;" filled="f" stroked="f" coordsize="21600,21600" o:gfxdata="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MOKbTDYAAAACgEA&#10;AA8AAAAAAAAAAQAgAAAAIgAAAGRycy9kb3ducmV2LnhtbFBLAQIUABQAAAAIAIdO4kBk2icfGgIA&#10;ABkEAAAOAAAAAAAAAAEAIAAAACcBAABkcnMvZTJvRG9jLnhtbFBLBQYAAAAABgAGAFkBAACzBQAA&#10;AAA=&#10;">
                <v:fill on="f" focussize="0,0"/>
                <v:stroke on="f"/>
                <v:imagedata o:title=""/>
                <o:lock v:ext="edit" aspectratio="f"/>
                <v:textbox>
                  <w:txbxContent>
                    <w:p>
                      <w:pPr>
                        <w:rPr>
                          <w:b/>
                          <w:sz w:val="24"/>
                        </w:rPr>
                      </w:pPr>
                      <w:r>
                        <w:rPr>
                          <w:rFonts w:hint="eastAsia"/>
                          <w:b/>
                          <w:sz w:val="24"/>
                        </w:rPr>
                        <w:t>附图1  项目地理位置图</w:t>
                      </w:r>
                    </w:p>
                  </w:txbxContent>
                </v:textbox>
              </v:shape>
            </w:pict>
          </mc:Fallback>
        </mc:AlternateContent>
      </w:r>
      <w:r>
        <w:rPr>
          <w:b/>
          <w:bCs/>
        </w:rPr>
        <w:t>1</w:t>
      </w:r>
      <w:r>
        <w:rPr>
          <w:b/>
          <w:bCs/>
          <w:sz w:val="24"/>
        </w:rPr>
        <w:t>项目地理</w:t>
      </w:r>
      <w:r>
        <w:rPr>
          <w:b/>
          <w:sz w:val="24"/>
        </w:rPr>
        <w:t>位置图</w:t>
      </w:r>
      <w:commentRangeStart w:id="37"/>
      <w:commentRangeStart w:id="38"/>
      <w:r>
        <w:commentReference w:id="37"/>
      </w:r>
      <w:commentRangeEnd w:id="37"/>
      <w:commentRangeEnd w:id="38"/>
      <w:r>
        <w:rPr>
          <w:rStyle w:val="65"/>
          <w:kern w:val="0"/>
          <w:szCs w:val="20"/>
        </w:rPr>
        <w:commentReference w:id="38"/>
      </w:r>
    </w:p>
    <w:p>
      <w:pPr>
        <w:jc w:val="center"/>
      </w:pPr>
      <w:r>
        <w:drawing>
          <wp:inline distT="0" distB="0" distL="0" distR="0">
            <wp:extent cx="6629400" cy="4815840"/>
            <wp:effectExtent l="0" t="0" r="0" b="381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6629400" cy="4815840"/>
                    </a:xfrm>
                    <a:prstGeom prst="rect">
                      <a:avLst/>
                    </a:prstGeom>
                    <a:noFill/>
                    <a:ln>
                      <a:noFill/>
                    </a:ln>
                  </pic:spPr>
                </pic:pic>
              </a:graphicData>
            </a:graphic>
          </wp:inline>
        </w:drawing>
      </w:r>
    </w:p>
    <w:p>
      <w:pPr>
        <w:pStyle w:val="2"/>
        <w:jc w:val="center"/>
      </w:pPr>
    </w:p>
    <w:p>
      <w:pPr>
        <w:jc w:val="center"/>
        <w:rPr>
          <w:b/>
          <w:sz w:val="24"/>
        </w:rPr>
      </w:pPr>
      <w:r>
        <w:rPr>
          <w:b/>
          <w:sz w:val="24"/>
        </w:rPr>
        <w:t>附图2  项目卫星四至图</w:t>
      </w:r>
    </w:p>
    <w:p>
      <w:pPr>
        <w:pStyle w:val="4"/>
        <w:jc w:val="both"/>
        <w:rPr>
          <w:rFonts w:hint="default"/>
        </w:rPr>
        <w:sectPr>
          <w:pgSz w:w="16838" w:h="11906" w:orient="landscape"/>
          <w:pgMar w:top="1800" w:right="1418" w:bottom="1418" w:left="1418" w:header="851" w:footer="992" w:gutter="0"/>
          <w:pgNumType w:start="1"/>
          <w:cols w:space="720" w:num="1"/>
          <w:docGrid w:linePitch="312" w:charSpace="0"/>
        </w:sectPr>
      </w:pPr>
    </w:p>
    <w:p>
      <w:pPr>
        <w:pStyle w:val="56"/>
        <w:jc w:val="center"/>
        <w:rPr>
          <w:rFonts w:hint="eastAsia" w:eastAsia="宋体"/>
          <w:b/>
          <w:lang w:eastAsia="zh-CN"/>
        </w:rPr>
      </w:pPr>
      <w:r>
        <w:rPr>
          <w:sz w:val="24"/>
        </w:rPr>
        <mc:AlternateContent>
          <mc:Choice Requires="wps">
            <w:drawing>
              <wp:anchor distT="0" distB="0" distL="114300" distR="114300" simplePos="0" relativeHeight="251699200" behindDoc="0" locked="0" layoutInCell="1" allowOverlap="1">
                <wp:simplePos x="0" y="0"/>
                <wp:positionH relativeFrom="column">
                  <wp:posOffset>5692140</wp:posOffset>
                </wp:positionH>
                <wp:positionV relativeFrom="paragraph">
                  <wp:posOffset>961390</wp:posOffset>
                </wp:positionV>
                <wp:extent cx="273050" cy="2540"/>
                <wp:effectExtent l="0" t="36195" r="12700" b="37465"/>
                <wp:wrapNone/>
                <wp:docPr id="69" name="直接箭头连接符 69"/>
                <wp:cNvGraphicFramePr/>
                <a:graphic xmlns:a="http://schemas.openxmlformats.org/drawingml/2006/main">
                  <a:graphicData uri="http://schemas.microsoft.com/office/word/2010/wordprocessingShape">
                    <wps:wsp>
                      <wps:cNvCnPr/>
                      <wps:spPr>
                        <a:xfrm flipV="1">
                          <a:off x="0" y="0"/>
                          <a:ext cx="273050" cy="2540"/>
                        </a:xfrm>
                        <a:prstGeom prst="straightConnector1">
                          <a:avLst/>
                        </a:prstGeom>
                        <a:ln>
                          <a:solidFill>
                            <a:srgbClr val="FF0000"/>
                          </a:solidFill>
                          <a:headEnd type="triangle"/>
                          <a:tailEnd type="non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448.2pt;margin-top:75.7pt;height:0.2pt;width:21.5pt;z-index:251699200;mso-width-relative:page;mso-height-relative:page;" filled="f" stroked="t" coordsize="21600,21600" o:gfxdata="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C0oPQe1gAAAAsB&#10;AAAPAAAAAAAAAAEAIAAAACIAAABkcnMvZG93bnJldi54bWxQSwECFAAUAAAACACHTuJAY5itbx0C&#10;AAAIBAAADgAAAAAAAAABACAAAAAlAQAAZHJzL2Uyb0RvYy54bWxQSwUGAAAAAAYABgBZAQAAtAUA&#10;AAAA&#10;">
                <v:fill on="f" focussize="0,0"/>
                <v:stroke weight="1pt" color="#FF0000 [3204]" miterlimit="8" joinstyle="miter" startarrow="block"/>
                <v:imagedata o:title=""/>
                <o:lock v:ext="edit" aspectratio="f"/>
              </v:shape>
            </w:pict>
          </mc:Fallback>
        </mc:AlternateContent>
      </w:r>
      <w:r>
        <w:rPr>
          <w:sz w:val="24"/>
        </w:rPr>
        <mc:AlternateContent>
          <mc:Choice Requires="wps">
            <w:drawing>
              <wp:anchor distT="0" distB="0" distL="114300" distR="114300" simplePos="0" relativeHeight="251698176" behindDoc="0" locked="0" layoutInCell="1" allowOverlap="1">
                <wp:simplePos x="0" y="0"/>
                <wp:positionH relativeFrom="column">
                  <wp:posOffset>5956935</wp:posOffset>
                </wp:positionH>
                <wp:positionV relativeFrom="paragraph">
                  <wp:posOffset>603885</wp:posOffset>
                </wp:positionV>
                <wp:extent cx="0" cy="666750"/>
                <wp:effectExtent l="6350" t="0" r="12700" b="0"/>
                <wp:wrapNone/>
                <wp:docPr id="68" name="直接箭头连接符 68"/>
                <wp:cNvGraphicFramePr/>
                <a:graphic xmlns:a="http://schemas.openxmlformats.org/drawingml/2006/main">
                  <a:graphicData uri="http://schemas.microsoft.com/office/word/2010/wordprocessingShape">
                    <wps:wsp>
                      <wps:cNvCnPr/>
                      <wps:spPr>
                        <a:xfrm>
                          <a:off x="0" y="0"/>
                          <a:ext cx="0" cy="666750"/>
                        </a:xfrm>
                        <a:prstGeom prst="straightConnector1">
                          <a:avLst/>
                        </a:prstGeom>
                        <a:ln>
                          <a:solidFill>
                            <a:srgbClr val="FF0000"/>
                          </a:solidFill>
                          <a:tailEnd type="non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469.05pt;margin-top:47.55pt;height:52.5pt;width:0pt;z-index:251698176;mso-width-relative:page;mso-height-relative:page;" filled="f" stroked="t" coordsize="21600,21600" o:gfxdata="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F8lOC0wAAAAoBAAAPAAAAAAAAAAEAIAAAACIAAABkcnMvZG93&#10;bnJldi54bWxQSwECFAAUAAAACACHTuJA6XsGrQUCAADfAwAADgAAAAAAAAABACAAAAAiAQAAZHJz&#10;L2Uyb0RvYy54bWxQSwUGAAAAAAYABgBZAQAAmQUAAAAA&#10;">
                <v:fill on="f" focussize="0,0"/>
                <v:stroke weight="1pt" color="#FF0000 [3204]" miterlimit="8" joinstyle="miter"/>
                <v:imagedata o:title=""/>
                <o:lock v:ext="edit" aspectratio="f"/>
              </v:shape>
            </w:pict>
          </mc:Fallback>
        </mc:AlternateContent>
      </w:r>
      <w:r>
        <w:rPr>
          <w:sz w:val="24"/>
        </w:rPr>
        <mc:AlternateContent>
          <mc:Choice Requires="wps">
            <w:drawing>
              <wp:anchor distT="0" distB="0" distL="114300" distR="114300" simplePos="0" relativeHeight="251697152" behindDoc="0" locked="0" layoutInCell="1" allowOverlap="1">
                <wp:simplePos x="0" y="0"/>
                <wp:positionH relativeFrom="column">
                  <wp:posOffset>4601845</wp:posOffset>
                </wp:positionH>
                <wp:positionV relativeFrom="paragraph">
                  <wp:posOffset>681990</wp:posOffset>
                </wp:positionV>
                <wp:extent cx="977900" cy="6350"/>
                <wp:effectExtent l="0" t="37465" r="12700" b="32385"/>
                <wp:wrapNone/>
                <wp:docPr id="66" name="直接箭头连接符 66"/>
                <wp:cNvGraphicFramePr/>
                <a:graphic xmlns:a="http://schemas.openxmlformats.org/drawingml/2006/main">
                  <a:graphicData uri="http://schemas.microsoft.com/office/word/2010/wordprocessingShape">
                    <wps:wsp>
                      <wps:cNvCnPr/>
                      <wps:spPr>
                        <a:xfrm flipV="1">
                          <a:off x="0" y="0"/>
                          <a:ext cx="977900" cy="6350"/>
                        </a:xfrm>
                        <a:prstGeom prst="straightConnector1">
                          <a:avLst/>
                        </a:prstGeom>
                        <a:ln>
                          <a:solidFill>
                            <a:srgbClr val="FF0000"/>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362.35pt;margin-top:53.7pt;height:0.5pt;width:77pt;z-index:251697152;mso-width-relative:page;mso-height-relative:page;" filled="f" stroked="t" coordsize="21600,21600" o:gfxdata="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OIMAttUAAAALAQAADwAAAAAAAAAB&#10;ACAAAAAiAAAAZHJzL2Rvd25yZXYueG1sUEsBAhQAFAAAAAgAh07iQK2ZvqsTAgAA8AMAAA4AAAAA&#10;AAAAAQAgAAAAJAEAAGRycy9lMm9Eb2MueG1sUEsFBgAAAAAGAAYAWQEAAKkFAAAAAA==&#10;">
                <v:fill on="f" focussize="0,0"/>
                <v:stroke weight="1pt" color="#FF0000 [3204]" miterlimit="8" joinstyle="miter" endarrow="block"/>
                <v:imagedata o:title=""/>
                <o:lock v:ext="edit" aspectratio="f"/>
              </v:shape>
            </w:pict>
          </mc:Fallback>
        </mc:AlternateContent>
      </w:r>
      <w:r>
        <w:rPr>
          <w:sz w:val="24"/>
        </w:rPr>
        <mc:AlternateContent>
          <mc:Choice Requires="wps">
            <w:drawing>
              <wp:anchor distT="0" distB="0" distL="114300" distR="114300" simplePos="0" relativeHeight="251696128" behindDoc="0" locked="0" layoutInCell="1" allowOverlap="1">
                <wp:simplePos x="0" y="0"/>
                <wp:positionH relativeFrom="column">
                  <wp:posOffset>5628640</wp:posOffset>
                </wp:positionH>
                <wp:positionV relativeFrom="paragraph">
                  <wp:posOffset>328930</wp:posOffset>
                </wp:positionV>
                <wp:extent cx="0" cy="528955"/>
                <wp:effectExtent l="38100" t="0" r="38100" b="4445"/>
                <wp:wrapNone/>
                <wp:docPr id="59" name="直接箭头连接符 59"/>
                <wp:cNvGraphicFramePr/>
                <a:graphic xmlns:a="http://schemas.openxmlformats.org/drawingml/2006/main">
                  <a:graphicData uri="http://schemas.microsoft.com/office/word/2010/wordprocessingShape">
                    <wps:wsp>
                      <wps:cNvCnPr/>
                      <wps:spPr>
                        <a:xfrm>
                          <a:off x="6465570" y="1365885"/>
                          <a:ext cx="0" cy="528955"/>
                        </a:xfrm>
                        <a:prstGeom prst="straightConnector1">
                          <a:avLst/>
                        </a:prstGeom>
                        <a:ln>
                          <a:solidFill>
                            <a:srgbClr val="FF0000"/>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443.2pt;margin-top:25.9pt;height:41.65pt;width:0pt;z-index:251696128;mso-width-relative:page;mso-height-relative:page;" filled="f" stroked="t" coordsize="21600,21600" o:gfxdata="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I4qRDdcAAAAKAQAADwAA&#10;AAAAAAABACAAAAAiAAAAZHJzL2Rvd25yZXYueG1sUEsBAhQAFAAAAAgAh07iQJqvSUIXAgAA7wMA&#10;AA4AAAAAAAAAAQAgAAAAJgEAAGRycy9lMm9Eb2MueG1sUEsFBgAAAAAGAAYAWQEAAK8FAAAAAA==&#10;">
                <v:fill on="f" focussize="0,0"/>
                <v:stroke weight="1pt" color="#FF0000 [3204]" miterlimit="8" joinstyle="miter" endarrow="block"/>
                <v:imagedata o:title=""/>
                <o:lock v:ext="edit" aspectratio="f"/>
              </v:shape>
            </w:pict>
          </mc:Fallback>
        </mc:AlternateContent>
      </w:r>
      <w:r>
        <w:rPr>
          <w:rFonts w:hint="eastAsia" w:eastAsia="宋体"/>
          <w:b/>
          <w:lang w:eastAsia="zh-CN"/>
        </w:rPr>
        <w:drawing>
          <wp:inline distT="0" distB="0" distL="114300" distR="114300">
            <wp:extent cx="4982845" cy="4925060"/>
            <wp:effectExtent l="0" t="0" r="8255" b="8890"/>
            <wp:docPr id="65" name="图片 65"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图片1"/>
                    <pic:cNvPicPr>
                      <a:picLocks noChangeAspect="1"/>
                    </pic:cNvPicPr>
                  </pic:nvPicPr>
                  <pic:blipFill>
                    <a:blip r:embed="rId32"/>
                    <a:stretch>
                      <a:fillRect/>
                    </a:stretch>
                  </pic:blipFill>
                  <pic:spPr>
                    <a:xfrm>
                      <a:off x="0" y="0"/>
                      <a:ext cx="4982845" cy="4925060"/>
                    </a:xfrm>
                    <a:prstGeom prst="rect">
                      <a:avLst/>
                    </a:prstGeom>
                  </pic:spPr>
                </pic:pic>
              </a:graphicData>
            </a:graphic>
          </wp:inline>
        </w:drawing>
      </w:r>
    </w:p>
    <w:p>
      <w:pPr>
        <w:pStyle w:val="56"/>
        <w:jc w:val="center"/>
      </w:pPr>
      <w:r>
        <w:rPr>
          <w:b/>
        </w:rPr>
        <mc:AlternateContent>
          <mc:Choice Requires="wps">
            <w:drawing>
              <wp:anchor distT="0" distB="0" distL="114300" distR="114300" simplePos="0" relativeHeight="251671552" behindDoc="0" locked="0" layoutInCell="1" allowOverlap="1">
                <wp:simplePos x="0" y="0"/>
                <wp:positionH relativeFrom="column">
                  <wp:posOffset>5144770</wp:posOffset>
                </wp:positionH>
                <wp:positionV relativeFrom="paragraph">
                  <wp:posOffset>2561590</wp:posOffset>
                </wp:positionV>
                <wp:extent cx="133350" cy="241300"/>
                <wp:effectExtent l="0" t="0" r="0" b="6350"/>
                <wp:wrapNone/>
                <wp:docPr id="93" name="文本框 93"/>
                <wp:cNvGraphicFramePr/>
                <a:graphic xmlns:a="http://schemas.openxmlformats.org/drawingml/2006/main">
                  <a:graphicData uri="http://schemas.microsoft.com/office/word/2010/wordprocessingShape">
                    <wps:wsp>
                      <wps:cNvSpPr txBox="1"/>
                      <wps:spPr>
                        <a:xfrm>
                          <a:off x="0" y="0"/>
                          <a:ext cx="133350" cy="241300"/>
                        </a:xfrm>
                        <a:prstGeom prst="rect">
                          <a:avLst/>
                        </a:prstGeom>
                        <a:solidFill>
                          <a:schemeClr val="bg1"/>
                        </a:solidFill>
                        <a:ln w="6350">
                          <a:noFill/>
                        </a:ln>
                      </wps:spPr>
                      <wps:txbx>
                        <w:txbxContent>
                          <w:p>
                            <w:pPr>
                              <w:rPr>
                                <w:color w:val="FF0000"/>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5.1pt;margin-top:201.7pt;height:19pt;width:10.5pt;z-index:251671552;mso-width-relative:page;mso-height-relative:page;" fillcolor="#FFFFFF [3212]" filled="t" stroked="f" coordsize="21600,21600" o:gfxdata="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MrTjH/VAAAACwEAAA8AAAAAAAAA&#10;AQAgAAAAIgAAAGRycy9kb3ducmV2LnhtbFBLAQIUABQAAAAIAIdO4kCjsWi6TQIAAJAEAAAOAAAA&#10;AAAAAAEAIAAAACQBAABkcnMvZTJvRG9jLnhtbFBLBQYAAAAABgAGAFkBAADjBQAAAAA=&#10;">
                <v:fill on="t" focussize="0,0"/>
                <v:stroke on="f" weight="0.5pt"/>
                <v:imagedata o:title=""/>
                <o:lock v:ext="edit" aspectratio="f"/>
                <v:textbox>
                  <w:txbxContent>
                    <w:p>
                      <w:pPr>
                        <w:rPr>
                          <w:color w:val="FF0000"/>
                        </w:rPr>
                      </w:pPr>
                    </w:p>
                  </w:txbxContent>
                </v:textbox>
              </v:shape>
            </w:pict>
          </mc:Fallback>
        </mc:AlternateContent>
      </w:r>
      <w:r>
        <w:rPr>
          <w:b/>
        </w:rPr>
        <w:t>附图3项目总平面布置图</w:t>
      </w:r>
    </w:p>
    <w:p>
      <w:pPr>
        <w:pStyle w:val="56"/>
        <w:sectPr>
          <w:pgSz w:w="16838" w:h="11906" w:orient="landscape"/>
          <w:pgMar w:top="1800" w:right="1418" w:bottom="1418" w:left="1418" w:header="851" w:footer="992" w:gutter="0"/>
          <w:pgNumType w:start="1"/>
          <w:cols w:space="720" w:num="1"/>
          <w:docGrid w:linePitch="312" w:charSpace="0"/>
        </w:sectPr>
      </w:pPr>
      <w:commentRangeStart w:id="39"/>
      <w:commentRangeStart w:id="40"/>
      <w:r>
        <w:commentReference w:id="39"/>
      </w:r>
      <w:commentRangeEnd w:id="39"/>
      <w:commentRangeEnd w:id="40"/>
      <w:r>
        <w:rPr>
          <w:rStyle w:val="65"/>
        </w:rPr>
        <w:commentReference w:id="40"/>
      </w:r>
    </w:p>
    <w:tbl>
      <w:tblPr>
        <w:tblStyle w:val="57"/>
        <w:tblW w:w="957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85"/>
        <w:gridCol w:w="18"/>
        <w:gridCol w:w="47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4" w:hRule="atLeast"/>
          <w:jc w:val="center"/>
        </w:trPr>
        <w:tc>
          <w:tcPr>
            <w:tcW w:w="4785" w:type="dxa"/>
            <w:tcBorders>
              <w:top w:val="single" w:color="auto" w:sz="4" w:space="0"/>
              <w:left w:val="single" w:color="auto" w:sz="4" w:space="0"/>
              <w:bottom w:val="single" w:color="auto" w:sz="4" w:space="0"/>
              <w:right w:val="single" w:color="auto" w:sz="4" w:space="0"/>
            </w:tcBorders>
            <w:vAlign w:val="center"/>
          </w:tcPr>
          <w:p>
            <w:pPr>
              <w:rPr>
                <w:szCs w:val="21"/>
              </w:rPr>
            </w:pPr>
            <w:r>
              <w:rPr>
                <w:szCs w:val="21"/>
              </w:rPr>
              <w:drawing>
                <wp:inline distT="0" distB="0" distL="0" distR="0">
                  <wp:extent cx="2901315" cy="2174875"/>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2901315" cy="2174875"/>
                          </a:xfrm>
                          <a:prstGeom prst="rect">
                            <a:avLst/>
                          </a:prstGeom>
                          <a:noFill/>
                          <a:ln>
                            <a:noFill/>
                          </a:ln>
                        </pic:spPr>
                      </pic:pic>
                    </a:graphicData>
                  </a:graphic>
                </wp:inline>
              </w:drawing>
            </w:r>
          </w:p>
        </w:tc>
        <w:tc>
          <w:tcPr>
            <w:tcW w:w="4785" w:type="dxa"/>
            <w:gridSpan w:val="2"/>
            <w:tcBorders>
              <w:top w:val="single" w:color="auto" w:sz="4" w:space="0"/>
              <w:left w:val="single" w:color="auto" w:sz="4" w:space="0"/>
              <w:bottom w:val="single" w:color="auto" w:sz="4" w:space="0"/>
              <w:right w:val="single" w:color="auto" w:sz="4" w:space="0"/>
            </w:tcBorders>
            <w:vAlign w:val="center"/>
          </w:tcPr>
          <w:p>
            <w:pPr>
              <w:rPr>
                <w:szCs w:val="21"/>
              </w:rPr>
            </w:pPr>
            <w:r>
              <w:rPr>
                <w:szCs w:val="21"/>
              </w:rPr>
              <w:drawing>
                <wp:inline distT="0" distB="0" distL="0" distR="0">
                  <wp:extent cx="2901315" cy="217551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2901315" cy="217551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85" w:type="dxa"/>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项目东面—</w:t>
            </w:r>
            <w:r>
              <w:rPr>
                <w:rFonts w:hint="eastAsia"/>
                <w:szCs w:val="21"/>
              </w:rPr>
              <w:t>临街酒店</w:t>
            </w:r>
          </w:p>
        </w:tc>
        <w:tc>
          <w:tcPr>
            <w:tcW w:w="4785" w:type="dxa"/>
            <w:gridSpan w:val="2"/>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项目西面—其他工厂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8" w:hRule="atLeast"/>
          <w:jc w:val="center"/>
        </w:trPr>
        <w:tc>
          <w:tcPr>
            <w:tcW w:w="4785" w:type="dxa"/>
            <w:tcBorders>
              <w:top w:val="single" w:color="auto" w:sz="4" w:space="0"/>
              <w:left w:val="single" w:color="auto" w:sz="4" w:space="0"/>
              <w:bottom w:val="single" w:color="auto" w:sz="4" w:space="0"/>
              <w:right w:val="single" w:color="auto" w:sz="4" w:space="0"/>
            </w:tcBorders>
          </w:tcPr>
          <w:p>
            <w:pPr>
              <w:rPr>
                <w:szCs w:val="21"/>
              </w:rPr>
            </w:pPr>
            <w:r>
              <w:rPr>
                <w:szCs w:val="21"/>
              </w:rPr>
              <w:drawing>
                <wp:inline distT="0" distB="0" distL="0" distR="0">
                  <wp:extent cx="2901315" cy="2175510"/>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2901315" cy="2175510"/>
                          </a:xfrm>
                          <a:prstGeom prst="rect">
                            <a:avLst/>
                          </a:prstGeom>
                          <a:noFill/>
                          <a:ln>
                            <a:noFill/>
                          </a:ln>
                        </pic:spPr>
                      </pic:pic>
                    </a:graphicData>
                  </a:graphic>
                </wp:inline>
              </w:drawing>
            </w:r>
          </w:p>
        </w:tc>
        <w:tc>
          <w:tcPr>
            <w:tcW w:w="4785" w:type="dxa"/>
            <w:gridSpan w:val="2"/>
            <w:tcBorders>
              <w:top w:val="single" w:color="auto" w:sz="4" w:space="0"/>
              <w:left w:val="single" w:color="auto" w:sz="4" w:space="0"/>
              <w:bottom w:val="single" w:color="auto" w:sz="4" w:space="0"/>
              <w:right w:val="single" w:color="auto" w:sz="4" w:space="0"/>
            </w:tcBorders>
            <w:vAlign w:val="center"/>
          </w:tcPr>
          <w:p>
            <w:pPr>
              <w:tabs>
                <w:tab w:val="right" w:pos="5066"/>
              </w:tabs>
              <w:outlineLvl w:val="2"/>
              <w:rPr>
                <w:szCs w:val="21"/>
              </w:rPr>
            </w:pPr>
            <w:r>
              <w:rPr>
                <w:szCs w:val="21"/>
              </w:rPr>
              <w:drawing>
                <wp:inline distT="0" distB="0" distL="0" distR="0">
                  <wp:extent cx="2621915" cy="2269490"/>
                  <wp:effectExtent l="0" t="0" r="6985"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noChangeArrowheads="1"/>
                          </pic:cNvPicPr>
                        </pic:nvPicPr>
                        <pic:blipFill>
                          <a:blip r:embed="rId36" cstate="print">
                            <a:extLst>
                              <a:ext uri="{28A0092B-C50C-407E-A947-70E740481C1C}">
                                <a14:useLocalDpi xmlns:a14="http://schemas.microsoft.com/office/drawing/2010/main" val="0"/>
                              </a:ext>
                            </a:extLst>
                          </a:blip>
                          <a:srcRect l="-1" r="-1267" b="-634"/>
                          <a:stretch>
                            <a:fillRect/>
                          </a:stretch>
                        </pic:blipFill>
                        <pic:spPr>
                          <a:xfrm>
                            <a:off x="0" y="0"/>
                            <a:ext cx="2652335" cy="2295626"/>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85" w:type="dxa"/>
            <w:tcBorders>
              <w:top w:val="single" w:color="auto" w:sz="4" w:space="0"/>
              <w:left w:val="single" w:color="auto" w:sz="4" w:space="0"/>
              <w:bottom w:val="single" w:color="auto" w:sz="4" w:space="0"/>
              <w:right w:val="single" w:color="auto" w:sz="4" w:space="0"/>
            </w:tcBorders>
            <w:vAlign w:val="center"/>
          </w:tcPr>
          <w:p>
            <w:pPr>
              <w:tabs>
                <w:tab w:val="right" w:pos="5066"/>
              </w:tabs>
              <w:ind w:firstLine="480"/>
              <w:jc w:val="center"/>
              <w:outlineLvl w:val="2"/>
              <w:rPr>
                <w:szCs w:val="21"/>
              </w:rPr>
            </w:pPr>
            <w:bookmarkStart w:id="13" w:name="_Toc60238566"/>
            <w:r>
              <w:rPr>
                <w:szCs w:val="21"/>
              </w:rPr>
              <w:t>项目南面—</w:t>
            </w:r>
            <w:bookmarkEnd w:id="13"/>
            <w:r>
              <w:rPr>
                <w:rFonts w:hint="eastAsia"/>
                <w:szCs w:val="21"/>
              </w:rPr>
              <w:t>商铺</w:t>
            </w:r>
          </w:p>
        </w:tc>
        <w:tc>
          <w:tcPr>
            <w:tcW w:w="4785" w:type="dxa"/>
            <w:gridSpan w:val="2"/>
            <w:tcBorders>
              <w:top w:val="single" w:color="auto" w:sz="4" w:space="0"/>
              <w:left w:val="single" w:color="auto" w:sz="4" w:space="0"/>
              <w:bottom w:val="single" w:color="auto" w:sz="4" w:space="0"/>
              <w:right w:val="single" w:color="auto" w:sz="4" w:space="0"/>
            </w:tcBorders>
            <w:vAlign w:val="center"/>
          </w:tcPr>
          <w:p>
            <w:pPr>
              <w:tabs>
                <w:tab w:val="right" w:pos="5066"/>
              </w:tabs>
              <w:ind w:firstLine="480"/>
              <w:jc w:val="center"/>
              <w:outlineLvl w:val="2"/>
              <w:rPr>
                <w:b/>
                <w:szCs w:val="21"/>
              </w:rPr>
            </w:pPr>
            <w:bookmarkStart w:id="14" w:name="_Toc60238567"/>
            <w:r>
              <w:rPr>
                <w:szCs w:val="21"/>
              </w:rPr>
              <w:t>项目北面—</w:t>
            </w:r>
            <w:bookmarkEnd w:id="14"/>
            <w:r>
              <w:rPr>
                <w:rFonts w:hint="eastAsia"/>
                <w:szCs w:val="21"/>
              </w:rPr>
              <w:t>空地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4785" w:type="dxa"/>
            <w:tcBorders>
              <w:top w:val="single" w:color="auto" w:sz="4" w:space="0"/>
              <w:left w:val="single" w:color="auto" w:sz="4" w:space="0"/>
              <w:bottom w:val="single" w:color="auto" w:sz="4" w:space="0"/>
              <w:right w:val="single" w:color="auto" w:sz="4" w:space="0"/>
            </w:tcBorders>
            <w:vAlign w:val="center"/>
          </w:tcPr>
          <w:p>
            <w:pPr>
              <w:tabs>
                <w:tab w:val="right" w:pos="5066"/>
              </w:tabs>
              <w:jc w:val="center"/>
              <w:outlineLvl w:val="2"/>
              <w:rPr>
                <w:szCs w:val="21"/>
              </w:rPr>
            </w:pPr>
            <w:r>
              <w:rPr>
                <w:szCs w:val="21"/>
              </w:rPr>
              <w:drawing>
                <wp:inline distT="0" distB="0" distL="0" distR="0">
                  <wp:extent cx="2901315" cy="2175510"/>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2901315" cy="2175510"/>
                          </a:xfrm>
                          <a:prstGeom prst="rect">
                            <a:avLst/>
                          </a:prstGeom>
                          <a:noFill/>
                          <a:ln>
                            <a:noFill/>
                          </a:ln>
                        </pic:spPr>
                      </pic:pic>
                    </a:graphicData>
                  </a:graphic>
                </wp:inline>
              </w:drawing>
            </w:r>
          </w:p>
        </w:tc>
        <w:tc>
          <w:tcPr>
            <w:tcW w:w="4785" w:type="dxa"/>
            <w:gridSpan w:val="2"/>
            <w:tcBorders>
              <w:top w:val="single" w:color="auto" w:sz="4" w:space="0"/>
              <w:left w:val="single" w:color="auto" w:sz="4" w:space="0"/>
              <w:bottom w:val="single" w:color="auto" w:sz="4" w:space="0"/>
              <w:right w:val="single" w:color="auto" w:sz="4" w:space="0"/>
            </w:tcBorders>
            <w:vAlign w:val="center"/>
          </w:tcPr>
          <w:p>
            <w:pPr>
              <w:tabs>
                <w:tab w:val="right" w:pos="5066"/>
              </w:tabs>
              <w:jc w:val="center"/>
              <w:outlineLvl w:val="2"/>
              <w:rPr>
                <w:szCs w:val="21"/>
              </w:rPr>
            </w:pPr>
            <w:r>
              <w:rPr>
                <w:rFonts w:hint="eastAsia"/>
                <w:szCs w:val="21"/>
              </w:rPr>
              <w:drawing>
                <wp:inline distT="0" distB="0" distL="114300" distR="114300">
                  <wp:extent cx="2892425" cy="2170430"/>
                  <wp:effectExtent l="0" t="0" r="3175" b="1270"/>
                  <wp:docPr id="11" name="图片 11" descr="3ce9456e223721d1a9fdcce1c091fd37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3ce9456e223721d1a9fdcce1c091fd37_"/>
                          <pic:cNvPicPr>
                            <a:picLocks noChangeAspect="1"/>
                          </pic:cNvPicPr>
                        </pic:nvPicPr>
                        <pic:blipFill>
                          <a:blip r:embed="rId38"/>
                          <a:stretch>
                            <a:fillRect/>
                          </a:stretch>
                        </pic:blipFill>
                        <pic:spPr>
                          <a:xfrm>
                            <a:off x="0" y="0"/>
                            <a:ext cx="2892425" cy="217043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4785" w:type="dxa"/>
            <w:tcBorders>
              <w:top w:val="single" w:color="auto" w:sz="4" w:space="0"/>
              <w:left w:val="single" w:color="auto" w:sz="4" w:space="0"/>
              <w:bottom w:val="single" w:color="auto" w:sz="4" w:space="0"/>
              <w:right w:val="single" w:color="auto" w:sz="4" w:space="0"/>
            </w:tcBorders>
            <w:vAlign w:val="center"/>
          </w:tcPr>
          <w:p>
            <w:pPr>
              <w:tabs>
                <w:tab w:val="right" w:pos="5066"/>
              </w:tabs>
              <w:jc w:val="center"/>
              <w:outlineLvl w:val="2"/>
              <w:rPr>
                <w:szCs w:val="21"/>
              </w:rPr>
            </w:pPr>
            <w:r>
              <w:rPr>
                <w:szCs w:val="21"/>
              </w:rPr>
              <w:t>本项目公司大门</w:t>
            </w:r>
          </w:p>
        </w:tc>
        <w:tc>
          <w:tcPr>
            <w:tcW w:w="4785" w:type="dxa"/>
            <w:gridSpan w:val="2"/>
            <w:tcBorders>
              <w:top w:val="single" w:color="auto" w:sz="4" w:space="0"/>
              <w:left w:val="single" w:color="auto" w:sz="4" w:space="0"/>
              <w:bottom w:val="single" w:color="auto" w:sz="4" w:space="0"/>
              <w:right w:val="single" w:color="auto" w:sz="4" w:space="0"/>
            </w:tcBorders>
            <w:vAlign w:val="center"/>
          </w:tcPr>
          <w:p>
            <w:pPr>
              <w:tabs>
                <w:tab w:val="right" w:pos="5066"/>
              </w:tabs>
              <w:jc w:val="center"/>
              <w:outlineLvl w:val="2"/>
              <w:rPr>
                <w:szCs w:val="21"/>
              </w:rPr>
            </w:pPr>
            <w:r>
              <w:rPr>
                <w:rFonts w:hint="eastAsia"/>
                <w:szCs w:val="21"/>
              </w:rPr>
              <w:t>厂区现状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5" w:hRule="atLeast"/>
          <w:jc w:val="center"/>
        </w:trPr>
        <w:tc>
          <w:tcPr>
            <w:tcW w:w="4785" w:type="dxa"/>
            <w:tcBorders>
              <w:top w:val="single" w:color="auto" w:sz="4" w:space="0"/>
              <w:left w:val="single" w:color="auto" w:sz="4" w:space="0"/>
              <w:bottom w:val="single" w:color="auto" w:sz="4" w:space="0"/>
              <w:right w:val="single" w:color="auto" w:sz="4" w:space="0"/>
            </w:tcBorders>
            <w:vAlign w:val="center"/>
          </w:tcPr>
          <w:p>
            <w:pPr>
              <w:tabs>
                <w:tab w:val="right" w:pos="5066"/>
              </w:tabs>
              <w:jc w:val="center"/>
              <w:outlineLvl w:val="2"/>
              <w:rPr>
                <w:szCs w:val="21"/>
              </w:rPr>
            </w:pPr>
            <w:r>
              <w:rPr>
                <w:rFonts w:hint="eastAsia"/>
                <w:szCs w:val="21"/>
              </w:rPr>
              <w:drawing>
                <wp:inline distT="0" distB="0" distL="114300" distR="114300">
                  <wp:extent cx="2892425" cy="2170430"/>
                  <wp:effectExtent l="0" t="0" r="3175" b="1270"/>
                  <wp:docPr id="35" name="图片 35" descr="9cd200101b6fd1509b5f6590fb54337f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9cd200101b6fd1509b5f6590fb54337f_"/>
                          <pic:cNvPicPr>
                            <a:picLocks noChangeAspect="1"/>
                          </pic:cNvPicPr>
                        </pic:nvPicPr>
                        <pic:blipFill>
                          <a:blip r:embed="rId39"/>
                          <a:stretch>
                            <a:fillRect/>
                          </a:stretch>
                        </pic:blipFill>
                        <pic:spPr>
                          <a:xfrm>
                            <a:off x="0" y="0"/>
                            <a:ext cx="2892425" cy="2170430"/>
                          </a:xfrm>
                          <a:prstGeom prst="rect">
                            <a:avLst/>
                          </a:prstGeom>
                        </pic:spPr>
                      </pic:pic>
                    </a:graphicData>
                  </a:graphic>
                </wp:inline>
              </w:drawing>
            </w:r>
          </w:p>
        </w:tc>
        <w:tc>
          <w:tcPr>
            <w:tcW w:w="4785" w:type="dxa"/>
            <w:gridSpan w:val="2"/>
            <w:tcBorders>
              <w:top w:val="single" w:color="auto" w:sz="4" w:space="0"/>
              <w:left w:val="single" w:color="auto" w:sz="4" w:space="0"/>
              <w:bottom w:val="single" w:color="auto" w:sz="4" w:space="0"/>
              <w:right w:val="single" w:color="auto" w:sz="4" w:space="0"/>
            </w:tcBorders>
            <w:vAlign w:val="center"/>
          </w:tcPr>
          <w:p>
            <w:pPr>
              <w:tabs>
                <w:tab w:val="right" w:pos="5066"/>
              </w:tabs>
              <w:jc w:val="center"/>
              <w:outlineLvl w:val="2"/>
              <w:rPr>
                <w:szCs w:val="21"/>
              </w:rPr>
            </w:pPr>
            <w:r>
              <w:rPr>
                <w:rFonts w:hint="eastAsia"/>
                <w:szCs w:val="21"/>
              </w:rPr>
              <w:drawing>
                <wp:inline distT="0" distB="0" distL="114300" distR="114300">
                  <wp:extent cx="2895600" cy="2276475"/>
                  <wp:effectExtent l="0" t="0" r="0" b="9525"/>
                  <wp:docPr id="58" name="图片 58" descr="1d27ff0953a34926d79a695bc26087e6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1d27ff0953a34926d79a695bc26087e6_"/>
                          <pic:cNvPicPr>
                            <a:picLocks noChangeAspect="1"/>
                          </pic:cNvPicPr>
                        </pic:nvPicPr>
                        <pic:blipFill>
                          <a:blip r:embed="rId40"/>
                          <a:stretch>
                            <a:fillRect/>
                          </a:stretch>
                        </pic:blipFill>
                        <pic:spPr>
                          <a:xfrm>
                            <a:off x="0" y="0"/>
                            <a:ext cx="2895600" cy="22764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9570" w:type="dxa"/>
            <w:gridSpan w:val="3"/>
            <w:tcBorders>
              <w:top w:val="single" w:color="auto" w:sz="4" w:space="0"/>
              <w:left w:val="single" w:color="auto" w:sz="4" w:space="0"/>
              <w:bottom w:val="single" w:color="auto" w:sz="4" w:space="0"/>
              <w:right w:val="single" w:color="auto" w:sz="4" w:space="0"/>
            </w:tcBorders>
            <w:vAlign w:val="center"/>
          </w:tcPr>
          <w:p>
            <w:pPr>
              <w:tabs>
                <w:tab w:val="right" w:pos="5066"/>
              </w:tabs>
              <w:jc w:val="center"/>
              <w:outlineLvl w:val="2"/>
              <w:rPr>
                <w:szCs w:val="21"/>
              </w:rPr>
            </w:pPr>
            <w:r>
              <w:rPr>
                <w:rFonts w:hint="eastAsia"/>
                <w:szCs w:val="21"/>
              </w:rPr>
              <w:t>厂区现状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4803" w:type="dxa"/>
            <w:gridSpan w:val="2"/>
            <w:tcBorders>
              <w:top w:val="single" w:color="auto" w:sz="4" w:space="0"/>
              <w:left w:val="single" w:color="auto" w:sz="4" w:space="0"/>
              <w:bottom w:val="single" w:color="auto" w:sz="4" w:space="0"/>
              <w:right w:val="single" w:color="auto" w:sz="4" w:space="0"/>
            </w:tcBorders>
            <w:vAlign w:val="center"/>
          </w:tcPr>
          <w:p>
            <w:pPr>
              <w:tabs>
                <w:tab w:val="right" w:pos="5066"/>
              </w:tabs>
              <w:jc w:val="center"/>
              <w:outlineLvl w:val="2"/>
              <w:rPr>
                <w:rFonts w:hint="eastAsia" w:eastAsia="宋体"/>
                <w:szCs w:val="21"/>
                <w:lang w:eastAsia="zh-CN"/>
              </w:rPr>
            </w:pPr>
            <w:r>
              <w:rPr>
                <w:rFonts w:hint="eastAsia" w:eastAsia="宋体"/>
                <w:szCs w:val="21"/>
                <w:lang w:eastAsia="zh-CN"/>
              </w:rPr>
              <w:drawing>
                <wp:inline distT="0" distB="0" distL="114300" distR="114300">
                  <wp:extent cx="2867660" cy="2150745"/>
                  <wp:effectExtent l="0" t="0" r="8890" b="1905"/>
                  <wp:docPr id="215" name="图片 215" descr="44c6dfee60f87dd12319cf7f834ac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descr="44c6dfee60f87dd12319cf7f834ac24"/>
                          <pic:cNvPicPr>
                            <a:picLocks noChangeAspect="1"/>
                          </pic:cNvPicPr>
                        </pic:nvPicPr>
                        <pic:blipFill>
                          <a:blip r:embed="rId41"/>
                          <a:stretch>
                            <a:fillRect/>
                          </a:stretch>
                        </pic:blipFill>
                        <pic:spPr>
                          <a:xfrm>
                            <a:off x="0" y="0"/>
                            <a:ext cx="2867660" cy="2150745"/>
                          </a:xfrm>
                          <a:prstGeom prst="rect">
                            <a:avLst/>
                          </a:prstGeom>
                        </pic:spPr>
                      </pic:pic>
                    </a:graphicData>
                  </a:graphic>
                </wp:inline>
              </w:drawing>
            </w:r>
          </w:p>
        </w:tc>
        <w:tc>
          <w:tcPr>
            <w:tcW w:w="4767" w:type="dxa"/>
            <w:tcBorders>
              <w:top w:val="single" w:color="auto" w:sz="4" w:space="0"/>
              <w:left w:val="single" w:color="auto" w:sz="4" w:space="0"/>
              <w:bottom w:val="single" w:color="auto" w:sz="4" w:space="0"/>
              <w:right w:val="single" w:color="auto" w:sz="4" w:space="0"/>
            </w:tcBorders>
            <w:vAlign w:val="center"/>
          </w:tcPr>
          <w:p>
            <w:pPr>
              <w:tabs>
                <w:tab w:val="right" w:pos="5066"/>
              </w:tabs>
              <w:jc w:val="center"/>
              <w:outlineLvl w:val="2"/>
              <w:rPr>
                <w:rFonts w:hint="eastAsia" w:eastAsia="宋体"/>
                <w:szCs w:val="21"/>
                <w:lang w:eastAsia="zh-CN"/>
              </w:rPr>
            </w:pPr>
            <w:r>
              <w:rPr>
                <w:rFonts w:hint="eastAsia" w:eastAsia="宋体"/>
                <w:szCs w:val="21"/>
                <w:lang w:eastAsia="zh-CN"/>
              </w:rPr>
              <w:drawing>
                <wp:inline distT="0" distB="0" distL="114300" distR="114300">
                  <wp:extent cx="2885440" cy="2163445"/>
                  <wp:effectExtent l="0" t="0" r="10160" b="8255"/>
                  <wp:docPr id="216" name="图片 216" descr="498e8298edb70f4e04326d5948fef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descr="498e8298edb70f4e04326d5948fefb1"/>
                          <pic:cNvPicPr>
                            <a:picLocks noChangeAspect="1"/>
                          </pic:cNvPicPr>
                        </pic:nvPicPr>
                        <pic:blipFill>
                          <a:blip r:embed="rId42"/>
                          <a:stretch>
                            <a:fillRect/>
                          </a:stretch>
                        </pic:blipFill>
                        <pic:spPr>
                          <a:xfrm>
                            <a:off x="0" y="0"/>
                            <a:ext cx="2885440" cy="216344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9570" w:type="dxa"/>
            <w:gridSpan w:val="3"/>
            <w:tcBorders>
              <w:top w:val="single" w:color="auto" w:sz="4" w:space="0"/>
              <w:left w:val="single" w:color="auto" w:sz="4" w:space="0"/>
              <w:bottom w:val="single" w:color="auto" w:sz="4" w:space="0"/>
              <w:right w:val="single" w:color="auto" w:sz="4" w:space="0"/>
            </w:tcBorders>
            <w:vAlign w:val="center"/>
          </w:tcPr>
          <w:p>
            <w:pPr>
              <w:tabs>
                <w:tab w:val="right" w:pos="5066"/>
              </w:tabs>
              <w:jc w:val="center"/>
              <w:outlineLvl w:val="2"/>
              <w:rPr>
                <w:rFonts w:hint="default" w:eastAsia="宋体"/>
                <w:szCs w:val="21"/>
                <w:lang w:val="en-US" w:eastAsia="zh-CN"/>
              </w:rPr>
            </w:pPr>
            <w:r>
              <w:rPr>
                <w:rFonts w:hint="eastAsia"/>
                <w:szCs w:val="21"/>
                <w:lang w:val="en-US" w:eastAsia="zh-CN"/>
              </w:rPr>
              <w:t>工程师踏勘</w:t>
            </w:r>
          </w:p>
        </w:tc>
      </w:tr>
    </w:tbl>
    <w:p/>
    <w:p>
      <w:pPr>
        <w:jc w:val="center"/>
        <w:rPr>
          <w:sz w:val="24"/>
        </w:rPr>
      </w:pPr>
      <w:r>
        <w:rPr>
          <w:b/>
          <w:sz w:val="24"/>
        </w:rPr>
        <w:t>附图4项目及其四周现状照片</w:t>
      </w:r>
    </w:p>
    <w:p>
      <w:pPr>
        <w:pStyle w:val="56"/>
        <w:sectPr>
          <w:pgSz w:w="11906" w:h="16838"/>
          <w:pgMar w:top="1440" w:right="1418" w:bottom="1418" w:left="1418" w:header="851" w:footer="992" w:gutter="0"/>
          <w:cols w:space="720" w:num="1"/>
          <w:docGrid w:linePitch="312" w:charSpace="0"/>
        </w:sectPr>
      </w:pPr>
      <w:commentRangeStart w:id="41"/>
      <w:commentRangeStart w:id="42"/>
      <w:r>
        <w:commentReference w:id="41"/>
      </w:r>
      <w:commentRangeEnd w:id="41"/>
      <w:commentRangeEnd w:id="42"/>
      <w:r>
        <w:commentReference w:id="42"/>
      </w:r>
    </w:p>
    <w:p>
      <w:pPr>
        <w:rPr>
          <w:rFonts w:eastAsia="黑体"/>
        </w:rPr>
      </w:pPr>
      <w:r>
        <mc:AlternateContent>
          <mc:Choice Requires="wps">
            <w:drawing>
              <wp:anchor distT="0" distB="0" distL="114300" distR="114300" simplePos="0" relativeHeight="251695104" behindDoc="0" locked="0" layoutInCell="1" allowOverlap="1">
                <wp:simplePos x="0" y="0"/>
                <wp:positionH relativeFrom="column">
                  <wp:posOffset>5382260</wp:posOffset>
                </wp:positionH>
                <wp:positionV relativeFrom="paragraph">
                  <wp:posOffset>140970</wp:posOffset>
                </wp:positionV>
                <wp:extent cx="342265" cy="259715"/>
                <wp:effectExtent l="0" t="0" r="0" b="0"/>
                <wp:wrapNone/>
                <wp:docPr id="119" name="文本框 119"/>
                <wp:cNvGraphicFramePr/>
                <a:graphic xmlns:a="http://schemas.openxmlformats.org/drawingml/2006/main">
                  <a:graphicData uri="http://schemas.microsoft.com/office/word/2010/wordprocessingShape">
                    <wps:wsp>
                      <wps:cNvSpPr txBox="1"/>
                      <wps:spPr>
                        <a:xfrm>
                          <a:off x="0" y="0"/>
                          <a:ext cx="342265" cy="2597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FFFFFF" w:themeColor="background1"/>
                                <w14:textFill>
                                  <w14:solidFill>
                                    <w14:schemeClr w14:val="bg1"/>
                                  </w14:solidFill>
                                </w14:textFill>
                              </w:rPr>
                            </w:pPr>
                            <w:r>
                              <w:rPr>
                                <w:rFonts w:hint="eastAsia"/>
                                <w:b/>
                                <w:bCs/>
                                <w:color w:val="FFFFFF" w:themeColor="background1"/>
                                <w14:textFill>
                                  <w14:solidFill>
                                    <w14:schemeClr w14:val="bg1"/>
                                  </w14:solidFill>
                                </w14:textFill>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3.8pt;margin-top:11.1pt;height:20.45pt;width:26.95pt;z-index:251695104;mso-width-relative:page;mso-height-relative:page;" filled="f" stroked="f" coordsize="21600,21600" o:gfxdata="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cvuabtsAAAAJAQAADwAAAAAAAAABACAAAAAiAAAA&#10;ZHJzL2Rvd25yZXYueG1sUEsBAhQAFAAAAAgAh07iQCD7VcM9AgAAaQQAAA4AAAAAAAAAAQAgAAAA&#10;KgEAAGRycy9lMm9Eb2MueG1sUEsFBgAAAAAGAAYAWQEAANkFAAAAAA==&#10;">
                <v:fill on="f" focussize="0,0"/>
                <v:stroke on="f" weight="0.5pt"/>
                <v:imagedata o:title=""/>
                <o:lock v:ext="edit" aspectratio="f"/>
                <v:textbox>
                  <w:txbxContent>
                    <w:p>
                      <w:pPr>
                        <w:rPr>
                          <w:b/>
                          <w:bCs/>
                          <w:color w:val="FFFFFF" w:themeColor="background1"/>
                          <w14:textFill>
                            <w14:solidFill>
                              <w14:schemeClr w14:val="bg1"/>
                            </w14:solidFill>
                          </w14:textFill>
                        </w:rPr>
                      </w:pPr>
                      <w:r>
                        <w:rPr>
                          <w:rFonts w:hint="eastAsia"/>
                          <w:b/>
                          <w:bCs/>
                          <w:color w:val="FFFFFF" w:themeColor="background1"/>
                          <w14:textFill>
                            <w14:solidFill>
                              <w14:schemeClr w14:val="bg1"/>
                            </w14:solidFill>
                          </w14:textFill>
                        </w:rPr>
                        <w:t>N</w:t>
                      </w:r>
                    </w:p>
                  </w:txbxContent>
                </v:textbox>
              </v:shape>
            </w:pict>
          </mc:Fallback>
        </mc:AlternateContent>
      </w:r>
      <w:r>
        <w:rPr>
          <w:sz w:val="24"/>
        </w:rPr>
        <mc:AlternateContent>
          <mc:Choice Requires="wps">
            <w:drawing>
              <wp:anchor distT="0" distB="0" distL="114300" distR="114300" simplePos="0" relativeHeight="251694080" behindDoc="0" locked="0" layoutInCell="1" allowOverlap="1">
                <wp:simplePos x="0" y="0"/>
                <wp:positionH relativeFrom="column">
                  <wp:posOffset>5354320</wp:posOffset>
                </wp:positionH>
                <wp:positionV relativeFrom="paragraph">
                  <wp:posOffset>140970</wp:posOffset>
                </wp:positionV>
                <wp:extent cx="10795" cy="323850"/>
                <wp:effectExtent l="29845" t="0" r="35560" b="0"/>
                <wp:wrapNone/>
                <wp:docPr id="118" name="直接箭头连接符 118"/>
                <wp:cNvGraphicFramePr/>
                <a:graphic xmlns:a="http://schemas.openxmlformats.org/drawingml/2006/main">
                  <a:graphicData uri="http://schemas.microsoft.com/office/word/2010/wordprocessingShape">
                    <wps:wsp>
                      <wps:cNvCnPr/>
                      <wps:spPr>
                        <a:xfrm flipV="1">
                          <a:off x="0" y="0"/>
                          <a:ext cx="10795" cy="323850"/>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421.6pt;margin-top:11.1pt;height:25.5pt;width:0.85pt;z-index:251694080;mso-width-relative:page;mso-height-relative:page;" filled="f" stroked="t" coordsize="21600,21600" o:gfxdata="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xXFQ2dsAAAAJAQAADwAA&#10;AAAAAAABACAAAAAiAAAAZHJzL2Rvd25yZXYueG1sUEsBAhQAFAAAAAgAh07iQFhFtd8TAgAA8gMA&#10;AA4AAAAAAAAAAQAgAAAAKgEAAGRycy9lMm9Eb2MueG1sUEsFBgAAAAAGAAYAWQEAAK8FAAAAAA==&#10;">
                <v:fill on="f" focussize="0,0"/>
                <v:stroke weight="0.5pt" color="#FFFFFF [3212]" miterlimit="8" joinstyle="miter" endarrow="block"/>
                <v:imagedata o:title=""/>
                <o:lock v:ext="edit" aspectratio="f"/>
              </v:shape>
            </w:pict>
          </mc:Fallback>
        </mc:AlternateContent>
      </w:r>
      <w:r>
        <w:rPr>
          <w:rFonts w:hint="eastAsia" w:eastAsia="黑体"/>
        </w:rPr>
        <w:drawing>
          <wp:inline distT="0" distB="0" distL="114300" distR="114300">
            <wp:extent cx="5758180" cy="5664835"/>
            <wp:effectExtent l="0" t="0" r="13970" b="12065"/>
            <wp:docPr id="45" name="图片 45" descr="1701226849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1701226849104"/>
                    <pic:cNvPicPr>
                      <a:picLocks noChangeAspect="1"/>
                    </pic:cNvPicPr>
                  </pic:nvPicPr>
                  <pic:blipFill>
                    <a:blip r:embed="rId43"/>
                    <a:stretch>
                      <a:fillRect/>
                    </a:stretch>
                  </pic:blipFill>
                  <pic:spPr>
                    <a:xfrm>
                      <a:off x="0" y="0"/>
                      <a:ext cx="5758180" cy="5664835"/>
                    </a:xfrm>
                    <a:prstGeom prst="rect">
                      <a:avLst/>
                    </a:prstGeom>
                  </pic:spPr>
                </pic:pic>
              </a:graphicData>
            </a:graphic>
          </wp:inline>
        </w:drawing>
      </w:r>
      <w:r>
        <mc:AlternateContent>
          <mc:Choice Requires="wps">
            <w:drawing>
              <wp:anchor distT="0" distB="0" distL="114300" distR="114300" simplePos="0" relativeHeight="251692032" behindDoc="0" locked="0" layoutInCell="1" allowOverlap="1">
                <wp:simplePos x="0" y="0"/>
                <wp:positionH relativeFrom="column">
                  <wp:posOffset>906780</wp:posOffset>
                </wp:positionH>
                <wp:positionV relativeFrom="paragraph">
                  <wp:posOffset>2379345</wp:posOffset>
                </wp:positionV>
                <wp:extent cx="556260" cy="259715"/>
                <wp:effectExtent l="0" t="0" r="0" b="0"/>
                <wp:wrapNone/>
                <wp:docPr id="116" name="文本框 116"/>
                <wp:cNvGraphicFramePr/>
                <a:graphic xmlns:a="http://schemas.openxmlformats.org/drawingml/2006/main">
                  <a:graphicData uri="http://schemas.microsoft.com/office/word/2010/wordprocessingShape">
                    <wps:wsp>
                      <wps:cNvSpPr txBox="1"/>
                      <wps:spPr>
                        <a:xfrm>
                          <a:off x="0" y="0"/>
                          <a:ext cx="556260" cy="2597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color w:val="FFFFFF" w:themeColor="background1"/>
                                <w14:textFill>
                                  <w14:solidFill>
                                    <w14:schemeClr w14:val="bg1"/>
                                  </w14:solidFill>
                                </w14:textFill>
                              </w:rPr>
                            </w:pPr>
                            <w:r>
                              <w:rPr>
                                <w:rFonts w:hint="eastAsia"/>
                                <w:color w:val="FFFFFF" w:themeColor="background1"/>
                                <w:szCs w:val="21"/>
                                <w14:textFill>
                                  <w14:solidFill>
                                    <w14:schemeClr w14:val="bg1"/>
                                  </w14:solidFill>
                                </w14:textFill>
                              </w:rPr>
                              <w:t>603m吗、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1.4pt;margin-top:187.35pt;height:20.45pt;width:43.8pt;z-index:251692032;mso-width-relative:page;mso-height-relative:page;" filled="f" stroked="f" coordsize="21600,21600" o:gfxdata="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efXhF9wAAAALAQAADwAAAAAAAAABACAAAAAiAAAA&#10;ZHJzL2Rvd25yZXYueG1sUEsBAhQAFAAAAAgAh07iQHhDDAA8AgAAaQQAAA4AAAAAAAAAAQAgAAAA&#10;KwEAAGRycy9lMm9Eb2MueG1sUEsFBgAAAAAGAAYAWQEAANkFAAAAAA==&#10;">
                <v:fill on="f" focussize="0,0"/>
                <v:stroke on="f" weight="0.5pt"/>
                <v:imagedata o:title=""/>
                <o:lock v:ext="edit" aspectratio="f"/>
                <v:textbox>
                  <w:txbxContent>
                    <w:p>
                      <w:pPr>
                        <w:rPr>
                          <w:color w:val="FFFFFF" w:themeColor="background1"/>
                          <w14:textFill>
                            <w14:solidFill>
                              <w14:schemeClr w14:val="bg1"/>
                            </w14:solidFill>
                          </w14:textFill>
                        </w:rPr>
                      </w:pPr>
                      <w:r>
                        <w:rPr>
                          <w:rFonts w:hint="eastAsia"/>
                          <w:color w:val="FFFFFF" w:themeColor="background1"/>
                          <w:szCs w:val="21"/>
                          <w14:textFill>
                            <w14:solidFill>
                              <w14:schemeClr w14:val="bg1"/>
                            </w14:solidFill>
                          </w14:textFill>
                        </w:rPr>
                        <w:t>603m吗、</w:t>
                      </w:r>
                    </w:p>
                  </w:txbxContent>
                </v:textbox>
              </v:shape>
            </w:pict>
          </mc:Fallback>
        </mc:AlternateContent>
      </w:r>
      <w:r>
        <mc:AlternateContent>
          <mc:Choice Requires="wps">
            <w:drawing>
              <wp:anchor distT="0" distB="0" distL="114300" distR="114300" simplePos="0" relativeHeight="251691008" behindDoc="0" locked="0" layoutInCell="1" allowOverlap="1">
                <wp:simplePos x="0" y="0"/>
                <wp:positionH relativeFrom="column">
                  <wp:posOffset>1675130</wp:posOffset>
                </wp:positionH>
                <wp:positionV relativeFrom="paragraph">
                  <wp:posOffset>3147695</wp:posOffset>
                </wp:positionV>
                <wp:extent cx="502920" cy="259715"/>
                <wp:effectExtent l="0" t="0" r="0" b="0"/>
                <wp:wrapNone/>
                <wp:docPr id="115" name="文本框 115"/>
                <wp:cNvGraphicFramePr/>
                <a:graphic xmlns:a="http://schemas.openxmlformats.org/drawingml/2006/main">
                  <a:graphicData uri="http://schemas.microsoft.com/office/word/2010/wordprocessingShape">
                    <wps:wsp>
                      <wps:cNvSpPr txBox="1"/>
                      <wps:spPr>
                        <a:xfrm>
                          <a:off x="0" y="0"/>
                          <a:ext cx="502920" cy="2597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color w:val="FFFFFF" w:themeColor="background1"/>
                                <w14:textFill>
                                  <w14:solidFill>
                                    <w14:schemeClr w14:val="bg1"/>
                                  </w14:solidFill>
                                </w14:textFill>
                              </w:rPr>
                            </w:pPr>
                            <w:r>
                              <w:rPr>
                                <w:rFonts w:hint="eastAsia"/>
                                <w:color w:val="FFFFFF" w:themeColor="background1"/>
                                <w:szCs w:val="21"/>
                                <w14:textFill>
                                  <w14:solidFill>
                                    <w14:schemeClr w14:val="bg1"/>
                                  </w14:solidFill>
                                </w14:textFill>
                              </w:rPr>
                              <w:t>390</w:t>
                            </w:r>
                            <w:r>
                              <w:rPr>
                                <w:rFonts w:hint="eastAsia"/>
                                <w:color w:val="FFFFFF" w:themeColor="background1"/>
                                <w14:textFill>
                                  <w14:solidFill>
                                    <w14:schemeClr w14:val="bg1"/>
                                  </w14:solidFill>
                                </w14:textFill>
                              </w:rPr>
                              <w:t>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1.9pt;margin-top:247.85pt;height:20.45pt;width:39.6pt;z-index:251691008;mso-width-relative:page;mso-height-relative:page;" filled="f" stroked="f" coordsize="21600,21600" o:gfxdata="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N/AFBndAAAACwEAAA8AAAAAAAAAAQAgAAAAIgAA&#10;AGRycy9kb3ducmV2LnhtbFBLAQIUABQAAAAIAIdO4kAXtv6pPAIAAGkEAAAOAAAAAAAAAAEAIAAA&#10;ACwBAABkcnMvZTJvRG9jLnhtbFBLBQYAAAAABgAGAFkBAADaBQAAAAA=&#10;">
                <v:fill on="f" focussize="0,0"/>
                <v:stroke on="f" weight="0.5pt"/>
                <v:imagedata o:title=""/>
                <o:lock v:ext="edit" aspectratio="f"/>
                <v:textbox>
                  <w:txbxContent>
                    <w:p>
                      <w:pPr>
                        <w:rPr>
                          <w:color w:val="FFFFFF" w:themeColor="background1"/>
                          <w14:textFill>
                            <w14:solidFill>
                              <w14:schemeClr w14:val="bg1"/>
                            </w14:solidFill>
                          </w14:textFill>
                        </w:rPr>
                      </w:pPr>
                      <w:r>
                        <w:rPr>
                          <w:rFonts w:hint="eastAsia"/>
                          <w:color w:val="FFFFFF" w:themeColor="background1"/>
                          <w:szCs w:val="21"/>
                          <w14:textFill>
                            <w14:solidFill>
                              <w14:schemeClr w14:val="bg1"/>
                            </w14:solidFill>
                          </w14:textFill>
                        </w:rPr>
                        <w:t>390</w:t>
                      </w:r>
                      <w:r>
                        <w:rPr>
                          <w:rFonts w:hint="eastAsia"/>
                          <w:color w:val="FFFFFF" w:themeColor="background1"/>
                          <w14:textFill>
                            <w14:solidFill>
                              <w14:schemeClr w14:val="bg1"/>
                            </w14:solidFill>
                          </w14:textFill>
                        </w:rPr>
                        <w:t>m</w:t>
                      </w:r>
                    </w:p>
                  </w:txbxContent>
                </v:textbox>
              </v:shape>
            </w:pict>
          </mc:Fallback>
        </mc:AlternateContent>
      </w:r>
      <w:r>
        <mc:AlternateContent>
          <mc:Choice Requires="wps">
            <w:drawing>
              <wp:anchor distT="0" distB="0" distL="114300" distR="114300" simplePos="0" relativeHeight="251684864" behindDoc="0" locked="0" layoutInCell="1" allowOverlap="1">
                <wp:simplePos x="0" y="0"/>
                <wp:positionH relativeFrom="column">
                  <wp:posOffset>2799715</wp:posOffset>
                </wp:positionH>
                <wp:positionV relativeFrom="paragraph">
                  <wp:posOffset>2858770</wp:posOffset>
                </wp:positionV>
                <wp:extent cx="372110" cy="13335"/>
                <wp:effectExtent l="0" t="35560" r="8890" b="27305"/>
                <wp:wrapNone/>
                <wp:docPr id="109" name="直接箭头连接符 109"/>
                <wp:cNvGraphicFramePr/>
                <a:graphic xmlns:a="http://schemas.openxmlformats.org/drawingml/2006/main">
                  <a:graphicData uri="http://schemas.microsoft.com/office/word/2010/wordprocessingShape">
                    <wps:wsp>
                      <wps:cNvCnPr/>
                      <wps:spPr>
                        <a:xfrm flipV="1">
                          <a:off x="0" y="0"/>
                          <a:ext cx="372110" cy="13335"/>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220.45pt;margin-top:225.1pt;height:1.05pt;width:29.3pt;z-index:251684864;mso-width-relative:page;mso-height-relative:page;" filled="f" stroked="t" coordsize="21600,21600" o:gfxdata="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9faEy2wAAAAsBAAAPAAAA&#10;AAAAAAEAIAAAACIAAABkcnMvZG93bnJldi54bWxQSwECFAAUAAAACACHTuJAfPGJFRICAADyAwAA&#10;DgAAAAAAAAABACAAAAAqAQAAZHJzL2Uyb0RvYy54bWxQSwUGAAAAAAYABgBZAQAArgUAAAAA&#10;">
                <v:fill on="f" focussize="0,0"/>
                <v:stroke weight="0.5pt" color="#FFFFFF [3212]" miterlimit="8" joinstyle="miter" endarrow="block"/>
                <v:imagedata o:title=""/>
                <o:lock v:ext="edit" aspectratio="f"/>
              </v:shape>
            </w:pict>
          </mc:Fallback>
        </mc:AlternateContent>
      </w:r>
      <w:r>
        <mc:AlternateContent>
          <mc:Choice Requires="wps">
            <w:drawing>
              <wp:anchor distT="0" distB="0" distL="114300" distR="114300" simplePos="0" relativeHeight="251688960" behindDoc="0" locked="0" layoutInCell="1" allowOverlap="1">
                <wp:simplePos x="0" y="0"/>
                <wp:positionH relativeFrom="column">
                  <wp:posOffset>2887980</wp:posOffset>
                </wp:positionH>
                <wp:positionV relativeFrom="paragraph">
                  <wp:posOffset>2392045</wp:posOffset>
                </wp:positionV>
                <wp:extent cx="502920" cy="259715"/>
                <wp:effectExtent l="0" t="0" r="0" b="0"/>
                <wp:wrapNone/>
                <wp:docPr id="113" name="文本框 113"/>
                <wp:cNvGraphicFramePr/>
                <a:graphic xmlns:a="http://schemas.openxmlformats.org/drawingml/2006/main">
                  <a:graphicData uri="http://schemas.microsoft.com/office/word/2010/wordprocessingShape">
                    <wps:wsp>
                      <wps:cNvSpPr txBox="1"/>
                      <wps:spPr>
                        <a:xfrm>
                          <a:off x="0" y="0"/>
                          <a:ext cx="502920" cy="2597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color w:val="FFFFFF" w:themeColor="background1"/>
                                <w14:textFill>
                                  <w14:solidFill>
                                    <w14:schemeClr w14:val="bg1"/>
                                  </w14:solidFill>
                                </w14:textFill>
                              </w:rPr>
                            </w:pPr>
                            <w:r>
                              <w:rPr>
                                <w:rFonts w:hint="eastAsia"/>
                                <w:color w:val="FFFFFF" w:themeColor="background1"/>
                                <w:szCs w:val="21"/>
                                <w14:textFill>
                                  <w14:solidFill>
                                    <w14:schemeClr w14:val="bg1"/>
                                  </w14:solidFill>
                                </w14:textFill>
                              </w:rPr>
                              <w:t>119m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7.4pt;margin-top:188.35pt;height:20.45pt;width:39.6pt;z-index:251688960;mso-width-relative:page;mso-height-relative:page;" filled="f" stroked="f" coordsize="21600,21600" o:gfxdata="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vTo8KtwAAAALAQAADwAAAAAAAAABACAAAAAiAAAA&#10;ZHJzL2Rvd25yZXYueG1sUEsBAhQAFAAAAAgAh07iQDmXrh08AgAAaQQAAA4AAAAAAAAAAQAgAAAA&#10;KwEAAGRycy9lMm9Eb2MueG1sUEsFBgAAAAAGAAYAWQEAANkFAAAAAA==&#10;">
                <v:fill on="f" focussize="0,0"/>
                <v:stroke on="f" weight="0.5pt"/>
                <v:imagedata o:title=""/>
                <o:lock v:ext="edit" aspectratio="f"/>
                <v:textbox>
                  <w:txbxContent>
                    <w:p>
                      <w:pPr>
                        <w:rPr>
                          <w:color w:val="FFFFFF" w:themeColor="background1"/>
                          <w14:textFill>
                            <w14:solidFill>
                              <w14:schemeClr w14:val="bg1"/>
                            </w14:solidFill>
                          </w14:textFill>
                        </w:rPr>
                      </w:pPr>
                      <w:r>
                        <w:rPr>
                          <w:rFonts w:hint="eastAsia"/>
                          <w:color w:val="FFFFFF" w:themeColor="background1"/>
                          <w:szCs w:val="21"/>
                          <w14:textFill>
                            <w14:solidFill>
                              <w14:schemeClr w14:val="bg1"/>
                            </w14:solidFill>
                          </w14:textFill>
                        </w:rPr>
                        <w:t>119m</w:t>
                      </w:r>
                    </w:p>
                  </w:txbxContent>
                </v:textbox>
              </v:shape>
            </w:pict>
          </mc:Fallback>
        </mc:AlternateContent>
      </w:r>
      <w:r>
        <mc:AlternateContent>
          <mc:Choice Requires="wps">
            <w:drawing>
              <wp:anchor distT="0" distB="0" distL="114300" distR="114300" simplePos="0" relativeHeight="251689984" behindDoc="0" locked="0" layoutInCell="1" allowOverlap="1">
                <wp:simplePos x="0" y="0"/>
                <wp:positionH relativeFrom="column">
                  <wp:posOffset>2479675</wp:posOffset>
                </wp:positionH>
                <wp:positionV relativeFrom="paragraph">
                  <wp:posOffset>2872105</wp:posOffset>
                </wp:positionV>
                <wp:extent cx="640080" cy="259715"/>
                <wp:effectExtent l="0" t="0" r="0" b="0"/>
                <wp:wrapNone/>
                <wp:docPr id="114" name="文本框 114"/>
                <wp:cNvGraphicFramePr/>
                <a:graphic xmlns:a="http://schemas.openxmlformats.org/drawingml/2006/main">
                  <a:graphicData uri="http://schemas.microsoft.com/office/word/2010/wordprocessingShape">
                    <wps:wsp>
                      <wps:cNvSpPr txBox="1"/>
                      <wps:spPr>
                        <a:xfrm>
                          <a:off x="0" y="0"/>
                          <a:ext cx="640080" cy="2597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color w:val="FFFFFF" w:themeColor="background1"/>
                                <w14:textFill>
                                  <w14:solidFill>
                                    <w14:schemeClr w14:val="bg1"/>
                                  </w14:solidFill>
                                </w14:textFill>
                              </w:rPr>
                            </w:pPr>
                            <w:r>
                              <w:rPr>
                                <w:rFonts w:hint="eastAsia"/>
                                <w:color w:val="FFFFFF" w:themeColor="background1"/>
                                <w:szCs w:val="21"/>
                                <w14:textFill>
                                  <w14:solidFill>
                                    <w14:schemeClr w14:val="bg1"/>
                                  </w14:solidFill>
                                </w14:textFill>
                              </w:rPr>
                              <w:t>81m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5.25pt;margin-top:226.15pt;height:20.45pt;width:50.4pt;z-index:251689984;mso-width-relative:page;mso-height-relative:page;" filled="f" stroked="f" coordsize="21600,21600" o:gfxdata="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oDJY12wAAAAsBAAAPAAAAAAAAAAEAIAAAACIAAABk&#10;cnMvZG93bnJldi54bWxQSwECFAAUAAAACACHTuJAoJyCnjwCAABpBAAADgAAAAAAAAABACAAAAAq&#10;AQAAZHJzL2Uyb0RvYy54bWxQSwUGAAAAAAYABgBZAQAA2AUAAAAA&#10;">
                <v:fill on="f" focussize="0,0"/>
                <v:stroke on="f" weight="0.5pt"/>
                <v:imagedata o:title=""/>
                <o:lock v:ext="edit" aspectratio="f"/>
                <v:textbox>
                  <w:txbxContent>
                    <w:p>
                      <w:pPr>
                        <w:rPr>
                          <w:color w:val="FFFFFF" w:themeColor="background1"/>
                          <w14:textFill>
                            <w14:solidFill>
                              <w14:schemeClr w14:val="bg1"/>
                            </w14:solidFill>
                          </w14:textFill>
                        </w:rPr>
                      </w:pPr>
                      <w:r>
                        <w:rPr>
                          <w:rFonts w:hint="eastAsia"/>
                          <w:color w:val="FFFFFF" w:themeColor="background1"/>
                          <w:szCs w:val="21"/>
                          <w14:textFill>
                            <w14:solidFill>
                              <w14:schemeClr w14:val="bg1"/>
                            </w14:solidFill>
                          </w14:textFill>
                        </w:rPr>
                        <w:t>81m</w:t>
                      </w:r>
                    </w:p>
                  </w:txbxContent>
                </v:textbox>
              </v:shape>
            </w:pict>
          </mc:Fallback>
        </mc:AlternateContent>
      </w:r>
      <w:r>
        <mc:AlternateContent>
          <mc:Choice Requires="wps">
            <w:drawing>
              <wp:anchor distT="0" distB="0" distL="114300" distR="114300" simplePos="0" relativeHeight="251687936" behindDoc="0" locked="0" layoutInCell="1" allowOverlap="1">
                <wp:simplePos x="0" y="0"/>
                <wp:positionH relativeFrom="column">
                  <wp:posOffset>2418715</wp:posOffset>
                </wp:positionH>
                <wp:positionV relativeFrom="paragraph">
                  <wp:posOffset>2176145</wp:posOffset>
                </wp:positionV>
                <wp:extent cx="650240" cy="259715"/>
                <wp:effectExtent l="0" t="0" r="0" b="0"/>
                <wp:wrapNone/>
                <wp:docPr id="112" name="文本框 112"/>
                <wp:cNvGraphicFramePr/>
                <a:graphic xmlns:a="http://schemas.openxmlformats.org/drawingml/2006/main">
                  <a:graphicData uri="http://schemas.microsoft.com/office/word/2010/wordprocessingShape">
                    <wps:wsp>
                      <wps:cNvSpPr txBox="1"/>
                      <wps:spPr>
                        <a:xfrm>
                          <a:off x="0" y="0"/>
                          <a:ext cx="650240" cy="2597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color w:val="FFFFFF" w:themeColor="background1"/>
                                <w14:textFill>
                                  <w14:solidFill>
                                    <w14:schemeClr w14:val="bg1"/>
                                  </w14:solidFill>
                                </w14:textFill>
                              </w:rPr>
                            </w:pPr>
                            <w:r>
                              <w:rPr>
                                <w:rFonts w:hint="eastAsia"/>
                                <w:color w:val="FFFFFF" w:themeColor="background1"/>
                                <w:szCs w:val="21"/>
                                <w14:textFill>
                                  <w14:solidFill>
                                    <w14:schemeClr w14:val="bg1"/>
                                  </w14:solidFill>
                                </w14:textFill>
                              </w:rPr>
                              <w:t>8</w:t>
                            </w:r>
                            <w:r>
                              <w:rPr>
                                <w:color w:val="FFFFFF" w:themeColor="background1"/>
                                <w:szCs w:val="21"/>
                                <w14:textFill>
                                  <w14:solidFill>
                                    <w14:schemeClr w14:val="bg1"/>
                                  </w14:solidFill>
                                </w14:textFill>
                              </w:rPr>
                              <w:t>6</w:t>
                            </w:r>
                            <w:r>
                              <w:rPr>
                                <w:rFonts w:hint="eastAsia"/>
                                <w:color w:val="FFFFFF" w:themeColor="background1"/>
                                <w:szCs w:val="21"/>
                                <w14:textFill>
                                  <w14:solidFill>
                                    <w14:schemeClr w14:val="bg1"/>
                                  </w14:solidFill>
                                </w14:textFill>
                              </w:rPr>
                              <w:t>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0.45pt;margin-top:171.35pt;height:20.45pt;width:51.2pt;z-index:251687936;mso-width-relative:page;mso-height-relative:page;" filled="f" stroked="f" coordsize="21600,21600" o:gfxdata="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eFz1X3AAAAAsBAAAPAAAAAAAAAAEAIAAAACIAAABk&#10;cnMvZG93bnJldi54bWxQSwECFAAUAAAACACHTuJAaPsMLTsCAABpBAAADgAAAAAAAAABACAAAAAr&#10;AQAAZHJzL2Uyb0RvYy54bWxQSwUGAAAAAAYABgBZAQAA2AUAAAAA&#10;">
                <v:fill on="f" focussize="0,0"/>
                <v:stroke on="f" weight="0.5pt"/>
                <v:imagedata o:title=""/>
                <o:lock v:ext="edit" aspectratio="f"/>
                <v:textbox>
                  <w:txbxContent>
                    <w:p>
                      <w:pPr>
                        <w:rPr>
                          <w:color w:val="FFFFFF" w:themeColor="background1"/>
                          <w14:textFill>
                            <w14:solidFill>
                              <w14:schemeClr w14:val="bg1"/>
                            </w14:solidFill>
                          </w14:textFill>
                        </w:rPr>
                      </w:pPr>
                      <w:r>
                        <w:rPr>
                          <w:rFonts w:hint="eastAsia"/>
                          <w:color w:val="FFFFFF" w:themeColor="background1"/>
                          <w:szCs w:val="21"/>
                          <w14:textFill>
                            <w14:solidFill>
                              <w14:schemeClr w14:val="bg1"/>
                            </w14:solidFill>
                          </w14:textFill>
                        </w:rPr>
                        <w:t>8</w:t>
                      </w:r>
                      <w:r>
                        <w:rPr>
                          <w:color w:val="FFFFFF" w:themeColor="background1"/>
                          <w:szCs w:val="21"/>
                          <w14:textFill>
                            <w14:solidFill>
                              <w14:schemeClr w14:val="bg1"/>
                            </w14:solidFill>
                          </w14:textFill>
                        </w:rPr>
                        <w:t>6</w:t>
                      </w:r>
                      <w:r>
                        <w:rPr>
                          <w:rFonts w:hint="eastAsia"/>
                          <w:color w:val="FFFFFF" w:themeColor="background1"/>
                          <w:szCs w:val="21"/>
                          <w14:textFill>
                            <w14:solidFill>
                              <w14:schemeClr w14:val="bg1"/>
                            </w14:solidFill>
                          </w14:textFill>
                        </w:rPr>
                        <w:t>m</w:t>
                      </w:r>
                    </w:p>
                  </w:txbxContent>
                </v:textbox>
              </v:shape>
            </w:pict>
          </mc:Fallback>
        </mc:AlternateContent>
      </w:r>
      <w:r>
        <mc:AlternateContent>
          <mc:Choice Requires="wps">
            <w:drawing>
              <wp:anchor distT="0" distB="0" distL="114300" distR="114300" simplePos="0" relativeHeight="251685888" behindDoc="0" locked="0" layoutInCell="1" allowOverlap="1">
                <wp:simplePos x="0" y="0"/>
                <wp:positionH relativeFrom="column">
                  <wp:posOffset>2295525</wp:posOffset>
                </wp:positionH>
                <wp:positionV relativeFrom="paragraph">
                  <wp:posOffset>2364105</wp:posOffset>
                </wp:positionV>
                <wp:extent cx="148590" cy="63500"/>
                <wp:effectExtent l="0" t="5080" r="3810" b="7620"/>
                <wp:wrapNone/>
                <wp:docPr id="110" name="直接箭头连接符 110"/>
                <wp:cNvGraphicFramePr/>
                <a:graphic xmlns:a="http://schemas.openxmlformats.org/drawingml/2006/main">
                  <a:graphicData uri="http://schemas.microsoft.com/office/word/2010/wordprocessingShape">
                    <wps:wsp>
                      <wps:cNvCnPr/>
                      <wps:spPr>
                        <a:xfrm flipH="1" flipV="1">
                          <a:off x="0" y="0"/>
                          <a:ext cx="148590" cy="63500"/>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180.75pt;margin-top:186.15pt;height:5pt;width:11.7pt;z-index:251685888;mso-width-relative:page;mso-height-relative:page;" filled="f" stroked="t" coordsize="21600,21600" o:gfxdata="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pY+lf3AAAAAsBAAAP&#10;AAAAAAAAAAEAIAAAACIAAABkcnMvZG93bnJldi54bWxQSwECFAAUAAAACACHTuJAuZwptRQCAAD8&#10;AwAADgAAAAAAAAABACAAAAArAQAAZHJzL2Uyb0RvYy54bWxQSwUGAAAAAAYABgBZAQAAsQUAAAAA&#10;">
                <v:fill on="f" focussize="0,0"/>
                <v:stroke weight="0.5pt" color="#FFFFFF [3212]" miterlimit="8" joinstyle="miter" endarrow="block"/>
                <v:imagedata o:title=""/>
                <o:lock v:ext="edit" aspectratio="f"/>
              </v:shape>
            </w:pict>
          </mc:Fallback>
        </mc:AlternateContent>
      </w:r>
      <w:r>
        <mc:AlternateContent>
          <mc:Choice Requires="wps">
            <w:drawing>
              <wp:anchor distT="0" distB="0" distL="114300" distR="114300" simplePos="0" relativeHeight="251693056" behindDoc="0" locked="0" layoutInCell="1" allowOverlap="1">
                <wp:simplePos x="0" y="0"/>
                <wp:positionH relativeFrom="column">
                  <wp:posOffset>230505</wp:posOffset>
                </wp:positionH>
                <wp:positionV relativeFrom="paragraph">
                  <wp:posOffset>2534920</wp:posOffset>
                </wp:positionV>
                <wp:extent cx="2181860" cy="135890"/>
                <wp:effectExtent l="0" t="33020" r="8890" b="21590"/>
                <wp:wrapNone/>
                <wp:docPr id="117" name="直接箭头连接符 117"/>
                <wp:cNvGraphicFramePr/>
                <a:graphic xmlns:a="http://schemas.openxmlformats.org/drawingml/2006/main">
                  <a:graphicData uri="http://schemas.microsoft.com/office/word/2010/wordprocessingShape">
                    <wps:wsp>
                      <wps:cNvCnPr/>
                      <wps:spPr>
                        <a:xfrm flipH="1" flipV="1">
                          <a:off x="0" y="0"/>
                          <a:ext cx="2181860" cy="135890"/>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18.15pt;margin-top:199.6pt;height:10.7pt;width:171.8pt;z-index:251693056;mso-width-relative:page;mso-height-relative:page;" filled="f" stroked="t" coordsize="21600,21600" o:gfxdata="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I/J7rjcAAAA&#10;CgEAAA8AAAAAAAAAAQAgAAAAIgAAAGRycy9kb3ducmV2LnhtbFBLAQIUABQAAAAIAIdO4kDTAWt5&#10;GQIAAP4DAAAOAAAAAAAAAAEAIAAAACsBAABkcnMvZTJvRG9jLnhtbFBLBQYAAAAABgAGAFkBAAC2&#10;BQAAAAA=&#10;">
                <v:fill on="f" focussize="0,0"/>
                <v:stroke weight="0.5pt" color="#FFFFFF [3212]" miterlimit="8" joinstyle="miter" endarrow="block"/>
                <v:imagedata o:title=""/>
                <o:lock v:ext="edit" aspectratio="f"/>
              </v:shape>
            </w:pict>
          </mc:Fallback>
        </mc:AlternateContent>
      </w:r>
      <w:r>
        <mc:AlternateContent>
          <mc:Choice Requires="wps">
            <w:drawing>
              <wp:anchor distT="0" distB="0" distL="114300" distR="114300" simplePos="0" relativeHeight="251686912" behindDoc="0" locked="0" layoutInCell="1" allowOverlap="1">
                <wp:simplePos x="0" y="0"/>
                <wp:positionH relativeFrom="column">
                  <wp:posOffset>1957070</wp:posOffset>
                </wp:positionH>
                <wp:positionV relativeFrom="paragraph">
                  <wp:posOffset>2840355</wp:posOffset>
                </wp:positionV>
                <wp:extent cx="476250" cy="793750"/>
                <wp:effectExtent l="0" t="2540" r="19050" b="3810"/>
                <wp:wrapNone/>
                <wp:docPr id="111" name="直接箭头连接符 111"/>
                <wp:cNvGraphicFramePr/>
                <a:graphic xmlns:a="http://schemas.openxmlformats.org/drawingml/2006/main">
                  <a:graphicData uri="http://schemas.microsoft.com/office/word/2010/wordprocessingShape">
                    <wps:wsp>
                      <wps:cNvCnPr/>
                      <wps:spPr>
                        <a:xfrm flipH="1">
                          <a:off x="0" y="0"/>
                          <a:ext cx="476250" cy="793750"/>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154.1pt;margin-top:223.65pt;height:62.5pt;width:37.5pt;z-index:251686912;mso-width-relative:page;mso-height-relative:page;" filled="f" stroked="t" coordsize="21600,21600" o:gfxdata="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SXRK42wAAAAsBAAAPAAAA&#10;AAAAAAEAIAAAACIAAABkcnMvZG93bnJldi54bWxQSwECFAAUAAAACACHTuJAYehXlBICAADzAwAA&#10;DgAAAAAAAAABACAAAAAqAQAAZHJzL2Uyb0RvYy54bWxQSwUGAAAAAAYABgBZAQAArgUAAAAA&#10;">
                <v:fill on="f" focussize="0,0"/>
                <v:stroke weight="0.5pt" color="#FFFFFF [3212]" miterlimit="8" joinstyle="miter" endarrow="block"/>
                <v:imagedata o:title=""/>
                <o:lock v:ext="edit" aspectratio="f"/>
              </v:shape>
            </w:pict>
          </mc:Fallback>
        </mc:AlternateContent>
      </w:r>
      <w:r>
        <mc:AlternateContent>
          <mc:Choice Requires="wps">
            <w:drawing>
              <wp:anchor distT="0" distB="0" distL="114300" distR="114300" simplePos="0" relativeHeight="251683840" behindDoc="0" locked="0" layoutInCell="1" allowOverlap="1">
                <wp:simplePos x="0" y="0"/>
                <wp:positionH relativeFrom="column">
                  <wp:posOffset>2571115</wp:posOffset>
                </wp:positionH>
                <wp:positionV relativeFrom="paragraph">
                  <wp:posOffset>2861310</wp:posOffset>
                </wp:positionV>
                <wp:extent cx="3810" cy="263525"/>
                <wp:effectExtent l="35560" t="0" r="36830" b="3175"/>
                <wp:wrapNone/>
                <wp:docPr id="108" name="直接箭头连接符 108"/>
                <wp:cNvGraphicFramePr/>
                <a:graphic xmlns:a="http://schemas.openxmlformats.org/drawingml/2006/main">
                  <a:graphicData uri="http://schemas.microsoft.com/office/word/2010/wordprocessingShape">
                    <wps:wsp>
                      <wps:cNvCnPr/>
                      <wps:spPr>
                        <a:xfrm>
                          <a:off x="3082290" y="3589020"/>
                          <a:ext cx="3810" cy="263525"/>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02.45pt;margin-top:225.3pt;height:20.75pt;width:0.3pt;z-index:251683840;mso-width-relative:page;mso-height-relative:page;" filled="f" stroked="t" coordsize="21600,21600" o:gfxdata="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9ZiZ3dcAAAALAQAADwAAAAAA&#10;AAABACAAAAAiAAAAZHJzL2Rvd25yZXYueG1sUEsBAhQAFAAAAAgAh07iQLm+TFQUAgAA8wMAAA4A&#10;AAAAAAAAAQAgAAAAJgEAAGRycy9lMm9Eb2MueG1sUEsFBgAAAAAGAAYAWQEAAKwFAAAAAA==&#10;">
                <v:fill on="f" focussize="0,0"/>
                <v:stroke weight="0.5pt" color="#FFFFFF [3212]" miterlimit="8" joinstyle="miter" endarrow="block"/>
                <v:imagedata o:title=""/>
                <o:lock v:ext="edit" aspectratio="f"/>
              </v:shape>
            </w:pict>
          </mc:Fallback>
        </mc:AlternateContent>
      </w:r>
      <w:r>
        <mc:AlternateContent>
          <mc:Choice Requires="wps">
            <w:drawing>
              <wp:anchor distT="0" distB="0" distL="114300" distR="114300" simplePos="0" relativeHeight="251673600" behindDoc="0" locked="0" layoutInCell="1" allowOverlap="1">
                <wp:simplePos x="0" y="0"/>
                <wp:positionH relativeFrom="column">
                  <wp:posOffset>2306955</wp:posOffset>
                </wp:positionH>
                <wp:positionV relativeFrom="paragraph">
                  <wp:posOffset>3124835</wp:posOffset>
                </wp:positionV>
                <wp:extent cx="579755" cy="753110"/>
                <wp:effectExtent l="14605" t="13970" r="15240" b="33020"/>
                <wp:wrapNone/>
                <wp:docPr id="62" name="任意多边形 62"/>
                <wp:cNvGraphicFramePr/>
                <a:graphic xmlns:a="http://schemas.openxmlformats.org/drawingml/2006/main">
                  <a:graphicData uri="http://schemas.microsoft.com/office/word/2010/wordprocessingShape">
                    <wps:wsp>
                      <wps:cNvSpPr/>
                      <wps:spPr>
                        <a:xfrm>
                          <a:off x="3218815" y="4029710"/>
                          <a:ext cx="579755" cy="753110"/>
                        </a:xfrm>
                        <a:custGeom>
                          <a:avLst/>
                          <a:gdLst>
                            <a:gd name="connisteX0" fmla="*/ 267970 w 579755"/>
                            <a:gd name="connsiteY0" fmla="*/ 0 h 753110"/>
                            <a:gd name="connisteX1" fmla="*/ 579755 w 579755"/>
                            <a:gd name="connsiteY1" fmla="*/ 111760 h 753110"/>
                            <a:gd name="connisteX2" fmla="*/ 372110 w 579755"/>
                            <a:gd name="connsiteY2" fmla="*/ 753110 h 753110"/>
                            <a:gd name="connisteX3" fmla="*/ 0 w 579755"/>
                            <a:gd name="connsiteY3" fmla="*/ 606425 h 753110"/>
                            <a:gd name="connisteX4" fmla="*/ 267970 w 579755"/>
                            <a:gd name="connsiteY4" fmla="*/ 0 h 75311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579755" h="753110">
                              <a:moveTo>
                                <a:pt x="267970" y="0"/>
                              </a:moveTo>
                              <a:lnTo>
                                <a:pt x="579755" y="111760"/>
                              </a:lnTo>
                              <a:lnTo>
                                <a:pt x="372110" y="753110"/>
                              </a:lnTo>
                              <a:lnTo>
                                <a:pt x="0" y="606425"/>
                              </a:lnTo>
                              <a:lnTo>
                                <a:pt x="267970" y="0"/>
                              </a:lnTo>
                              <a:close/>
                            </a:path>
                          </a:pathLst>
                        </a:custGeom>
                        <a:noFill/>
                        <a:ln w="2222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181.65pt;margin-top:246.05pt;height:59.3pt;width:45.65pt;z-index:251673600;mso-width-relative:page;mso-height-relative:page;" filled="f" stroked="t" coordsize="579755,753110" o:gfxdata="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" path="m267970,0l579755,111760,372110,753110,0,606425,267970,0xe">
                <v:path o:connectlocs="267970,0;579755,111760;372110,753110;0,606425;267970,0" o:connectangles="0,0,0,0,0"/>
                <v:fill on="f" focussize="0,0"/>
                <v:stroke weight="1.75pt" color="#FFC000 [3204]" miterlimit="8" joinstyle="miter"/>
                <v:imagedata o:title=""/>
                <o:lock v:ext="edit" aspectratio="f"/>
              </v:shape>
            </w:pict>
          </mc:Fallback>
        </mc:AlternateContent>
      </w:r>
      <w:r>
        <mc:AlternateContent>
          <mc:Choice Requires="wps">
            <w:drawing>
              <wp:anchor distT="0" distB="0" distL="114300" distR="114300" simplePos="0" relativeHeight="251674624" behindDoc="0" locked="0" layoutInCell="1" allowOverlap="1">
                <wp:simplePos x="0" y="0"/>
                <wp:positionH relativeFrom="column">
                  <wp:posOffset>583565</wp:posOffset>
                </wp:positionH>
                <wp:positionV relativeFrom="paragraph">
                  <wp:posOffset>2952115</wp:posOffset>
                </wp:positionV>
                <wp:extent cx="2415540" cy="1843405"/>
                <wp:effectExtent l="12065" t="10795" r="29845" b="12700"/>
                <wp:wrapNone/>
                <wp:docPr id="63" name="任意多边形 63"/>
                <wp:cNvGraphicFramePr/>
                <a:graphic xmlns:a="http://schemas.openxmlformats.org/drawingml/2006/main">
                  <a:graphicData uri="http://schemas.microsoft.com/office/word/2010/wordprocessingShape">
                    <wps:wsp>
                      <wps:cNvSpPr/>
                      <wps:spPr>
                        <a:xfrm>
                          <a:off x="1459865" y="3825875"/>
                          <a:ext cx="2415540" cy="1843405"/>
                        </a:xfrm>
                        <a:custGeom>
                          <a:avLst/>
                          <a:gdLst>
                            <a:gd name="connisteX0" fmla="*/ 69215 w 2450465"/>
                            <a:gd name="connsiteY0" fmla="*/ 8255 h 1843405"/>
                            <a:gd name="connisteX1" fmla="*/ 770890 w 2450465"/>
                            <a:gd name="connsiteY1" fmla="*/ 502285 h 1843405"/>
                            <a:gd name="connisteX2" fmla="*/ 2242820 w 2450465"/>
                            <a:gd name="connsiteY2" fmla="*/ 1064895 h 1843405"/>
                            <a:gd name="connisteX3" fmla="*/ 2450465 w 2450465"/>
                            <a:gd name="connsiteY3" fmla="*/ 1169035 h 1843405"/>
                            <a:gd name="connisteX4" fmla="*/ 2372995 w 2450465"/>
                            <a:gd name="connsiteY4" fmla="*/ 1843405 h 1843405"/>
                            <a:gd name="connisteX5" fmla="*/ 1376680 w 2450465"/>
                            <a:gd name="connsiteY5" fmla="*/ 1705610 h 1843405"/>
                            <a:gd name="connisteX6" fmla="*/ 675640 w 2450465"/>
                            <a:gd name="connsiteY6" fmla="*/ 1393825 h 1843405"/>
                            <a:gd name="connisteX7" fmla="*/ 259715 w 2450465"/>
                            <a:gd name="connsiteY7" fmla="*/ 830580 h 1843405"/>
                            <a:gd name="connisteX8" fmla="*/ 8890 w 2450465"/>
                            <a:gd name="connsiteY8" fmla="*/ 147320 h 1843405"/>
                            <a:gd name="connisteX9" fmla="*/ 0 w 2450465"/>
                            <a:gd name="connsiteY9" fmla="*/ 0 h 1843405"/>
                            <a:gd name="connisteX10" fmla="*/ 34925 w 2450465"/>
                            <a:gd name="connsiteY10" fmla="*/ 0 h 184340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Lst>
                          <a:rect l="l" t="t" r="r" b="b"/>
                          <a:pathLst>
                            <a:path w="2450465" h="1843405">
                              <a:moveTo>
                                <a:pt x="69215" y="8255"/>
                              </a:moveTo>
                              <a:lnTo>
                                <a:pt x="770890" y="502285"/>
                              </a:lnTo>
                              <a:lnTo>
                                <a:pt x="2242820" y="1064895"/>
                              </a:lnTo>
                              <a:lnTo>
                                <a:pt x="2450465" y="1169035"/>
                              </a:lnTo>
                              <a:lnTo>
                                <a:pt x="2372995" y="1843405"/>
                              </a:lnTo>
                              <a:lnTo>
                                <a:pt x="1376680" y="1705610"/>
                              </a:lnTo>
                              <a:lnTo>
                                <a:pt x="675640" y="1393825"/>
                              </a:lnTo>
                              <a:lnTo>
                                <a:pt x="259715" y="830580"/>
                              </a:lnTo>
                              <a:lnTo>
                                <a:pt x="8890" y="147320"/>
                              </a:lnTo>
                              <a:lnTo>
                                <a:pt x="0" y="0"/>
                              </a:lnTo>
                              <a:lnTo>
                                <a:pt x="34925" y="0"/>
                              </a:lnTo>
                            </a:path>
                          </a:pathLst>
                        </a:custGeom>
                        <a:noFill/>
                        <a:ln w="2222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45.95pt;margin-top:232.45pt;height:145.15pt;width:190.2pt;z-index:251674624;mso-width-relative:page;mso-height-relative:page;" filled="f" stroked="t" coordsize="2450465,1843405" o:gfxdata="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" path="m69215,8255l770890,502285,2242820,1064895,2450465,1169035,2372995,1843405,1376680,1705610,675640,1393825,259715,830580,8890,147320,0,0,34925,0e">
                <v:path o:connectlocs="68228,8255;759902,502285;2210854,1064895;2415540,1169035;2339174,1843405;1357059,1705610;666010,1393825;256013,830580;8763,147320;0,0;34427,0" o:connectangles="0,0,0,0,0,0,0,0,0,0,0"/>
                <v:fill on="f" focussize="0,0"/>
                <v:stroke weight="1.75pt" color="#FFC000 [3204]" miterlimit="8" joinstyle="miter"/>
                <v:imagedata o:title=""/>
                <o:lock v:ext="edit" aspectratio="f"/>
              </v:shape>
            </w:pict>
          </mc:Fallback>
        </mc:AlternateContent>
      </w:r>
      <w:r>
        <mc:AlternateContent>
          <mc:Choice Requires="wps">
            <w:drawing>
              <wp:anchor distT="0" distB="0" distL="114300" distR="114300" simplePos="0" relativeHeight="251672576" behindDoc="0" locked="0" layoutInCell="1" allowOverlap="1">
                <wp:simplePos x="0" y="0"/>
                <wp:positionH relativeFrom="column">
                  <wp:posOffset>614680</wp:posOffset>
                </wp:positionH>
                <wp:positionV relativeFrom="paragraph">
                  <wp:posOffset>579120</wp:posOffset>
                </wp:positionV>
                <wp:extent cx="3021965" cy="2676525"/>
                <wp:effectExtent l="11430" t="11430" r="14605" b="17145"/>
                <wp:wrapNone/>
                <wp:docPr id="61" name="任意多边形 61"/>
                <wp:cNvGraphicFramePr/>
                <a:graphic xmlns:a="http://schemas.openxmlformats.org/drawingml/2006/main">
                  <a:graphicData uri="http://schemas.microsoft.com/office/word/2010/wordprocessingShape">
                    <wps:wsp>
                      <wps:cNvSpPr/>
                      <wps:spPr>
                        <a:xfrm>
                          <a:off x="1504315" y="1483995"/>
                          <a:ext cx="3021965" cy="2676525"/>
                        </a:xfrm>
                        <a:custGeom>
                          <a:avLst/>
                          <a:gdLst>
                            <a:gd name="connisteX0" fmla="*/ 3021965 w 3021965"/>
                            <a:gd name="connsiteY0" fmla="*/ 181610 h 2676525"/>
                            <a:gd name="connisteX1" fmla="*/ 2718435 w 3021965"/>
                            <a:gd name="connsiteY1" fmla="*/ 1082675 h 2676525"/>
                            <a:gd name="connisteX2" fmla="*/ 2000250 w 3021965"/>
                            <a:gd name="connsiteY2" fmla="*/ 943610 h 2676525"/>
                            <a:gd name="connisteX3" fmla="*/ 1567180 w 3021965"/>
                            <a:gd name="connsiteY3" fmla="*/ 2095500 h 2676525"/>
                            <a:gd name="connisteX4" fmla="*/ 1220470 w 3021965"/>
                            <a:gd name="connsiteY4" fmla="*/ 2190750 h 2676525"/>
                            <a:gd name="connisteX5" fmla="*/ 1160145 w 3021965"/>
                            <a:gd name="connsiteY5" fmla="*/ 2329815 h 2676525"/>
                            <a:gd name="connisteX6" fmla="*/ 882650 w 3021965"/>
                            <a:gd name="connsiteY6" fmla="*/ 2346325 h 2676525"/>
                            <a:gd name="connisteX7" fmla="*/ 727075 w 3021965"/>
                            <a:gd name="connsiteY7" fmla="*/ 2676525 h 2676525"/>
                            <a:gd name="connisteX8" fmla="*/ 8255 w 3021965"/>
                            <a:gd name="connsiteY8" fmla="*/ 2286000 h 2676525"/>
                            <a:gd name="connisteX9" fmla="*/ 0 w 3021965"/>
                            <a:gd name="connsiteY9" fmla="*/ 1714500 h 2676525"/>
                            <a:gd name="connisteX10" fmla="*/ 155575 w 3021965"/>
                            <a:gd name="connsiteY10" fmla="*/ 1343025 h 2676525"/>
                            <a:gd name="connisteX11" fmla="*/ 363220 w 3021965"/>
                            <a:gd name="connsiteY11" fmla="*/ 1082675 h 2676525"/>
                            <a:gd name="connisteX12" fmla="*/ 605790 w 3021965"/>
                            <a:gd name="connsiteY12" fmla="*/ 875030 h 2676525"/>
                            <a:gd name="connisteX13" fmla="*/ 631825 w 3021965"/>
                            <a:gd name="connsiteY13" fmla="*/ 589280 h 2676525"/>
                            <a:gd name="connisteX14" fmla="*/ 648970 w 3021965"/>
                            <a:gd name="connsiteY14" fmla="*/ 390525 h 2676525"/>
                            <a:gd name="connisteX15" fmla="*/ 1289685 w 3021965"/>
                            <a:gd name="connsiteY15" fmla="*/ 34925 h 2676525"/>
                            <a:gd name="connisteX16" fmla="*/ 2381250 w 3021965"/>
                            <a:gd name="connsiteY16" fmla="*/ 0 h 2676525"/>
                            <a:gd name="connisteX17" fmla="*/ 3021965 w 3021965"/>
                            <a:gd name="connsiteY17" fmla="*/ 181610 h 267652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Lst>
                          <a:rect l="l" t="t" r="r" b="b"/>
                          <a:pathLst>
                            <a:path w="3021965" h="2676525">
                              <a:moveTo>
                                <a:pt x="3021965" y="181610"/>
                              </a:moveTo>
                              <a:lnTo>
                                <a:pt x="2718435" y="1082675"/>
                              </a:lnTo>
                              <a:lnTo>
                                <a:pt x="2000250" y="943610"/>
                              </a:lnTo>
                              <a:lnTo>
                                <a:pt x="1567180" y="2095500"/>
                              </a:lnTo>
                              <a:lnTo>
                                <a:pt x="1220470" y="2190750"/>
                              </a:lnTo>
                              <a:lnTo>
                                <a:pt x="1160145" y="2329815"/>
                              </a:lnTo>
                              <a:lnTo>
                                <a:pt x="882650" y="2346325"/>
                              </a:lnTo>
                              <a:lnTo>
                                <a:pt x="727075" y="2676525"/>
                              </a:lnTo>
                              <a:lnTo>
                                <a:pt x="8255" y="2286000"/>
                              </a:lnTo>
                              <a:lnTo>
                                <a:pt x="0" y="1714500"/>
                              </a:lnTo>
                              <a:lnTo>
                                <a:pt x="155575" y="1343025"/>
                              </a:lnTo>
                              <a:lnTo>
                                <a:pt x="363220" y="1082675"/>
                              </a:lnTo>
                              <a:lnTo>
                                <a:pt x="605790" y="875030"/>
                              </a:lnTo>
                              <a:lnTo>
                                <a:pt x="631825" y="589280"/>
                              </a:lnTo>
                              <a:lnTo>
                                <a:pt x="648970" y="390525"/>
                              </a:lnTo>
                              <a:lnTo>
                                <a:pt x="1289685" y="34925"/>
                              </a:lnTo>
                              <a:lnTo>
                                <a:pt x="2381250" y="0"/>
                              </a:lnTo>
                              <a:lnTo>
                                <a:pt x="3021965" y="181610"/>
                              </a:lnTo>
                              <a:close/>
                            </a:path>
                          </a:pathLst>
                        </a:custGeom>
                        <a:noFill/>
                        <a:ln w="22225">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48.4pt;margin-top:45.6pt;height:210.75pt;width:237.95pt;z-index:251672576;mso-width-relative:page;mso-height-relative:page;" filled="f" stroked="t" coordsize="3021965,2676525" o:gfxdata="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" path="m3021965,181610l2718435,1082675,2000250,943610,1567180,2095500,1220470,2190750,1160145,2329815,882650,2346325,727075,2676525,8255,2286000,0,1714500,155575,1343025,363220,1082675,605790,875030,631825,589280,648970,390525,1289685,34925,2381250,0,3021965,181610xe">
                <v:path o:connectlocs="3021965,181610;2718435,1082675;2000250,943610;1567180,2095500;1220470,2190750;1160145,2329815;882650,2346325;727075,2676525;8255,2286000;0,1714500;155575,1343025;363220,1082675;605790,875030;631825,589280;648970,390525;1289685,34925;2381250,0;3021965,181610" o:connectangles="0,0,0,0,0,0,0,0,0,0,0,0,0,0,0,0,0,0"/>
                <v:fill on="f" focussize="0,0"/>
                <v:stroke weight="1.75pt" color="#FFC000 [3204]" miterlimit="8" joinstyle="miter"/>
                <v:imagedata o:title=""/>
                <o:lock v:ext="edit" aspectratio="f"/>
              </v:shape>
            </w:pict>
          </mc:Fallback>
        </mc:AlternateContent>
      </w:r>
      <w:r>
        <mc:AlternateContent>
          <mc:Choice Requires="wps">
            <w:drawing>
              <wp:anchor distT="0" distB="0" distL="114300" distR="114300" simplePos="0" relativeHeight="251682816" behindDoc="0" locked="0" layoutInCell="1" allowOverlap="1">
                <wp:simplePos x="0" y="0"/>
                <wp:positionH relativeFrom="column">
                  <wp:posOffset>114935</wp:posOffset>
                </wp:positionH>
                <wp:positionV relativeFrom="paragraph">
                  <wp:posOffset>1641475</wp:posOffset>
                </wp:positionV>
                <wp:extent cx="598170" cy="259715"/>
                <wp:effectExtent l="0" t="0" r="0" b="0"/>
                <wp:wrapNone/>
                <wp:docPr id="98" name="文本框 98"/>
                <wp:cNvGraphicFramePr/>
                <a:graphic xmlns:a="http://schemas.openxmlformats.org/drawingml/2006/main">
                  <a:graphicData uri="http://schemas.microsoft.com/office/word/2010/wordprocessingShape">
                    <wps:wsp>
                      <wps:cNvSpPr txBox="1"/>
                      <wps:spPr>
                        <a:xfrm>
                          <a:off x="0" y="0"/>
                          <a:ext cx="598170" cy="2597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FFFFFF" w:themeColor="background1"/>
                                <w14:textFill>
                                  <w14:solidFill>
                                    <w14:schemeClr w14:val="bg1"/>
                                  </w14:solidFill>
                                </w14:textFill>
                              </w:rPr>
                            </w:pPr>
                            <w:r>
                              <w:rPr>
                                <w:rFonts w:hint="eastAsia"/>
                                <w:b/>
                                <w:bCs/>
                                <w:color w:val="FFFFFF" w:themeColor="background1"/>
                                <w14:textFill>
                                  <w14:solidFill>
                                    <w14:schemeClr w14:val="bg1"/>
                                  </w14:solidFill>
                                </w14:textFill>
                              </w:rPr>
                              <w:t>云湖</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05pt;margin-top:129.25pt;height:20.45pt;width:47.1pt;z-index:251682816;mso-width-relative:page;mso-height-relative:page;" filled="f" stroked="f" coordsize="21600,21600" o:gfxdata="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&#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D17WjLaAAAACgEAAA8AAAAAAAAAAQAgAAAAIgAAAGRy&#10;cy9kb3ducmV2LnhtbFBLAQIUABQAAAAIAIdO4kAYGNv5PAIAAGcEAAAOAAAAAAAAAAEAIAAAACkB&#10;AABkcnMvZTJvRG9jLnhtbFBLBQYAAAAABgAGAFkBAADXBQAAAAA=&#10;">
                <v:fill on="f" focussize="0,0"/>
                <v:stroke on="f" weight="0.5pt"/>
                <v:imagedata o:title=""/>
                <o:lock v:ext="edit" aspectratio="f"/>
                <v:textbox>
                  <w:txbxContent>
                    <w:p>
                      <w:pPr>
                        <w:rPr>
                          <w:b/>
                          <w:bCs/>
                          <w:color w:val="FFFFFF" w:themeColor="background1"/>
                          <w14:textFill>
                            <w14:solidFill>
                              <w14:schemeClr w14:val="bg1"/>
                            </w14:solidFill>
                          </w14:textFill>
                        </w:rPr>
                      </w:pPr>
                      <w:r>
                        <w:rPr>
                          <w:rFonts w:hint="eastAsia"/>
                          <w:b/>
                          <w:bCs/>
                          <w:color w:val="FFFFFF" w:themeColor="background1"/>
                          <w14:textFill>
                            <w14:solidFill>
                              <w14:schemeClr w14:val="bg1"/>
                            </w14:solidFill>
                          </w14:textFill>
                        </w:rPr>
                        <w:t>云湖</w:t>
                      </w:r>
                    </w:p>
                  </w:txbxContent>
                </v:textbox>
              </v:shape>
            </w:pict>
          </mc:Fallback>
        </mc:AlternateContent>
      </w:r>
      <w:r>
        <mc:AlternateContent>
          <mc:Choice Requires="wps">
            <w:drawing>
              <wp:anchor distT="0" distB="0" distL="114300" distR="114300" simplePos="0" relativeHeight="251681792" behindDoc="0" locked="0" layoutInCell="1" allowOverlap="1">
                <wp:simplePos x="0" y="0"/>
                <wp:positionH relativeFrom="column">
                  <wp:posOffset>-2540</wp:posOffset>
                </wp:positionH>
                <wp:positionV relativeFrom="paragraph">
                  <wp:posOffset>1572895</wp:posOffset>
                </wp:positionV>
                <wp:extent cx="245110" cy="1746250"/>
                <wp:effectExtent l="24765" t="16510" r="34925" b="27940"/>
                <wp:wrapNone/>
                <wp:docPr id="97" name="任意多边形 97"/>
                <wp:cNvGraphicFramePr/>
                <a:graphic xmlns:a="http://schemas.openxmlformats.org/drawingml/2006/main">
                  <a:graphicData uri="http://schemas.microsoft.com/office/word/2010/wordprocessingShape">
                    <wps:wsp>
                      <wps:cNvSpPr/>
                      <wps:spPr>
                        <a:xfrm>
                          <a:off x="897890" y="2487295"/>
                          <a:ext cx="245110" cy="1746250"/>
                        </a:xfrm>
                        <a:custGeom>
                          <a:avLst/>
                          <a:gdLst>
                            <a:gd name="connisteX0" fmla="*/ 31750 w 245196"/>
                            <a:gd name="connsiteY0" fmla="*/ 0 h 1746250"/>
                            <a:gd name="connisteX1" fmla="*/ 211455 w 245196"/>
                            <a:gd name="connsiteY1" fmla="*/ 327025 h 1746250"/>
                            <a:gd name="connisteX2" fmla="*/ 233045 w 245196"/>
                            <a:gd name="connsiteY2" fmla="*/ 962025 h 1746250"/>
                            <a:gd name="connisteX3" fmla="*/ 116205 w 245196"/>
                            <a:gd name="connsiteY3" fmla="*/ 1501775 h 1746250"/>
                            <a:gd name="connisteX4" fmla="*/ 0 w 245196"/>
                            <a:gd name="connsiteY4" fmla="*/ 1746250 h 1746250"/>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245197" h="1746250">
                              <a:moveTo>
                                <a:pt x="31750" y="0"/>
                              </a:moveTo>
                              <a:cubicBezTo>
                                <a:pt x="67310" y="52705"/>
                                <a:pt x="171450" y="134620"/>
                                <a:pt x="211455" y="327025"/>
                              </a:cubicBezTo>
                              <a:cubicBezTo>
                                <a:pt x="251460" y="519430"/>
                                <a:pt x="252095" y="727075"/>
                                <a:pt x="233045" y="962025"/>
                              </a:cubicBezTo>
                              <a:cubicBezTo>
                                <a:pt x="213995" y="1196975"/>
                                <a:pt x="162560" y="1344930"/>
                                <a:pt x="116205" y="1501775"/>
                              </a:cubicBezTo>
                              <a:cubicBezTo>
                                <a:pt x="69850" y="1658620"/>
                                <a:pt x="20955" y="1708150"/>
                                <a:pt x="0" y="1746250"/>
                              </a:cubicBezTo>
                            </a:path>
                          </a:pathLst>
                        </a:custGeom>
                        <a:noFill/>
                        <a:ln w="571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0.2pt;margin-top:123.85pt;height:137.5pt;width:19.3pt;z-index:251681792;mso-width-relative:page;mso-height-relative:page;" filled="f" stroked="t" coordsize="245197,1746250" o:gfxdata="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" path="m31750,0c67310,52705,171450,134620,211455,327025c251460,519430,252095,727075,233045,962025c213995,1196975,162560,1344930,116205,1501775c69850,1658620,20955,1708150,0,1746250e">
                <v:path o:connectlocs="31738,0;211380,327025;232963,962025;116164,1501775;0,1746250" o:connectangles="0,0,0,0,0"/>
                <v:fill on="f" focussize="0,0"/>
                <v:stroke weight="4.5pt" color="#00B0F0 [3204]" miterlimit="8" joinstyle="miter"/>
                <v:imagedata o:title=""/>
                <o:lock v:ext="edit" aspectratio="f"/>
              </v:shape>
            </w:pict>
          </mc:Fallback>
        </mc:AlternateContent>
      </w:r>
      <w:r>
        <mc:AlternateContent>
          <mc:Choice Requires="wps">
            <w:drawing>
              <wp:anchor distT="0" distB="0" distL="114300" distR="114300" simplePos="0" relativeHeight="251680768" behindDoc="0" locked="0" layoutInCell="1" allowOverlap="1">
                <wp:simplePos x="0" y="0"/>
                <wp:positionH relativeFrom="column">
                  <wp:posOffset>2333625</wp:posOffset>
                </wp:positionH>
                <wp:positionV relativeFrom="paragraph">
                  <wp:posOffset>2505710</wp:posOffset>
                </wp:positionV>
                <wp:extent cx="598170" cy="259715"/>
                <wp:effectExtent l="0" t="0" r="0" b="0"/>
                <wp:wrapNone/>
                <wp:docPr id="94" name="文本框 94"/>
                <wp:cNvGraphicFramePr/>
                <a:graphic xmlns:a="http://schemas.openxmlformats.org/drawingml/2006/main">
                  <a:graphicData uri="http://schemas.microsoft.com/office/word/2010/wordprocessingShape">
                    <wps:wsp>
                      <wps:cNvSpPr txBox="1"/>
                      <wps:spPr>
                        <a:xfrm>
                          <a:off x="0" y="0"/>
                          <a:ext cx="598170" cy="2597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FFFFFF" w:themeColor="background1"/>
                                <w14:textFill>
                                  <w14:solidFill>
                                    <w14:schemeClr w14:val="bg1"/>
                                  </w14:solidFill>
                                </w14:textFill>
                              </w:rPr>
                            </w:pPr>
                            <w:r>
                              <w:rPr>
                                <w:rFonts w:hint="eastAsia"/>
                                <w:b/>
                                <w:bCs/>
                                <w:color w:val="FFFFFF" w:themeColor="background1"/>
                                <w14:textFill>
                                  <w14:solidFill>
                                    <w14:schemeClr w14:val="bg1"/>
                                  </w14:solidFill>
                                </w14:textFill>
                              </w:rPr>
                              <w:t>本项目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3.75pt;margin-top:197.3pt;height:20.45pt;width:47.1pt;z-index:251680768;mso-width-relative:page;mso-height-relative:page;" filled="f" stroked="f" coordsize="21600,21600" o:gfxdata="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qEwLhdwAAAALAQAADwAAAAAAAAABACAAAAAiAAAA&#10;ZHJzL2Rvd25yZXYueG1sUEsBAhQAFAAAAAgAh07iQCYK68c8AgAAZwQAAA4AAAAAAAAAAQAgAAAA&#10;KwEAAGRycy9lMm9Eb2MueG1sUEsFBgAAAAAGAAYAWQEAANkFAAAAAA==&#10;">
                <v:fill on="f" focussize="0,0"/>
                <v:stroke on="f" weight="0.5pt"/>
                <v:imagedata o:title=""/>
                <o:lock v:ext="edit" aspectratio="f"/>
                <v:textbox>
                  <w:txbxContent>
                    <w:p>
                      <w:pPr>
                        <w:rPr>
                          <w:b/>
                          <w:bCs/>
                          <w:color w:val="FFFFFF" w:themeColor="background1"/>
                          <w14:textFill>
                            <w14:solidFill>
                              <w14:schemeClr w14:val="bg1"/>
                            </w14:solidFill>
                          </w14:textFill>
                        </w:rPr>
                      </w:pPr>
                      <w:r>
                        <w:rPr>
                          <w:rFonts w:hint="eastAsia"/>
                          <w:b/>
                          <w:bCs/>
                          <w:color w:val="FFFFFF" w:themeColor="background1"/>
                          <w14:textFill>
                            <w14:solidFill>
                              <w14:schemeClr w14:val="bg1"/>
                            </w14:solidFill>
                          </w14:textFill>
                        </w:rPr>
                        <w:t>本项目</w:t>
                      </w:r>
                    </w:p>
                  </w:txbxContent>
                </v:textbox>
              </v:shape>
            </w:pict>
          </mc:Fallback>
        </mc:AlternateContent>
      </w:r>
      <w:r>
        <mc:AlternateContent>
          <mc:Choice Requires="wps">
            <w:drawing>
              <wp:anchor distT="0" distB="0" distL="114300" distR="114300" simplePos="0" relativeHeight="251677696" behindDoc="0" locked="0" layoutInCell="1" allowOverlap="1">
                <wp:simplePos x="0" y="0"/>
                <wp:positionH relativeFrom="column">
                  <wp:posOffset>2287905</wp:posOffset>
                </wp:positionH>
                <wp:positionV relativeFrom="paragraph">
                  <wp:posOffset>3212465</wp:posOffset>
                </wp:positionV>
                <wp:extent cx="595630" cy="649605"/>
                <wp:effectExtent l="0" t="0" r="0" b="0"/>
                <wp:wrapNone/>
                <wp:docPr id="81" name="文本框 81"/>
                <wp:cNvGraphicFramePr/>
                <a:graphic xmlns:a="http://schemas.openxmlformats.org/drawingml/2006/main">
                  <a:graphicData uri="http://schemas.microsoft.com/office/word/2010/wordprocessingShape">
                    <wps:wsp>
                      <wps:cNvSpPr txBox="1"/>
                      <wps:spPr>
                        <a:xfrm rot="1260000">
                          <a:off x="0" y="0"/>
                          <a:ext cx="595630" cy="6496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color w:val="FFFFFF" w:themeColor="background1"/>
                                <w14:textFill>
                                  <w14:solidFill>
                                    <w14:schemeClr w14:val="bg1"/>
                                  </w14:solidFill>
                                </w14:textFill>
                              </w:rPr>
                            </w:pPr>
                            <w:r>
                              <w:rPr>
                                <w:rFonts w:hint="eastAsia"/>
                                <w:b/>
                                <w:bCs/>
                                <w:color w:val="FFFFFF" w:themeColor="background1"/>
                                <w14:textFill>
                                  <w14:solidFill>
                                    <w14:schemeClr w14:val="bg1"/>
                                  </w14:solidFill>
                                </w14:textFill>
                              </w:rPr>
                              <w:t>揭西县第二人民医院</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0.15pt;margin-top:252.95pt;height:51.15pt;width:46.9pt;rotation:1376256f;z-index:251677696;mso-width-relative:page;mso-height-relative:page;" filled="f" stroked="f" coordsize="21600,21600" o:gfxdata="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uQJcs2gAAAAsBAAAPAAAAAAAAAAEAIAAA&#10;ACIAAABkcnMvZG93bnJldi54bWxQSwECFAAUAAAACACHTuJAWjOwlkMCAAB1BAAADgAAAAAAAAAB&#10;ACAAAAApAQAAZHJzL2Uyb0RvYy54bWxQSwUGAAAAAAYABgBZAQAA3gUAAAAA&#10;">
                <v:fill on="f" focussize="0,0"/>
                <v:stroke on="f" weight="0.5pt"/>
                <v:imagedata o:title=""/>
                <o:lock v:ext="edit" aspectratio="f"/>
                <v:textbox>
                  <w:txbxContent>
                    <w:p>
                      <w:pPr>
                        <w:rPr>
                          <w:color w:val="FFFFFF" w:themeColor="background1"/>
                          <w14:textFill>
                            <w14:solidFill>
                              <w14:schemeClr w14:val="bg1"/>
                            </w14:solidFill>
                          </w14:textFill>
                        </w:rPr>
                      </w:pPr>
                      <w:r>
                        <w:rPr>
                          <w:rFonts w:hint="eastAsia"/>
                          <w:b/>
                          <w:bCs/>
                          <w:color w:val="FFFFFF" w:themeColor="background1"/>
                          <w14:textFill>
                            <w14:solidFill>
                              <w14:schemeClr w14:val="bg1"/>
                            </w14:solidFill>
                          </w14:textFill>
                        </w:rPr>
                        <w:t>揭西县第二人民医院</w:t>
                      </w:r>
                    </w:p>
                  </w:txbxContent>
                </v:textbox>
              </v:shape>
            </w:pict>
          </mc:Fallback>
        </mc:AlternateContent>
      </w:r>
      <w:r>
        <mc:AlternateContent>
          <mc:Choice Requires="wps">
            <w:drawing>
              <wp:anchor distT="0" distB="0" distL="114300" distR="114300" simplePos="0" relativeHeight="251679744" behindDoc="0" locked="0" layoutInCell="1" allowOverlap="1">
                <wp:simplePos x="0" y="0"/>
                <wp:positionH relativeFrom="column">
                  <wp:posOffset>1591945</wp:posOffset>
                </wp:positionH>
                <wp:positionV relativeFrom="paragraph">
                  <wp:posOffset>3921125</wp:posOffset>
                </wp:positionV>
                <wp:extent cx="624840" cy="259715"/>
                <wp:effectExtent l="0" t="0" r="0" b="0"/>
                <wp:wrapNone/>
                <wp:docPr id="92" name="文本框 92"/>
                <wp:cNvGraphicFramePr/>
                <a:graphic xmlns:a="http://schemas.openxmlformats.org/drawingml/2006/main">
                  <a:graphicData uri="http://schemas.microsoft.com/office/word/2010/wordprocessingShape">
                    <wps:wsp>
                      <wps:cNvSpPr txBox="1"/>
                      <wps:spPr>
                        <a:xfrm>
                          <a:off x="0" y="0"/>
                          <a:ext cx="624840" cy="2597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FFFFFF" w:themeColor="background1"/>
                                <w14:textFill>
                                  <w14:solidFill>
                                    <w14:schemeClr w14:val="bg1"/>
                                  </w14:solidFill>
                                </w14:textFill>
                              </w:rPr>
                            </w:pPr>
                            <w:r>
                              <w:rPr>
                                <w:rFonts w:hint="eastAsia"/>
                                <w:b/>
                                <w:bCs/>
                                <w:color w:val="FFFFFF" w:themeColor="background1"/>
                                <w14:textFill>
                                  <w14:solidFill>
                                    <w14:schemeClr w14:val="bg1"/>
                                  </w14:solidFill>
                                </w14:textFill>
                              </w:rPr>
                              <w:t>湖东村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5.35pt;margin-top:308.75pt;height:20.45pt;width:49.2pt;z-index:251679744;mso-width-relative:page;mso-height-relative:page;" filled="f" stroked="f" coordsize="21600,21600" o:gfxdata="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7zNTRdwAAAALAQAADwAAAAAAAAABACAAAAAiAAAA&#10;ZHJzL2Rvd25yZXYueG1sUEsBAhQAFAAAAAgAh07iQDvewhg8AgAAZwQAAA4AAAAAAAAAAQAgAAAA&#10;KwEAAGRycy9lMm9Eb2MueG1sUEsFBgAAAAAGAAYAWQEAANkFAAAAAA==&#10;">
                <v:fill on="f" focussize="0,0"/>
                <v:stroke on="f" weight="0.5pt"/>
                <v:imagedata o:title=""/>
                <o:lock v:ext="edit" aspectratio="f"/>
                <v:textbox>
                  <w:txbxContent>
                    <w:p>
                      <w:pPr>
                        <w:rPr>
                          <w:b/>
                          <w:bCs/>
                          <w:color w:val="FFFFFF" w:themeColor="background1"/>
                          <w14:textFill>
                            <w14:solidFill>
                              <w14:schemeClr w14:val="bg1"/>
                            </w14:solidFill>
                          </w14:textFill>
                        </w:rPr>
                      </w:pPr>
                      <w:r>
                        <w:rPr>
                          <w:rFonts w:hint="eastAsia"/>
                          <w:b/>
                          <w:bCs/>
                          <w:color w:val="FFFFFF" w:themeColor="background1"/>
                          <w14:textFill>
                            <w14:solidFill>
                              <w14:schemeClr w14:val="bg1"/>
                            </w14:solidFill>
                          </w14:textFill>
                        </w:rPr>
                        <w:t>湖东村</w:t>
                      </w:r>
                    </w:p>
                  </w:txbxContent>
                </v:textbox>
              </v:shape>
            </w:pict>
          </mc:Fallback>
        </mc:AlternateContent>
      </w:r>
      <w:r>
        <mc:AlternateContent>
          <mc:Choice Requires="wps">
            <w:drawing>
              <wp:anchor distT="0" distB="0" distL="114300" distR="114300" simplePos="0" relativeHeight="251678720" behindDoc="0" locked="0" layoutInCell="1" allowOverlap="1">
                <wp:simplePos x="0" y="0"/>
                <wp:positionH relativeFrom="column">
                  <wp:posOffset>2224405</wp:posOffset>
                </wp:positionH>
                <wp:positionV relativeFrom="paragraph">
                  <wp:posOffset>1123950</wp:posOffset>
                </wp:positionV>
                <wp:extent cx="650240" cy="259715"/>
                <wp:effectExtent l="0" t="0" r="0" b="0"/>
                <wp:wrapNone/>
                <wp:docPr id="82" name="文本框 82"/>
                <wp:cNvGraphicFramePr/>
                <a:graphic xmlns:a="http://schemas.openxmlformats.org/drawingml/2006/main">
                  <a:graphicData uri="http://schemas.microsoft.com/office/word/2010/wordprocessingShape">
                    <wps:wsp>
                      <wps:cNvSpPr txBox="1"/>
                      <wps:spPr>
                        <a:xfrm>
                          <a:off x="0" y="0"/>
                          <a:ext cx="650240" cy="2597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FFFFFF" w:themeColor="background1"/>
                                <w14:textFill>
                                  <w14:solidFill>
                                    <w14:schemeClr w14:val="bg1"/>
                                  </w14:solidFill>
                                </w14:textFill>
                              </w:rPr>
                            </w:pPr>
                            <w:r>
                              <w:rPr>
                                <w:rFonts w:hint="eastAsia"/>
                                <w:b/>
                                <w:bCs/>
                                <w:color w:val="FFFFFF" w:themeColor="background1"/>
                                <w14:textFill>
                                  <w14:solidFill>
                                    <w14:schemeClr w14:val="bg1"/>
                                  </w14:solidFill>
                                </w14:textFill>
                              </w:rPr>
                              <w:t>厚埔村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5.15pt;margin-top:88.5pt;height:20.45pt;width:51.2pt;z-index:251678720;mso-width-relative:page;mso-height-relative:page;" filled="f" stroked="f" coordsize="21600,21600" o:gfxdata="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q1fWmdwAAAALAQAADwAAAAAAAAABACAAAAAiAAAA&#10;ZHJzL2Rvd25yZXYueG1sUEsBAhQAFAAAAAgAh07iQGNc0Jg8AgAAZwQAAA4AAAAAAAAAAQAgAAAA&#10;KwEAAGRycy9lMm9Eb2MueG1sUEsFBgAAAAAGAAYAWQEAANkFAAAAAA==&#10;">
                <v:fill on="f" focussize="0,0"/>
                <v:stroke on="f" weight="0.5pt"/>
                <v:imagedata o:title=""/>
                <o:lock v:ext="edit" aspectratio="f"/>
                <v:textbox>
                  <w:txbxContent>
                    <w:p>
                      <w:pPr>
                        <w:rPr>
                          <w:b/>
                          <w:bCs/>
                          <w:color w:val="FFFFFF" w:themeColor="background1"/>
                          <w14:textFill>
                            <w14:solidFill>
                              <w14:schemeClr w14:val="bg1"/>
                            </w14:solidFill>
                          </w14:textFill>
                        </w:rPr>
                      </w:pPr>
                      <w:r>
                        <w:rPr>
                          <w:rFonts w:hint="eastAsia"/>
                          <w:b/>
                          <w:bCs/>
                          <w:color w:val="FFFFFF" w:themeColor="background1"/>
                          <w14:textFill>
                            <w14:solidFill>
                              <w14:schemeClr w14:val="bg1"/>
                            </w14:solidFill>
                          </w14:textFill>
                        </w:rPr>
                        <w:t>厚埔村</w:t>
                      </w:r>
                    </w:p>
                  </w:txbxContent>
                </v:textbox>
              </v:shape>
            </w:pict>
          </mc:Fallback>
        </mc:AlternateContent>
      </w:r>
      <w:r>
        <mc:AlternateContent>
          <mc:Choice Requires="wps">
            <w:drawing>
              <wp:anchor distT="0" distB="0" distL="114300" distR="114300" simplePos="0" relativeHeight="251676672" behindDoc="0" locked="0" layoutInCell="1" allowOverlap="1">
                <wp:simplePos x="0" y="0"/>
                <wp:positionH relativeFrom="column">
                  <wp:posOffset>3769360</wp:posOffset>
                </wp:positionH>
                <wp:positionV relativeFrom="paragraph">
                  <wp:posOffset>2825115</wp:posOffset>
                </wp:positionV>
                <wp:extent cx="754380" cy="259715"/>
                <wp:effectExtent l="0" t="0" r="0" b="0"/>
                <wp:wrapNone/>
                <wp:docPr id="73" name="文本框 73"/>
                <wp:cNvGraphicFramePr/>
                <a:graphic xmlns:a="http://schemas.openxmlformats.org/drawingml/2006/main">
                  <a:graphicData uri="http://schemas.microsoft.com/office/word/2010/wordprocessingShape">
                    <wps:wsp>
                      <wps:cNvSpPr txBox="1"/>
                      <wps:spPr>
                        <a:xfrm>
                          <a:off x="4669790" y="3739515"/>
                          <a:ext cx="754380" cy="2597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FFFFFF" w:themeColor="background1"/>
                                <w14:textFill>
                                  <w14:solidFill>
                                    <w14:schemeClr w14:val="bg1"/>
                                  </w14:solidFill>
                                </w14:textFill>
                              </w:rPr>
                            </w:pPr>
                            <w:r>
                              <w:rPr>
                                <w:rFonts w:hint="eastAsia"/>
                                <w:b/>
                                <w:bCs/>
                                <w:color w:val="FFFFFF" w:themeColor="background1"/>
                                <w14:textFill>
                                  <w14:solidFill>
                                    <w14:schemeClr w14:val="bg1"/>
                                  </w14:solidFill>
                                </w14:textFill>
                              </w:rPr>
                              <w:t>双枝山村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6.8pt;margin-top:222.45pt;height:20.45pt;width:59.4pt;z-index:251676672;mso-width-relative:page;mso-height-relative:page;" filled="f" stroked="f" coordsize="21600,21600" o:gfxdata="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DmeopNwAAAALAQAADwAAAAAA&#10;AAABACAAAAAiAAAAZHJzL2Rvd25yZXYueG1sUEsBAhQAFAAAAAgAh07iQCVzqdBIAgAAcwQAAA4A&#10;AAAAAAAAAQAgAAAAKwEAAGRycy9lMm9Eb2MueG1sUEsFBgAAAAAGAAYAWQEAAOUFAAAAAA==&#10;">
                <v:fill on="f" focussize="0,0"/>
                <v:stroke on="f" weight="0.5pt"/>
                <v:imagedata o:title=""/>
                <o:lock v:ext="edit" aspectratio="f"/>
                <v:textbox>
                  <w:txbxContent>
                    <w:p>
                      <w:pPr>
                        <w:rPr>
                          <w:b/>
                          <w:bCs/>
                          <w:color w:val="FFFFFF" w:themeColor="background1"/>
                          <w14:textFill>
                            <w14:solidFill>
                              <w14:schemeClr w14:val="bg1"/>
                            </w14:solidFill>
                          </w14:textFill>
                        </w:rPr>
                      </w:pPr>
                      <w:r>
                        <w:rPr>
                          <w:rFonts w:hint="eastAsia"/>
                          <w:b/>
                          <w:bCs/>
                          <w:color w:val="FFFFFF" w:themeColor="background1"/>
                          <w14:textFill>
                            <w14:solidFill>
                              <w14:schemeClr w14:val="bg1"/>
                            </w14:solidFill>
                          </w14:textFill>
                        </w:rPr>
                        <w:t>双枝山村</w:t>
                      </w:r>
                    </w:p>
                  </w:txbxContent>
                </v:textbox>
              </v:shape>
            </w:pict>
          </mc:Fallback>
        </mc:AlternateContent>
      </w:r>
      <w:r>
        <mc:AlternateContent>
          <mc:Choice Requires="wps">
            <w:drawing>
              <wp:anchor distT="0" distB="0" distL="114300" distR="114300" simplePos="0" relativeHeight="251675648" behindDoc="0" locked="0" layoutInCell="1" allowOverlap="1">
                <wp:simplePos x="0" y="0"/>
                <wp:positionH relativeFrom="column">
                  <wp:posOffset>3171825</wp:posOffset>
                </wp:positionH>
                <wp:positionV relativeFrom="paragraph">
                  <wp:posOffset>2461260</wp:posOffset>
                </wp:positionV>
                <wp:extent cx="1593850" cy="1626870"/>
                <wp:effectExtent l="13335" t="12700" r="12065" b="36830"/>
                <wp:wrapNone/>
                <wp:docPr id="64" name="任意多边形 64"/>
                <wp:cNvGraphicFramePr/>
                <a:graphic xmlns:a="http://schemas.openxmlformats.org/drawingml/2006/main">
                  <a:graphicData uri="http://schemas.microsoft.com/office/word/2010/wordprocessingShape">
                    <wps:wsp>
                      <wps:cNvSpPr/>
                      <wps:spPr>
                        <a:xfrm>
                          <a:off x="4072255" y="3375660"/>
                          <a:ext cx="1593850" cy="1626870"/>
                        </a:xfrm>
                        <a:custGeom>
                          <a:avLst/>
                          <a:gdLst>
                            <a:gd name="connisteX0" fmla="*/ 1584960 w 1593850"/>
                            <a:gd name="connsiteY0" fmla="*/ 259715 h 1626870"/>
                            <a:gd name="connisteX1" fmla="*/ 1437640 w 1593850"/>
                            <a:gd name="connsiteY1" fmla="*/ 381000 h 1626870"/>
                            <a:gd name="connisteX2" fmla="*/ 1359535 w 1593850"/>
                            <a:gd name="connsiteY2" fmla="*/ 146685 h 1626870"/>
                            <a:gd name="connisteX3" fmla="*/ 1099820 w 1593850"/>
                            <a:gd name="connsiteY3" fmla="*/ 233045 h 1626870"/>
                            <a:gd name="connisteX4" fmla="*/ 1022350 w 1593850"/>
                            <a:gd name="connsiteY4" fmla="*/ 0 h 1626870"/>
                            <a:gd name="connisteX5" fmla="*/ 0 w 1593850"/>
                            <a:gd name="connsiteY5" fmla="*/ 397510 h 1626870"/>
                            <a:gd name="connisteX6" fmla="*/ 294640 w 1593850"/>
                            <a:gd name="connsiteY6" fmla="*/ 1012825 h 1626870"/>
                            <a:gd name="connisteX7" fmla="*/ 710565 w 1593850"/>
                            <a:gd name="connsiteY7" fmla="*/ 839470 h 1626870"/>
                            <a:gd name="connisteX8" fmla="*/ 987425 w 1593850"/>
                            <a:gd name="connsiteY8" fmla="*/ 1626870 h 1626870"/>
                            <a:gd name="connisteX9" fmla="*/ 1247140 w 1593850"/>
                            <a:gd name="connsiteY9" fmla="*/ 1307465 h 1626870"/>
                            <a:gd name="connisteX10" fmla="*/ 1385570 w 1593850"/>
                            <a:gd name="connsiteY10" fmla="*/ 1073785 h 1626870"/>
                            <a:gd name="connisteX11" fmla="*/ 1472565 w 1593850"/>
                            <a:gd name="connsiteY11" fmla="*/ 864870 h 1626870"/>
                            <a:gd name="connisteX12" fmla="*/ 1498600 w 1593850"/>
                            <a:gd name="connsiteY12" fmla="*/ 597535 h 1626870"/>
                            <a:gd name="connisteX13" fmla="*/ 1593850 w 1593850"/>
                            <a:gd name="connsiteY13" fmla="*/ 311785 h 1626870"/>
                            <a:gd name="connisteX14" fmla="*/ 1584960 w 1593850"/>
                            <a:gd name="connsiteY14" fmla="*/ 259715 h 162687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Lst>
                          <a:rect l="l" t="t" r="r" b="b"/>
                          <a:pathLst>
                            <a:path w="1593850" h="1626870">
                              <a:moveTo>
                                <a:pt x="1584960" y="259715"/>
                              </a:moveTo>
                              <a:lnTo>
                                <a:pt x="1437640" y="381000"/>
                              </a:lnTo>
                              <a:lnTo>
                                <a:pt x="1359535" y="146685"/>
                              </a:lnTo>
                              <a:lnTo>
                                <a:pt x="1099820" y="233045"/>
                              </a:lnTo>
                              <a:lnTo>
                                <a:pt x="1022350" y="0"/>
                              </a:lnTo>
                              <a:lnTo>
                                <a:pt x="0" y="397510"/>
                              </a:lnTo>
                              <a:lnTo>
                                <a:pt x="294640" y="1012825"/>
                              </a:lnTo>
                              <a:lnTo>
                                <a:pt x="710565" y="839470"/>
                              </a:lnTo>
                              <a:lnTo>
                                <a:pt x="987425" y="1626870"/>
                              </a:lnTo>
                              <a:lnTo>
                                <a:pt x="1247140" y="1307465"/>
                              </a:lnTo>
                              <a:lnTo>
                                <a:pt x="1385570" y="1073785"/>
                              </a:lnTo>
                              <a:lnTo>
                                <a:pt x="1472565" y="864870"/>
                              </a:lnTo>
                              <a:lnTo>
                                <a:pt x="1498600" y="597535"/>
                              </a:lnTo>
                              <a:lnTo>
                                <a:pt x="1593850" y="311785"/>
                              </a:lnTo>
                              <a:lnTo>
                                <a:pt x="1584960" y="259715"/>
                              </a:lnTo>
                              <a:close/>
                            </a:path>
                          </a:pathLst>
                        </a:custGeom>
                        <a:noFill/>
                        <a:ln w="19050">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49.75pt;margin-top:193.8pt;height:128.1pt;width:125.5pt;z-index:251675648;mso-width-relative:page;mso-height-relative:page;" filled="f" stroked="t" coordsize="1593850,1626870" o:gfxdata="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" path="m1584960,259715l1437640,381000,1359535,146685,1099820,233045,1022350,0,0,397510,294640,1012825,710565,839470,987425,1626870,1247140,1307465,1385570,1073785,1472565,864870,1498600,597535,1593850,311785,1584960,259715xe">
                <v:path o:connectlocs="1584960,259715;1437640,381000;1359535,146685;1099820,233045;1022350,0;0,397510;294640,1012825;710565,839470;987425,1626870;1247140,1307465;1385570,1073785;1472565,864870;1498600,597535;1593850,311785;1584960,259715" o:connectangles="0,0,0,0,0,0,0,0,0,0,0,0,0,0,0"/>
                <v:fill on="f" focussize="0,0"/>
                <v:stroke weight="1.5pt" color="#FFC000 [3204]" miterlimit="8" joinstyle="miter"/>
                <v:imagedata o:title=""/>
                <o:lock v:ext="edit" aspectratio="f"/>
              </v:shape>
            </w:pict>
          </mc:Fallback>
        </mc:AlternateContent>
      </w:r>
    </w:p>
    <w:p>
      <w:pPr>
        <w:rPr>
          <w:rFonts w:eastAsia="黑体"/>
        </w:rPr>
      </w:pPr>
    </w:p>
    <w:p>
      <w:pPr>
        <w:jc w:val="center"/>
        <w:rPr>
          <w:sz w:val="24"/>
        </w:rPr>
      </w:pPr>
      <w:r>
        <w:rPr>
          <w:b/>
          <w:sz w:val="24"/>
        </w:rPr>
        <w:t>附图5项目</w:t>
      </w:r>
      <w:r>
        <w:rPr>
          <w:rFonts w:hint="eastAsia"/>
          <w:b/>
          <w:sz w:val="24"/>
        </w:rPr>
        <w:t>周边敏感点分布</w:t>
      </w:r>
      <w:r>
        <w:rPr>
          <w:b/>
          <w:sz w:val="24"/>
        </w:rPr>
        <w:t>图</w:t>
      </w:r>
    </w:p>
    <w:p>
      <w:pPr>
        <w:sectPr>
          <w:pgSz w:w="11906" w:h="16838"/>
          <w:pgMar w:top="1440" w:right="1418" w:bottom="1418" w:left="1418" w:header="851" w:footer="992" w:gutter="0"/>
          <w:cols w:space="720" w:num="1"/>
          <w:docGrid w:linePitch="312" w:charSpace="0"/>
        </w:sectPr>
      </w:pPr>
    </w:p>
    <w:p>
      <w:pPr>
        <w:pStyle w:val="2"/>
      </w:pPr>
    </w:p>
    <w:p>
      <w:pPr>
        <w:pStyle w:val="56"/>
        <w:jc w:val="center"/>
      </w:pPr>
    </w:p>
    <w:p>
      <w:pPr>
        <w:pStyle w:val="56"/>
        <w:jc w:val="center"/>
      </w:pPr>
      <w:r>
        <w:drawing>
          <wp:inline distT="0" distB="0" distL="0" distR="0">
            <wp:extent cx="7237095" cy="4782820"/>
            <wp:effectExtent l="0" t="0" r="1905"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44"/>
                    <a:stretch>
                      <a:fillRect/>
                    </a:stretch>
                  </pic:blipFill>
                  <pic:spPr>
                    <a:xfrm>
                      <a:off x="0" y="0"/>
                      <a:ext cx="7242761" cy="4786364"/>
                    </a:xfrm>
                    <a:prstGeom prst="rect">
                      <a:avLst/>
                    </a:prstGeom>
                  </pic:spPr>
                </pic:pic>
              </a:graphicData>
            </a:graphic>
          </wp:inline>
        </w:drawing>
      </w:r>
    </w:p>
    <w:p>
      <w:pPr>
        <w:pStyle w:val="56"/>
        <w:jc w:val="center"/>
        <w:rPr>
          <w:b/>
          <w:bCs/>
        </w:rPr>
        <w:sectPr>
          <w:pgSz w:w="16838" w:h="11906" w:orient="landscape"/>
          <w:pgMar w:top="1418" w:right="1440" w:bottom="1418" w:left="1418" w:header="851" w:footer="992" w:gutter="0"/>
          <w:cols w:space="720" w:num="1"/>
          <w:docGrid w:linePitch="312" w:charSpace="0"/>
        </w:sectPr>
      </w:pPr>
      <w:r>
        <w:rPr>
          <w:rFonts w:hint="eastAsia"/>
          <w:b/>
          <w:bCs/>
        </w:rPr>
        <w:t>附图6污水处理厂纳污范围</w:t>
      </w:r>
    </w:p>
    <w:p>
      <w:pPr>
        <w:pStyle w:val="56"/>
        <w:jc w:val="center"/>
      </w:pPr>
    </w:p>
    <w:p>
      <w:pPr>
        <w:jc w:val="center"/>
      </w:pPr>
      <w:r>
        <w:drawing>
          <wp:inline distT="0" distB="0" distL="0" distR="0">
            <wp:extent cx="5384165" cy="7959725"/>
            <wp:effectExtent l="0" t="0" r="6985" b="317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5394363" cy="7974456"/>
                    </a:xfrm>
                    <a:prstGeom prst="rect">
                      <a:avLst/>
                    </a:prstGeom>
                    <a:noFill/>
                    <a:ln>
                      <a:noFill/>
                    </a:ln>
                  </pic:spPr>
                </pic:pic>
              </a:graphicData>
            </a:graphic>
          </wp:inline>
        </w:drawing>
      </w:r>
    </w:p>
    <w:p>
      <w:pPr>
        <w:pStyle w:val="56"/>
      </w:pPr>
    </w:p>
    <w:p>
      <w:pPr>
        <w:jc w:val="center"/>
        <w:rPr>
          <w:sz w:val="24"/>
        </w:rPr>
      </w:pPr>
      <w:r>
        <w:rPr>
          <w:b/>
          <w:sz w:val="24"/>
        </w:rPr>
        <w:t>附图7棉湖镇土地利用总体规划图</w:t>
      </w:r>
    </w:p>
    <w:p>
      <w:pPr>
        <w:pStyle w:val="56"/>
        <w:sectPr>
          <w:pgSz w:w="11906" w:h="16838"/>
          <w:pgMar w:top="1440" w:right="1418" w:bottom="1418" w:left="1418" w:header="851" w:footer="992" w:gutter="0"/>
          <w:cols w:space="720" w:num="1"/>
          <w:docGrid w:linePitch="312" w:charSpace="0"/>
        </w:sectPr>
      </w:pPr>
    </w:p>
    <w:p>
      <w:pPr>
        <w:jc w:val="center"/>
      </w:pPr>
      <w:r>
        <w:drawing>
          <wp:inline distT="0" distB="0" distL="0" distR="0">
            <wp:extent cx="6776085" cy="4966970"/>
            <wp:effectExtent l="0" t="0" r="5715" b="508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6776085" cy="4966970"/>
                    </a:xfrm>
                    <a:prstGeom prst="rect">
                      <a:avLst/>
                    </a:prstGeom>
                    <a:noFill/>
                    <a:ln>
                      <a:noFill/>
                    </a:ln>
                  </pic:spPr>
                </pic:pic>
              </a:graphicData>
            </a:graphic>
          </wp:inline>
        </w:drawing>
      </w:r>
    </w:p>
    <w:p>
      <w:pPr>
        <w:jc w:val="center"/>
        <w:rPr>
          <w:sz w:val="24"/>
        </w:rPr>
      </w:pPr>
      <w:r>
        <w:rPr>
          <w:b/>
          <w:sz w:val="24"/>
        </w:rPr>
        <w:t>附图8广东省环境单元管控图</w:t>
      </w:r>
    </w:p>
    <w:p>
      <w:pPr>
        <w:jc w:val="center"/>
        <w:sectPr>
          <w:pgSz w:w="16838" w:h="11906" w:orient="landscape"/>
          <w:pgMar w:top="1800" w:right="1418" w:bottom="1418" w:left="1418" w:header="851" w:footer="992" w:gutter="0"/>
          <w:cols w:space="720" w:num="1"/>
          <w:docGrid w:linePitch="312" w:charSpace="0"/>
        </w:sectPr>
      </w:pPr>
      <w:r>
        <mc:AlternateContent>
          <mc:Choice Requires="wps">
            <w:drawing>
              <wp:anchor distT="0" distB="0" distL="114300" distR="114300" simplePos="0" relativeHeight="251660288" behindDoc="0" locked="0" layoutInCell="1" allowOverlap="1">
                <wp:simplePos x="0" y="0"/>
                <wp:positionH relativeFrom="margin">
                  <wp:posOffset>3233420</wp:posOffset>
                </wp:positionH>
                <wp:positionV relativeFrom="paragraph">
                  <wp:posOffset>5120640</wp:posOffset>
                </wp:positionV>
                <wp:extent cx="2519680" cy="384175"/>
                <wp:effectExtent l="0" t="0" r="0" b="0"/>
                <wp:wrapNone/>
                <wp:docPr id="9" name="文本框 9"/>
                <wp:cNvGraphicFramePr/>
                <a:graphic xmlns:a="http://schemas.openxmlformats.org/drawingml/2006/main">
                  <a:graphicData uri="http://schemas.microsoft.com/office/word/2010/wordprocessingShape">
                    <wps:wsp>
                      <wps:cNvSpPr txBox="1">
                        <a:spLocks noChangeArrowheads="1"/>
                      </wps:cNvSpPr>
                      <wps:spPr bwMode="auto">
                        <a:xfrm>
                          <a:off x="0" y="0"/>
                          <a:ext cx="2519680" cy="384175"/>
                        </a:xfrm>
                        <a:prstGeom prst="rect">
                          <a:avLst/>
                        </a:prstGeom>
                        <a:noFill/>
                        <a:ln>
                          <a:noFill/>
                        </a:ln>
                      </wps:spPr>
                      <wps:txbx>
                        <w:txbxContent>
                          <w:p>
                            <w:pPr>
                              <w:rPr>
                                <w:sz w:val="24"/>
                              </w:rPr>
                            </w:pPr>
                            <w:r>
                              <w:rPr>
                                <w:b/>
                                <w:sz w:val="24"/>
                              </w:rPr>
                              <w:t>附图9</w:t>
                            </w:r>
                            <w:r>
                              <w:rPr>
                                <w:rFonts w:hint="eastAsia"/>
                                <w:b/>
                                <w:sz w:val="24"/>
                              </w:rPr>
                              <w:t>揭阳市环境单元管控</w:t>
                            </w:r>
                            <w:r>
                              <w:rPr>
                                <w:b/>
                                <w:sz w:val="24"/>
                              </w:rPr>
                              <w:t>图</w:t>
                            </w:r>
                          </w:p>
                        </w:txbxContent>
                      </wps:txbx>
                      <wps:bodyPr rot="0" vert="horz" wrap="square" lIns="91440" tIns="45720" rIns="91440" bIns="45720" anchor="ctr" anchorCtr="0" upright="1">
                        <a:noAutofit/>
                      </wps:bodyPr>
                    </wps:wsp>
                  </a:graphicData>
                </a:graphic>
              </wp:anchor>
            </w:drawing>
          </mc:Choice>
          <mc:Fallback>
            <w:pict>
              <v:shape id="_x0000_s1026" o:spid="_x0000_s1026" o:spt="202" type="#_x0000_t202" style="position:absolute;left:0pt;margin-left:254.6pt;margin-top:403.2pt;height:30.25pt;width:198.4pt;mso-position-horizontal-relative:margin;z-index:251660288;v-text-anchor:middle;mso-width-relative:page;mso-height-relative:page;" filled="f" stroked="f" coordsize="21600,21600" o:gfxdata="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ppP1VNgAAAALAQAA&#10;DwAAAAAAAAABACAAAAAiAAAAZHJzL2Rvd25yZXYueG1sUEsBAhQAFAAAAAgAh07iQFtUJD0ZAgAA&#10;FwQAAA4AAAAAAAAAAQAgAAAAJwEAAGRycy9lMm9Eb2MueG1sUEsFBgAAAAAGAAYAWQEAALIFAAAA&#10;AA==&#10;">
                <v:fill on="f" focussize="0,0"/>
                <v:stroke on="f"/>
                <v:imagedata o:title=""/>
                <o:lock v:ext="edit" aspectratio="f"/>
                <v:textbox>
                  <w:txbxContent>
                    <w:p>
                      <w:pPr>
                        <w:rPr>
                          <w:sz w:val="24"/>
                        </w:rPr>
                      </w:pPr>
                      <w:r>
                        <w:rPr>
                          <w:b/>
                          <w:sz w:val="24"/>
                        </w:rPr>
                        <w:t>附图9</w:t>
                      </w:r>
                      <w:r>
                        <w:rPr>
                          <w:rFonts w:hint="eastAsia"/>
                          <w:b/>
                          <w:sz w:val="24"/>
                        </w:rPr>
                        <w:t>揭阳市环境单元管控</w:t>
                      </w:r>
                      <w:r>
                        <w:rPr>
                          <w:b/>
                          <w:sz w:val="24"/>
                        </w:rPr>
                        <w:t>图</w:t>
                      </w:r>
                    </w:p>
                  </w:txbxContent>
                </v:textbox>
              </v:shape>
            </w:pict>
          </mc:Fallback>
        </mc:AlternateContent>
      </w:r>
      <w:r>
        <w:drawing>
          <wp:inline distT="0" distB="0" distL="0" distR="0">
            <wp:extent cx="6491605" cy="5191760"/>
            <wp:effectExtent l="0" t="0" r="4445" b="889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6491605" cy="5191760"/>
                    </a:xfrm>
                    <a:prstGeom prst="rect">
                      <a:avLst/>
                    </a:prstGeom>
                    <a:noFill/>
                    <a:ln>
                      <a:noFill/>
                    </a:ln>
                  </pic:spPr>
                </pic:pic>
              </a:graphicData>
            </a:graphic>
          </wp:inline>
        </w:drawing>
      </w:r>
    </w:p>
    <w:p>
      <w:pPr>
        <w:jc w:val="center"/>
      </w:pPr>
      <w:r>
        <mc:AlternateContent>
          <mc:Choice Requires="wps">
            <w:drawing>
              <wp:anchor distT="0" distB="0" distL="114300" distR="114300" simplePos="0" relativeHeight="251670528" behindDoc="0" locked="0" layoutInCell="1" allowOverlap="1">
                <wp:simplePos x="0" y="0"/>
                <wp:positionH relativeFrom="column">
                  <wp:posOffset>3677285</wp:posOffset>
                </wp:positionH>
                <wp:positionV relativeFrom="paragraph">
                  <wp:posOffset>2404110</wp:posOffset>
                </wp:positionV>
                <wp:extent cx="2883535" cy="343535"/>
                <wp:effectExtent l="635" t="7620" r="11430" b="29845"/>
                <wp:wrapNone/>
                <wp:docPr id="78" name="直接箭头连接符 78"/>
                <wp:cNvGraphicFramePr/>
                <a:graphic xmlns:a="http://schemas.openxmlformats.org/drawingml/2006/main">
                  <a:graphicData uri="http://schemas.microsoft.com/office/word/2010/wordprocessingShape">
                    <wps:wsp>
                      <wps:cNvCnPr/>
                      <wps:spPr>
                        <a:xfrm>
                          <a:off x="4553585" y="2835910"/>
                          <a:ext cx="2883535" cy="343535"/>
                        </a:xfrm>
                        <a:prstGeom prst="straightConnector1">
                          <a:avLst/>
                        </a:prstGeom>
                        <a:ln w="158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89.55pt;margin-top:189.3pt;height:27.05pt;width:227.05pt;z-index:251670528;mso-width-relative:page;mso-height-relative:page;" filled="f" stroked="t" coordsize="21600,21600" o:gfxdata="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tbnt6dsAAAAMAQAA&#10;DwAAAAAAAAABACAAAAAiAAAAZHJzL2Rvd25yZXYueG1sUEsBAhQAFAAAAAgAh07iQM1hJbgWAgAA&#10;9QMAAA4AAAAAAAAAAQAgAAAAKgEAAGRycy9lMm9Eb2MueG1sUEsFBgAAAAAGAAYAWQEAALIFAAAA&#10;AA==&#10;">
                <v:fill on="f" focussize="0,0"/>
                <v:stroke weight="1.25pt" color="#000000 [3213]" miterlimit="8" joinstyle="miter" endarrow="block"/>
                <v:imagedata o:title=""/>
                <o:lock v:ext="edit" aspectratio="f"/>
              </v:shape>
            </w:pict>
          </mc:Fallback>
        </mc:AlternateContent>
      </w:r>
      <w:r>
        <mc:AlternateContent>
          <mc:Choice Requires="wps">
            <w:drawing>
              <wp:anchor distT="0" distB="0" distL="114300" distR="114300" simplePos="0" relativeHeight="251669504" behindDoc="0" locked="0" layoutInCell="1" allowOverlap="1">
                <wp:simplePos x="0" y="0"/>
                <wp:positionH relativeFrom="column">
                  <wp:posOffset>2717800</wp:posOffset>
                </wp:positionH>
                <wp:positionV relativeFrom="paragraph">
                  <wp:posOffset>880110</wp:posOffset>
                </wp:positionV>
                <wp:extent cx="762000" cy="298450"/>
                <wp:effectExtent l="93980" t="6350" r="20320" b="438150"/>
                <wp:wrapNone/>
                <wp:docPr id="77" name="圆角矩形标注 77"/>
                <wp:cNvGraphicFramePr/>
                <a:graphic xmlns:a="http://schemas.openxmlformats.org/drawingml/2006/main">
                  <a:graphicData uri="http://schemas.microsoft.com/office/word/2010/wordprocessingShape">
                    <wps:wsp>
                      <wps:cNvSpPr/>
                      <wps:spPr>
                        <a:xfrm>
                          <a:off x="3801110" y="2741295"/>
                          <a:ext cx="762000" cy="298450"/>
                        </a:xfrm>
                        <a:prstGeom prst="wedgeRoundRectCallout">
                          <a:avLst>
                            <a:gd name="adj1" fmla="val -59222"/>
                            <a:gd name="adj2" fmla="val 180708"/>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color w:val="FF0000"/>
                              </w:rPr>
                            </w:pPr>
                            <w:r>
                              <w:rPr>
                                <w:color w:val="FF0000"/>
                              </w:rPr>
                              <w:t>建设</w:t>
                            </w:r>
                            <w:r>
                              <w:rPr>
                                <w:rFonts w:hint="eastAsia"/>
                                <w:color w:val="FF0000"/>
                              </w:rPr>
                              <w:t>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14pt;margin-top:69.3pt;height:23.5pt;width:60pt;z-index:251669504;v-text-anchor:middle;mso-width-relative:page;mso-height-relative:page;" fillcolor="#FFFFFF [3212]" filled="t" stroked="t" coordsize="21600,21600" o:gfxdata="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" adj="-1992,49833,14400">
                <v:fill on="t" focussize="0,0"/>
                <v:stroke weight="1pt" color="#000000 [3213]" miterlimit="8" joinstyle="miter"/>
                <v:imagedata o:title=""/>
                <o:lock v:ext="edit" aspectratio="f"/>
                <v:textbox>
                  <w:txbxContent>
                    <w:p>
                      <w:pPr>
                        <w:jc w:val="center"/>
                        <w:rPr>
                          <w:color w:val="FF0000"/>
                        </w:rPr>
                      </w:pPr>
                      <w:r>
                        <w:rPr>
                          <w:color w:val="FF0000"/>
                        </w:rPr>
                        <w:t>建设</w:t>
                      </w:r>
                      <w:r>
                        <w:rPr>
                          <w:rFonts w:hint="eastAsia"/>
                          <w:color w:val="FF0000"/>
                        </w:rPr>
                        <w:t>项目</w:t>
                      </w:r>
                    </w:p>
                  </w:txbxContent>
                </v:textbox>
              </v:shape>
            </w:pict>
          </mc:Fallback>
        </mc:AlternateContent>
      </w:r>
      <w:r>
        <mc:AlternateContent>
          <mc:Choice Requires="wps">
            <w:drawing>
              <wp:anchor distT="0" distB="0" distL="114300" distR="114300" simplePos="0" relativeHeight="251668480" behindDoc="0" locked="0" layoutInCell="1" allowOverlap="1">
                <wp:simplePos x="0" y="0"/>
                <wp:positionH relativeFrom="column">
                  <wp:posOffset>2573020</wp:posOffset>
                </wp:positionH>
                <wp:positionV relativeFrom="paragraph">
                  <wp:posOffset>1536065</wp:posOffset>
                </wp:positionV>
                <wp:extent cx="76200" cy="76200"/>
                <wp:effectExtent l="6350" t="6350" r="12700" b="12700"/>
                <wp:wrapNone/>
                <wp:docPr id="76" name="矩形 76"/>
                <wp:cNvGraphicFramePr/>
                <a:graphic xmlns:a="http://schemas.openxmlformats.org/drawingml/2006/main">
                  <a:graphicData uri="http://schemas.microsoft.com/office/word/2010/wordprocessingShape">
                    <wps:wsp>
                      <wps:cNvSpPr/>
                      <wps:spPr>
                        <a:xfrm>
                          <a:off x="0" y="0"/>
                          <a:ext cx="76200" cy="76200"/>
                        </a:xfrm>
                        <a:prstGeom prst="rect">
                          <a:avLst/>
                        </a:prstGeom>
                        <a:noFill/>
                        <a:ln>
                          <a:solidFill>
                            <a:schemeClr val="bg1">
                              <a:alpha val="99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2.6pt;margin-top:120.95pt;height:6pt;width:6pt;z-index:251668480;v-text-anchor:middle;mso-width-relative:page;mso-height-relative:page;" filled="f" stroked="t" coordsize="21600,21600" o:gfxdata="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cTC/1NoAAAALAQAADwAAAAAAAAABACAAAAAiAAAAZHJzL2Rv&#10;d25yZXYueG1sUEsBAhQAFAAAAAgAh07iQFJDvRlxAgAA6wQAAA4AAAAAAAAAAQAgAAAAKQEAAGRy&#10;cy9lMm9Eb2MueG1sUEsFBgAAAAAGAAYAWQEAAAwGAAAAAA==&#10;">
                <v:fill on="f" focussize="0,0"/>
                <v:stroke weight="1pt" color="#FFFFFF [3212]" opacity="64880f" miterlimit="8" joinstyle="miter"/>
                <v:imagedata o:title=""/>
                <o:lock v:ext="edit" aspectratio="f"/>
              </v:rect>
            </w:pict>
          </mc:Fallback>
        </mc:AlternateContent>
      </w:r>
      <w:r>
        <w:drawing>
          <wp:anchor distT="0" distB="0" distL="114300" distR="114300" simplePos="0" relativeHeight="251667456" behindDoc="0" locked="0" layoutInCell="1" allowOverlap="1">
            <wp:simplePos x="0" y="0"/>
            <wp:positionH relativeFrom="column">
              <wp:posOffset>1519555</wp:posOffset>
            </wp:positionH>
            <wp:positionV relativeFrom="paragraph">
              <wp:posOffset>859155</wp:posOffset>
            </wp:positionV>
            <wp:extent cx="2133600" cy="1666875"/>
            <wp:effectExtent l="9525" t="9525" r="9525" b="19050"/>
            <wp:wrapNone/>
            <wp:docPr id="75" name="图片 75" descr="1678264586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1678264586741"/>
                    <pic:cNvPicPr>
                      <a:picLocks noChangeAspect="1"/>
                    </pic:cNvPicPr>
                  </pic:nvPicPr>
                  <pic:blipFill>
                    <a:blip r:embed="rId48"/>
                    <a:stretch>
                      <a:fillRect/>
                    </a:stretch>
                  </pic:blipFill>
                  <pic:spPr>
                    <a:xfrm>
                      <a:off x="0" y="0"/>
                      <a:ext cx="2133600" cy="1666875"/>
                    </a:xfrm>
                    <a:prstGeom prst="rect">
                      <a:avLst/>
                    </a:prstGeom>
                    <a:ln>
                      <a:solidFill>
                        <a:schemeClr val="tx1"/>
                      </a:solidFill>
                    </a:ln>
                  </pic:spPr>
                </pic:pic>
              </a:graphicData>
            </a:graphic>
          </wp:anchor>
        </w:drawing>
      </w:r>
      <w:r>
        <mc:AlternateContent>
          <mc:Choice Requires="wps">
            <w:drawing>
              <wp:anchor distT="0" distB="0" distL="114300" distR="114300" simplePos="0" relativeHeight="251666432" behindDoc="0" locked="0" layoutInCell="1" allowOverlap="1">
                <wp:simplePos x="0" y="0"/>
                <wp:positionH relativeFrom="column">
                  <wp:posOffset>6560820</wp:posOffset>
                </wp:positionH>
                <wp:positionV relativeFrom="paragraph">
                  <wp:posOffset>2709545</wp:posOffset>
                </wp:positionV>
                <wp:extent cx="76200" cy="76200"/>
                <wp:effectExtent l="6350" t="6350" r="12700" b="12700"/>
                <wp:wrapNone/>
                <wp:docPr id="72" name="矩形 72"/>
                <wp:cNvGraphicFramePr/>
                <a:graphic xmlns:a="http://schemas.openxmlformats.org/drawingml/2006/main">
                  <a:graphicData uri="http://schemas.microsoft.com/office/word/2010/wordprocessingShape">
                    <wps:wsp>
                      <wps:cNvSpPr/>
                      <wps:spPr>
                        <a:xfrm>
                          <a:off x="0" y="0"/>
                          <a:ext cx="76200" cy="76200"/>
                        </a:xfrm>
                        <a:prstGeom prst="rect">
                          <a:avLst/>
                        </a:prstGeom>
                        <a:noFill/>
                        <a:ln>
                          <a:solidFill>
                            <a:schemeClr val="bg1">
                              <a:alpha val="99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16.6pt;margin-top:213.35pt;height:6pt;width:6pt;z-index:251666432;v-text-anchor:middle;mso-width-relative:page;mso-height-relative:page;" filled="f" stroked="t" coordsize="21600,21600" o:gfxdata="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jM3TIdoAAAANAQAADwAAAAAAAAABACAAAAAiAAAAZHJzL2Rv&#10;d25yZXYueG1sUEsBAhQAFAAAAAgAh07iQP/YEhZxAgAA6wQAAA4AAAAAAAAAAQAgAAAAKQEAAGRy&#10;cy9lMm9Eb2MueG1sUEsFBgAAAAAGAAYAWQEAAAwGAAAAAA==&#10;">
                <v:fill on="f" focussize="0,0"/>
                <v:stroke weight="1pt" color="#FFFFFF [3212]" opacity="64880f" miterlimit="8" joinstyle="miter"/>
                <v:imagedata o:title=""/>
                <o:lock v:ext="edit" aspectratio="f"/>
              </v:rect>
            </w:pict>
          </mc:Fallback>
        </mc:AlternateContent>
      </w:r>
      <w:r>
        <w:drawing>
          <wp:inline distT="0" distB="0" distL="0" distR="0">
            <wp:extent cx="5966460" cy="4184015"/>
            <wp:effectExtent l="0" t="0" r="15240" b="6985"/>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5966460" cy="4184015"/>
                    </a:xfrm>
                    <a:prstGeom prst="rect">
                      <a:avLst/>
                    </a:prstGeom>
                    <a:noFill/>
                    <a:ln>
                      <a:noFill/>
                    </a:ln>
                  </pic:spPr>
                </pic:pic>
              </a:graphicData>
            </a:graphic>
          </wp:inline>
        </w:drawing>
      </w:r>
    </w:p>
    <w:p>
      <w:pPr>
        <w:jc w:val="center"/>
        <w:rPr>
          <w:sz w:val="24"/>
        </w:rPr>
      </w:pPr>
      <w:r>
        <w:rPr>
          <w:b/>
          <w:sz w:val="24"/>
        </w:rPr>
        <w:t>附图10</w:t>
      </w:r>
      <w:r>
        <w:rPr>
          <w:rFonts w:hint="eastAsia"/>
          <w:b/>
          <w:sz w:val="24"/>
        </w:rPr>
        <w:t>揭西县声环境功能区划</w:t>
      </w:r>
      <w:r>
        <w:rPr>
          <w:b/>
          <w:sz w:val="24"/>
        </w:rPr>
        <w:t>图</w:t>
      </w:r>
    </w:p>
    <w:p>
      <w:pPr>
        <w:jc w:val="center"/>
        <w:sectPr>
          <w:pgSz w:w="16838" w:h="11906" w:orient="landscape"/>
          <w:pgMar w:top="1800" w:right="1418" w:bottom="1418" w:left="1418" w:header="851" w:footer="992" w:gutter="0"/>
          <w:cols w:space="720" w:num="1"/>
          <w:docGrid w:linePitch="312" w:charSpace="0"/>
        </w:sectPr>
      </w:pPr>
    </w:p>
    <w:p>
      <w:pPr>
        <w:jc w:val="center"/>
      </w:pPr>
      <w:r>
        <mc:AlternateContent>
          <mc:Choice Requires="wps">
            <w:drawing>
              <wp:anchor distT="0" distB="0" distL="114300" distR="114300" simplePos="0" relativeHeight="251664384" behindDoc="0" locked="0" layoutInCell="1" allowOverlap="1">
                <wp:simplePos x="0" y="0"/>
                <wp:positionH relativeFrom="margin">
                  <wp:posOffset>2898140</wp:posOffset>
                </wp:positionH>
                <wp:positionV relativeFrom="paragraph">
                  <wp:posOffset>5126355</wp:posOffset>
                </wp:positionV>
                <wp:extent cx="4057650" cy="384175"/>
                <wp:effectExtent l="0" t="0" r="0" b="0"/>
                <wp:wrapNone/>
                <wp:docPr id="6" name="文本框 6"/>
                <wp:cNvGraphicFramePr/>
                <a:graphic xmlns:a="http://schemas.openxmlformats.org/drawingml/2006/main">
                  <a:graphicData uri="http://schemas.microsoft.com/office/word/2010/wordprocessingShape">
                    <wps:wsp>
                      <wps:cNvSpPr txBox="1">
                        <a:spLocks noChangeArrowheads="1"/>
                      </wps:cNvSpPr>
                      <wps:spPr bwMode="auto">
                        <a:xfrm>
                          <a:off x="0" y="0"/>
                          <a:ext cx="4057650" cy="384175"/>
                        </a:xfrm>
                        <a:prstGeom prst="rect">
                          <a:avLst/>
                        </a:prstGeom>
                        <a:noFill/>
                        <a:ln>
                          <a:noFill/>
                        </a:ln>
                      </wps:spPr>
                      <wps:txbx>
                        <w:txbxContent>
                          <w:p>
                            <w:pPr>
                              <w:rPr>
                                <w:sz w:val="24"/>
                              </w:rPr>
                            </w:pPr>
                          </w:p>
                        </w:txbxContent>
                      </wps:txbx>
                      <wps:bodyPr rot="0" vert="horz" wrap="square" lIns="91440" tIns="45720" rIns="91440" bIns="45720" anchor="ctr" anchorCtr="0" upright="1">
                        <a:noAutofit/>
                      </wps:bodyPr>
                    </wps:wsp>
                  </a:graphicData>
                </a:graphic>
              </wp:anchor>
            </w:drawing>
          </mc:Choice>
          <mc:Fallback>
            <w:pict>
              <v:shape id="_x0000_s1026" o:spid="_x0000_s1026" o:spt="202" type="#_x0000_t202" style="position:absolute;left:0pt;margin-left:228.2pt;margin-top:403.65pt;height:30.25pt;width:319.5pt;mso-position-horizontal-relative:margin;z-index:251664384;v-text-anchor:middle;mso-width-relative:page;mso-height-relative:page;" filled="f" stroked="f" coordsize="21600,21600" o:gfxdata="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NvKkuzaAAAADAEA&#10;AA8AAAAAAAAAAQAgAAAAIgAAAGRycy9kb3ducmV2LnhtbFBLAQIUABQAAAAIAIdO4kBVh/7FGAIA&#10;ABcEAAAOAAAAAAAAAAEAIAAAACkBAABkcnMvZTJvRG9jLnhtbFBLBQYAAAAABgAGAFkBAACzBQAA&#10;AAA=&#10;">
                <v:fill on="f" focussize="0,0"/>
                <v:stroke on="f"/>
                <v:imagedata o:title=""/>
                <o:lock v:ext="edit" aspectratio="f"/>
                <v:textbox>
                  <w:txbxContent>
                    <w:p>
                      <w:pPr>
                        <w:rPr>
                          <w:sz w:val="24"/>
                        </w:rPr>
                      </w:pPr>
                    </w:p>
                  </w:txbxContent>
                </v:textbox>
              </v:shape>
            </w:pict>
          </mc:Fallback>
        </mc:AlternateContent>
      </w:r>
      <w:r>
        <w:drawing>
          <wp:inline distT="0" distB="0" distL="0" distR="0">
            <wp:extent cx="5258435" cy="4443095"/>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5258435" cy="4443095"/>
                    </a:xfrm>
                    <a:prstGeom prst="rect">
                      <a:avLst/>
                    </a:prstGeom>
                    <a:noFill/>
                  </pic:spPr>
                </pic:pic>
              </a:graphicData>
            </a:graphic>
          </wp:inline>
        </w:drawing>
      </w:r>
    </w:p>
    <w:p>
      <w:pPr>
        <w:jc w:val="center"/>
        <w:rPr>
          <w:color w:val="FF0000"/>
          <w:sz w:val="24"/>
        </w:rPr>
      </w:pPr>
      <w:r>
        <w:rPr>
          <w:b/>
          <w:color w:val="FF0000"/>
          <w:sz w:val="24"/>
        </w:rPr>
        <w:t>附图11</w:t>
      </w:r>
      <w:r>
        <w:rPr>
          <w:rFonts w:hint="eastAsia"/>
          <w:b/>
          <w:color w:val="FF0000"/>
          <w:sz w:val="24"/>
        </w:rPr>
        <w:t>揭阳市大气环境功能区划图</w:t>
      </w:r>
    </w:p>
    <w:p>
      <w:pPr>
        <w:jc w:val="center"/>
      </w:pPr>
      <w:r>
        <mc:AlternateContent>
          <mc:Choice Requires="wps">
            <w:drawing>
              <wp:anchor distT="0" distB="0" distL="114300" distR="114300" simplePos="0" relativeHeight="251665408" behindDoc="0" locked="0" layoutInCell="1" allowOverlap="1">
                <wp:simplePos x="0" y="0"/>
                <wp:positionH relativeFrom="margin">
                  <wp:posOffset>2310130</wp:posOffset>
                </wp:positionH>
                <wp:positionV relativeFrom="paragraph">
                  <wp:posOffset>4445635</wp:posOffset>
                </wp:positionV>
                <wp:extent cx="4491355" cy="372110"/>
                <wp:effectExtent l="0" t="0" r="0" b="0"/>
                <wp:wrapNone/>
                <wp:docPr id="3" name="文本框 3"/>
                <wp:cNvGraphicFramePr/>
                <a:graphic xmlns:a="http://schemas.openxmlformats.org/drawingml/2006/main">
                  <a:graphicData uri="http://schemas.microsoft.com/office/word/2010/wordprocessingShape">
                    <wps:wsp>
                      <wps:cNvSpPr txBox="1">
                        <a:spLocks noChangeArrowheads="1"/>
                      </wps:cNvSpPr>
                      <wps:spPr bwMode="auto">
                        <a:xfrm>
                          <a:off x="0" y="0"/>
                          <a:ext cx="4491355" cy="372110"/>
                        </a:xfrm>
                        <a:prstGeom prst="rect">
                          <a:avLst/>
                        </a:prstGeom>
                        <a:noFill/>
                        <a:ln>
                          <a:noFill/>
                        </a:ln>
                      </wps:spPr>
                      <wps:txbx>
                        <w:txbxContent>
                          <w:p>
                            <w:pPr>
                              <w:jc w:val="center"/>
                              <w:rPr>
                                <w:b/>
                                <w:sz w:val="24"/>
                              </w:rPr>
                            </w:pPr>
                            <w:r>
                              <w:rPr>
                                <w:rFonts w:hint="eastAsia"/>
                                <w:b/>
                                <w:sz w:val="24"/>
                              </w:rPr>
                              <w:t>附图</w:t>
                            </w:r>
                            <w:r>
                              <w:rPr>
                                <w:b/>
                                <w:sz w:val="24"/>
                              </w:rPr>
                              <w:t xml:space="preserve">12 </w:t>
                            </w:r>
                            <w:r>
                              <w:rPr>
                                <w:b/>
                                <w:color w:val="000000" w:themeColor="text1"/>
                                <w14:textFill>
                                  <w14:solidFill>
                                    <w14:schemeClr w14:val="tx1"/>
                                  </w14:solidFill>
                                </w14:textFill>
                              </w:rPr>
                              <w:t>广东省</w:t>
                            </w:r>
                            <w:r>
                              <w:rPr>
                                <w:rFonts w:hint="eastAsia"/>
                                <w:b/>
                                <w:color w:val="000000" w:themeColor="text1"/>
                                <w14:textFill>
                                  <w14:solidFill>
                                    <w14:schemeClr w14:val="tx1"/>
                                  </w14:solidFill>
                                </w14:textFill>
                              </w:rPr>
                              <w:t>“</w:t>
                            </w:r>
                            <w:r>
                              <w:rPr>
                                <w:b/>
                                <w:color w:val="000000" w:themeColor="text1"/>
                                <w14:textFill>
                                  <w14:solidFill>
                                    <w14:schemeClr w14:val="tx1"/>
                                  </w14:solidFill>
                                </w14:textFill>
                              </w:rPr>
                              <w:t>三线一单</w:t>
                            </w:r>
                            <w:r>
                              <w:rPr>
                                <w:rFonts w:hint="eastAsia"/>
                                <w:b/>
                                <w:color w:val="000000" w:themeColor="text1"/>
                                <w14:textFill>
                                  <w14:solidFill>
                                    <w14:schemeClr w14:val="tx1"/>
                                  </w14:solidFill>
                                </w14:textFill>
                              </w:rPr>
                              <w:t>”</w:t>
                            </w:r>
                            <w:r>
                              <w:rPr>
                                <w:b/>
                                <w:color w:val="000000" w:themeColor="text1"/>
                                <w14:textFill>
                                  <w14:solidFill>
                                    <w14:schemeClr w14:val="tx1"/>
                                  </w14:solidFill>
                                </w14:textFill>
                              </w:rPr>
                              <w:t>数据管理及应用平台位置—</w:t>
                            </w:r>
                            <w:r>
                              <w:rPr>
                                <w:rFonts w:hint="eastAsia"/>
                                <w:b/>
                                <w:color w:val="000000" w:themeColor="text1"/>
                                <w14:textFill>
                                  <w14:solidFill>
                                    <w14:schemeClr w14:val="tx1"/>
                                  </w14:solidFill>
                                </w14:textFill>
                              </w:rPr>
                              <w:t>大气</w:t>
                            </w:r>
                            <w:r>
                              <w:rPr>
                                <w:b/>
                                <w:color w:val="000000" w:themeColor="text1"/>
                                <w14:textFill>
                                  <w14:solidFill>
                                    <w14:schemeClr w14:val="tx1"/>
                                  </w14:solidFill>
                                </w14:textFill>
                              </w:rPr>
                              <w:t>环境</w:t>
                            </w:r>
                          </w:p>
                        </w:txbxContent>
                      </wps:txbx>
                      <wps:bodyPr rot="0" vert="horz" wrap="square" lIns="91440" tIns="45720" rIns="91440" bIns="45720" anchor="ctr" anchorCtr="0" upright="1">
                        <a:noAutofit/>
                      </wps:bodyPr>
                    </wps:wsp>
                  </a:graphicData>
                </a:graphic>
              </wp:anchor>
            </w:drawing>
          </mc:Choice>
          <mc:Fallback>
            <w:pict>
              <v:shape id="_x0000_s1026" o:spid="_x0000_s1026" o:spt="202" type="#_x0000_t202" style="position:absolute;left:0pt;margin-left:181.9pt;margin-top:350.05pt;height:29.3pt;width:353.65pt;mso-position-horizontal-relative:margin;z-index:251665408;v-text-anchor:middle;mso-width-relative:page;mso-height-relative:page;" filled="f" stroked="f" coordsize="21600,21600" o:gfxdata="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DfMCiX2gAAAAwB&#10;AAAPAAAAAAAAAAEAIAAAACIAAABkcnMvZG93bnJldi54bWxQSwECFAAUAAAACACHTuJAa5N9ohkC&#10;AAAXBAAADgAAAAAAAAABACAAAAApAQAAZHJzL2Uyb0RvYy54bWxQSwUGAAAAAAYABgBZAQAAtAUA&#10;AAAA&#10;">
                <v:fill on="f" focussize="0,0"/>
                <v:stroke on="f"/>
                <v:imagedata o:title=""/>
                <o:lock v:ext="edit" aspectratio="f"/>
                <v:textbox>
                  <w:txbxContent>
                    <w:p>
                      <w:pPr>
                        <w:jc w:val="center"/>
                        <w:rPr>
                          <w:b/>
                          <w:sz w:val="24"/>
                        </w:rPr>
                      </w:pPr>
                      <w:r>
                        <w:rPr>
                          <w:rFonts w:hint="eastAsia"/>
                          <w:b/>
                          <w:sz w:val="24"/>
                        </w:rPr>
                        <w:t>附图</w:t>
                      </w:r>
                      <w:r>
                        <w:rPr>
                          <w:b/>
                          <w:sz w:val="24"/>
                        </w:rPr>
                        <w:t xml:space="preserve">12 </w:t>
                      </w:r>
                      <w:r>
                        <w:rPr>
                          <w:b/>
                          <w:color w:val="000000" w:themeColor="text1"/>
                          <w14:textFill>
                            <w14:solidFill>
                              <w14:schemeClr w14:val="tx1"/>
                            </w14:solidFill>
                          </w14:textFill>
                        </w:rPr>
                        <w:t>广东省</w:t>
                      </w:r>
                      <w:r>
                        <w:rPr>
                          <w:rFonts w:hint="eastAsia"/>
                          <w:b/>
                          <w:color w:val="000000" w:themeColor="text1"/>
                          <w14:textFill>
                            <w14:solidFill>
                              <w14:schemeClr w14:val="tx1"/>
                            </w14:solidFill>
                          </w14:textFill>
                        </w:rPr>
                        <w:t>“</w:t>
                      </w:r>
                      <w:r>
                        <w:rPr>
                          <w:b/>
                          <w:color w:val="000000" w:themeColor="text1"/>
                          <w14:textFill>
                            <w14:solidFill>
                              <w14:schemeClr w14:val="tx1"/>
                            </w14:solidFill>
                          </w14:textFill>
                        </w:rPr>
                        <w:t>三线一单</w:t>
                      </w:r>
                      <w:r>
                        <w:rPr>
                          <w:rFonts w:hint="eastAsia"/>
                          <w:b/>
                          <w:color w:val="000000" w:themeColor="text1"/>
                          <w14:textFill>
                            <w14:solidFill>
                              <w14:schemeClr w14:val="tx1"/>
                            </w14:solidFill>
                          </w14:textFill>
                        </w:rPr>
                        <w:t>”</w:t>
                      </w:r>
                      <w:r>
                        <w:rPr>
                          <w:b/>
                          <w:color w:val="000000" w:themeColor="text1"/>
                          <w14:textFill>
                            <w14:solidFill>
                              <w14:schemeClr w14:val="tx1"/>
                            </w14:solidFill>
                          </w14:textFill>
                        </w:rPr>
                        <w:t>数据管理及应用平台位置—</w:t>
                      </w:r>
                      <w:r>
                        <w:rPr>
                          <w:rFonts w:hint="eastAsia"/>
                          <w:b/>
                          <w:color w:val="000000" w:themeColor="text1"/>
                          <w14:textFill>
                            <w14:solidFill>
                              <w14:schemeClr w14:val="tx1"/>
                            </w14:solidFill>
                          </w14:textFill>
                        </w:rPr>
                        <w:t>大气</w:t>
                      </w:r>
                      <w:r>
                        <w:rPr>
                          <w:b/>
                          <w:color w:val="000000" w:themeColor="text1"/>
                          <w14:textFill>
                            <w14:solidFill>
                              <w14:schemeClr w14:val="tx1"/>
                            </w14:solidFill>
                          </w14:textFill>
                        </w:rPr>
                        <w:t>环境</w:t>
                      </w:r>
                    </w:p>
                  </w:txbxContent>
                </v:textbox>
              </v:shape>
            </w:pict>
          </mc:Fallback>
        </mc:AlternateContent>
      </w:r>
      <w:r>
        <w:drawing>
          <wp:inline distT="0" distB="0" distL="0" distR="0">
            <wp:extent cx="8309610" cy="4186555"/>
            <wp:effectExtent l="0" t="0" r="0" b="444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8317327" cy="4190733"/>
                    </a:xfrm>
                    <a:prstGeom prst="rect">
                      <a:avLst/>
                    </a:prstGeom>
                    <a:noFill/>
                    <a:ln>
                      <a:noFill/>
                    </a:ln>
                  </pic:spPr>
                </pic:pic>
              </a:graphicData>
            </a:graphic>
          </wp:inline>
        </w:drawing>
      </w:r>
    </w:p>
    <w:p>
      <w:pPr>
        <w:jc w:val="center"/>
        <w:sectPr>
          <w:pgSz w:w="16838" w:h="11906" w:orient="landscape"/>
          <w:pgMar w:top="1800" w:right="1418" w:bottom="1418" w:left="1418" w:header="851" w:footer="992" w:gutter="0"/>
          <w:cols w:space="720" w:num="1"/>
          <w:docGrid w:linePitch="312" w:charSpace="0"/>
        </w:sectPr>
      </w:pPr>
      <w:r>
        <mc:AlternateContent>
          <mc:Choice Requires="wps">
            <w:drawing>
              <wp:anchor distT="0" distB="0" distL="114300" distR="114300" simplePos="0" relativeHeight="251661312" behindDoc="0" locked="0" layoutInCell="1" allowOverlap="1">
                <wp:simplePos x="0" y="0"/>
                <wp:positionH relativeFrom="margin">
                  <wp:posOffset>2151380</wp:posOffset>
                </wp:positionH>
                <wp:positionV relativeFrom="paragraph">
                  <wp:posOffset>4526280</wp:posOffset>
                </wp:positionV>
                <wp:extent cx="4491355" cy="372110"/>
                <wp:effectExtent l="0" t="0" r="0" b="0"/>
                <wp:wrapNone/>
                <wp:docPr id="2" name="文本框 2"/>
                <wp:cNvGraphicFramePr/>
                <a:graphic xmlns:a="http://schemas.openxmlformats.org/drawingml/2006/main">
                  <a:graphicData uri="http://schemas.microsoft.com/office/word/2010/wordprocessingShape">
                    <wps:wsp>
                      <wps:cNvSpPr txBox="1">
                        <a:spLocks noChangeArrowheads="1"/>
                      </wps:cNvSpPr>
                      <wps:spPr bwMode="auto">
                        <a:xfrm>
                          <a:off x="0" y="0"/>
                          <a:ext cx="4491355" cy="372110"/>
                        </a:xfrm>
                        <a:prstGeom prst="rect">
                          <a:avLst/>
                        </a:prstGeom>
                        <a:noFill/>
                        <a:ln>
                          <a:noFill/>
                        </a:ln>
                      </wps:spPr>
                      <wps:txbx>
                        <w:txbxContent>
                          <w:p>
                            <w:pPr>
                              <w:jc w:val="center"/>
                              <w:rPr>
                                <w:b/>
                                <w:sz w:val="24"/>
                              </w:rPr>
                            </w:pPr>
                            <w:r>
                              <w:rPr>
                                <w:rFonts w:hint="eastAsia"/>
                                <w:b/>
                                <w:sz w:val="24"/>
                              </w:rPr>
                              <w:t>附图</w:t>
                            </w:r>
                            <w:r>
                              <w:rPr>
                                <w:b/>
                                <w:sz w:val="24"/>
                              </w:rPr>
                              <w:t>13</w:t>
                            </w:r>
                            <w:r>
                              <w:rPr>
                                <w:b/>
                                <w:color w:val="000000" w:themeColor="text1"/>
                                <w14:textFill>
                                  <w14:solidFill>
                                    <w14:schemeClr w14:val="tx1"/>
                                  </w14:solidFill>
                                </w14:textFill>
                              </w:rPr>
                              <w:t>广东省</w:t>
                            </w:r>
                            <w:r>
                              <w:rPr>
                                <w:rFonts w:hint="eastAsia"/>
                                <w:b/>
                                <w:color w:val="000000" w:themeColor="text1"/>
                                <w14:textFill>
                                  <w14:solidFill>
                                    <w14:schemeClr w14:val="tx1"/>
                                  </w14:solidFill>
                                </w14:textFill>
                              </w:rPr>
                              <w:t>“</w:t>
                            </w:r>
                            <w:r>
                              <w:rPr>
                                <w:b/>
                                <w:color w:val="000000" w:themeColor="text1"/>
                                <w14:textFill>
                                  <w14:solidFill>
                                    <w14:schemeClr w14:val="tx1"/>
                                  </w14:solidFill>
                                </w14:textFill>
                              </w:rPr>
                              <w:t>三线一单</w:t>
                            </w:r>
                            <w:r>
                              <w:rPr>
                                <w:rFonts w:hint="eastAsia"/>
                                <w:b/>
                                <w:color w:val="000000" w:themeColor="text1"/>
                                <w14:textFill>
                                  <w14:solidFill>
                                    <w14:schemeClr w14:val="tx1"/>
                                  </w14:solidFill>
                                </w14:textFill>
                              </w:rPr>
                              <w:t>”</w:t>
                            </w:r>
                            <w:r>
                              <w:rPr>
                                <w:b/>
                                <w:color w:val="000000" w:themeColor="text1"/>
                                <w14:textFill>
                                  <w14:solidFill>
                                    <w14:schemeClr w14:val="tx1"/>
                                  </w14:solidFill>
                                </w14:textFill>
                              </w:rPr>
                              <w:t>数据管理及应用平台位置—</w:t>
                            </w:r>
                            <w:r>
                              <w:rPr>
                                <w:rFonts w:hint="eastAsia"/>
                                <w:b/>
                                <w:color w:val="000000" w:themeColor="text1"/>
                                <w14:textFill>
                                  <w14:solidFill>
                                    <w14:schemeClr w14:val="tx1"/>
                                  </w14:solidFill>
                                </w14:textFill>
                              </w:rPr>
                              <w:t>水</w:t>
                            </w:r>
                            <w:r>
                              <w:rPr>
                                <w:b/>
                                <w:color w:val="000000" w:themeColor="text1"/>
                                <w14:textFill>
                                  <w14:solidFill>
                                    <w14:schemeClr w14:val="tx1"/>
                                  </w14:solidFill>
                                </w14:textFill>
                              </w:rPr>
                              <w:t>环境</w:t>
                            </w:r>
                          </w:p>
                        </w:txbxContent>
                      </wps:txbx>
                      <wps:bodyPr rot="0" vert="horz" wrap="square" lIns="91440" tIns="45720" rIns="91440" bIns="45720" anchor="ctr" anchorCtr="0" upright="1">
                        <a:noAutofit/>
                      </wps:bodyPr>
                    </wps:wsp>
                  </a:graphicData>
                </a:graphic>
              </wp:anchor>
            </w:drawing>
          </mc:Choice>
          <mc:Fallback>
            <w:pict>
              <v:shape id="_x0000_s1026" o:spid="_x0000_s1026" o:spt="202" type="#_x0000_t202" style="position:absolute;left:0pt;margin-left:169.4pt;margin-top:356.4pt;height:29.3pt;width:353.65pt;mso-position-horizontal-relative:margin;z-index:251661312;v-text-anchor:middle;mso-width-relative:page;mso-height-relative:page;" filled="f" stroked="f" coordsize="21600,21600" o:gfxdata="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iOPk52gAAAAwB&#10;AAAPAAAAAAAAAAEAIAAAACIAAABkcnMvZG93bnJldi54bWxQSwECFAAUAAAACACHTuJAwYPbphkC&#10;AAAXBAAADgAAAAAAAAABACAAAAApAQAAZHJzL2Uyb0RvYy54bWxQSwUGAAAAAAYABgBZAQAAtAUA&#10;AAAA&#10;">
                <v:fill on="f" focussize="0,0"/>
                <v:stroke on="f"/>
                <v:imagedata o:title=""/>
                <o:lock v:ext="edit" aspectratio="f"/>
                <v:textbox>
                  <w:txbxContent>
                    <w:p>
                      <w:pPr>
                        <w:jc w:val="center"/>
                        <w:rPr>
                          <w:b/>
                          <w:sz w:val="24"/>
                        </w:rPr>
                      </w:pPr>
                      <w:r>
                        <w:rPr>
                          <w:rFonts w:hint="eastAsia"/>
                          <w:b/>
                          <w:sz w:val="24"/>
                        </w:rPr>
                        <w:t>附图</w:t>
                      </w:r>
                      <w:r>
                        <w:rPr>
                          <w:b/>
                          <w:sz w:val="24"/>
                        </w:rPr>
                        <w:t>13</w:t>
                      </w:r>
                      <w:r>
                        <w:rPr>
                          <w:b/>
                          <w:color w:val="000000" w:themeColor="text1"/>
                          <w14:textFill>
                            <w14:solidFill>
                              <w14:schemeClr w14:val="tx1"/>
                            </w14:solidFill>
                          </w14:textFill>
                        </w:rPr>
                        <w:t>广东省</w:t>
                      </w:r>
                      <w:r>
                        <w:rPr>
                          <w:rFonts w:hint="eastAsia"/>
                          <w:b/>
                          <w:color w:val="000000" w:themeColor="text1"/>
                          <w14:textFill>
                            <w14:solidFill>
                              <w14:schemeClr w14:val="tx1"/>
                            </w14:solidFill>
                          </w14:textFill>
                        </w:rPr>
                        <w:t>“</w:t>
                      </w:r>
                      <w:r>
                        <w:rPr>
                          <w:b/>
                          <w:color w:val="000000" w:themeColor="text1"/>
                          <w14:textFill>
                            <w14:solidFill>
                              <w14:schemeClr w14:val="tx1"/>
                            </w14:solidFill>
                          </w14:textFill>
                        </w:rPr>
                        <w:t>三线一单</w:t>
                      </w:r>
                      <w:r>
                        <w:rPr>
                          <w:rFonts w:hint="eastAsia"/>
                          <w:b/>
                          <w:color w:val="000000" w:themeColor="text1"/>
                          <w14:textFill>
                            <w14:solidFill>
                              <w14:schemeClr w14:val="tx1"/>
                            </w14:solidFill>
                          </w14:textFill>
                        </w:rPr>
                        <w:t>”</w:t>
                      </w:r>
                      <w:r>
                        <w:rPr>
                          <w:b/>
                          <w:color w:val="000000" w:themeColor="text1"/>
                          <w14:textFill>
                            <w14:solidFill>
                              <w14:schemeClr w14:val="tx1"/>
                            </w14:solidFill>
                          </w14:textFill>
                        </w:rPr>
                        <w:t>数据管理及应用平台位置—</w:t>
                      </w:r>
                      <w:r>
                        <w:rPr>
                          <w:rFonts w:hint="eastAsia"/>
                          <w:b/>
                          <w:color w:val="000000" w:themeColor="text1"/>
                          <w14:textFill>
                            <w14:solidFill>
                              <w14:schemeClr w14:val="tx1"/>
                            </w14:solidFill>
                          </w14:textFill>
                        </w:rPr>
                        <w:t>水</w:t>
                      </w:r>
                      <w:r>
                        <w:rPr>
                          <w:b/>
                          <w:color w:val="000000" w:themeColor="text1"/>
                          <w14:textFill>
                            <w14:solidFill>
                              <w14:schemeClr w14:val="tx1"/>
                            </w14:solidFill>
                          </w14:textFill>
                        </w:rPr>
                        <w:t>环境</w:t>
                      </w:r>
                    </w:p>
                  </w:txbxContent>
                </v:textbox>
              </v:shape>
            </w:pict>
          </mc:Fallback>
        </mc:AlternateContent>
      </w:r>
      <w:r>
        <w:drawing>
          <wp:inline distT="0" distB="0" distL="0" distR="0">
            <wp:extent cx="8891270" cy="4460240"/>
            <wp:effectExtent l="0" t="0" r="508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52"/>
                    <a:stretch>
                      <a:fillRect/>
                    </a:stretch>
                  </pic:blipFill>
                  <pic:spPr>
                    <a:xfrm>
                      <a:off x="0" y="0"/>
                      <a:ext cx="8891270" cy="4460240"/>
                    </a:xfrm>
                    <a:prstGeom prst="rect">
                      <a:avLst/>
                    </a:prstGeom>
                  </pic:spPr>
                </pic:pic>
              </a:graphicData>
            </a:graphic>
          </wp:inline>
        </w:drawing>
      </w:r>
    </w:p>
    <w:p>
      <w:pPr>
        <w:spacing w:line="480" w:lineRule="auto"/>
        <w:jc w:val="center"/>
      </w:pPr>
      <w:r>
        <mc:AlternateContent>
          <mc:Choice Requires="wps">
            <w:drawing>
              <wp:anchor distT="0" distB="0" distL="114300" distR="114300" simplePos="0" relativeHeight="251663360" behindDoc="0" locked="0" layoutInCell="1" allowOverlap="1">
                <wp:simplePos x="0" y="0"/>
                <wp:positionH relativeFrom="margin">
                  <wp:posOffset>1876425</wp:posOffset>
                </wp:positionH>
                <wp:positionV relativeFrom="paragraph">
                  <wp:posOffset>4812030</wp:posOffset>
                </wp:positionV>
                <wp:extent cx="4800600" cy="372110"/>
                <wp:effectExtent l="0" t="0" r="0" b="0"/>
                <wp:wrapNone/>
                <wp:docPr id="1" name="文本框 1"/>
                <wp:cNvGraphicFramePr/>
                <a:graphic xmlns:a="http://schemas.openxmlformats.org/drawingml/2006/main">
                  <a:graphicData uri="http://schemas.microsoft.com/office/word/2010/wordprocessingShape">
                    <wps:wsp>
                      <wps:cNvSpPr txBox="1">
                        <a:spLocks noChangeArrowheads="1"/>
                      </wps:cNvSpPr>
                      <wps:spPr bwMode="auto">
                        <a:xfrm>
                          <a:off x="0" y="0"/>
                          <a:ext cx="4800600" cy="372110"/>
                        </a:xfrm>
                        <a:prstGeom prst="rect">
                          <a:avLst/>
                        </a:prstGeom>
                        <a:noFill/>
                        <a:ln>
                          <a:noFill/>
                        </a:ln>
                      </wps:spPr>
                      <wps:txbx>
                        <w:txbxContent>
                          <w:p>
                            <w:pPr>
                              <w:jc w:val="center"/>
                              <w:rPr>
                                <w:b/>
                                <w:sz w:val="24"/>
                              </w:rPr>
                            </w:pPr>
                            <w:r>
                              <w:rPr>
                                <w:rFonts w:hint="eastAsia"/>
                                <w:b/>
                                <w:sz w:val="24"/>
                              </w:rPr>
                              <w:t>附图</w:t>
                            </w:r>
                            <w:r>
                              <w:rPr>
                                <w:b/>
                                <w:sz w:val="24"/>
                              </w:rPr>
                              <w:t>14</w:t>
                            </w:r>
                            <w:r>
                              <w:rPr>
                                <w:b/>
                                <w:color w:val="000000" w:themeColor="text1"/>
                                <w14:textFill>
                                  <w14:solidFill>
                                    <w14:schemeClr w14:val="tx1"/>
                                  </w14:solidFill>
                                </w14:textFill>
                              </w:rPr>
                              <w:t>广东省</w:t>
                            </w:r>
                            <w:r>
                              <w:rPr>
                                <w:rFonts w:hint="eastAsia"/>
                                <w:b/>
                                <w:color w:val="000000" w:themeColor="text1"/>
                                <w14:textFill>
                                  <w14:solidFill>
                                    <w14:schemeClr w14:val="tx1"/>
                                  </w14:solidFill>
                                </w14:textFill>
                              </w:rPr>
                              <w:t>“</w:t>
                            </w:r>
                            <w:r>
                              <w:rPr>
                                <w:b/>
                                <w:color w:val="000000" w:themeColor="text1"/>
                                <w14:textFill>
                                  <w14:solidFill>
                                    <w14:schemeClr w14:val="tx1"/>
                                  </w14:solidFill>
                                </w14:textFill>
                              </w:rPr>
                              <w:t>三线一单</w:t>
                            </w:r>
                            <w:r>
                              <w:rPr>
                                <w:rFonts w:hint="eastAsia"/>
                                <w:b/>
                                <w:color w:val="000000" w:themeColor="text1"/>
                                <w14:textFill>
                                  <w14:solidFill>
                                    <w14:schemeClr w14:val="tx1"/>
                                  </w14:solidFill>
                                </w14:textFill>
                              </w:rPr>
                              <w:t>”</w:t>
                            </w:r>
                            <w:r>
                              <w:rPr>
                                <w:b/>
                                <w:color w:val="000000" w:themeColor="text1"/>
                                <w14:textFill>
                                  <w14:solidFill>
                                    <w14:schemeClr w14:val="tx1"/>
                                  </w14:solidFill>
                                </w14:textFill>
                              </w:rPr>
                              <w:t>数据管理及应用平台位置截图—</w:t>
                            </w:r>
                            <w:r>
                              <w:rPr>
                                <w:rFonts w:hint="eastAsia"/>
                                <w:b/>
                                <w:color w:val="000000" w:themeColor="text1"/>
                                <w14:textFill>
                                  <w14:solidFill>
                                    <w14:schemeClr w14:val="tx1"/>
                                  </w14:solidFill>
                                </w14:textFill>
                              </w:rPr>
                              <w:t>环境管控单元</w:t>
                            </w:r>
                          </w:p>
                        </w:txbxContent>
                      </wps:txbx>
                      <wps:bodyPr rot="0" vert="horz" wrap="square" lIns="91440" tIns="45720" rIns="91440" bIns="45720" anchor="ctr" anchorCtr="0" upright="1">
                        <a:noAutofit/>
                      </wps:bodyPr>
                    </wps:wsp>
                  </a:graphicData>
                </a:graphic>
              </wp:anchor>
            </w:drawing>
          </mc:Choice>
          <mc:Fallback>
            <w:pict>
              <v:shape id="_x0000_s1026" o:spid="_x0000_s1026" o:spt="202" type="#_x0000_t202" style="position:absolute;left:0pt;margin-left:147.75pt;margin-top:378.9pt;height:29.3pt;width:378pt;mso-position-horizontal-relative:margin;z-index:251663360;v-text-anchor:middle;mso-width-relative:page;mso-height-relative:page;" filled="f" stroked="f" coordsize="21600,21600" o:gfxdata="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LqZz7LaAAAADAEAAA8A&#10;AAAAAAAAAQAgAAAAIgAAAGRycy9kb3ducmV2LnhtbFBLAQIUABQAAAAIAIdO4kBah42gFQIAABcE&#10;AAAOAAAAAAAAAAEAIAAAACkBAABkcnMvZTJvRG9jLnhtbFBLBQYAAAAABgAGAFkBAACwBQAAAAA=&#10;">
                <v:fill on="f" focussize="0,0"/>
                <v:stroke on="f"/>
                <v:imagedata o:title=""/>
                <o:lock v:ext="edit" aspectratio="f"/>
                <v:textbox>
                  <w:txbxContent>
                    <w:p>
                      <w:pPr>
                        <w:jc w:val="center"/>
                        <w:rPr>
                          <w:b/>
                          <w:sz w:val="24"/>
                        </w:rPr>
                      </w:pPr>
                      <w:r>
                        <w:rPr>
                          <w:rFonts w:hint="eastAsia"/>
                          <w:b/>
                          <w:sz w:val="24"/>
                        </w:rPr>
                        <w:t>附图</w:t>
                      </w:r>
                      <w:r>
                        <w:rPr>
                          <w:b/>
                          <w:sz w:val="24"/>
                        </w:rPr>
                        <w:t>14</w:t>
                      </w:r>
                      <w:r>
                        <w:rPr>
                          <w:b/>
                          <w:color w:val="000000" w:themeColor="text1"/>
                          <w14:textFill>
                            <w14:solidFill>
                              <w14:schemeClr w14:val="tx1"/>
                            </w14:solidFill>
                          </w14:textFill>
                        </w:rPr>
                        <w:t>广东省</w:t>
                      </w:r>
                      <w:r>
                        <w:rPr>
                          <w:rFonts w:hint="eastAsia"/>
                          <w:b/>
                          <w:color w:val="000000" w:themeColor="text1"/>
                          <w14:textFill>
                            <w14:solidFill>
                              <w14:schemeClr w14:val="tx1"/>
                            </w14:solidFill>
                          </w14:textFill>
                        </w:rPr>
                        <w:t>“</w:t>
                      </w:r>
                      <w:r>
                        <w:rPr>
                          <w:b/>
                          <w:color w:val="000000" w:themeColor="text1"/>
                          <w14:textFill>
                            <w14:solidFill>
                              <w14:schemeClr w14:val="tx1"/>
                            </w14:solidFill>
                          </w14:textFill>
                        </w:rPr>
                        <w:t>三线一单</w:t>
                      </w:r>
                      <w:r>
                        <w:rPr>
                          <w:rFonts w:hint="eastAsia"/>
                          <w:b/>
                          <w:color w:val="000000" w:themeColor="text1"/>
                          <w14:textFill>
                            <w14:solidFill>
                              <w14:schemeClr w14:val="tx1"/>
                            </w14:solidFill>
                          </w14:textFill>
                        </w:rPr>
                        <w:t>”</w:t>
                      </w:r>
                      <w:r>
                        <w:rPr>
                          <w:b/>
                          <w:color w:val="000000" w:themeColor="text1"/>
                          <w14:textFill>
                            <w14:solidFill>
                              <w14:schemeClr w14:val="tx1"/>
                            </w14:solidFill>
                          </w14:textFill>
                        </w:rPr>
                        <w:t>数据管理及应用平台位置截图—</w:t>
                      </w:r>
                      <w:r>
                        <w:rPr>
                          <w:rFonts w:hint="eastAsia"/>
                          <w:b/>
                          <w:color w:val="000000" w:themeColor="text1"/>
                          <w14:textFill>
                            <w14:solidFill>
                              <w14:schemeClr w14:val="tx1"/>
                            </w14:solidFill>
                          </w14:textFill>
                        </w:rPr>
                        <w:t>环境管控单元</w:t>
                      </w:r>
                    </w:p>
                  </w:txbxContent>
                </v:textbox>
              </v:shape>
            </w:pict>
          </mc:Fallback>
        </mc:AlternateContent>
      </w:r>
      <w:r>
        <w:drawing>
          <wp:inline distT="0" distB="0" distL="0" distR="0">
            <wp:extent cx="8863330" cy="448310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53"/>
                    <a:stretch>
                      <a:fillRect/>
                    </a:stretch>
                  </pic:blipFill>
                  <pic:spPr>
                    <a:xfrm>
                      <a:off x="0" y="0"/>
                      <a:ext cx="8863330" cy="4483100"/>
                    </a:xfrm>
                    <a:prstGeom prst="rect">
                      <a:avLst/>
                    </a:prstGeom>
                  </pic:spPr>
                </pic:pic>
              </a:graphicData>
            </a:graphic>
          </wp:inline>
        </w:drawing>
      </w:r>
    </w:p>
    <w:p>
      <w:pPr>
        <w:pStyle w:val="56"/>
      </w:pPr>
    </w:p>
    <w:p>
      <w:pPr>
        <w:pStyle w:val="56"/>
        <w:sectPr>
          <w:pgSz w:w="16838" w:h="11906" w:orient="landscape"/>
          <w:pgMar w:top="1797" w:right="1440" w:bottom="1797" w:left="1440" w:header="851" w:footer="992" w:gutter="0"/>
          <w:cols w:space="425" w:num="1"/>
          <w:docGrid w:linePitch="312" w:charSpace="0"/>
        </w:sectPr>
      </w:pPr>
    </w:p>
    <w:p>
      <w:pPr>
        <w:pStyle w:val="56"/>
        <w:jc w:val="left"/>
        <w:rPr>
          <w:b/>
          <w:bCs/>
        </w:rPr>
      </w:pPr>
      <w:r>
        <w:rPr>
          <w:rFonts w:hint="eastAsia"/>
          <w:b/>
          <w:bCs/>
        </w:rPr>
        <w:t>附件1营业执照</w:t>
      </w:r>
    </w:p>
    <w:p>
      <w:pPr>
        <w:pStyle w:val="56"/>
        <w:jc w:val="center"/>
      </w:pPr>
      <w:r>
        <w:drawing>
          <wp:inline distT="0" distB="0" distL="0" distR="0">
            <wp:extent cx="6894830" cy="4873625"/>
            <wp:effectExtent l="0" t="0" r="1270" b="317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6899623" cy="4877502"/>
                    </a:xfrm>
                    <a:prstGeom prst="rect">
                      <a:avLst/>
                    </a:prstGeom>
                    <a:noFill/>
                    <a:ln>
                      <a:noFill/>
                    </a:ln>
                  </pic:spPr>
                </pic:pic>
              </a:graphicData>
            </a:graphic>
          </wp:inline>
        </w:drawing>
      </w:r>
    </w:p>
    <w:p>
      <w:pPr>
        <w:pStyle w:val="56"/>
        <w:jc w:val="center"/>
        <w:rPr>
          <w:b/>
          <w:bCs/>
        </w:rPr>
        <w:sectPr>
          <w:pgSz w:w="16838" w:h="11906" w:orient="landscape"/>
          <w:pgMar w:top="1797" w:right="1440" w:bottom="1797" w:left="1440" w:header="851" w:footer="992" w:gutter="0"/>
          <w:cols w:space="425" w:num="1"/>
          <w:docGrid w:linePitch="312" w:charSpace="0"/>
        </w:sectPr>
      </w:pPr>
    </w:p>
    <w:p>
      <w:pPr>
        <w:pStyle w:val="56"/>
        <w:ind w:left="0" w:leftChars="0" w:firstLine="0"/>
        <w:jc w:val="left"/>
        <w:rPr>
          <w:b/>
          <w:bCs/>
        </w:rPr>
      </w:pPr>
      <w:r>
        <w:rPr>
          <w:rFonts w:hint="eastAsia"/>
          <w:b/>
          <w:bCs/>
        </w:rPr>
        <w:t>附件</w:t>
      </w:r>
      <w:r>
        <w:rPr>
          <w:b/>
          <w:bCs/>
        </w:rPr>
        <w:t>2</w:t>
      </w:r>
      <w:r>
        <w:rPr>
          <w:rFonts w:hint="eastAsia"/>
          <w:b/>
          <w:bCs/>
        </w:rPr>
        <w:t>法人身份证</w:t>
      </w:r>
    </w:p>
    <w:p>
      <w:pPr>
        <w:pStyle w:val="56"/>
        <w:ind w:left="0" w:leftChars="0" w:firstLine="0"/>
        <w:jc w:val="left"/>
        <w:rPr>
          <w:b/>
          <w:bCs/>
        </w:rPr>
      </w:pPr>
    </w:p>
    <w:p>
      <w:pPr>
        <w:pStyle w:val="56"/>
        <w:ind w:left="0" w:leftChars="0" w:firstLine="0"/>
        <w:jc w:val="center"/>
        <w:rPr>
          <w:b/>
          <w:bCs/>
        </w:rPr>
        <w:sectPr>
          <w:pgSz w:w="11906" w:h="16838"/>
          <w:pgMar w:top="1440" w:right="1797" w:bottom="1440" w:left="1797" w:header="851" w:footer="992" w:gutter="0"/>
          <w:cols w:space="425" w:num="1"/>
          <w:docGrid w:linePitch="312" w:charSpace="0"/>
        </w:sectPr>
      </w:pPr>
      <w:r>
        <w:rPr>
          <w:rFonts w:hint="eastAsia"/>
          <w:b/>
          <w:bCs/>
        </w:rPr>
        <w:drawing>
          <wp:inline distT="0" distB="0" distL="114300" distR="114300">
            <wp:extent cx="4316730" cy="2842260"/>
            <wp:effectExtent l="0" t="0" r="7620" b="15240"/>
            <wp:docPr id="4" name="图片 4" descr="e9944236c4729eae3a9267fe28d99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e9944236c4729eae3a9267fe28d995f"/>
                    <pic:cNvPicPr>
                      <a:picLocks noChangeAspect="1"/>
                    </pic:cNvPicPr>
                  </pic:nvPicPr>
                  <pic:blipFill>
                    <a:blip r:embed="rId55"/>
                    <a:srcRect l="3665" t="30663" r="6402" b="24930"/>
                    <a:stretch>
                      <a:fillRect/>
                    </a:stretch>
                  </pic:blipFill>
                  <pic:spPr>
                    <a:xfrm>
                      <a:off x="0" y="0"/>
                      <a:ext cx="4316730" cy="2842260"/>
                    </a:xfrm>
                    <a:prstGeom prst="rect">
                      <a:avLst/>
                    </a:prstGeom>
                  </pic:spPr>
                </pic:pic>
              </a:graphicData>
            </a:graphic>
          </wp:inline>
        </w:drawing>
      </w:r>
      <w:bookmarkStart w:id="15" w:name="_GoBack"/>
      <w:bookmarkEnd w:id="15"/>
      <w:r>
        <w:rPr>
          <w:rFonts w:hint="eastAsia"/>
          <w:b/>
          <w:bCs/>
        </w:rPr>
        <w:drawing>
          <wp:inline distT="0" distB="0" distL="114300" distR="114300">
            <wp:extent cx="4318000" cy="2852420"/>
            <wp:effectExtent l="0" t="0" r="6350" b="5080"/>
            <wp:docPr id="8" name="图片 8" descr="a51a6ccdf6f0f589338fa396b3f09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a51a6ccdf6f0f589338fa396b3f09f3"/>
                    <pic:cNvPicPr>
                      <a:picLocks noChangeAspect="1"/>
                    </pic:cNvPicPr>
                  </pic:nvPicPr>
                  <pic:blipFill>
                    <a:blip r:embed="rId56"/>
                    <a:srcRect l="6197" t="33801" r="6221" b="22805"/>
                    <a:stretch>
                      <a:fillRect/>
                    </a:stretch>
                  </pic:blipFill>
                  <pic:spPr>
                    <a:xfrm>
                      <a:off x="0" y="0"/>
                      <a:ext cx="4318000" cy="2852420"/>
                    </a:xfrm>
                    <a:prstGeom prst="rect">
                      <a:avLst/>
                    </a:prstGeom>
                  </pic:spPr>
                </pic:pic>
              </a:graphicData>
            </a:graphic>
          </wp:inline>
        </w:drawing>
      </w:r>
    </w:p>
    <w:p>
      <w:pPr>
        <w:pStyle w:val="56"/>
        <w:ind w:left="0" w:leftChars="0" w:firstLine="0"/>
        <w:jc w:val="left"/>
        <w:rPr>
          <w:b/>
          <w:bCs/>
        </w:rPr>
        <w:sectPr>
          <w:pgSz w:w="11906" w:h="16838"/>
          <w:pgMar w:top="1440" w:right="1797" w:bottom="1440" w:left="1797" w:header="851" w:footer="992" w:gutter="0"/>
          <w:cols w:space="425" w:num="1"/>
          <w:docGrid w:linePitch="312" w:charSpace="0"/>
        </w:sectPr>
      </w:pPr>
      <w:r>
        <w:rPr>
          <w:rFonts w:hint="eastAsia"/>
          <w:b/>
          <w:bCs/>
        </w:rPr>
        <w:t>附件3用地证明</w:t>
      </w:r>
      <w:r>
        <w:rPr>
          <w:rFonts w:hint="eastAsia"/>
          <w:b/>
          <w:bCs/>
        </w:rPr>
        <w:drawing>
          <wp:inline distT="0" distB="0" distL="114300" distR="114300">
            <wp:extent cx="5300980" cy="7454265"/>
            <wp:effectExtent l="0" t="0" r="13970" b="13335"/>
            <wp:docPr id="28" name="图片 28" descr="cfd404736e756ddc090ea81f2b68a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fd404736e756ddc090ea81f2b68a9d"/>
                    <pic:cNvPicPr>
                      <a:picLocks noChangeAspect="1"/>
                    </pic:cNvPicPr>
                  </pic:nvPicPr>
                  <pic:blipFill>
                    <a:blip r:embed="rId57"/>
                    <a:srcRect l="4017" t="15869" r="6619" b="13444"/>
                    <a:stretch>
                      <a:fillRect/>
                    </a:stretch>
                  </pic:blipFill>
                  <pic:spPr>
                    <a:xfrm>
                      <a:off x="0" y="0"/>
                      <a:ext cx="5300980" cy="7454265"/>
                    </a:xfrm>
                    <a:prstGeom prst="rect">
                      <a:avLst/>
                    </a:prstGeom>
                  </pic:spPr>
                </pic:pic>
              </a:graphicData>
            </a:graphic>
          </wp:inline>
        </w:drawing>
      </w:r>
    </w:p>
    <w:p>
      <w:pPr>
        <w:pStyle w:val="56"/>
        <w:ind w:left="0" w:leftChars="0" w:firstLine="0"/>
        <w:rPr>
          <w:b/>
          <w:bCs/>
        </w:rPr>
      </w:pPr>
      <w:r>
        <w:rPr>
          <w:rFonts w:hint="eastAsia"/>
          <w:b/>
          <w:bCs/>
        </w:rPr>
        <w:t>附件4公示截图</w:t>
      </w:r>
      <w:commentRangeStart w:id="43"/>
      <w:commentRangeStart w:id="44"/>
      <w:r>
        <w:commentReference w:id="43"/>
      </w:r>
      <w:commentRangeEnd w:id="43"/>
      <w:commentRangeEnd w:id="44"/>
      <w:r>
        <w:commentReference w:id="44"/>
      </w:r>
    </w:p>
    <w:p>
      <w:pPr>
        <w:pStyle w:val="56"/>
        <w:ind w:left="0" w:leftChars="0" w:firstLine="0"/>
        <w:rPr>
          <w:b/>
          <w:bCs/>
        </w:rPr>
      </w:pPr>
    </w:p>
    <w:p>
      <w:pPr>
        <w:pStyle w:val="56"/>
        <w:ind w:left="0" w:leftChars="0" w:firstLine="0"/>
        <w:rPr>
          <w:b/>
          <w:bCs/>
        </w:rPr>
        <w:sectPr>
          <w:pgSz w:w="11906" w:h="16838"/>
          <w:pgMar w:top="1440" w:right="1797" w:bottom="1440" w:left="1797" w:header="851" w:footer="992" w:gutter="0"/>
          <w:cols w:space="425" w:num="1"/>
          <w:docGrid w:linePitch="312" w:charSpace="0"/>
        </w:sectPr>
      </w:pPr>
      <w:r>
        <w:rPr>
          <w:rFonts w:hint="eastAsia"/>
          <w:b/>
          <w:bCs/>
        </w:rPr>
        <w:drawing>
          <wp:inline distT="0" distB="0" distL="114300" distR="114300">
            <wp:extent cx="5584190" cy="5404485"/>
            <wp:effectExtent l="0" t="0" r="16510" b="5715"/>
            <wp:docPr id="50" name="图片 50" descr="169035798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1690357981161"/>
                    <pic:cNvPicPr>
                      <a:picLocks noChangeAspect="1"/>
                    </pic:cNvPicPr>
                  </pic:nvPicPr>
                  <pic:blipFill>
                    <a:blip r:embed="rId58"/>
                    <a:stretch>
                      <a:fillRect/>
                    </a:stretch>
                  </pic:blipFill>
                  <pic:spPr>
                    <a:xfrm>
                      <a:off x="0" y="0"/>
                      <a:ext cx="5584190" cy="5404485"/>
                    </a:xfrm>
                    <a:prstGeom prst="rect">
                      <a:avLst/>
                    </a:prstGeom>
                  </pic:spPr>
                </pic:pic>
              </a:graphicData>
            </a:graphic>
          </wp:inline>
        </w:drawing>
      </w:r>
      <w:r>
        <w:rPr>
          <w:rFonts w:hint="eastAsia"/>
          <w:b/>
          <w:bCs/>
        </w:rPr>
        <w:drawing>
          <wp:inline distT="0" distB="0" distL="114300" distR="114300">
            <wp:extent cx="5654040" cy="2853690"/>
            <wp:effectExtent l="0" t="0" r="3810" b="3810"/>
            <wp:docPr id="79" name="图片 79" descr="1690358000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1690358000197"/>
                    <pic:cNvPicPr>
                      <a:picLocks noChangeAspect="1"/>
                    </pic:cNvPicPr>
                  </pic:nvPicPr>
                  <pic:blipFill>
                    <a:blip r:embed="rId59"/>
                    <a:stretch>
                      <a:fillRect/>
                    </a:stretch>
                  </pic:blipFill>
                  <pic:spPr>
                    <a:xfrm>
                      <a:off x="0" y="0"/>
                      <a:ext cx="5654040" cy="2853690"/>
                    </a:xfrm>
                    <a:prstGeom prst="rect">
                      <a:avLst/>
                    </a:prstGeom>
                  </pic:spPr>
                </pic:pic>
              </a:graphicData>
            </a:graphic>
          </wp:inline>
        </w:drawing>
      </w:r>
    </w:p>
    <w:p>
      <w:pPr>
        <w:pStyle w:val="56"/>
        <w:ind w:left="0" w:leftChars="0" w:firstLine="0"/>
        <w:rPr>
          <w:b/>
          <w:bCs/>
        </w:rPr>
      </w:pPr>
      <w:r>
        <w:rPr>
          <w:rFonts w:hint="eastAsia"/>
          <w:b/>
          <w:bCs/>
        </w:rPr>
        <w:t>附件5委托书</w:t>
      </w:r>
    </w:p>
    <w:p>
      <w:pPr>
        <w:pStyle w:val="56"/>
      </w:pPr>
      <w:r>
        <w:br w:type="page"/>
      </w:r>
    </w:p>
    <w:p>
      <w:pPr>
        <w:pStyle w:val="56"/>
        <w:ind w:left="0" w:leftChars="0" w:firstLine="0"/>
        <w:rPr>
          <w:b/>
          <w:bCs/>
        </w:rPr>
      </w:pPr>
      <w:r>
        <w:rPr>
          <w:rFonts w:hint="eastAsia"/>
          <w:b/>
          <w:bCs/>
        </w:rPr>
        <w:t>附件</w:t>
      </w:r>
      <w:r>
        <w:rPr>
          <w:b/>
          <w:bCs/>
        </w:rPr>
        <w:t>6</w:t>
      </w:r>
      <w:r>
        <w:rPr>
          <w:rFonts w:hint="eastAsia"/>
          <w:b/>
          <w:bCs/>
        </w:rPr>
        <w:t>项目投资代码</w:t>
      </w:r>
    </w:p>
    <w:p>
      <w:pPr>
        <w:pStyle w:val="56"/>
        <w:ind w:left="0" w:leftChars="0" w:firstLine="0"/>
        <w:jc w:val="center"/>
        <w:rPr>
          <w:b/>
          <w:bCs/>
        </w:rPr>
      </w:pPr>
      <w:r>
        <w:rPr>
          <w:b/>
          <w:bCs/>
        </w:rPr>
        <w:drawing>
          <wp:inline distT="0" distB="0" distL="0" distR="0">
            <wp:extent cx="4737100" cy="6896100"/>
            <wp:effectExtent l="0" t="0" r="6350" b="0"/>
            <wp:docPr id="2340141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014105" name="图片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4737100" cy="6896100"/>
                    </a:xfrm>
                    <a:prstGeom prst="rect">
                      <a:avLst/>
                    </a:prstGeom>
                    <a:noFill/>
                    <a:ln>
                      <a:noFill/>
                    </a:ln>
                  </pic:spPr>
                </pic:pic>
              </a:graphicData>
            </a:graphic>
          </wp:inline>
        </w:drawing>
      </w:r>
    </w:p>
    <w:p>
      <w:pPr>
        <w:pStyle w:val="56"/>
        <w:ind w:left="0" w:leftChars="0" w:firstLine="0"/>
        <w:rPr>
          <w:b/>
          <w:bCs/>
        </w:rPr>
      </w:pPr>
    </w:p>
    <w:p>
      <w:pPr>
        <w:pStyle w:val="56"/>
        <w:ind w:left="0" w:leftChars="0" w:firstLine="0"/>
        <w:rPr>
          <w:b/>
          <w:bCs/>
        </w:rPr>
      </w:pPr>
    </w:p>
    <w:p>
      <w:pPr>
        <w:pStyle w:val="56"/>
        <w:ind w:left="0" w:leftChars="0" w:firstLine="0"/>
        <w:rPr>
          <w:b/>
          <w:bCs/>
        </w:rPr>
      </w:pPr>
    </w:p>
    <w:p>
      <w:pPr>
        <w:pStyle w:val="56"/>
        <w:ind w:left="0" w:leftChars="0" w:firstLine="0"/>
        <w:rPr>
          <w:b/>
          <w:bCs/>
        </w:rPr>
      </w:pPr>
    </w:p>
    <w:p>
      <w:pPr>
        <w:pStyle w:val="56"/>
        <w:ind w:left="0" w:leftChars="0" w:firstLine="0"/>
        <w:rPr>
          <w:b/>
          <w:bCs/>
        </w:rPr>
      </w:pPr>
    </w:p>
    <w:p>
      <w:pPr>
        <w:pStyle w:val="56"/>
        <w:ind w:left="0" w:leftChars="0" w:firstLine="0"/>
        <w:rPr>
          <w:b/>
          <w:bCs/>
        </w:rPr>
      </w:pPr>
    </w:p>
    <w:p>
      <w:pPr>
        <w:pStyle w:val="56"/>
        <w:ind w:left="0" w:leftChars="0" w:firstLine="0"/>
        <w:rPr>
          <w:b/>
          <w:bCs/>
        </w:rPr>
      </w:pPr>
      <w:r>
        <w:rPr>
          <w:rFonts w:hint="eastAsia"/>
          <w:b/>
          <w:bCs/>
        </w:rPr>
        <w:t>附件</w:t>
      </w:r>
      <w:r>
        <w:rPr>
          <w:b/>
          <w:bCs/>
        </w:rPr>
        <w:t>7</w:t>
      </w:r>
      <w:r>
        <w:rPr>
          <w:rFonts w:hint="eastAsia"/>
          <w:b/>
          <w:bCs/>
        </w:rPr>
        <w:t>引用大气现状监测报告</w:t>
      </w:r>
    </w:p>
    <w:p>
      <w:pPr>
        <w:pStyle w:val="56"/>
        <w:ind w:left="0" w:leftChars="0" w:firstLine="0"/>
        <w:sectPr>
          <w:pgSz w:w="11906" w:h="16838"/>
          <w:pgMar w:top="1440" w:right="1797" w:bottom="1440" w:left="1797" w:header="851" w:footer="992" w:gutter="0"/>
          <w:cols w:space="425" w:num="1"/>
          <w:docGrid w:linePitch="312" w:charSpace="0"/>
        </w:sectPr>
      </w:pPr>
      <w:r>
        <w:drawing>
          <wp:inline distT="0" distB="0" distL="0" distR="0">
            <wp:extent cx="5278120" cy="7161530"/>
            <wp:effectExtent l="0" t="0" r="0" b="127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5278120" cy="7161530"/>
                    </a:xfrm>
                    <a:prstGeom prst="rect">
                      <a:avLst/>
                    </a:prstGeom>
                    <a:noFill/>
                    <a:ln>
                      <a:noFill/>
                    </a:ln>
                    <a:effectLst/>
                  </pic:spPr>
                </pic:pic>
              </a:graphicData>
            </a:graphic>
          </wp:inline>
        </w:drawing>
      </w:r>
      <w:r>
        <w:drawing>
          <wp:inline distT="0" distB="0" distL="0" distR="0">
            <wp:extent cx="5278120" cy="7233920"/>
            <wp:effectExtent l="0" t="0" r="0" b="508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5278120" cy="7233920"/>
                    </a:xfrm>
                    <a:prstGeom prst="rect">
                      <a:avLst/>
                    </a:prstGeom>
                    <a:noFill/>
                    <a:ln>
                      <a:noFill/>
                    </a:ln>
                    <a:effectLst/>
                  </pic:spPr>
                </pic:pic>
              </a:graphicData>
            </a:graphic>
          </wp:inline>
        </w:drawing>
      </w:r>
      <w:r>
        <w:drawing>
          <wp:inline distT="0" distB="0" distL="0" distR="0">
            <wp:extent cx="5278120" cy="7232015"/>
            <wp:effectExtent l="0" t="0" r="0" b="6985"/>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5278120" cy="7232015"/>
                    </a:xfrm>
                    <a:prstGeom prst="rect">
                      <a:avLst/>
                    </a:prstGeom>
                    <a:noFill/>
                    <a:ln>
                      <a:noFill/>
                    </a:ln>
                    <a:effectLst/>
                  </pic:spPr>
                </pic:pic>
              </a:graphicData>
            </a:graphic>
          </wp:inline>
        </w:drawing>
      </w:r>
      <w:r>
        <w:drawing>
          <wp:inline distT="0" distB="0" distL="0" distR="0">
            <wp:extent cx="5278120" cy="7233920"/>
            <wp:effectExtent l="0" t="0" r="0" b="508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5278120" cy="7233920"/>
                    </a:xfrm>
                    <a:prstGeom prst="rect">
                      <a:avLst/>
                    </a:prstGeom>
                    <a:noFill/>
                    <a:ln>
                      <a:noFill/>
                    </a:ln>
                    <a:effectLst/>
                  </pic:spPr>
                </pic:pic>
              </a:graphicData>
            </a:graphic>
          </wp:inline>
        </w:drawing>
      </w:r>
      <w:r>
        <w:drawing>
          <wp:inline distT="0" distB="0" distL="0" distR="0">
            <wp:extent cx="5278120" cy="7687310"/>
            <wp:effectExtent l="0" t="0" r="0" b="889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5278120" cy="7687310"/>
                    </a:xfrm>
                    <a:prstGeom prst="rect">
                      <a:avLst/>
                    </a:prstGeom>
                    <a:noFill/>
                    <a:ln>
                      <a:noFill/>
                    </a:ln>
                    <a:effectLst/>
                  </pic:spPr>
                </pic:pic>
              </a:graphicData>
            </a:graphic>
          </wp:inline>
        </w:drawing>
      </w:r>
      <w:r>
        <w:drawing>
          <wp:inline distT="0" distB="0" distL="0" distR="0">
            <wp:extent cx="5278120" cy="7842885"/>
            <wp:effectExtent l="0" t="0" r="0" b="5715"/>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5278120" cy="7842885"/>
                    </a:xfrm>
                    <a:prstGeom prst="rect">
                      <a:avLst/>
                    </a:prstGeom>
                    <a:noFill/>
                    <a:ln>
                      <a:noFill/>
                    </a:ln>
                    <a:effectLst/>
                  </pic:spPr>
                </pic:pic>
              </a:graphicData>
            </a:graphic>
          </wp:inline>
        </w:drawing>
      </w:r>
    </w:p>
    <w:p>
      <w:r>
        <w:rPr>
          <w:rFonts w:hint="eastAsia"/>
          <w:b/>
          <w:bCs/>
          <w:kern w:val="0"/>
          <w:sz w:val="24"/>
          <w:szCs w:val="20"/>
        </w:rPr>
        <w:t>附件8 拉丝液MSDS</w:t>
      </w:r>
    </w:p>
    <w:p>
      <w:pPr>
        <w:pStyle w:val="2"/>
      </w:pPr>
      <w:r>
        <w:rPr>
          <w:rFonts w:hint="eastAsia"/>
        </w:rPr>
        <w:drawing>
          <wp:inline distT="0" distB="0" distL="114300" distR="114300">
            <wp:extent cx="4931410" cy="7249795"/>
            <wp:effectExtent l="0" t="0" r="2540" b="8255"/>
            <wp:docPr id="60" name="图片 5" descr="水性拉丝油MDDS_页面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 descr="水性拉丝油MDDS_页面_01"/>
                    <pic:cNvPicPr>
                      <a:picLocks noChangeAspect="1"/>
                    </pic:cNvPicPr>
                  </pic:nvPicPr>
                  <pic:blipFill>
                    <a:blip r:embed="rId67"/>
                    <a:srcRect l="11981" t="12708" r="18971" b="15530"/>
                    <a:stretch>
                      <a:fillRect/>
                    </a:stretch>
                  </pic:blipFill>
                  <pic:spPr>
                    <a:xfrm>
                      <a:off x="0" y="0"/>
                      <a:ext cx="4931410" cy="7249795"/>
                    </a:xfrm>
                    <a:prstGeom prst="rect">
                      <a:avLst/>
                    </a:prstGeom>
                    <a:noFill/>
                    <a:ln>
                      <a:noFill/>
                    </a:ln>
                  </pic:spPr>
                </pic:pic>
              </a:graphicData>
            </a:graphic>
          </wp:inline>
        </w:drawing>
      </w:r>
      <w:r>
        <w:rPr>
          <w:rFonts w:hint="eastAsia"/>
        </w:rPr>
        <w:drawing>
          <wp:inline distT="0" distB="0" distL="114300" distR="114300">
            <wp:extent cx="4645025" cy="7209790"/>
            <wp:effectExtent l="0" t="0" r="3175" b="10160"/>
            <wp:docPr id="95" name="图片 6" descr="水性拉丝油MDDS_页面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6" descr="水性拉丝油MDDS_页面_02"/>
                    <pic:cNvPicPr>
                      <a:picLocks noChangeAspect="1"/>
                    </pic:cNvPicPr>
                  </pic:nvPicPr>
                  <pic:blipFill>
                    <a:blip r:embed="rId68"/>
                    <a:srcRect l="14644" t="7883" r="13313" b="13060"/>
                    <a:stretch>
                      <a:fillRect/>
                    </a:stretch>
                  </pic:blipFill>
                  <pic:spPr>
                    <a:xfrm>
                      <a:off x="0" y="0"/>
                      <a:ext cx="4645025" cy="7209790"/>
                    </a:xfrm>
                    <a:prstGeom prst="rect">
                      <a:avLst/>
                    </a:prstGeom>
                    <a:noFill/>
                    <a:ln>
                      <a:noFill/>
                    </a:ln>
                  </pic:spPr>
                </pic:pic>
              </a:graphicData>
            </a:graphic>
          </wp:inline>
        </w:drawing>
      </w:r>
      <w:r>
        <w:rPr>
          <w:rFonts w:hint="eastAsia"/>
        </w:rPr>
        <w:drawing>
          <wp:inline distT="0" distB="0" distL="114300" distR="114300">
            <wp:extent cx="5269230" cy="7285355"/>
            <wp:effectExtent l="0" t="0" r="7620" b="10795"/>
            <wp:docPr id="96" name="图片 7" descr="水性拉丝油MDDS_页面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7" descr="水性拉丝油MDDS_页面_03"/>
                    <pic:cNvPicPr>
                      <a:picLocks noChangeAspect="1"/>
                    </pic:cNvPicPr>
                  </pic:nvPicPr>
                  <pic:blipFill>
                    <a:blip r:embed="rId69"/>
                    <a:srcRect l="12314" t="9766" r="15475" b="19649"/>
                    <a:stretch>
                      <a:fillRect/>
                    </a:stretch>
                  </pic:blipFill>
                  <pic:spPr>
                    <a:xfrm>
                      <a:off x="0" y="0"/>
                      <a:ext cx="5269230" cy="7285355"/>
                    </a:xfrm>
                    <a:prstGeom prst="rect">
                      <a:avLst/>
                    </a:prstGeom>
                    <a:noFill/>
                    <a:ln>
                      <a:noFill/>
                    </a:ln>
                  </pic:spPr>
                </pic:pic>
              </a:graphicData>
            </a:graphic>
          </wp:inline>
        </w:drawing>
      </w:r>
      <w:r>
        <w:rPr>
          <w:rFonts w:hint="eastAsia"/>
        </w:rPr>
        <w:drawing>
          <wp:inline distT="0" distB="0" distL="114300" distR="114300">
            <wp:extent cx="5192395" cy="7075805"/>
            <wp:effectExtent l="0" t="0" r="8255" b="10795"/>
            <wp:docPr id="99" name="图片 8" descr="水性拉丝油MDDS_页面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8" descr="水性拉丝油MDDS_页面_04"/>
                    <pic:cNvPicPr>
                      <a:picLocks noChangeAspect="1"/>
                    </pic:cNvPicPr>
                  </pic:nvPicPr>
                  <pic:blipFill>
                    <a:blip r:embed="rId70"/>
                    <a:srcRect l="12979" t="10472" r="13147" b="18355"/>
                    <a:stretch>
                      <a:fillRect/>
                    </a:stretch>
                  </pic:blipFill>
                  <pic:spPr>
                    <a:xfrm>
                      <a:off x="0" y="0"/>
                      <a:ext cx="5192395" cy="7075805"/>
                    </a:xfrm>
                    <a:prstGeom prst="rect">
                      <a:avLst/>
                    </a:prstGeom>
                    <a:noFill/>
                    <a:ln>
                      <a:noFill/>
                    </a:ln>
                  </pic:spPr>
                </pic:pic>
              </a:graphicData>
            </a:graphic>
          </wp:inline>
        </w:drawing>
      </w:r>
      <w:r>
        <w:rPr>
          <w:rFonts w:hint="eastAsia"/>
        </w:rPr>
        <w:drawing>
          <wp:inline distT="0" distB="0" distL="114300" distR="114300">
            <wp:extent cx="4796155" cy="7361555"/>
            <wp:effectExtent l="0" t="0" r="4445" b="10795"/>
            <wp:docPr id="100" name="图片 9" descr="水性拉丝油MDDS_页面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9" descr="水性拉丝油MDDS_页面_05"/>
                    <pic:cNvPicPr>
                      <a:picLocks noChangeAspect="1"/>
                    </pic:cNvPicPr>
                  </pic:nvPicPr>
                  <pic:blipFill>
                    <a:blip r:embed="rId71"/>
                    <a:srcRect l="14311" t="8237" r="18471" b="18825"/>
                    <a:stretch>
                      <a:fillRect/>
                    </a:stretch>
                  </pic:blipFill>
                  <pic:spPr>
                    <a:xfrm>
                      <a:off x="0" y="0"/>
                      <a:ext cx="4796155" cy="7361555"/>
                    </a:xfrm>
                    <a:prstGeom prst="rect">
                      <a:avLst/>
                    </a:prstGeom>
                    <a:noFill/>
                    <a:ln>
                      <a:noFill/>
                    </a:ln>
                  </pic:spPr>
                </pic:pic>
              </a:graphicData>
            </a:graphic>
          </wp:inline>
        </w:drawing>
      </w:r>
      <w:r>
        <w:rPr>
          <w:rFonts w:hint="eastAsia"/>
        </w:rPr>
        <w:drawing>
          <wp:inline distT="0" distB="0" distL="114300" distR="114300">
            <wp:extent cx="5006340" cy="7621905"/>
            <wp:effectExtent l="0" t="0" r="3810" b="17145"/>
            <wp:docPr id="101" name="图片 10" descr="水性拉丝油MDDS_页面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 descr="水性拉丝油MDDS_页面_06"/>
                    <pic:cNvPicPr>
                      <a:picLocks noChangeAspect="1"/>
                    </pic:cNvPicPr>
                  </pic:nvPicPr>
                  <pic:blipFill>
                    <a:blip r:embed="rId72"/>
                    <a:srcRect l="13313" t="9531" r="15974" b="14354"/>
                    <a:stretch>
                      <a:fillRect/>
                    </a:stretch>
                  </pic:blipFill>
                  <pic:spPr>
                    <a:xfrm>
                      <a:off x="0" y="0"/>
                      <a:ext cx="5006340" cy="7621905"/>
                    </a:xfrm>
                    <a:prstGeom prst="rect">
                      <a:avLst/>
                    </a:prstGeom>
                    <a:noFill/>
                    <a:ln>
                      <a:noFill/>
                    </a:ln>
                  </pic:spPr>
                </pic:pic>
              </a:graphicData>
            </a:graphic>
          </wp:inline>
        </w:drawing>
      </w:r>
      <w:r>
        <w:rPr>
          <w:rFonts w:hint="eastAsia"/>
        </w:rPr>
        <w:drawing>
          <wp:inline distT="0" distB="0" distL="114300" distR="114300">
            <wp:extent cx="4965700" cy="6837680"/>
            <wp:effectExtent l="0" t="0" r="6350" b="1270"/>
            <wp:docPr id="102" name="图片 11" descr="水性拉丝油MDDS_页面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1" descr="水性拉丝油MDDS_页面_07"/>
                    <pic:cNvPicPr>
                      <a:picLocks noChangeAspect="1"/>
                    </pic:cNvPicPr>
                  </pic:nvPicPr>
                  <pic:blipFill>
                    <a:blip r:embed="rId73"/>
                    <a:srcRect l="12813" t="10353" r="14311" b="18707"/>
                    <a:stretch>
                      <a:fillRect/>
                    </a:stretch>
                  </pic:blipFill>
                  <pic:spPr>
                    <a:xfrm>
                      <a:off x="0" y="0"/>
                      <a:ext cx="4965700" cy="6837680"/>
                    </a:xfrm>
                    <a:prstGeom prst="rect">
                      <a:avLst/>
                    </a:prstGeom>
                    <a:noFill/>
                    <a:ln>
                      <a:noFill/>
                    </a:ln>
                  </pic:spPr>
                </pic:pic>
              </a:graphicData>
            </a:graphic>
          </wp:inline>
        </w:drawing>
      </w:r>
      <w:r>
        <w:rPr>
          <w:rFonts w:hint="eastAsia"/>
        </w:rPr>
        <w:drawing>
          <wp:inline distT="0" distB="0" distL="114300" distR="114300">
            <wp:extent cx="5033645" cy="7675880"/>
            <wp:effectExtent l="0" t="0" r="14605" b="1270"/>
            <wp:docPr id="103" name="图片 12" descr="水性拉丝油MDDS_页面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2" descr="水性拉丝油MDDS_页面_08"/>
                    <pic:cNvPicPr>
                      <a:picLocks noChangeAspect="1"/>
                    </pic:cNvPicPr>
                  </pic:nvPicPr>
                  <pic:blipFill>
                    <a:blip r:embed="rId74"/>
                    <a:srcRect l="12813" t="8824" r="16808" b="15295"/>
                    <a:stretch>
                      <a:fillRect/>
                    </a:stretch>
                  </pic:blipFill>
                  <pic:spPr>
                    <a:xfrm>
                      <a:off x="0" y="0"/>
                      <a:ext cx="5033645" cy="7675880"/>
                    </a:xfrm>
                    <a:prstGeom prst="rect">
                      <a:avLst/>
                    </a:prstGeom>
                    <a:noFill/>
                    <a:ln>
                      <a:noFill/>
                    </a:ln>
                  </pic:spPr>
                </pic:pic>
              </a:graphicData>
            </a:graphic>
          </wp:inline>
        </w:drawing>
      </w:r>
      <w:r>
        <w:rPr>
          <w:rFonts w:hint="eastAsia"/>
        </w:rPr>
        <w:drawing>
          <wp:inline distT="0" distB="0" distL="114300" distR="114300">
            <wp:extent cx="5039995" cy="7886065"/>
            <wp:effectExtent l="0" t="0" r="8255" b="635"/>
            <wp:docPr id="104" name="图片 13" descr="水性拉丝油MDDS_页面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3" descr="水性拉丝油MDDS_页面_09"/>
                    <pic:cNvPicPr>
                      <a:picLocks noChangeAspect="1"/>
                    </pic:cNvPicPr>
                  </pic:nvPicPr>
                  <pic:blipFill>
                    <a:blip r:embed="rId75"/>
                    <a:srcRect l="15642" t="10353" r="18637" b="16942"/>
                    <a:stretch>
                      <a:fillRect/>
                    </a:stretch>
                  </pic:blipFill>
                  <pic:spPr>
                    <a:xfrm>
                      <a:off x="0" y="0"/>
                      <a:ext cx="5039995" cy="7886065"/>
                    </a:xfrm>
                    <a:prstGeom prst="rect">
                      <a:avLst/>
                    </a:prstGeom>
                    <a:noFill/>
                    <a:ln>
                      <a:noFill/>
                    </a:ln>
                  </pic:spPr>
                </pic:pic>
              </a:graphicData>
            </a:graphic>
          </wp:inline>
        </w:drawing>
      </w:r>
      <w:r>
        <w:rPr>
          <w:rFonts w:hint="eastAsia"/>
        </w:rPr>
        <w:drawing>
          <wp:inline distT="0" distB="0" distL="114300" distR="114300">
            <wp:extent cx="5205095" cy="7533640"/>
            <wp:effectExtent l="0" t="0" r="14605" b="10160"/>
            <wp:docPr id="105" name="图片 14" descr="水性拉丝油MDDS_页面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4" descr="水性拉丝油MDDS_页面_10"/>
                    <pic:cNvPicPr>
                      <a:picLocks noChangeAspect="1"/>
                    </pic:cNvPicPr>
                  </pic:nvPicPr>
                  <pic:blipFill>
                    <a:blip r:embed="rId76"/>
                    <a:srcRect l="13646" t="9059" r="17140" b="20119"/>
                    <a:stretch>
                      <a:fillRect/>
                    </a:stretch>
                  </pic:blipFill>
                  <pic:spPr>
                    <a:xfrm>
                      <a:off x="0" y="0"/>
                      <a:ext cx="5205095" cy="7533640"/>
                    </a:xfrm>
                    <a:prstGeom prst="rect">
                      <a:avLst/>
                    </a:prstGeom>
                    <a:noFill/>
                    <a:ln>
                      <a:noFill/>
                    </a:ln>
                  </pic:spPr>
                </pic:pic>
              </a:graphicData>
            </a:graphic>
          </wp:inline>
        </w:drawing>
      </w:r>
      <w:r>
        <w:rPr>
          <w:rFonts w:hint="eastAsia"/>
        </w:rPr>
        <w:drawing>
          <wp:inline distT="0" distB="0" distL="114300" distR="114300">
            <wp:extent cx="4927600" cy="7666990"/>
            <wp:effectExtent l="0" t="0" r="6350" b="10160"/>
            <wp:docPr id="106" name="图片 15" descr="水性拉丝油MDDS_页面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5" descr="水性拉丝油MDDS_页面_11"/>
                    <pic:cNvPicPr>
                      <a:picLocks noChangeAspect="1"/>
                    </pic:cNvPicPr>
                  </pic:nvPicPr>
                  <pic:blipFill>
                    <a:blip r:embed="rId77"/>
                    <a:srcRect l="15974" t="8354" r="16974" b="17883"/>
                    <a:stretch>
                      <a:fillRect/>
                    </a:stretch>
                  </pic:blipFill>
                  <pic:spPr>
                    <a:xfrm>
                      <a:off x="0" y="0"/>
                      <a:ext cx="4927600" cy="7666990"/>
                    </a:xfrm>
                    <a:prstGeom prst="rect">
                      <a:avLst/>
                    </a:prstGeom>
                    <a:noFill/>
                    <a:ln>
                      <a:noFill/>
                    </a:ln>
                  </pic:spPr>
                </pic:pic>
              </a:graphicData>
            </a:graphic>
          </wp:inline>
        </w:drawing>
      </w:r>
      <w:r>
        <w:rPr>
          <w:rFonts w:hint="eastAsia"/>
        </w:rPr>
        <w:drawing>
          <wp:inline distT="0" distB="0" distL="114300" distR="114300">
            <wp:extent cx="4754245" cy="7400290"/>
            <wp:effectExtent l="0" t="0" r="8255" b="10160"/>
            <wp:docPr id="107" name="图片 16" descr="水性拉丝油MDDS_页面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6" descr="水性拉丝油MDDS_页面_12"/>
                    <pic:cNvPicPr>
                      <a:picLocks noChangeAspect="1"/>
                    </pic:cNvPicPr>
                  </pic:nvPicPr>
                  <pic:blipFill>
                    <a:blip r:embed="rId78"/>
                    <a:srcRect l="17639" t="10236" r="17473" b="18355"/>
                    <a:stretch>
                      <a:fillRect/>
                    </a:stretch>
                  </pic:blipFill>
                  <pic:spPr>
                    <a:xfrm>
                      <a:off x="0" y="0"/>
                      <a:ext cx="4754245" cy="7400290"/>
                    </a:xfrm>
                    <a:prstGeom prst="rect">
                      <a:avLst/>
                    </a:prstGeom>
                    <a:noFill/>
                    <a:ln>
                      <a:noFill/>
                    </a:ln>
                  </pic:spPr>
                </pic:pic>
              </a:graphicData>
            </a:graphic>
          </wp:inline>
        </w:drawing>
      </w:r>
    </w:p>
    <w:sectPr>
      <w:pgSz w:w="11906" w:h="16838"/>
      <w:pgMar w:top="1440" w:right="1797" w:bottom="1440" w:left="1797" w:header="851" w:footer="992" w:gutter="0"/>
      <w:cols w:space="425" w:num="1"/>
      <w:docGrid w:linePitch="312" w:charSpace="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comment w:id="0" w:author="柿子" w:date="2024-01-10T10:23:00Z" w:initials="">
    <w:p w14:paraId="0B4936BD">
      <w:pPr>
        <w:pStyle w:val="33"/>
      </w:pPr>
      <w:r>
        <w:rPr>
          <w:rFonts w:hint="eastAsia"/>
        </w:rPr>
        <w:t>更新</w:t>
      </w:r>
    </w:p>
  </w:comment>
  <w:comment w:id="1" w:author="柿子" w:date="2024-01-10T10:24:00Z" w:initials="">
    <w:p w14:paraId="1552667B">
      <w:pPr>
        <w:pStyle w:val="33"/>
      </w:pPr>
      <w:r>
        <w:rPr>
          <w:rFonts w:hint="eastAsia"/>
        </w:rPr>
        <w:t>已正式印发2023年版本，根据最新版落实</w:t>
      </w:r>
    </w:p>
  </w:comment>
  <w:comment w:id="2" w:author="许 xu" w:date="2024-01-21T12:29:00Z" w:initials="许x">
    <w:p w14:paraId="3B5026B3">
      <w:pPr>
        <w:pStyle w:val="33"/>
      </w:pPr>
      <w:r>
        <w:rPr>
          <w:rFonts w:hint="eastAsia"/>
        </w:rPr>
        <w:t>已修改</w:t>
      </w:r>
    </w:p>
  </w:comment>
  <w:comment w:id="3" w:author="柿子" w:date="2023-12-15T15:03:00Z" w:initials="">
    <w:p w14:paraId="74A87BED">
      <w:pPr>
        <w:pStyle w:val="33"/>
      </w:pPr>
      <w:r>
        <w:rPr>
          <w:rFonts w:hint="eastAsia"/>
        </w:rPr>
        <w:t>这一段表述去网站上下载揭西最近的环评批复，参照完善。</w:t>
      </w:r>
    </w:p>
  </w:comment>
  <w:comment w:id="4" w:author="许 xu" w:date="2023-12-24T23:09:00Z" w:initials="许x">
    <w:p w14:paraId="061378F2">
      <w:pPr>
        <w:pStyle w:val="33"/>
      </w:pPr>
      <w:r>
        <w:rPr>
          <w:rFonts w:hint="eastAsia"/>
        </w:rPr>
        <w:t>已修改</w:t>
      </w:r>
    </w:p>
  </w:comment>
  <w:comment w:id="5" w:author="柿子" w:date="2023-12-15T15:05:00Z" w:initials="">
    <w:p w14:paraId="1D5E205F">
      <w:pPr>
        <w:pStyle w:val="33"/>
      </w:pPr>
      <w:r>
        <w:rPr>
          <w:rFonts w:hint="eastAsia"/>
        </w:rPr>
        <w:t>补充</w:t>
      </w:r>
      <w:r>
        <w:t>《国家危险废物名录》（20</w:t>
      </w:r>
      <w:r>
        <w:rPr>
          <w:rFonts w:hint="eastAsia"/>
        </w:rPr>
        <w:t>21版</w:t>
      </w:r>
      <w:r>
        <w:t>）</w:t>
      </w:r>
    </w:p>
  </w:comment>
  <w:comment w:id="6" w:author="许 xu" w:date="2023-12-24T23:11:00Z" w:initials="许x">
    <w:p w14:paraId="540E4FED">
      <w:pPr>
        <w:pStyle w:val="33"/>
      </w:pPr>
      <w:r>
        <w:rPr>
          <w:rFonts w:hint="eastAsia"/>
        </w:rPr>
        <w:t>已修改</w:t>
      </w:r>
    </w:p>
  </w:comment>
  <w:comment w:id="7" w:author="柿子" w:date="2023-12-15T15:12:00Z" w:initials="">
    <w:p w14:paraId="18666AF0">
      <w:pPr>
        <w:pStyle w:val="33"/>
      </w:pPr>
      <w:r>
        <w:rPr>
          <w:rFonts w:hint="eastAsia"/>
        </w:rPr>
        <w:t>造粒粉尘建议使用《排放源统计调查产排污核算方法和系数手册——292塑料制品行业系数手册》中的塑料加工中关于配料-混合-挤出工艺粉尘的排放系数进行核算。</w:t>
      </w:r>
    </w:p>
  </w:comment>
  <w:comment w:id="8" w:author="许 xu" w:date="2023-12-24T13:50:00Z" w:initials="许x">
    <w:p w14:paraId="376265DD">
      <w:pPr>
        <w:pStyle w:val="33"/>
      </w:pPr>
      <w:r>
        <w:rPr>
          <w:rFonts w:hint="eastAsia"/>
        </w:rPr>
        <w:t>已修改</w:t>
      </w:r>
    </w:p>
  </w:comment>
  <w:comment w:id="9" w:author="柿子" w:date="2023-12-15T15:14:00Z" w:initials="">
    <w:p w14:paraId="579522CB">
      <w:pPr>
        <w:pStyle w:val="33"/>
      </w:pPr>
      <w:r>
        <w:rPr>
          <w:rFonts w:hint="eastAsia"/>
        </w:rPr>
        <w:t>这句表述是什么意思？选用“4.6千克/吨-产品”的系数为什么要按照原辅材料用量计算？而且原辅材料用量也远远不止52吨。</w:t>
      </w:r>
    </w:p>
  </w:comment>
  <w:comment w:id="10" w:author="许 xu" w:date="2023-12-24T13:21:00Z" w:initials="许x">
    <w:p w14:paraId="741C4F58">
      <w:pPr>
        <w:pStyle w:val="33"/>
      </w:pPr>
      <w:r>
        <w:rPr>
          <w:rFonts w:hint="eastAsia"/>
        </w:rPr>
        <w:t>参照《292塑料制品行业系数手册》2929塑料零件及其他塑料制品制造行业系数表中，造粒的产污系数选用“4.6千克/吨-产品，本项目产品为电线，电线产品结构内层为铜杆，外层为塑料封层，与塑料零件产品结构略有不同。</w:t>
      </w:r>
    </w:p>
  </w:comment>
  <w:comment w:id="11" w:author="柿子" w:date="2024-01-10T10:30:00Z" w:initials="">
    <w:p w14:paraId="20023656">
      <w:pPr>
        <w:pStyle w:val="33"/>
      </w:pPr>
      <w:r>
        <w:rPr>
          <w:rFonts w:hint="eastAsia"/>
        </w:rPr>
        <w:t>造粒废气建议按53吨计算为宜。52吨应该是在计算后面的电线生产，并且要有依据，例如通过物料衡算计算得到最后用于电线生产的塑料成分是52吨。</w:t>
      </w:r>
    </w:p>
  </w:comment>
  <w:comment w:id="12" w:author="许 xu" w:date="2024-01-21T13:37:00Z" w:initials="许x">
    <w:p w14:paraId="5DBA4C25">
      <w:pPr>
        <w:pStyle w:val="33"/>
      </w:pPr>
      <w:r>
        <w:rPr>
          <w:rFonts w:hint="eastAsia"/>
        </w:rPr>
        <w:t>已</w:t>
      </w:r>
      <w:r>
        <w:rPr>
          <w:rFonts w:hint="eastAsia"/>
          <w:lang w:val="en-US" w:eastAsia="zh-CN"/>
        </w:rPr>
        <w:t>修改</w:t>
      </w:r>
      <w:r>
        <w:rPr>
          <w:rFonts w:hint="eastAsia"/>
        </w:rPr>
        <w:t xml:space="preserve"> 按5</w:t>
      </w:r>
      <w:r>
        <w:t>3</w:t>
      </w:r>
      <w:r>
        <w:rPr>
          <w:rFonts w:hint="eastAsia"/>
        </w:rPr>
        <w:t>吨计算</w:t>
      </w:r>
    </w:p>
  </w:comment>
  <w:comment w:id="13" w:author="柿子" w:date="2023-12-15T15:26:00Z" w:initials="">
    <w:p w14:paraId="73AF32AD">
      <w:pPr>
        <w:pStyle w:val="33"/>
      </w:pPr>
      <w:r>
        <w:rPr>
          <w:rFonts w:hint="eastAsia"/>
        </w:rPr>
        <w:t>如果给不出是什么资料就不要这样表述</w:t>
      </w:r>
    </w:p>
  </w:comment>
  <w:comment w:id="14" w:author="许 xu" w:date="2023-12-24T18:16:00Z" w:initials="许x">
    <w:p w14:paraId="2DEC1A4F">
      <w:pPr>
        <w:pStyle w:val="33"/>
      </w:pPr>
      <w:r>
        <w:rPr>
          <w:rFonts w:hint="eastAsia"/>
        </w:rPr>
        <w:t>已修改</w:t>
      </w:r>
    </w:p>
  </w:comment>
  <w:comment w:id="15" w:author="柿子" w:date="2023-12-15T15:27:00Z" w:initials="">
    <w:p w14:paraId="3E6B4F4E">
      <w:pPr>
        <w:pStyle w:val="33"/>
      </w:pPr>
      <w:r>
        <w:rPr>
          <w:rFonts w:hint="eastAsia"/>
        </w:rPr>
        <w:t>本项目有添加PVC稳定剂嘛？</w:t>
      </w:r>
    </w:p>
  </w:comment>
  <w:comment w:id="16" w:author="许 xu" w:date="2023-12-24T23:00:00Z" w:initials="许x">
    <w:p w14:paraId="38977F78">
      <w:pPr>
        <w:pStyle w:val="33"/>
      </w:pPr>
      <w:r>
        <w:rPr>
          <w:rFonts w:hint="eastAsia"/>
        </w:rPr>
        <w:t>已修改</w:t>
      </w:r>
    </w:p>
  </w:comment>
  <w:comment w:id="17" w:author="柿子" w:date="2024-01-10T10:36:00Z" w:initials="">
    <w:p w14:paraId="49F66216">
      <w:pPr>
        <w:pStyle w:val="33"/>
      </w:pPr>
      <w:r>
        <w:rPr>
          <w:rFonts w:hint="eastAsia"/>
        </w:rPr>
        <w:t>温度相差不大，建议添加PVC稳定剂以保证不会产生HCL，否则应分析HCL的产生情况。</w:t>
      </w:r>
    </w:p>
  </w:comment>
  <w:comment w:id="18" w:author="许 xu" w:date="2024-01-21T12:33:00Z" w:initials="许x">
    <w:p w14:paraId="211F7C70">
      <w:pPr>
        <w:pStyle w:val="33"/>
        <w:rPr>
          <w:rFonts w:hint="eastAsia" w:eastAsia="宋体"/>
          <w:lang w:val="en-US" w:eastAsia="zh-CN"/>
        </w:rPr>
      </w:pPr>
      <w:r>
        <w:rPr>
          <w:rFonts w:hint="eastAsia"/>
        </w:rPr>
        <w:t>已</w:t>
      </w:r>
      <w:r>
        <w:rPr>
          <w:rFonts w:hint="eastAsia"/>
          <w:lang w:val="en-US" w:eastAsia="zh-CN"/>
        </w:rPr>
        <w:t>补充</w:t>
      </w:r>
    </w:p>
  </w:comment>
  <w:comment w:id="19" w:author="柿子" w:date="2024-01-10T10:39:00Z" w:initials="">
    <w:p w14:paraId="3D674F6C">
      <w:pPr>
        <w:pStyle w:val="33"/>
      </w:pPr>
      <w:r>
        <w:rPr>
          <w:rFonts w:hint="eastAsia"/>
        </w:rPr>
        <w:t>这个损耗要有依据，不能凭空而来。</w:t>
      </w:r>
    </w:p>
  </w:comment>
  <w:comment w:id="20" w:author="许 xu" w:date="2024-01-21T13:14:00Z" w:initials="许x">
    <w:p w14:paraId="74E65F06">
      <w:pPr>
        <w:pStyle w:val="33"/>
        <w:rPr>
          <w:rFonts w:hint="default" w:eastAsia="宋体"/>
          <w:lang w:val="en-US" w:eastAsia="zh-CN"/>
        </w:rPr>
      </w:pPr>
      <w:r>
        <w:rPr>
          <w:rFonts w:hint="eastAsia"/>
        </w:rPr>
        <w:t>已</w:t>
      </w:r>
      <w:r>
        <w:rPr>
          <w:rFonts w:hint="eastAsia"/>
          <w:lang w:val="en-US" w:eastAsia="zh-CN"/>
        </w:rPr>
        <w:t>补充物料平衡表，详见表2-3</w:t>
      </w:r>
    </w:p>
  </w:comment>
  <w:comment w:id="21" w:author="柿子" w:date="2023-12-15T15:30:00Z" w:initials="">
    <w:p w14:paraId="2BCB4ABC">
      <w:pPr>
        <w:pStyle w:val="33"/>
      </w:pPr>
      <w:r>
        <w:rPr>
          <w:rFonts w:hint="eastAsia"/>
        </w:rPr>
        <w:t>这个“理论量”怎么理解？</w:t>
      </w:r>
    </w:p>
  </w:comment>
  <w:comment w:id="22" w:author="许 xu" w:date="2023-12-24T22:58:00Z" w:initials="许x">
    <w:p w14:paraId="4F10261E">
      <w:pPr>
        <w:pStyle w:val="33"/>
      </w:pPr>
      <w:r>
        <w:rPr>
          <w:rFonts w:hint="eastAsia"/>
        </w:rPr>
        <w:t>已修改</w:t>
      </w:r>
    </w:p>
  </w:comment>
  <w:comment w:id="23" w:author="柿子" w:date="2024-01-10T10:34:00Z" w:initials="">
    <w:p w14:paraId="760F7B27">
      <w:pPr>
        <w:pStyle w:val="33"/>
      </w:pPr>
      <w:r>
        <w:rPr>
          <w:rFonts w:hint="eastAsia"/>
        </w:rPr>
        <w:t>同上</w:t>
      </w:r>
    </w:p>
  </w:comment>
  <w:comment w:id="24" w:author="柿子" w:date="2023-12-15T15:25:00Z" w:initials="">
    <w:p w14:paraId="698A6C04">
      <w:pPr>
        <w:pStyle w:val="33"/>
      </w:pPr>
      <w:r>
        <w:rPr>
          <w:rFonts w:hint="eastAsia"/>
        </w:rPr>
        <w:t>同上</w:t>
      </w:r>
    </w:p>
  </w:comment>
  <w:comment w:id="25" w:author="许 xu" w:date="2023-12-24T18:12:00Z" w:initials="许x">
    <w:p w14:paraId="04205878">
      <w:pPr>
        <w:pStyle w:val="33"/>
      </w:pPr>
      <w:r>
        <w:rPr>
          <w:rFonts w:hint="eastAsia"/>
        </w:rPr>
        <w:t>已修改</w:t>
      </w:r>
    </w:p>
  </w:comment>
  <w:comment w:id="26" w:author="柿子" w:date="2023-12-15T15:38:00Z" w:initials="">
    <w:p w14:paraId="3F4A4B00">
      <w:pPr>
        <w:pStyle w:val="33"/>
      </w:pPr>
      <w:r>
        <w:rPr>
          <w:rFonts w:hint="eastAsia"/>
        </w:rPr>
        <w:t>这0.5t是用来吸附造粒废气的还是本项目的所有废气的，在文字表述上要予以明确，避免出现歧义。</w:t>
      </w:r>
    </w:p>
  </w:comment>
  <w:comment w:id="27" w:author="许 xu" w:date="2023-12-24T23:14:00Z" w:initials="许x">
    <w:p w14:paraId="1950545A">
      <w:pPr>
        <w:pStyle w:val="33"/>
      </w:pPr>
      <w:r>
        <w:rPr>
          <w:rFonts w:hint="eastAsia"/>
        </w:rPr>
        <w:t>已修改</w:t>
      </w:r>
    </w:p>
  </w:comment>
  <w:comment w:id="28" w:author="柿子" w:date="2024-01-10T10:34:00Z" w:initials="">
    <w:p w14:paraId="23D8702B">
      <w:pPr>
        <w:pStyle w:val="33"/>
      </w:pPr>
      <w:r>
        <w:rPr>
          <w:rFonts w:hint="eastAsia"/>
        </w:rPr>
        <w:t>根据《广东省工业源挥发性有机物减排量核算方法》的最新版本重新计算并全文修改。</w:t>
      </w:r>
    </w:p>
  </w:comment>
  <w:comment w:id="29" w:author="柿子" w:date="2023-12-15T15:53:00Z" w:initials="">
    <w:p w14:paraId="47FC23C9">
      <w:pPr>
        <w:pStyle w:val="33"/>
        <w:rPr>
          <w:szCs w:val="24"/>
        </w:rPr>
      </w:pPr>
      <w:r>
        <w:rPr>
          <w:rFonts w:hint="eastAsia"/>
          <w:szCs w:val="24"/>
        </w:rPr>
        <w:t>根据《建设项目环境影响报告表（污染影响类）填写指南》的相关要求“废气污染治理设施未采用污染防治可行技术指南、排污许可技术规范中可行技术或未明确规定为可行技术的，应简要分析其可行性”</w:t>
      </w:r>
    </w:p>
    <w:p w14:paraId="740D5080">
      <w:pPr>
        <w:pStyle w:val="33"/>
        <w:ind w:left="1264" w:leftChars="602"/>
        <w:rPr>
          <w:szCs w:val="24"/>
        </w:rPr>
      </w:pPr>
      <w:r>
        <w:rPr>
          <w:rFonts w:hint="eastAsia"/>
          <w:szCs w:val="24"/>
        </w:rPr>
        <w:t>如果是可行性技术，就不再需要分析了，给出是否属于可行性技术的依据即可。</w:t>
      </w:r>
    </w:p>
  </w:comment>
  <w:comment w:id="30" w:author="许 xu" w:date="2023-12-24T22:20:00Z" w:initials="许x">
    <w:p w14:paraId="486B3CC7">
      <w:pPr>
        <w:pStyle w:val="33"/>
      </w:pPr>
      <w:r>
        <w:rPr>
          <w:rFonts w:hint="eastAsia"/>
        </w:rPr>
        <w:t>已修改 红色字体</w:t>
      </w:r>
    </w:p>
  </w:comment>
  <w:comment w:id="31" w:author="柿子" w:date="2023-12-08T16:16:00Z" w:initials="">
    <w:p w14:paraId="441A3436">
      <w:pPr>
        <w:pStyle w:val="33"/>
      </w:pPr>
      <w:r>
        <w:rPr>
          <w:rFonts w:hint="eastAsia"/>
        </w:rPr>
        <w:t>噪声防治措施不完善。</w:t>
      </w:r>
    </w:p>
  </w:comment>
  <w:comment w:id="32" w:author="许 xu" w:date="2023-12-12T00:15:00Z" w:initials="许x">
    <w:p w14:paraId="36FA5C50">
      <w:pPr>
        <w:pStyle w:val="33"/>
      </w:pPr>
      <w:r>
        <w:rPr>
          <w:rFonts w:hint="eastAsia"/>
        </w:rPr>
        <w:t>已修改 红色字体</w:t>
      </w:r>
    </w:p>
  </w:comment>
  <w:comment w:id="33" w:author="柿子" w:date="2023-12-15T16:01:00Z" w:initials="">
    <w:p w14:paraId="2ECD0C4E">
      <w:pPr>
        <w:pStyle w:val="33"/>
      </w:pPr>
      <w:r>
        <w:rPr>
          <w:rFonts w:hint="eastAsia"/>
        </w:rPr>
        <w:t>建议金属废料和塑料边角料分开核算。</w:t>
      </w:r>
    </w:p>
    <w:p w14:paraId="7D76288F">
      <w:pPr>
        <w:pStyle w:val="33"/>
        <w:ind w:left="1264" w:leftChars="602"/>
      </w:pPr>
      <w:r>
        <w:rPr>
          <w:rFonts w:hint="eastAsia"/>
        </w:rPr>
        <w:t>铜杆在拉丝过程中是会产生沉降粉尘的，这部分沉降粉尘建议采用物料衡算法去计算；</w:t>
      </w:r>
    </w:p>
    <w:p w14:paraId="2A104668">
      <w:pPr>
        <w:pStyle w:val="33"/>
        <w:ind w:left="1084" w:leftChars="516"/>
      </w:pPr>
      <w:r>
        <w:rPr>
          <w:rFonts w:hint="eastAsia"/>
        </w:rPr>
        <w:t>不合格品经剥离后产生的线芯也建议采用物料衡算法去计算。</w:t>
      </w:r>
    </w:p>
    <w:p w14:paraId="6BCA4352">
      <w:pPr>
        <w:pStyle w:val="33"/>
        <w:ind w:left="722" w:leftChars="344"/>
      </w:pPr>
      <w:r>
        <w:rPr>
          <w:rFonts w:hint="eastAsia"/>
        </w:rPr>
        <w:t>此外，铜杆在拉伸过程中也会产生一些边角料，建议参考《33金属制品业、34通用设备制造业、35专用设备制造业、36汽车制造业、37铁路船舶、航空航天和其他运输设备制造业431金属制品修理、432通用设备修理、433专用设备修理、434铁路、船舶、航空航天等运输设备修理(不包括电镀工艺)行业系数手册》去计算。</w:t>
      </w:r>
    </w:p>
  </w:comment>
  <w:comment w:id="34" w:author="许 xu" w:date="2023-12-24T22:44:00Z" w:initials="许x">
    <w:p w14:paraId="04B312DA">
      <w:pPr>
        <w:pStyle w:val="33"/>
        <w:rPr>
          <w:rFonts w:hint="default"/>
          <w:lang w:val="en-US"/>
        </w:rPr>
      </w:pPr>
      <w:r>
        <w:rPr>
          <w:rFonts w:hint="eastAsia"/>
        </w:rPr>
        <w:t xml:space="preserve">已修改 </w:t>
      </w:r>
      <w:r>
        <w:rPr>
          <w:rFonts w:hint="eastAsia"/>
          <w:lang w:val="en-US" w:eastAsia="zh-CN"/>
        </w:rPr>
        <w:t>塑料经粗破碎后用于造粒，</w:t>
      </w:r>
      <w:r>
        <w:rPr>
          <w:szCs w:val="24"/>
        </w:rPr>
        <w:t>金属</w:t>
      </w:r>
      <w:r>
        <w:rPr>
          <w:rFonts w:hint="eastAsia"/>
          <w:szCs w:val="24"/>
          <w:lang w:val="en-US" w:eastAsia="zh-CN"/>
        </w:rPr>
        <w:t>粉尘颗粒较重，一般在工位附近沉降，与线芯均属金属加工过程边角料，采用金属制品固废系数核算即可</w:t>
      </w:r>
    </w:p>
  </w:comment>
  <w:comment w:id="35" w:author="柿子" w:date="2023-12-15T15:58:00Z" w:initials="">
    <w:p w14:paraId="43DA60BC">
      <w:pPr>
        <w:pStyle w:val="33"/>
      </w:pPr>
      <w:r>
        <w:rPr>
          <w:rFonts w:hint="eastAsia"/>
        </w:rPr>
        <w:t>不建议使用类比法，建议采用物料平衡法计算</w:t>
      </w:r>
    </w:p>
  </w:comment>
  <w:comment w:id="36" w:author="许 xu" w:date="2023-12-24T22:54:00Z" w:initials="许x">
    <w:p w14:paraId="716B5103">
      <w:pPr>
        <w:pStyle w:val="33"/>
      </w:pPr>
      <w:r>
        <w:rPr>
          <w:rFonts w:hint="eastAsia"/>
        </w:rPr>
        <w:t>已修改</w:t>
      </w:r>
    </w:p>
  </w:comment>
  <w:comment w:id="37" w:author="柿子" w:date="2023-12-08T16:29:00Z" w:initials="">
    <w:p w14:paraId="3CAE3639">
      <w:pPr>
        <w:pStyle w:val="33"/>
      </w:pPr>
      <w:r>
        <w:rPr>
          <w:rFonts w:hint="eastAsia"/>
        </w:rPr>
        <w:t>全文核实附图、附件编号、内容与正文内容表述是否向相匹配，不要出现低级错误。</w:t>
      </w:r>
    </w:p>
  </w:comment>
  <w:comment w:id="38" w:author="许 xu" w:date="2023-12-13T00:34:00Z" w:initials="许x">
    <w:p w14:paraId="431A15DD">
      <w:pPr>
        <w:pStyle w:val="33"/>
      </w:pPr>
      <w:r>
        <w:rPr>
          <w:rFonts w:hint="eastAsia"/>
        </w:rPr>
        <w:t>已修改</w:t>
      </w:r>
    </w:p>
  </w:comment>
  <w:comment w:id="39" w:author="柿子" w:date="2023-12-08T16:17:00Z" w:initials="">
    <w:p w14:paraId="40D355B7">
      <w:pPr>
        <w:pStyle w:val="33"/>
      </w:pPr>
      <w:r>
        <w:rPr>
          <w:rFonts w:hint="eastAsia"/>
        </w:rPr>
        <w:t>补充废水、废气走向情况。</w:t>
      </w:r>
    </w:p>
  </w:comment>
  <w:comment w:id="40" w:author="许 xu" w:date="2023-12-13T00:19:00Z" w:initials="许x">
    <w:p w14:paraId="3E5000D2">
      <w:pPr>
        <w:pStyle w:val="33"/>
      </w:pPr>
      <w:r>
        <w:rPr>
          <w:rFonts w:hint="eastAsia"/>
        </w:rPr>
        <w:t>已修改</w:t>
      </w:r>
    </w:p>
  </w:comment>
  <w:comment w:id="41" w:author="柿子" w:date="2023-12-08T16:18:00Z" w:initials="">
    <w:p w14:paraId="6BFE4914">
      <w:pPr>
        <w:pStyle w:val="33"/>
      </w:pPr>
      <w:r>
        <w:rPr>
          <w:rFonts w:hint="eastAsia"/>
        </w:rPr>
        <w:t>补充项目厂内情况现状图、环评工程师现场勘查照片。</w:t>
      </w:r>
    </w:p>
  </w:comment>
  <w:comment w:id="42" w:author="陈凯凯啊" w:date="2023-12-14T17:19:00Z" w:initials="">
    <w:p w14:paraId="241252D1">
      <w:pPr>
        <w:pStyle w:val="33"/>
      </w:pPr>
      <w:r>
        <w:rPr>
          <w:rFonts w:hint="eastAsia"/>
          <w:lang w:val="en-US" w:eastAsia="zh-CN"/>
        </w:rPr>
        <w:t>已</w:t>
      </w:r>
      <w:r>
        <w:rPr>
          <w:rFonts w:hint="eastAsia"/>
        </w:rPr>
        <w:t>补充</w:t>
      </w:r>
    </w:p>
  </w:comment>
  <w:comment w:id="43" w:author="柿子" w:date="2023-12-08T16:19:00Z" w:initials="">
    <w:p w14:paraId="0BF301D2">
      <w:pPr>
        <w:pStyle w:val="33"/>
      </w:pPr>
      <w:r>
        <w:rPr>
          <w:rFonts w:hint="eastAsia"/>
        </w:rPr>
        <w:t>待环评文件审核无误后再公示，公示完毕后再将公示情况补充进环评文件中。</w:t>
      </w:r>
    </w:p>
  </w:comment>
  <w:comment w:id="44" w:author="陈凯凯啊" w:date="2023-12-14T17:20:00Z" w:initials="">
    <w:p w14:paraId="59DB7BA0">
      <w:pPr>
        <w:pStyle w:val="33"/>
      </w:pPr>
      <w:r>
        <w:rPr>
          <w:rFonts w:hint="eastAsia"/>
        </w:rPr>
        <w:t>报批前再进行公示</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0B4936BD" w15:done="0"/>
  <w15:commentEx w15:paraId="1552667B" w15:done="0"/>
  <w15:commentEx w15:paraId="3B5026B3" w15:done="0" w15:paraIdParent="1552667B"/>
  <w15:commentEx w15:paraId="74A87BED" w15:done="1"/>
  <w15:commentEx w15:paraId="061378F2" w15:done="1" w15:paraIdParent="74A87BED"/>
  <w15:commentEx w15:paraId="1D5E205F" w15:done="1"/>
  <w15:commentEx w15:paraId="540E4FED" w15:done="1" w15:paraIdParent="1D5E205F"/>
  <w15:commentEx w15:paraId="18666AF0" w15:done="1"/>
  <w15:commentEx w15:paraId="376265DD" w15:done="1" w15:paraIdParent="18666AF0"/>
  <w15:commentEx w15:paraId="579522CB" w15:done="1"/>
  <w15:commentEx w15:paraId="741C4F58" w15:done="1" w15:paraIdParent="579522CB"/>
  <w15:commentEx w15:paraId="20023656" w15:done="0"/>
  <w15:commentEx w15:paraId="5DBA4C25" w15:done="0" w15:paraIdParent="20023656"/>
  <w15:commentEx w15:paraId="73AF32AD" w15:done="0"/>
  <w15:commentEx w15:paraId="2DEC1A4F" w15:done="0" w15:paraIdParent="73AF32AD"/>
  <w15:commentEx w15:paraId="3E6B4F4E" w15:done="0"/>
  <w15:commentEx w15:paraId="38977F78" w15:done="0" w15:paraIdParent="3E6B4F4E"/>
  <w15:commentEx w15:paraId="49F66216" w15:done="0" w15:paraIdParent="3E6B4F4E"/>
  <w15:commentEx w15:paraId="211F7C70" w15:done="0" w15:paraIdParent="3E6B4F4E"/>
  <w15:commentEx w15:paraId="3D674F6C" w15:done="0"/>
  <w15:commentEx w15:paraId="74E65F06" w15:done="0" w15:paraIdParent="3D674F6C"/>
  <w15:commentEx w15:paraId="2BCB4ABC" w15:done="0"/>
  <w15:commentEx w15:paraId="4F10261E" w15:done="0" w15:paraIdParent="2BCB4ABC"/>
  <w15:commentEx w15:paraId="760F7B27" w15:done="0"/>
  <w15:commentEx w15:paraId="698A6C04" w15:done="0"/>
  <w15:commentEx w15:paraId="04205878" w15:done="0" w15:paraIdParent="698A6C04"/>
  <w15:commentEx w15:paraId="3F4A4B00" w15:done="0"/>
  <w15:commentEx w15:paraId="1950545A" w15:done="0" w15:paraIdParent="3F4A4B00"/>
  <w15:commentEx w15:paraId="23D8702B" w15:done="0"/>
  <w15:commentEx w15:paraId="740D5080" w15:done="0"/>
  <w15:commentEx w15:paraId="486B3CC7" w15:done="0" w15:paraIdParent="740D5080"/>
  <w15:commentEx w15:paraId="441A3436" w15:done="0"/>
  <w15:commentEx w15:paraId="36FA5C50" w15:done="0" w15:paraIdParent="441A3436"/>
  <w15:commentEx w15:paraId="6BCA4352" w15:done="0"/>
  <w15:commentEx w15:paraId="04B312DA" w15:done="0" w15:paraIdParent="6BCA4352"/>
  <w15:commentEx w15:paraId="43DA60BC" w15:done="0"/>
  <w15:commentEx w15:paraId="716B5103" w15:done="0" w15:paraIdParent="43DA60BC"/>
  <w15:commentEx w15:paraId="3CAE3639" w15:done="0"/>
  <w15:commentEx w15:paraId="431A15DD" w15:done="0" w15:paraIdParent="3CAE3639"/>
  <w15:commentEx w15:paraId="40D355B7" w15:done="0"/>
  <w15:commentEx w15:paraId="3E5000D2" w15:done="0" w15:paraIdParent="40D355B7"/>
  <w15:commentEx w15:paraId="6BFE4914" w15:done="0"/>
  <w15:commentEx w15:paraId="241252D1" w15:done="0" w15:paraIdParent="6BFE4914"/>
  <w15:commentEx w15:paraId="0BF301D2" w15:done="0"/>
  <w15:commentEx w15:paraId="59DB7BA0" w15:done="0" w15:paraIdParent="0BF301D2"/>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auto"/>
    <w:pitch w:val="default"/>
    <w:sig w:usb0="E0002EFF" w:usb1="C000785B" w:usb2="00000009" w:usb3="00000000" w:csb0="400001FF" w:csb1="FFFF0000"/>
  </w:font>
  <w:font w:name="宋体">
    <w:panose1 w:val="02010600030101010101"/>
    <w:charset w:val="02"/>
    <w:family w:val="roma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Impact">
    <w:panose1 w:val="020B0806030902050204"/>
    <w:charset w:val="00"/>
    <w:family w:val="swiss"/>
    <w:pitch w:val="default"/>
    <w:sig w:usb0="00000287" w:usb1="00000000" w:usb2="00000000" w:usb3="00000000" w:csb0="2000009F" w:csb1="DFD70000"/>
  </w:font>
  <w:font w:name="楷体_GB2312">
    <w:altName w:val="楷体"/>
    <w:panose1 w:val="00000000000000000000"/>
    <w:charset w:val="86"/>
    <w:family w:val="modern"/>
    <w:pitch w:val="default"/>
    <w:sig w:usb0="00000000" w:usb1="00000000" w:usb2="00000000" w:usb3="00000000" w:csb0="00040000" w:csb1="00000000"/>
  </w:font>
  <w:font w:name="等线">
    <w:panose1 w:val="02010600030101010101"/>
    <w:charset w:val="86"/>
    <w:family w:val="auto"/>
    <w:pitch w:val="default"/>
    <w:sig w:usb0="A00002BF" w:usb1="38CF7CFA" w:usb2="00000016" w:usb3="00000000" w:csb0="0004000F" w:csb1="00000000"/>
  </w:font>
  <w:font w:name="仿宋_GB2312">
    <w:altName w:val="仿宋"/>
    <w:panose1 w:val="00000000000000000000"/>
    <w:charset w:val="86"/>
    <w:family w:val="modern"/>
    <w:pitch w:val="default"/>
    <w:sig w:usb0="00000000" w:usb1="00000000" w:usb2="00000000" w:usb3="00000000" w:csb0="00040000" w:csb1="00000000"/>
  </w:font>
  <w:font w:name="Dutch801 Rm BT">
    <w:panose1 w:val="02020603060505020304"/>
    <w:charset w:val="00"/>
    <w:family w:val="roman"/>
    <w:pitch w:val="default"/>
    <w:sig w:usb0="00000000" w:usb1="00000000" w:usb2="00000000" w:usb3="00000000" w:csb0="00000000" w:csb1="00000000"/>
  </w:font>
  <w:font w:name="Arial Unicode MS">
    <w:altName w:val="宋体"/>
    <w:panose1 w:val="020B0604020202020204"/>
    <w:charset w:val="86"/>
    <w:family w:val="swiss"/>
    <w:pitch w:val="default"/>
    <w:sig w:usb0="00000000" w:usb1="00000000" w:usb2="0000003F" w:usb3="00000000" w:csb0="003F01FF" w:csb1="00000000"/>
  </w:font>
  <w:font w:name="ˎ̥">
    <w:altName w:val="Times New Roman"/>
    <w:panose1 w:val="00000000000000000000"/>
    <w:charset w:val="00"/>
    <w:family w:val="roman"/>
    <w:pitch w:val="default"/>
    <w:sig w:usb0="00000000" w:usb1="00000000" w:usb2="00000000" w:usb3="00000000" w:csb0="00040001" w:csb1="00000000"/>
  </w:font>
  <w:font w:name="”“Times New Roman”“">
    <w:altName w:val="宋体"/>
    <w:panose1 w:val="00000000000000000000"/>
    <w:charset w:val="86"/>
    <w:family w:val="roman"/>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 w:name="华文宋体">
    <w:altName w:val="宋体"/>
    <w:panose1 w:val="02010600040101010101"/>
    <w:charset w:val="86"/>
    <w:family w:val="auto"/>
    <w:pitch w:val="default"/>
    <w:sig w:usb0="00000000" w:usb1="00000000" w:usb2="00000010" w:usb3="00000000" w:csb0="0004009F" w:csb1="00000000"/>
  </w:font>
  <w:font w:name="方正仿宋_GBK">
    <w:altName w:val="微软雅黑"/>
    <w:panose1 w:val="00000000000000000000"/>
    <w:charset w:val="86"/>
    <w:family w:val="script"/>
    <w:pitch w:val="default"/>
    <w:sig w:usb0="00000000" w:usb1="00000000" w:usb2="00000010" w:usb3="00000000" w:csb0="003C0041" w:csb1="00000000"/>
  </w:font>
  <w:font w:name="Verdana">
    <w:panose1 w:val="020B0604030504040204"/>
    <w:charset w:val="00"/>
    <w:family w:val="swiss"/>
    <w:pitch w:val="default"/>
    <w:sig w:usb0="A00006FF" w:usb1="4000205B" w:usb2="00000010" w:usb3="00000000" w:csb0="2000019F" w:csb1="00000000"/>
  </w:font>
  <w:font w:name="仿宋体">
    <w:altName w:val="仿宋"/>
    <w:panose1 w:val="00000000000000000000"/>
    <w:charset w:val="86"/>
    <w:family w:val="roman"/>
    <w:pitch w:val="default"/>
    <w:sig w:usb0="00000000" w:usb1="00000000" w:usb2="00000010" w:usb3="00000000" w:csb0="00040000" w:csb1="00000000"/>
  </w:font>
  <w:font w:name="Arial Black">
    <w:panose1 w:val="020B0A04020102020204"/>
    <w:charset w:val="00"/>
    <w:family w:val="swiss"/>
    <w:pitch w:val="default"/>
    <w:sig w:usb0="A00002AF" w:usb1="400078FB" w:usb2="00000000" w:usb3="00000000" w:csb0="6000009F" w:csb1="DFD70000"/>
  </w:font>
  <w:font w:name="MT Extra">
    <w:panose1 w:val="05050102010205020202"/>
    <w:charset w:val="00"/>
    <w:family w:val="decorative"/>
    <w:pitch w:val="default"/>
    <w:sig w:usb0="80000000" w:usb1="00000000" w:usb2="00000000" w:usb3="00000000" w:csb0="00000000" w:csb1="00000000"/>
  </w:font>
  <w:font w:name="方正小标宋_GBK">
    <w:altName w:val="微软雅黑"/>
    <w:panose1 w:val="00000000000000000000"/>
    <w:charset w:val="86"/>
    <w:family w:val="script"/>
    <w:pitch w:val="default"/>
    <w:sig w:usb0="00000000" w:usb1="00000000" w:usb2="00000010" w:usb3="00000000" w:csb0="00040000" w:csb1="00000000"/>
  </w:font>
  <w:font w:name="华文仿宋">
    <w:altName w:val="仿宋"/>
    <w:panose1 w:val="02010600040101010101"/>
    <w:charset w:val="86"/>
    <w:family w:val="auto"/>
    <w:pitch w:val="default"/>
    <w:sig w:usb0="00000000" w:usb1="00000000" w:usb2="00000010" w:usb3="00000000" w:csb0="0004009F" w:csb1="00000000"/>
  </w:font>
  <w:font w:name="Segoe UI Symbol">
    <w:panose1 w:val="020B0502040204020203"/>
    <w:charset w:val="00"/>
    <w:family w:val="swiss"/>
    <w:pitch w:val="default"/>
    <w:sig w:usb0="800001E3" w:usb1="1200FFEF" w:usb2="00040000" w:usb3="04000000" w:csb0="00000001" w:csb1="40000000"/>
  </w:font>
  <w:font w:name="Cambria Math">
    <w:panose1 w:val="02040503050406030204"/>
    <w:charset w:val="00"/>
    <w:family w:val="roman"/>
    <w:pitch w:val="default"/>
    <w:sig w:usb0="E00006FF" w:usb1="420024FF" w:usb2="02000000" w:usb3="00000000" w:csb0="2000019F" w:csb1="00000000"/>
  </w:font>
  <w:font w:name="微软雅黑">
    <w:panose1 w:val="020B0503020204020204"/>
    <w:charset w:val="86"/>
    <w:family w:val="auto"/>
    <w:pitch w:val="default"/>
    <w:sig w:usb0="80000287" w:usb1="2ACF3C50" w:usb2="00000016" w:usb3="00000000" w:csb0="0004001F"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4"/>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4"/>
      <w:framePr w:wrap="around" w:vAnchor="text" w:hAnchor="margin" w:xAlign="center" w:y="1"/>
      <w:rPr>
        <w:rStyle w:val="62"/>
      </w:rPr>
    </w:pPr>
    <w:r>
      <w:fldChar w:fldCharType="begin"/>
    </w:r>
    <w:r>
      <w:rPr>
        <w:rStyle w:val="62"/>
      </w:rPr>
      <w:instrText xml:space="preserve">PAGE  </w:instrText>
    </w:r>
    <w:r>
      <w:fldChar w:fldCharType="end"/>
    </w:r>
  </w:p>
  <w:p>
    <w:pPr>
      <w:pStyle w:val="44"/>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4"/>
      <w:framePr w:wrap="around" w:vAnchor="text" w:hAnchor="margin" w:xAlign="outside" w:y="1"/>
      <w:rPr>
        <w:rStyle w:val="62"/>
        <w:rFonts w:ascii="宋体" w:hAnsi="宋体"/>
        <w:sz w:val="28"/>
        <w:szCs w:val="28"/>
      </w:rPr>
    </w:pPr>
    <w:r>
      <w:rPr>
        <w:rStyle w:val="62"/>
        <w:rFonts w:hint="eastAsia" w:ascii="宋体" w:hAnsi="宋体"/>
        <w:sz w:val="28"/>
        <w:szCs w:val="28"/>
      </w:rPr>
      <w:t>—</w:t>
    </w:r>
    <w:r>
      <w:rPr>
        <w:rFonts w:ascii="宋体" w:hAnsi="宋体"/>
        <w:sz w:val="26"/>
        <w:szCs w:val="26"/>
      </w:rPr>
      <w:fldChar w:fldCharType="begin"/>
    </w:r>
    <w:r>
      <w:rPr>
        <w:rStyle w:val="62"/>
        <w:rFonts w:ascii="宋体" w:hAnsi="宋体"/>
        <w:sz w:val="26"/>
        <w:szCs w:val="26"/>
      </w:rPr>
      <w:instrText xml:space="preserve">PAGE  </w:instrText>
    </w:r>
    <w:r>
      <w:rPr>
        <w:rFonts w:ascii="宋体" w:hAnsi="宋体"/>
        <w:sz w:val="26"/>
        <w:szCs w:val="26"/>
      </w:rPr>
      <w:fldChar w:fldCharType="separate"/>
    </w:r>
    <w:r>
      <w:rPr>
        <w:rStyle w:val="62"/>
        <w:rFonts w:ascii="宋体" w:hAnsi="宋体"/>
        <w:sz w:val="26"/>
        <w:szCs w:val="26"/>
      </w:rPr>
      <w:t>1</w:t>
    </w:r>
    <w:r>
      <w:rPr>
        <w:rFonts w:ascii="宋体" w:hAnsi="宋体"/>
        <w:sz w:val="26"/>
        <w:szCs w:val="26"/>
      </w:rPr>
      <w:fldChar w:fldCharType="end"/>
    </w:r>
    <w:r>
      <w:rPr>
        <w:rStyle w:val="62"/>
        <w:rFonts w:hint="eastAsia" w:ascii="宋体" w:hAnsi="宋体"/>
        <w:sz w:val="28"/>
        <w:szCs w:val="28"/>
      </w:rPr>
      <w:t>—</w:t>
    </w:r>
  </w:p>
  <w:p>
    <w:pPr>
      <w:pStyle w:val="44"/>
      <w:ind w:right="360" w:firstLine="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4"/>
      <w:ind w:right="360" w:firstLine="360"/>
      <w:jc w:val="cente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5"/>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9089B44"/>
    <w:multiLevelType w:val="multilevel"/>
    <w:tmpl w:val="99089B44"/>
    <w:lvl w:ilvl="0" w:tentative="0">
      <w:start w:val="1"/>
      <w:numFmt w:val="decimal"/>
      <w:suff w:val="nothing"/>
      <w:lvlText w:val="%1、"/>
      <w:lvlJc w:val="left"/>
    </w:lvl>
    <w:lvl w:ilvl="1" w:tentative="0">
      <w:start w:val="1"/>
      <w:numFmt w:val="decimalEnclosedCircle"/>
      <w:lvlText w:val="%2"/>
      <w:lvlJc w:val="left"/>
      <w:pPr>
        <w:ind w:left="1262" w:hanging="360"/>
      </w:pPr>
      <w:rPr>
        <w:rFonts w:hint="default"/>
      </w:rPr>
    </w:lvl>
    <w:lvl w:ilvl="2" w:tentative="0">
      <w:start w:val="1"/>
      <w:numFmt w:val="lowerRoman"/>
      <w:lvlText w:val="%3."/>
      <w:lvlJc w:val="right"/>
      <w:pPr>
        <w:ind w:left="1742" w:hanging="420"/>
      </w:pPr>
    </w:lvl>
    <w:lvl w:ilvl="3" w:tentative="0">
      <w:start w:val="1"/>
      <w:numFmt w:val="decimal"/>
      <w:lvlText w:val="%4."/>
      <w:lvlJc w:val="left"/>
      <w:pPr>
        <w:ind w:left="2162" w:hanging="420"/>
      </w:pPr>
    </w:lvl>
    <w:lvl w:ilvl="4" w:tentative="0">
      <w:start w:val="1"/>
      <w:numFmt w:val="lowerLetter"/>
      <w:lvlText w:val="%5)"/>
      <w:lvlJc w:val="left"/>
      <w:pPr>
        <w:ind w:left="2582" w:hanging="420"/>
      </w:pPr>
    </w:lvl>
    <w:lvl w:ilvl="5" w:tentative="0">
      <w:start w:val="1"/>
      <w:numFmt w:val="lowerRoman"/>
      <w:lvlText w:val="%6."/>
      <w:lvlJc w:val="right"/>
      <w:pPr>
        <w:ind w:left="3002" w:hanging="420"/>
      </w:pPr>
    </w:lvl>
    <w:lvl w:ilvl="6" w:tentative="0">
      <w:start w:val="1"/>
      <w:numFmt w:val="decimal"/>
      <w:lvlText w:val="%7."/>
      <w:lvlJc w:val="left"/>
      <w:pPr>
        <w:ind w:left="3422" w:hanging="420"/>
      </w:pPr>
    </w:lvl>
    <w:lvl w:ilvl="7" w:tentative="0">
      <w:start w:val="1"/>
      <w:numFmt w:val="lowerLetter"/>
      <w:lvlText w:val="%8)"/>
      <w:lvlJc w:val="left"/>
      <w:pPr>
        <w:ind w:left="3842" w:hanging="420"/>
      </w:pPr>
    </w:lvl>
    <w:lvl w:ilvl="8" w:tentative="0">
      <w:start w:val="1"/>
      <w:numFmt w:val="lowerRoman"/>
      <w:lvlText w:val="%9."/>
      <w:lvlJc w:val="right"/>
      <w:pPr>
        <w:ind w:left="4262" w:hanging="420"/>
      </w:pPr>
    </w:lvl>
  </w:abstractNum>
  <w:abstractNum w:abstractNumId="1">
    <w:nsid w:val="0F015147"/>
    <w:multiLevelType w:val="multilevel"/>
    <w:tmpl w:val="0F015147"/>
    <w:lvl w:ilvl="0" w:tentative="0">
      <w:start w:val="1"/>
      <w:numFmt w:val="chineseCountingThousand"/>
      <w:pStyle w:val="270"/>
      <w:suff w:val="nothing"/>
      <w:lvlText w:val="%1、"/>
      <w:lvlJc w:val="left"/>
      <w:pPr>
        <w:ind w:left="0" w:firstLine="0"/>
      </w:pPr>
      <w:rPr>
        <w:rFonts w:hint="eastAsia"/>
      </w:rPr>
    </w:lvl>
    <w:lvl w:ilvl="1" w:tentative="0">
      <w:start w:val="1"/>
      <w:numFmt w:val="decimal"/>
      <w:pStyle w:val="271"/>
      <w:isLgl/>
      <w:suff w:val="nothing"/>
      <w:lvlText w:val="%1.%2  "/>
      <w:lvlJc w:val="left"/>
      <w:pPr>
        <w:ind w:left="0" w:firstLine="0"/>
      </w:pPr>
      <w:rPr>
        <w:rFonts w:hint="eastAsia"/>
      </w:rPr>
    </w:lvl>
    <w:lvl w:ilvl="2" w:tentative="0">
      <w:start w:val="1"/>
      <w:numFmt w:val="decimal"/>
      <w:pStyle w:val="272"/>
      <w:isLgl/>
      <w:suff w:val="nothing"/>
      <w:lvlText w:val="%1.%2.%3  "/>
      <w:lvlJc w:val="left"/>
      <w:pPr>
        <w:ind w:left="0" w:firstLine="0"/>
      </w:pPr>
      <w:rPr>
        <w:rFonts w:hint="eastAsia"/>
      </w:rPr>
    </w:lvl>
    <w:lvl w:ilvl="3" w:tentative="0">
      <w:start w:val="1"/>
      <w:numFmt w:val="decimal"/>
      <w:pStyle w:val="273"/>
      <w:isLgl/>
      <w:suff w:val="nothing"/>
      <w:lvlText w:val="%1.%2.%3.%4  "/>
      <w:lvlJc w:val="left"/>
      <w:pPr>
        <w:ind w:left="0" w:firstLine="0"/>
      </w:pPr>
      <w:rPr>
        <w:rFonts w:hint="eastAsia"/>
      </w:rPr>
    </w:lvl>
    <w:lvl w:ilvl="4" w:tentative="0">
      <w:start w:val="1"/>
      <w:numFmt w:val="decimal"/>
      <w:lvlRestart w:val="2"/>
      <w:pStyle w:val="274"/>
      <w:isLgl/>
      <w:suff w:val="space"/>
      <w:lvlText w:val="表%1-%5"/>
      <w:lvlJc w:val="left"/>
      <w:pPr>
        <w:ind w:left="0" w:firstLine="0"/>
      </w:pPr>
      <w:rPr>
        <w:rFonts w:hint="eastAsia"/>
        <w:lang w:val="en-US"/>
      </w:rPr>
    </w:lvl>
    <w:lvl w:ilvl="5" w:tentative="0">
      <w:start w:val="1"/>
      <w:numFmt w:val="decimal"/>
      <w:lvlRestart w:val="2"/>
      <w:pStyle w:val="275"/>
      <w:isLgl/>
      <w:suff w:val="space"/>
      <w:lvlText w:val="图%1-%6"/>
      <w:lvlJc w:val="left"/>
      <w:pPr>
        <w:ind w:left="0" w:firstLine="0"/>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2">
    <w:nsid w:val="34C94A78"/>
    <w:multiLevelType w:val="multilevel"/>
    <w:tmpl w:val="34C94A78"/>
    <w:lvl w:ilvl="0" w:tentative="0">
      <w:start w:val="1"/>
      <w:numFmt w:val="decimalEnclosedCircle"/>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3">
    <w:nsid w:val="351807CC"/>
    <w:multiLevelType w:val="multilevel"/>
    <w:tmpl w:val="351807CC"/>
    <w:lvl w:ilvl="0" w:tentative="0">
      <w:start w:val="1"/>
      <w:numFmt w:val="decimal"/>
      <w:lvlText w:val="（%1）"/>
      <w:lvlJc w:val="left"/>
      <w:pPr>
        <w:ind w:left="1560" w:hanging="720"/>
      </w:pPr>
      <w:rPr>
        <w:rFonts w:hint="default"/>
      </w:r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4">
    <w:nsid w:val="3C04BBC6"/>
    <w:multiLevelType w:val="singleLevel"/>
    <w:tmpl w:val="3C04BBC6"/>
    <w:lvl w:ilvl="0" w:tentative="0">
      <w:start w:val="17"/>
      <w:numFmt w:val="chineseCounting"/>
      <w:suff w:val="space"/>
      <w:lvlText w:val="第%1条"/>
      <w:lvlJc w:val="left"/>
      <w:rPr>
        <w:rFonts w:hint="eastAsia"/>
      </w:rPr>
    </w:lvl>
  </w:abstractNum>
  <w:abstractNum w:abstractNumId="5">
    <w:nsid w:val="59DF789B"/>
    <w:multiLevelType w:val="multilevel"/>
    <w:tmpl w:val="59DF789B"/>
    <w:lvl w:ilvl="0" w:tentative="0">
      <w:start w:val="1"/>
      <w:numFmt w:val="decimal"/>
      <w:lvlText w:val="（%1）"/>
      <w:lvlJc w:val="left"/>
      <w:pPr>
        <w:ind w:left="1202" w:hanging="720"/>
      </w:pPr>
      <w:rPr>
        <w:rFonts w:hint="default"/>
      </w:rPr>
    </w:lvl>
    <w:lvl w:ilvl="1" w:tentative="0">
      <w:start w:val="1"/>
      <w:numFmt w:val="lowerLetter"/>
      <w:lvlText w:val="%2)"/>
      <w:lvlJc w:val="left"/>
      <w:pPr>
        <w:ind w:left="1322" w:hanging="420"/>
      </w:pPr>
    </w:lvl>
    <w:lvl w:ilvl="2" w:tentative="0">
      <w:start w:val="1"/>
      <w:numFmt w:val="lowerRoman"/>
      <w:lvlText w:val="%3."/>
      <w:lvlJc w:val="right"/>
      <w:pPr>
        <w:ind w:left="1742" w:hanging="420"/>
      </w:pPr>
    </w:lvl>
    <w:lvl w:ilvl="3" w:tentative="0">
      <w:start w:val="1"/>
      <w:numFmt w:val="decimal"/>
      <w:lvlText w:val="%4."/>
      <w:lvlJc w:val="left"/>
      <w:pPr>
        <w:ind w:left="2162" w:hanging="420"/>
      </w:pPr>
    </w:lvl>
    <w:lvl w:ilvl="4" w:tentative="0">
      <w:start w:val="1"/>
      <w:numFmt w:val="lowerLetter"/>
      <w:lvlText w:val="%5)"/>
      <w:lvlJc w:val="left"/>
      <w:pPr>
        <w:ind w:left="2582" w:hanging="420"/>
      </w:pPr>
    </w:lvl>
    <w:lvl w:ilvl="5" w:tentative="0">
      <w:start w:val="1"/>
      <w:numFmt w:val="lowerRoman"/>
      <w:lvlText w:val="%6."/>
      <w:lvlJc w:val="right"/>
      <w:pPr>
        <w:ind w:left="3002" w:hanging="420"/>
      </w:pPr>
    </w:lvl>
    <w:lvl w:ilvl="6" w:tentative="0">
      <w:start w:val="1"/>
      <w:numFmt w:val="decimal"/>
      <w:lvlText w:val="%7."/>
      <w:lvlJc w:val="left"/>
      <w:pPr>
        <w:ind w:left="3422" w:hanging="420"/>
      </w:pPr>
    </w:lvl>
    <w:lvl w:ilvl="7" w:tentative="0">
      <w:start w:val="1"/>
      <w:numFmt w:val="lowerLetter"/>
      <w:lvlText w:val="%8)"/>
      <w:lvlJc w:val="left"/>
      <w:pPr>
        <w:ind w:left="3842" w:hanging="420"/>
      </w:pPr>
    </w:lvl>
    <w:lvl w:ilvl="8" w:tentative="0">
      <w:start w:val="1"/>
      <w:numFmt w:val="lowerRoman"/>
      <w:lvlText w:val="%9."/>
      <w:lvlJc w:val="right"/>
      <w:pPr>
        <w:ind w:left="4262" w:hanging="420"/>
      </w:pPr>
    </w:lvl>
  </w:abstractNum>
  <w:abstractNum w:abstractNumId="6">
    <w:nsid w:val="6C315580"/>
    <w:multiLevelType w:val="multilevel"/>
    <w:tmpl w:val="6C315580"/>
    <w:lvl w:ilvl="0" w:tentative="0">
      <w:start w:val="1"/>
      <w:numFmt w:val="decimalEnclosedCircle"/>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7">
    <w:nsid w:val="7DBD027E"/>
    <w:multiLevelType w:val="multilevel"/>
    <w:tmpl w:val="7DBD027E"/>
    <w:lvl w:ilvl="0" w:tentative="0">
      <w:start w:val="1"/>
      <w:numFmt w:val="decimal"/>
      <w:pStyle w:val="277"/>
      <w:suff w:val="space"/>
      <w:lvlText w:val="附表%1"/>
      <w:lvlJc w:val="left"/>
      <w:pPr>
        <w:ind w:left="0" w:firstLine="0"/>
      </w:pPr>
      <w:rPr>
        <w:rFonts w:hint="eastAsia"/>
      </w:rPr>
    </w:lvl>
    <w:lvl w:ilvl="1" w:tentative="0">
      <w:start w:val="1"/>
      <w:numFmt w:val="lowerLetter"/>
      <w:lvlText w:val="%2)"/>
      <w:lvlJc w:val="left"/>
      <w:pPr>
        <w:ind w:left="840" w:hanging="420"/>
      </w:pPr>
      <w:rPr>
        <w:rFonts w:hint="eastAsia"/>
      </w:rPr>
    </w:lvl>
    <w:lvl w:ilvl="2" w:tentative="0">
      <w:start w:val="1"/>
      <w:numFmt w:val="lowerRoman"/>
      <w:lvlText w:val="%3."/>
      <w:lvlJc w:val="right"/>
      <w:pPr>
        <w:ind w:left="1260" w:hanging="420"/>
      </w:pPr>
      <w:rPr>
        <w:rFonts w:hint="eastAsia"/>
      </w:rPr>
    </w:lvl>
    <w:lvl w:ilvl="3" w:tentative="0">
      <w:start w:val="1"/>
      <w:numFmt w:val="decimal"/>
      <w:lvlText w:val="%4."/>
      <w:lvlJc w:val="left"/>
      <w:pPr>
        <w:ind w:left="1680" w:hanging="420"/>
      </w:pPr>
      <w:rPr>
        <w:rFonts w:hint="eastAsia"/>
      </w:rPr>
    </w:lvl>
    <w:lvl w:ilvl="4" w:tentative="0">
      <w:start w:val="1"/>
      <w:numFmt w:val="lowerLetter"/>
      <w:lvlText w:val="%5)"/>
      <w:lvlJc w:val="left"/>
      <w:pPr>
        <w:ind w:left="2100" w:hanging="420"/>
      </w:pPr>
      <w:rPr>
        <w:rFonts w:hint="eastAsia"/>
      </w:rPr>
    </w:lvl>
    <w:lvl w:ilvl="5" w:tentative="0">
      <w:start w:val="1"/>
      <w:numFmt w:val="lowerRoman"/>
      <w:lvlText w:val="%6."/>
      <w:lvlJc w:val="right"/>
      <w:pPr>
        <w:ind w:left="2520" w:hanging="420"/>
      </w:pPr>
      <w:rPr>
        <w:rFonts w:hint="eastAsia"/>
      </w:rPr>
    </w:lvl>
    <w:lvl w:ilvl="6" w:tentative="0">
      <w:start w:val="1"/>
      <w:numFmt w:val="decimal"/>
      <w:lvlText w:val="%7."/>
      <w:lvlJc w:val="left"/>
      <w:pPr>
        <w:ind w:left="2940" w:hanging="420"/>
      </w:pPr>
      <w:rPr>
        <w:rFonts w:hint="eastAsia"/>
      </w:rPr>
    </w:lvl>
    <w:lvl w:ilvl="7" w:tentative="0">
      <w:start w:val="1"/>
      <w:numFmt w:val="lowerLetter"/>
      <w:lvlText w:val="%8)"/>
      <w:lvlJc w:val="left"/>
      <w:pPr>
        <w:ind w:left="3360" w:hanging="420"/>
      </w:pPr>
      <w:rPr>
        <w:rFonts w:hint="eastAsia"/>
      </w:rPr>
    </w:lvl>
    <w:lvl w:ilvl="8" w:tentative="0">
      <w:start w:val="1"/>
      <w:numFmt w:val="lowerRoman"/>
      <w:lvlText w:val="%9."/>
      <w:lvlJc w:val="right"/>
      <w:pPr>
        <w:ind w:left="3780" w:hanging="420"/>
      </w:pPr>
      <w:rPr>
        <w:rFonts w:hint="eastAsia"/>
      </w:rPr>
    </w:lvl>
  </w:abstractNum>
  <w:num w:numId="1">
    <w:abstractNumId w:val="1"/>
  </w:num>
  <w:num w:numId="2">
    <w:abstractNumId w:val="7"/>
  </w:num>
  <w:num w:numId="3">
    <w:abstractNumId w:val="4"/>
  </w:num>
  <w:num w:numId="4">
    <w:abstractNumId w:val="0"/>
  </w:num>
  <w:num w:numId="5">
    <w:abstractNumId w:val="5"/>
  </w:num>
  <w:num w:numId="6">
    <w:abstractNumId w:val="3"/>
  </w:num>
  <w:num w:numId="7">
    <w:abstractNumId w:val="6"/>
  </w:num>
  <w:num w:numId="8">
    <w:abstractNumId w:val="2"/>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柿子">
    <w15:presenceInfo w15:providerId="None" w15:userId="柿子"/>
  </w15:person>
  <w15:person w15:author="许 xu">
    <w15:presenceInfo w15:providerId="Windows Live" w15:userId="ba840d72a768489c"/>
  </w15:person>
  <w15:person w15:author="陈凯凯啊">
    <w15:presenceInfo w15:providerId="None" w15:userId="陈凯凯啊"/>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displayBackgroundShape w:val="1"/>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doNotHyphenateCaps/>
  <w:drawingGridHorizontalSpacing w:val="105"/>
  <w:drawingGridVerticalSpacing w:val="156"/>
  <w:displayHorizontalDrawingGridEvery w:val="1"/>
  <w:displayVerticalDrawingGridEvery w:val="1"/>
  <w:noPunctuationKerning w:val="1"/>
  <w:characterSpacingControl w:val="compressPunctuation"/>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mE2MGIzMTMzZjk0YjVjMTBjZDk4MmNhZWMwYzMxZmUifQ=="/>
    <w:docVar w:name="KSO_WPS_MARK_KEY" w:val="07f7722b-6a83-46ed-a40d-a0fb86308e87"/>
  </w:docVars>
  <w:rsids>
    <w:rsidRoot w:val="00A14947"/>
    <w:rsid w:val="00000721"/>
    <w:rsid w:val="00000754"/>
    <w:rsid w:val="00002212"/>
    <w:rsid w:val="00003244"/>
    <w:rsid w:val="000035C8"/>
    <w:rsid w:val="00003CE7"/>
    <w:rsid w:val="00004152"/>
    <w:rsid w:val="000046F9"/>
    <w:rsid w:val="00004BAB"/>
    <w:rsid w:val="00004E4F"/>
    <w:rsid w:val="0000526D"/>
    <w:rsid w:val="000060B3"/>
    <w:rsid w:val="0000736D"/>
    <w:rsid w:val="00007D24"/>
    <w:rsid w:val="00010216"/>
    <w:rsid w:val="0001093A"/>
    <w:rsid w:val="00010CC4"/>
    <w:rsid w:val="000110A6"/>
    <w:rsid w:val="00011290"/>
    <w:rsid w:val="00011303"/>
    <w:rsid w:val="00012492"/>
    <w:rsid w:val="00013376"/>
    <w:rsid w:val="00013A7E"/>
    <w:rsid w:val="0001407B"/>
    <w:rsid w:val="000158F4"/>
    <w:rsid w:val="00016C9D"/>
    <w:rsid w:val="00017B8D"/>
    <w:rsid w:val="0002009D"/>
    <w:rsid w:val="00020A91"/>
    <w:rsid w:val="00020B8B"/>
    <w:rsid w:val="00022032"/>
    <w:rsid w:val="00022312"/>
    <w:rsid w:val="0002273B"/>
    <w:rsid w:val="00023E4F"/>
    <w:rsid w:val="00024273"/>
    <w:rsid w:val="00026C5C"/>
    <w:rsid w:val="00026C8F"/>
    <w:rsid w:val="00027052"/>
    <w:rsid w:val="0003097D"/>
    <w:rsid w:val="00031332"/>
    <w:rsid w:val="00033EC8"/>
    <w:rsid w:val="0003481B"/>
    <w:rsid w:val="000351D6"/>
    <w:rsid w:val="00035434"/>
    <w:rsid w:val="000358D1"/>
    <w:rsid w:val="00036296"/>
    <w:rsid w:val="00037F3B"/>
    <w:rsid w:val="00040096"/>
    <w:rsid w:val="00040864"/>
    <w:rsid w:val="00042354"/>
    <w:rsid w:val="0004364B"/>
    <w:rsid w:val="0004367D"/>
    <w:rsid w:val="00045532"/>
    <w:rsid w:val="00045D1F"/>
    <w:rsid w:val="0005033C"/>
    <w:rsid w:val="00050410"/>
    <w:rsid w:val="00052889"/>
    <w:rsid w:val="00053A43"/>
    <w:rsid w:val="000544A3"/>
    <w:rsid w:val="00056193"/>
    <w:rsid w:val="0005644D"/>
    <w:rsid w:val="00056D39"/>
    <w:rsid w:val="000611A3"/>
    <w:rsid w:val="00061B1F"/>
    <w:rsid w:val="00061D86"/>
    <w:rsid w:val="00061E75"/>
    <w:rsid w:val="00062C54"/>
    <w:rsid w:val="000653BE"/>
    <w:rsid w:val="00065BF3"/>
    <w:rsid w:val="00065CFE"/>
    <w:rsid w:val="00066995"/>
    <w:rsid w:val="000671E4"/>
    <w:rsid w:val="00070423"/>
    <w:rsid w:val="000714EC"/>
    <w:rsid w:val="0007252E"/>
    <w:rsid w:val="00072F2D"/>
    <w:rsid w:val="000733C4"/>
    <w:rsid w:val="00074783"/>
    <w:rsid w:val="00074F90"/>
    <w:rsid w:val="0007730E"/>
    <w:rsid w:val="00077A60"/>
    <w:rsid w:val="00080044"/>
    <w:rsid w:val="0008070B"/>
    <w:rsid w:val="000810AC"/>
    <w:rsid w:val="00081A02"/>
    <w:rsid w:val="00082231"/>
    <w:rsid w:val="00082746"/>
    <w:rsid w:val="00083743"/>
    <w:rsid w:val="00085897"/>
    <w:rsid w:val="00085C6F"/>
    <w:rsid w:val="00087177"/>
    <w:rsid w:val="00090039"/>
    <w:rsid w:val="00090655"/>
    <w:rsid w:val="00091B72"/>
    <w:rsid w:val="00092D38"/>
    <w:rsid w:val="000935BF"/>
    <w:rsid w:val="0009377B"/>
    <w:rsid w:val="0009388F"/>
    <w:rsid w:val="00096032"/>
    <w:rsid w:val="00096613"/>
    <w:rsid w:val="000968DA"/>
    <w:rsid w:val="0009737C"/>
    <w:rsid w:val="00097F04"/>
    <w:rsid w:val="000A0796"/>
    <w:rsid w:val="000A0DC8"/>
    <w:rsid w:val="000A0E14"/>
    <w:rsid w:val="000A18BE"/>
    <w:rsid w:val="000A1F10"/>
    <w:rsid w:val="000A20C9"/>
    <w:rsid w:val="000A254F"/>
    <w:rsid w:val="000A37AE"/>
    <w:rsid w:val="000A52C2"/>
    <w:rsid w:val="000A66CB"/>
    <w:rsid w:val="000A7325"/>
    <w:rsid w:val="000A77F3"/>
    <w:rsid w:val="000A7967"/>
    <w:rsid w:val="000A79A8"/>
    <w:rsid w:val="000A7F56"/>
    <w:rsid w:val="000B058F"/>
    <w:rsid w:val="000B088A"/>
    <w:rsid w:val="000B14C5"/>
    <w:rsid w:val="000B19EC"/>
    <w:rsid w:val="000B1B1A"/>
    <w:rsid w:val="000B2BF9"/>
    <w:rsid w:val="000B3A92"/>
    <w:rsid w:val="000B4467"/>
    <w:rsid w:val="000B4479"/>
    <w:rsid w:val="000B47CE"/>
    <w:rsid w:val="000B4DB9"/>
    <w:rsid w:val="000B4DE6"/>
    <w:rsid w:val="000B7BDC"/>
    <w:rsid w:val="000C09AC"/>
    <w:rsid w:val="000C0E32"/>
    <w:rsid w:val="000C1C72"/>
    <w:rsid w:val="000C4419"/>
    <w:rsid w:val="000C447B"/>
    <w:rsid w:val="000C44E3"/>
    <w:rsid w:val="000C5251"/>
    <w:rsid w:val="000C66B1"/>
    <w:rsid w:val="000C73FA"/>
    <w:rsid w:val="000C767F"/>
    <w:rsid w:val="000C7830"/>
    <w:rsid w:val="000D0524"/>
    <w:rsid w:val="000D0BE3"/>
    <w:rsid w:val="000D0E14"/>
    <w:rsid w:val="000D1ED8"/>
    <w:rsid w:val="000D23A0"/>
    <w:rsid w:val="000D2F75"/>
    <w:rsid w:val="000D352A"/>
    <w:rsid w:val="000D3586"/>
    <w:rsid w:val="000D5A44"/>
    <w:rsid w:val="000D5A53"/>
    <w:rsid w:val="000D60A7"/>
    <w:rsid w:val="000D7318"/>
    <w:rsid w:val="000D7346"/>
    <w:rsid w:val="000E1828"/>
    <w:rsid w:val="000E21EC"/>
    <w:rsid w:val="000E2609"/>
    <w:rsid w:val="000E351E"/>
    <w:rsid w:val="000E3B8A"/>
    <w:rsid w:val="000E3ED2"/>
    <w:rsid w:val="000E3FF8"/>
    <w:rsid w:val="000E46C8"/>
    <w:rsid w:val="000E77F2"/>
    <w:rsid w:val="000E7B49"/>
    <w:rsid w:val="000F064C"/>
    <w:rsid w:val="000F07EF"/>
    <w:rsid w:val="000F1834"/>
    <w:rsid w:val="000F36E2"/>
    <w:rsid w:val="000F43F0"/>
    <w:rsid w:val="000F4B27"/>
    <w:rsid w:val="000F593C"/>
    <w:rsid w:val="000F5D87"/>
    <w:rsid w:val="000F61B5"/>
    <w:rsid w:val="000F6DA7"/>
    <w:rsid w:val="000F753F"/>
    <w:rsid w:val="00100F98"/>
    <w:rsid w:val="00102543"/>
    <w:rsid w:val="00103B4F"/>
    <w:rsid w:val="0010404B"/>
    <w:rsid w:val="001072A6"/>
    <w:rsid w:val="001075C8"/>
    <w:rsid w:val="00107A92"/>
    <w:rsid w:val="00110099"/>
    <w:rsid w:val="00111081"/>
    <w:rsid w:val="001118A1"/>
    <w:rsid w:val="00111DE6"/>
    <w:rsid w:val="0011338B"/>
    <w:rsid w:val="0011534B"/>
    <w:rsid w:val="0011580A"/>
    <w:rsid w:val="00115A33"/>
    <w:rsid w:val="00117BAF"/>
    <w:rsid w:val="00120238"/>
    <w:rsid w:val="00120251"/>
    <w:rsid w:val="00120F6D"/>
    <w:rsid w:val="00121744"/>
    <w:rsid w:val="00121B9E"/>
    <w:rsid w:val="00122A0F"/>
    <w:rsid w:val="00122D8D"/>
    <w:rsid w:val="00127633"/>
    <w:rsid w:val="00127D8A"/>
    <w:rsid w:val="00127FF2"/>
    <w:rsid w:val="0013160B"/>
    <w:rsid w:val="001317D9"/>
    <w:rsid w:val="00131F42"/>
    <w:rsid w:val="0013222F"/>
    <w:rsid w:val="00134971"/>
    <w:rsid w:val="00135513"/>
    <w:rsid w:val="001357F1"/>
    <w:rsid w:val="00135DF9"/>
    <w:rsid w:val="00135E7F"/>
    <w:rsid w:val="001365E5"/>
    <w:rsid w:val="0014049F"/>
    <w:rsid w:val="00140C14"/>
    <w:rsid w:val="00140FA8"/>
    <w:rsid w:val="00142184"/>
    <w:rsid w:val="00142361"/>
    <w:rsid w:val="001426B7"/>
    <w:rsid w:val="00142FEB"/>
    <w:rsid w:val="00143467"/>
    <w:rsid w:val="00143A2D"/>
    <w:rsid w:val="00144EBE"/>
    <w:rsid w:val="00145191"/>
    <w:rsid w:val="00145A41"/>
    <w:rsid w:val="00147A57"/>
    <w:rsid w:val="00151675"/>
    <w:rsid w:val="00151896"/>
    <w:rsid w:val="001525CF"/>
    <w:rsid w:val="00152B13"/>
    <w:rsid w:val="00153423"/>
    <w:rsid w:val="0015531B"/>
    <w:rsid w:val="0015566A"/>
    <w:rsid w:val="00157435"/>
    <w:rsid w:val="00160E6A"/>
    <w:rsid w:val="00160E84"/>
    <w:rsid w:val="001613CA"/>
    <w:rsid w:val="001627C8"/>
    <w:rsid w:val="00162C8A"/>
    <w:rsid w:val="00162F6F"/>
    <w:rsid w:val="0016417C"/>
    <w:rsid w:val="00164C2D"/>
    <w:rsid w:val="00165050"/>
    <w:rsid w:val="0016537C"/>
    <w:rsid w:val="00165A45"/>
    <w:rsid w:val="0017076C"/>
    <w:rsid w:val="001716F6"/>
    <w:rsid w:val="0017188C"/>
    <w:rsid w:val="00173606"/>
    <w:rsid w:val="001745E6"/>
    <w:rsid w:val="00174829"/>
    <w:rsid w:val="0017504D"/>
    <w:rsid w:val="00175F87"/>
    <w:rsid w:val="001761D2"/>
    <w:rsid w:val="00176309"/>
    <w:rsid w:val="0017671A"/>
    <w:rsid w:val="00177048"/>
    <w:rsid w:val="00177422"/>
    <w:rsid w:val="00177B52"/>
    <w:rsid w:val="00177B55"/>
    <w:rsid w:val="00177C6A"/>
    <w:rsid w:val="00181AA6"/>
    <w:rsid w:val="00182957"/>
    <w:rsid w:val="00184590"/>
    <w:rsid w:val="001854A4"/>
    <w:rsid w:val="00185B44"/>
    <w:rsid w:val="00186480"/>
    <w:rsid w:val="0018648C"/>
    <w:rsid w:val="001870D1"/>
    <w:rsid w:val="0018781E"/>
    <w:rsid w:val="001906EF"/>
    <w:rsid w:val="001910E6"/>
    <w:rsid w:val="00192075"/>
    <w:rsid w:val="0019262D"/>
    <w:rsid w:val="00192C8E"/>
    <w:rsid w:val="001934D9"/>
    <w:rsid w:val="00193660"/>
    <w:rsid w:val="00194511"/>
    <w:rsid w:val="001946D2"/>
    <w:rsid w:val="00194F25"/>
    <w:rsid w:val="001955D1"/>
    <w:rsid w:val="001956A4"/>
    <w:rsid w:val="00195DD9"/>
    <w:rsid w:val="001970A3"/>
    <w:rsid w:val="00197398"/>
    <w:rsid w:val="001A0A35"/>
    <w:rsid w:val="001A0DCA"/>
    <w:rsid w:val="001A1B35"/>
    <w:rsid w:val="001A1C24"/>
    <w:rsid w:val="001A253C"/>
    <w:rsid w:val="001A37D4"/>
    <w:rsid w:val="001A48A2"/>
    <w:rsid w:val="001A597B"/>
    <w:rsid w:val="001A6A27"/>
    <w:rsid w:val="001A6F61"/>
    <w:rsid w:val="001A7A87"/>
    <w:rsid w:val="001B14FE"/>
    <w:rsid w:val="001B157D"/>
    <w:rsid w:val="001B1644"/>
    <w:rsid w:val="001B21D3"/>
    <w:rsid w:val="001B2BC2"/>
    <w:rsid w:val="001B2F55"/>
    <w:rsid w:val="001B3C01"/>
    <w:rsid w:val="001B3E32"/>
    <w:rsid w:val="001B413B"/>
    <w:rsid w:val="001B4D1A"/>
    <w:rsid w:val="001B5600"/>
    <w:rsid w:val="001B67E0"/>
    <w:rsid w:val="001B72B8"/>
    <w:rsid w:val="001B7CB0"/>
    <w:rsid w:val="001C0CAD"/>
    <w:rsid w:val="001C3B61"/>
    <w:rsid w:val="001C5B51"/>
    <w:rsid w:val="001C62FA"/>
    <w:rsid w:val="001C69B3"/>
    <w:rsid w:val="001C75C4"/>
    <w:rsid w:val="001D1736"/>
    <w:rsid w:val="001D1F5A"/>
    <w:rsid w:val="001D2238"/>
    <w:rsid w:val="001D2FCD"/>
    <w:rsid w:val="001D40B3"/>
    <w:rsid w:val="001D4168"/>
    <w:rsid w:val="001D549C"/>
    <w:rsid w:val="001D5595"/>
    <w:rsid w:val="001D57FE"/>
    <w:rsid w:val="001D6206"/>
    <w:rsid w:val="001D668D"/>
    <w:rsid w:val="001D7874"/>
    <w:rsid w:val="001D7F22"/>
    <w:rsid w:val="001E0401"/>
    <w:rsid w:val="001E1A7C"/>
    <w:rsid w:val="001E28D9"/>
    <w:rsid w:val="001E35AA"/>
    <w:rsid w:val="001E4154"/>
    <w:rsid w:val="001E614D"/>
    <w:rsid w:val="001E7145"/>
    <w:rsid w:val="001E798B"/>
    <w:rsid w:val="001F01E1"/>
    <w:rsid w:val="001F0F17"/>
    <w:rsid w:val="001F0FF8"/>
    <w:rsid w:val="001F1700"/>
    <w:rsid w:val="001F1BB7"/>
    <w:rsid w:val="001F21D8"/>
    <w:rsid w:val="001F25C2"/>
    <w:rsid w:val="001F3347"/>
    <w:rsid w:val="001F34F9"/>
    <w:rsid w:val="001F4725"/>
    <w:rsid w:val="001F4A18"/>
    <w:rsid w:val="001F4DCD"/>
    <w:rsid w:val="001F4F5F"/>
    <w:rsid w:val="001F5D54"/>
    <w:rsid w:val="001F69C3"/>
    <w:rsid w:val="001F69E4"/>
    <w:rsid w:val="001F70BC"/>
    <w:rsid w:val="00204B07"/>
    <w:rsid w:val="00205ADD"/>
    <w:rsid w:val="00205E04"/>
    <w:rsid w:val="0020704E"/>
    <w:rsid w:val="002073D0"/>
    <w:rsid w:val="00211757"/>
    <w:rsid w:val="002124CF"/>
    <w:rsid w:val="002125B4"/>
    <w:rsid w:val="0021281E"/>
    <w:rsid w:val="002129EC"/>
    <w:rsid w:val="00212E28"/>
    <w:rsid w:val="002130BE"/>
    <w:rsid w:val="002144B4"/>
    <w:rsid w:val="00214880"/>
    <w:rsid w:val="002155B8"/>
    <w:rsid w:val="002165C3"/>
    <w:rsid w:val="00216D3E"/>
    <w:rsid w:val="0021736A"/>
    <w:rsid w:val="002174D2"/>
    <w:rsid w:val="0021751D"/>
    <w:rsid w:val="00217AD5"/>
    <w:rsid w:val="00220A76"/>
    <w:rsid w:val="00220C40"/>
    <w:rsid w:val="0022281A"/>
    <w:rsid w:val="0022371C"/>
    <w:rsid w:val="00224839"/>
    <w:rsid w:val="002249B2"/>
    <w:rsid w:val="00225DEA"/>
    <w:rsid w:val="0022614E"/>
    <w:rsid w:val="00226574"/>
    <w:rsid w:val="00226B10"/>
    <w:rsid w:val="00227618"/>
    <w:rsid w:val="002278EC"/>
    <w:rsid w:val="00227CD4"/>
    <w:rsid w:val="00231892"/>
    <w:rsid w:val="0023278A"/>
    <w:rsid w:val="0023280E"/>
    <w:rsid w:val="00232B8A"/>
    <w:rsid w:val="00233150"/>
    <w:rsid w:val="00233BF8"/>
    <w:rsid w:val="002350F6"/>
    <w:rsid w:val="00235510"/>
    <w:rsid w:val="00236C69"/>
    <w:rsid w:val="00236FF2"/>
    <w:rsid w:val="002375A0"/>
    <w:rsid w:val="002377D1"/>
    <w:rsid w:val="00237AA1"/>
    <w:rsid w:val="0024094F"/>
    <w:rsid w:val="0024123C"/>
    <w:rsid w:val="00242566"/>
    <w:rsid w:val="0024327F"/>
    <w:rsid w:val="002437BE"/>
    <w:rsid w:val="002439B7"/>
    <w:rsid w:val="00244235"/>
    <w:rsid w:val="00245CD3"/>
    <w:rsid w:val="00245E70"/>
    <w:rsid w:val="00246B15"/>
    <w:rsid w:val="00246C0C"/>
    <w:rsid w:val="00247569"/>
    <w:rsid w:val="00250414"/>
    <w:rsid w:val="002506BC"/>
    <w:rsid w:val="00250CA3"/>
    <w:rsid w:val="002520A0"/>
    <w:rsid w:val="00252174"/>
    <w:rsid w:val="00253233"/>
    <w:rsid w:val="00253D5E"/>
    <w:rsid w:val="00254345"/>
    <w:rsid w:val="0025481C"/>
    <w:rsid w:val="00254B22"/>
    <w:rsid w:val="00254CA4"/>
    <w:rsid w:val="00254DE2"/>
    <w:rsid w:val="002606A7"/>
    <w:rsid w:val="00260DAB"/>
    <w:rsid w:val="0026141D"/>
    <w:rsid w:val="00261C57"/>
    <w:rsid w:val="00261DBB"/>
    <w:rsid w:val="00261E19"/>
    <w:rsid w:val="00262058"/>
    <w:rsid w:val="00262DCC"/>
    <w:rsid w:val="00264557"/>
    <w:rsid w:val="002657BF"/>
    <w:rsid w:val="00267196"/>
    <w:rsid w:val="00270060"/>
    <w:rsid w:val="00270617"/>
    <w:rsid w:val="00271925"/>
    <w:rsid w:val="00272CAB"/>
    <w:rsid w:val="0027325A"/>
    <w:rsid w:val="00273A10"/>
    <w:rsid w:val="00273A59"/>
    <w:rsid w:val="00274557"/>
    <w:rsid w:val="00274CCE"/>
    <w:rsid w:val="00274F9A"/>
    <w:rsid w:val="00277F5C"/>
    <w:rsid w:val="00280418"/>
    <w:rsid w:val="002805AB"/>
    <w:rsid w:val="002806F5"/>
    <w:rsid w:val="00280A1A"/>
    <w:rsid w:val="00283082"/>
    <w:rsid w:val="002830EA"/>
    <w:rsid w:val="002832F1"/>
    <w:rsid w:val="0028373C"/>
    <w:rsid w:val="00284204"/>
    <w:rsid w:val="0029051E"/>
    <w:rsid w:val="002905AF"/>
    <w:rsid w:val="00290F77"/>
    <w:rsid w:val="00291773"/>
    <w:rsid w:val="002933D6"/>
    <w:rsid w:val="002946DF"/>
    <w:rsid w:val="002950B8"/>
    <w:rsid w:val="00295220"/>
    <w:rsid w:val="002959CA"/>
    <w:rsid w:val="00295C10"/>
    <w:rsid w:val="002968FF"/>
    <w:rsid w:val="00296B14"/>
    <w:rsid w:val="00296CF4"/>
    <w:rsid w:val="00297244"/>
    <w:rsid w:val="002A0E49"/>
    <w:rsid w:val="002A126B"/>
    <w:rsid w:val="002A168C"/>
    <w:rsid w:val="002A26DD"/>
    <w:rsid w:val="002A391F"/>
    <w:rsid w:val="002A3DC7"/>
    <w:rsid w:val="002A4751"/>
    <w:rsid w:val="002A5916"/>
    <w:rsid w:val="002A6565"/>
    <w:rsid w:val="002A6FD5"/>
    <w:rsid w:val="002A7354"/>
    <w:rsid w:val="002B0871"/>
    <w:rsid w:val="002B1321"/>
    <w:rsid w:val="002B1374"/>
    <w:rsid w:val="002B2C8A"/>
    <w:rsid w:val="002B30D0"/>
    <w:rsid w:val="002B42F5"/>
    <w:rsid w:val="002B49E2"/>
    <w:rsid w:val="002B4E2D"/>
    <w:rsid w:val="002B4EE6"/>
    <w:rsid w:val="002B50D8"/>
    <w:rsid w:val="002B58B0"/>
    <w:rsid w:val="002B6179"/>
    <w:rsid w:val="002B77AA"/>
    <w:rsid w:val="002B7B00"/>
    <w:rsid w:val="002B7C44"/>
    <w:rsid w:val="002C0509"/>
    <w:rsid w:val="002C0735"/>
    <w:rsid w:val="002C109F"/>
    <w:rsid w:val="002C1F71"/>
    <w:rsid w:val="002C2151"/>
    <w:rsid w:val="002C21F9"/>
    <w:rsid w:val="002C2B17"/>
    <w:rsid w:val="002C2FF8"/>
    <w:rsid w:val="002C3402"/>
    <w:rsid w:val="002C3833"/>
    <w:rsid w:val="002C532E"/>
    <w:rsid w:val="002C7AD4"/>
    <w:rsid w:val="002C7CB1"/>
    <w:rsid w:val="002D0A68"/>
    <w:rsid w:val="002D168F"/>
    <w:rsid w:val="002D340A"/>
    <w:rsid w:val="002D3DD0"/>
    <w:rsid w:val="002D41B1"/>
    <w:rsid w:val="002D43B2"/>
    <w:rsid w:val="002D43B8"/>
    <w:rsid w:val="002D45CF"/>
    <w:rsid w:val="002D497C"/>
    <w:rsid w:val="002D4FDD"/>
    <w:rsid w:val="002D5286"/>
    <w:rsid w:val="002D53EC"/>
    <w:rsid w:val="002D5C5C"/>
    <w:rsid w:val="002D5E04"/>
    <w:rsid w:val="002E0BF8"/>
    <w:rsid w:val="002E1B46"/>
    <w:rsid w:val="002E1D5C"/>
    <w:rsid w:val="002E1F3A"/>
    <w:rsid w:val="002E277C"/>
    <w:rsid w:val="002E298A"/>
    <w:rsid w:val="002E3D62"/>
    <w:rsid w:val="002E4A21"/>
    <w:rsid w:val="002E63F2"/>
    <w:rsid w:val="002E7AD7"/>
    <w:rsid w:val="002E7F99"/>
    <w:rsid w:val="002F065B"/>
    <w:rsid w:val="002F2985"/>
    <w:rsid w:val="002F352E"/>
    <w:rsid w:val="002F3B2A"/>
    <w:rsid w:val="002F417B"/>
    <w:rsid w:val="002F57DC"/>
    <w:rsid w:val="002F5AFB"/>
    <w:rsid w:val="002F60E7"/>
    <w:rsid w:val="002F6433"/>
    <w:rsid w:val="002F7A79"/>
    <w:rsid w:val="00300720"/>
    <w:rsid w:val="00300FAB"/>
    <w:rsid w:val="00301978"/>
    <w:rsid w:val="00301B8E"/>
    <w:rsid w:val="00302539"/>
    <w:rsid w:val="0030312F"/>
    <w:rsid w:val="00303258"/>
    <w:rsid w:val="0030332C"/>
    <w:rsid w:val="003051C2"/>
    <w:rsid w:val="003054C2"/>
    <w:rsid w:val="00305CAB"/>
    <w:rsid w:val="00307845"/>
    <w:rsid w:val="0030785D"/>
    <w:rsid w:val="00310717"/>
    <w:rsid w:val="00312296"/>
    <w:rsid w:val="00312FCF"/>
    <w:rsid w:val="00314F0E"/>
    <w:rsid w:val="00320426"/>
    <w:rsid w:val="0032114F"/>
    <w:rsid w:val="00321D8E"/>
    <w:rsid w:val="00323C25"/>
    <w:rsid w:val="0032441C"/>
    <w:rsid w:val="00325169"/>
    <w:rsid w:val="00325928"/>
    <w:rsid w:val="00326C70"/>
    <w:rsid w:val="00327FBE"/>
    <w:rsid w:val="00330F83"/>
    <w:rsid w:val="00331523"/>
    <w:rsid w:val="00331702"/>
    <w:rsid w:val="0033184B"/>
    <w:rsid w:val="0033201D"/>
    <w:rsid w:val="00332318"/>
    <w:rsid w:val="00332609"/>
    <w:rsid w:val="00332863"/>
    <w:rsid w:val="003337AB"/>
    <w:rsid w:val="0033477D"/>
    <w:rsid w:val="00334921"/>
    <w:rsid w:val="00334AC7"/>
    <w:rsid w:val="00334DBE"/>
    <w:rsid w:val="003351B2"/>
    <w:rsid w:val="003356C8"/>
    <w:rsid w:val="0033660B"/>
    <w:rsid w:val="0033684D"/>
    <w:rsid w:val="00336EB6"/>
    <w:rsid w:val="00337AEE"/>
    <w:rsid w:val="00337B42"/>
    <w:rsid w:val="00337D37"/>
    <w:rsid w:val="00340E4F"/>
    <w:rsid w:val="00341227"/>
    <w:rsid w:val="00341B42"/>
    <w:rsid w:val="00342A1D"/>
    <w:rsid w:val="00342F04"/>
    <w:rsid w:val="0034348F"/>
    <w:rsid w:val="003436B5"/>
    <w:rsid w:val="003439B9"/>
    <w:rsid w:val="003446D7"/>
    <w:rsid w:val="00344CAA"/>
    <w:rsid w:val="0034614F"/>
    <w:rsid w:val="003472E5"/>
    <w:rsid w:val="003472EF"/>
    <w:rsid w:val="00347608"/>
    <w:rsid w:val="00347B19"/>
    <w:rsid w:val="00350297"/>
    <w:rsid w:val="00351091"/>
    <w:rsid w:val="00354C69"/>
    <w:rsid w:val="00356653"/>
    <w:rsid w:val="00356CBB"/>
    <w:rsid w:val="0035743F"/>
    <w:rsid w:val="00357BE2"/>
    <w:rsid w:val="00360239"/>
    <w:rsid w:val="0036170C"/>
    <w:rsid w:val="00361C44"/>
    <w:rsid w:val="003632F0"/>
    <w:rsid w:val="00365905"/>
    <w:rsid w:val="00366E0F"/>
    <w:rsid w:val="0037077D"/>
    <w:rsid w:val="003709C3"/>
    <w:rsid w:val="00370FD7"/>
    <w:rsid w:val="003716D3"/>
    <w:rsid w:val="00372EAB"/>
    <w:rsid w:val="00374969"/>
    <w:rsid w:val="00374A7D"/>
    <w:rsid w:val="00374D11"/>
    <w:rsid w:val="003756D5"/>
    <w:rsid w:val="00375DB5"/>
    <w:rsid w:val="00375E40"/>
    <w:rsid w:val="0037648D"/>
    <w:rsid w:val="00376540"/>
    <w:rsid w:val="00376AA2"/>
    <w:rsid w:val="0037753D"/>
    <w:rsid w:val="0038024E"/>
    <w:rsid w:val="003802EC"/>
    <w:rsid w:val="00380ECE"/>
    <w:rsid w:val="00381180"/>
    <w:rsid w:val="003816DA"/>
    <w:rsid w:val="00381A72"/>
    <w:rsid w:val="003822D9"/>
    <w:rsid w:val="003823B0"/>
    <w:rsid w:val="0038252A"/>
    <w:rsid w:val="003829F6"/>
    <w:rsid w:val="00384668"/>
    <w:rsid w:val="00384676"/>
    <w:rsid w:val="00384738"/>
    <w:rsid w:val="0038535A"/>
    <w:rsid w:val="00386452"/>
    <w:rsid w:val="00387B55"/>
    <w:rsid w:val="003900C5"/>
    <w:rsid w:val="00390857"/>
    <w:rsid w:val="00390C42"/>
    <w:rsid w:val="00391229"/>
    <w:rsid w:val="00392DFE"/>
    <w:rsid w:val="00393916"/>
    <w:rsid w:val="00395035"/>
    <w:rsid w:val="00395912"/>
    <w:rsid w:val="00396963"/>
    <w:rsid w:val="003A0614"/>
    <w:rsid w:val="003A1530"/>
    <w:rsid w:val="003A3BE3"/>
    <w:rsid w:val="003A43C8"/>
    <w:rsid w:val="003A4BF3"/>
    <w:rsid w:val="003A595A"/>
    <w:rsid w:val="003A5D95"/>
    <w:rsid w:val="003A68D5"/>
    <w:rsid w:val="003A6F97"/>
    <w:rsid w:val="003A7932"/>
    <w:rsid w:val="003B00E0"/>
    <w:rsid w:val="003B1F2F"/>
    <w:rsid w:val="003B1F9A"/>
    <w:rsid w:val="003B2A74"/>
    <w:rsid w:val="003B420D"/>
    <w:rsid w:val="003B59C1"/>
    <w:rsid w:val="003B6178"/>
    <w:rsid w:val="003B696E"/>
    <w:rsid w:val="003B7629"/>
    <w:rsid w:val="003B7733"/>
    <w:rsid w:val="003C1A83"/>
    <w:rsid w:val="003C1D09"/>
    <w:rsid w:val="003C1EF8"/>
    <w:rsid w:val="003C229D"/>
    <w:rsid w:val="003C543E"/>
    <w:rsid w:val="003C551D"/>
    <w:rsid w:val="003C5EE9"/>
    <w:rsid w:val="003C6C16"/>
    <w:rsid w:val="003C7451"/>
    <w:rsid w:val="003C74EE"/>
    <w:rsid w:val="003D0699"/>
    <w:rsid w:val="003D0B4B"/>
    <w:rsid w:val="003D0FB8"/>
    <w:rsid w:val="003D1A18"/>
    <w:rsid w:val="003D2D38"/>
    <w:rsid w:val="003D3745"/>
    <w:rsid w:val="003D39CF"/>
    <w:rsid w:val="003D4B62"/>
    <w:rsid w:val="003D68B7"/>
    <w:rsid w:val="003D6F0F"/>
    <w:rsid w:val="003D7543"/>
    <w:rsid w:val="003D794D"/>
    <w:rsid w:val="003D7F7C"/>
    <w:rsid w:val="003E2409"/>
    <w:rsid w:val="003E2D04"/>
    <w:rsid w:val="003E2E62"/>
    <w:rsid w:val="003E3058"/>
    <w:rsid w:val="003E3944"/>
    <w:rsid w:val="003E4126"/>
    <w:rsid w:val="003E4D05"/>
    <w:rsid w:val="003E57C9"/>
    <w:rsid w:val="003E5D32"/>
    <w:rsid w:val="003E76A9"/>
    <w:rsid w:val="003E7BB2"/>
    <w:rsid w:val="003E7F79"/>
    <w:rsid w:val="003F0809"/>
    <w:rsid w:val="003F27B1"/>
    <w:rsid w:val="003F2FA5"/>
    <w:rsid w:val="003F47B0"/>
    <w:rsid w:val="003F5C25"/>
    <w:rsid w:val="003F635D"/>
    <w:rsid w:val="003F66F1"/>
    <w:rsid w:val="003F6A8C"/>
    <w:rsid w:val="003F71C4"/>
    <w:rsid w:val="003F755C"/>
    <w:rsid w:val="004000EF"/>
    <w:rsid w:val="00400371"/>
    <w:rsid w:val="00400B78"/>
    <w:rsid w:val="00402542"/>
    <w:rsid w:val="00402A4E"/>
    <w:rsid w:val="00402A68"/>
    <w:rsid w:val="00403109"/>
    <w:rsid w:val="00404B75"/>
    <w:rsid w:val="00406F01"/>
    <w:rsid w:val="00407164"/>
    <w:rsid w:val="004100BE"/>
    <w:rsid w:val="0041014F"/>
    <w:rsid w:val="004106F3"/>
    <w:rsid w:val="0041125D"/>
    <w:rsid w:val="00411462"/>
    <w:rsid w:val="0041351F"/>
    <w:rsid w:val="004150E6"/>
    <w:rsid w:val="00416C17"/>
    <w:rsid w:val="00416D50"/>
    <w:rsid w:val="00416FD5"/>
    <w:rsid w:val="00417186"/>
    <w:rsid w:val="00417772"/>
    <w:rsid w:val="00417B2D"/>
    <w:rsid w:val="004203E1"/>
    <w:rsid w:val="00420E6A"/>
    <w:rsid w:val="004215C5"/>
    <w:rsid w:val="00421888"/>
    <w:rsid w:val="00422D38"/>
    <w:rsid w:val="00422D87"/>
    <w:rsid w:val="0042387E"/>
    <w:rsid w:val="00423AEE"/>
    <w:rsid w:val="00424175"/>
    <w:rsid w:val="004249A9"/>
    <w:rsid w:val="00424E4E"/>
    <w:rsid w:val="00425A9E"/>
    <w:rsid w:val="00426A40"/>
    <w:rsid w:val="00426AD2"/>
    <w:rsid w:val="00426D6B"/>
    <w:rsid w:val="00426FDA"/>
    <w:rsid w:val="00427C77"/>
    <w:rsid w:val="00430C40"/>
    <w:rsid w:val="004312C8"/>
    <w:rsid w:val="0043134D"/>
    <w:rsid w:val="00431E6C"/>
    <w:rsid w:val="004324D7"/>
    <w:rsid w:val="004329CA"/>
    <w:rsid w:val="004331A1"/>
    <w:rsid w:val="00433302"/>
    <w:rsid w:val="00433863"/>
    <w:rsid w:val="0043391B"/>
    <w:rsid w:val="00433CE7"/>
    <w:rsid w:val="00434352"/>
    <w:rsid w:val="0043444B"/>
    <w:rsid w:val="00435103"/>
    <w:rsid w:val="00435215"/>
    <w:rsid w:val="004357FA"/>
    <w:rsid w:val="00437676"/>
    <w:rsid w:val="00437D0F"/>
    <w:rsid w:val="00440194"/>
    <w:rsid w:val="00440F35"/>
    <w:rsid w:val="00441AA2"/>
    <w:rsid w:val="00442122"/>
    <w:rsid w:val="004423CD"/>
    <w:rsid w:val="004430D5"/>
    <w:rsid w:val="0044400F"/>
    <w:rsid w:val="00444556"/>
    <w:rsid w:val="00445667"/>
    <w:rsid w:val="0044574C"/>
    <w:rsid w:val="00446CB2"/>
    <w:rsid w:val="00446DB7"/>
    <w:rsid w:val="00450758"/>
    <w:rsid w:val="00450A2A"/>
    <w:rsid w:val="00451AAD"/>
    <w:rsid w:val="00452738"/>
    <w:rsid w:val="00452A0D"/>
    <w:rsid w:val="00452A8D"/>
    <w:rsid w:val="00453356"/>
    <w:rsid w:val="004537C0"/>
    <w:rsid w:val="00454141"/>
    <w:rsid w:val="00455050"/>
    <w:rsid w:val="00455427"/>
    <w:rsid w:val="00455E27"/>
    <w:rsid w:val="00456091"/>
    <w:rsid w:val="00456819"/>
    <w:rsid w:val="00456FBF"/>
    <w:rsid w:val="00457119"/>
    <w:rsid w:val="004613E1"/>
    <w:rsid w:val="00461525"/>
    <w:rsid w:val="0046256C"/>
    <w:rsid w:val="00462BFC"/>
    <w:rsid w:val="00464578"/>
    <w:rsid w:val="00464970"/>
    <w:rsid w:val="00464D33"/>
    <w:rsid w:val="004653FF"/>
    <w:rsid w:val="0046604C"/>
    <w:rsid w:val="00466321"/>
    <w:rsid w:val="00466881"/>
    <w:rsid w:val="004668FD"/>
    <w:rsid w:val="00467A2B"/>
    <w:rsid w:val="00467A36"/>
    <w:rsid w:val="0047051D"/>
    <w:rsid w:val="004720B1"/>
    <w:rsid w:val="0047232D"/>
    <w:rsid w:val="00472B53"/>
    <w:rsid w:val="00472C07"/>
    <w:rsid w:val="00474B64"/>
    <w:rsid w:val="004751BE"/>
    <w:rsid w:val="00477FC1"/>
    <w:rsid w:val="0048349A"/>
    <w:rsid w:val="00484B9B"/>
    <w:rsid w:val="004855F6"/>
    <w:rsid w:val="0048661E"/>
    <w:rsid w:val="00487675"/>
    <w:rsid w:val="004902E3"/>
    <w:rsid w:val="00493690"/>
    <w:rsid w:val="00494670"/>
    <w:rsid w:val="00494F50"/>
    <w:rsid w:val="00495729"/>
    <w:rsid w:val="00497284"/>
    <w:rsid w:val="004974F7"/>
    <w:rsid w:val="004A1AF1"/>
    <w:rsid w:val="004A263B"/>
    <w:rsid w:val="004A2683"/>
    <w:rsid w:val="004A27C2"/>
    <w:rsid w:val="004A2D41"/>
    <w:rsid w:val="004A32A1"/>
    <w:rsid w:val="004A3823"/>
    <w:rsid w:val="004A40B5"/>
    <w:rsid w:val="004A474D"/>
    <w:rsid w:val="004A58E4"/>
    <w:rsid w:val="004A5ADC"/>
    <w:rsid w:val="004A68DD"/>
    <w:rsid w:val="004B1548"/>
    <w:rsid w:val="004B28A3"/>
    <w:rsid w:val="004B31E7"/>
    <w:rsid w:val="004B3958"/>
    <w:rsid w:val="004B426C"/>
    <w:rsid w:val="004B43B3"/>
    <w:rsid w:val="004B4B56"/>
    <w:rsid w:val="004B4D66"/>
    <w:rsid w:val="004B610B"/>
    <w:rsid w:val="004B6CE2"/>
    <w:rsid w:val="004C0360"/>
    <w:rsid w:val="004C07D0"/>
    <w:rsid w:val="004C1A99"/>
    <w:rsid w:val="004C2D01"/>
    <w:rsid w:val="004C3122"/>
    <w:rsid w:val="004C4539"/>
    <w:rsid w:val="004C4C64"/>
    <w:rsid w:val="004C7770"/>
    <w:rsid w:val="004C7C07"/>
    <w:rsid w:val="004D0E05"/>
    <w:rsid w:val="004D1429"/>
    <w:rsid w:val="004D19C8"/>
    <w:rsid w:val="004D1AC6"/>
    <w:rsid w:val="004D3B46"/>
    <w:rsid w:val="004D4C87"/>
    <w:rsid w:val="004D55DB"/>
    <w:rsid w:val="004D55E0"/>
    <w:rsid w:val="004D568B"/>
    <w:rsid w:val="004E19BB"/>
    <w:rsid w:val="004E29D4"/>
    <w:rsid w:val="004E37D7"/>
    <w:rsid w:val="004E51E4"/>
    <w:rsid w:val="004E62F4"/>
    <w:rsid w:val="004E6751"/>
    <w:rsid w:val="004E6946"/>
    <w:rsid w:val="004E7FA2"/>
    <w:rsid w:val="004F086D"/>
    <w:rsid w:val="004F197D"/>
    <w:rsid w:val="004F1A34"/>
    <w:rsid w:val="004F1AD8"/>
    <w:rsid w:val="004F2482"/>
    <w:rsid w:val="004F39FA"/>
    <w:rsid w:val="004F3D76"/>
    <w:rsid w:val="004F3FDC"/>
    <w:rsid w:val="004F442E"/>
    <w:rsid w:val="004F4C6D"/>
    <w:rsid w:val="004F5DAF"/>
    <w:rsid w:val="004F65A0"/>
    <w:rsid w:val="004F7A18"/>
    <w:rsid w:val="004F7B8C"/>
    <w:rsid w:val="00500922"/>
    <w:rsid w:val="0050294F"/>
    <w:rsid w:val="00502B01"/>
    <w:rsid w:val="005039CB"/>
    <w:rsid w:val="0050558F"/>
    <w:rsid w:val="00506286"/>
    <w:rsid w:val="0050665A"/>
    <w:rsid w:val="0050730C"/>
    <w:rsid w:val="00507340"/>
    <w:rsid w:val="00507A09"/>
    <w:rsid w:val="00510813"/>
    <w:rsid w:val="0051088C"/>
    <w:rsid w:val="005117E7"/>
    <w:rsid w:val="00511990"/>
    <w:rsid w:val="00511DE0"/>
    <w:rsid w:val="005132D7"/>
    <w:rsid w:val="00514224"/>
    <w:rsid w:val="00514870"/>
    <w:rsid w:val="00514AA3"/>
    <w:rsid w:val="00514B9B"/>
    <w:rsid w:val="005150F3"/>
    <w:rsid w:val="0051719C"/>
    <w:rsid w:val="005172F8"/>
    <w:rsid w:val="00517E56"/>
    <w:rsid w:val="00517F02"/>
    <w:rsid w:val="00517F91"/>
    <w:rsid w:val="005204D5"/>
    <w:rsid w:val="00523383"/>
    <w:rsid w:val="00523E0A"/>
    <w:rsid w:val="00524303"/>
    <w:rsid w:val="005258A2"/>
    <w:rsid w:val="00525EEA"/>
    <w:rsid w:val="0052716D"/>
    <w:rsid w:val="00527A7B"/>
    <w:rsid w:val="00532E93"/>
    <w:rsid w:val="00532FD5"/>
    <w:rsid w:val="00533DC7"/>
    <w:rsid w:val="00534764"/>
    <w:rsid w:val="005352AA"/>
    <w:rsid w:val="00535890"/>
    <w:rsid w:val="00536514"/>
    <w:rsid w:val="00537BDC"/>
    <w:rsid w:val="005401AE"/>
    <w:rsid w:val="00540D32"/>
    <w:rsid w:val="005413E6"/>
    <w:rsid w:val="00541B5F"/>
    <w:rsid w:val="00541FD8"/>
    <w:rsid w:val="00542490"/>
    <w:rsid w:val="00542E07"/>
    <w:rsid w:val="0054449E"/>
    <w:rsid w:val="00544A74"/>
    <w:rsid w:val="00544B04"/>
    <w:rsid w:val="00545424"/>
    <w:rsid w:val="00550677"/>
    <w:rsid w:val="00551734"/>
    <w:rsid w:val="00551C2E"/>
    <w:rsid w:val="00551C53"/>
    <w:rsid w:val="00553251"/>
    <w:rsid w:val="005542C2"/>
    <w:rsid w:val="00554A7B"/>
    <w:rsid w:val="0055572C"/>
    <w:rsid w:val="00555D5A"/>
    <w:rsid w:val="005561C3"/>
    <w:rsid w:val="00560BBE"/>
    <w:rsid w:val="0056106A"/>
    <w:rsid w:val="00561A2E"/>
    <w:rsid w:val="005630AB"/>
    <w:rsid w:val="0056310E"/>
    <w:rsid w:val="005631CB"/>
    <w:rsid w:val="005635BD"/>
    <w:rsid w:val="00563BE8"/>
    <w:rsid w:val="00564E91"/>
    <w:rsid w:val="00564EE7"/>
    <w:rsid w:val="00565295"/>
    <w:rsid w:val="005657FA"/>
    <w:rsid w:val="0056603A"/>
    <w:rsid w:val="0056636E"/>
    <w:rsid w:val="005720AE"/>
    <w:rsid w:val="00572A27"/>
    <w:rsid w:val="00573FBA"/>
    <w:rsid w:val="005748D5"/>
    <w:rsid w:val="005751AB"/>
    <w:rsid w:val="005773A7"/>
    <w:rsid w:val="00580055"/>
    <w:rsid w:val="00581A42"/>
    <w:rsid w:val="00583B6E"/>
    <w:rsid w:val="00583FB6"/>
    <w:rsid w:val="00585267"/>
    <w:rsid w:val="0058560B"/>
    <w:rsid w:val="005856C0"/>
    <w:rsid w:val="005857CF"/>
    <w:rsid w:val="005864BE"/>
    <w:rsid w:val="005871F1"/>
    <w:rsid w:val="0058757E"/>
    <w:rsid w:val="00590B53"/>
    <w:rsid w:val="00591522"/>
    <w:rsid w:val="00591A1F"/>
    <w:rsid w:val="00592169"/>
    <w:rsid w:val="00592D24"/>
    <w:rsid w:val="00593A6B"/>
    <w:rsid w:val="00594D77"/>
    <w:rsid w:val="00595ED4"/>
    <w:rsid w:val="00596171"/>
    <w:rsid w:val="0059698B"/>
    <w:rsid w:val="0059699D"/>
    <w:rsid w:val="005969E4"/>
    <w:rsid w:val="00596D2B"/>
    <w:rsid w:val="005971D5"/>
    <w:rsid w:val="00597315"/>
    <w:rsid w:val="00597A1C"/>
    <w:rsid w:val="005A06B7"/>
    <w:rsid w:val="005A07D5"/>
    <w:rsid w:val="005A0AF0"/>
    <w:rsid w:val="005A1759"/>
    <w:rsid w:val="005A2F27"/>
    <w:rsid w:val="005A394D"/>
    <w:rsid w:val="005A463E"/>
    <w:rsid w:val="005A4DF3"/>
    <w:rsid w:val="005A678B"/>
    <w:rsid w:val="005A68A7"/>
    <w:rsid w:val="005B0237"/>
    <w:rsid w:val="005B1F8B"/>
    <w:rsid w:val="005B1FC5"/>
    <w:rsid w:val="005B21CB"/>
    <w:rsid w:val="005B3501"/>
    <w:rsid w:val="005B3E84"/>
    <w:rsid w:val="005B3FD1"/>
    <w:rsid w:val="005B4FED"/>
    <w:rsid w:val="005B6159"/>
    <w:rsid w:val="005B7171"/>
    <w:rsid w:val="005B71EB"/>
    <w:rsid w:val="005C0D5D"/>
    <w:rsid w:val="005C1141"/>
    <w:rsid w:val="005C1D6C"/>
    <w:rsid w:val="005C2EFF"/>
    <w:rsid w:val="005C3A4B"/>
    <w:rsid w:val="005C3DDC"/>
    <w:rsid w:val="005C46C1"/>
    <w:rsid w:val="005C562C"/>
    <w:rsid w:val="005C598F"/>
    <w:rsid w:val="005C77A9"/>
    <w:rsid w:val="005D00B8"/>
    <w:rsid w:val="005D0B38"/>
    <w:rsid w:val="005D0C35"/>
    <w:rsid w:val="005D0CF9"/>
    <w:rsid w:val="005D117A"/>
    <w:rsid w:val="005D16F2"/>
    <w:rsid w:val="005D2309"/>
    <w:rsid w:val="005D25C3"/>
    <w:rsid w:val="005D279F"/>
    <w:rsid w:val="005D2A54"/>
    <w:rsid w:val="005D2D7F"/>
    <w:rsid w:val="005D2E19"/>
    <w:rsid w:val="005D36AB"/>
    <w:rsid w:val="005D4CCB"/>
    <w:rsid w:val="005D5146"/>
    <w:rsid w:val="005E0662"/>
    <w:rsid w:val="005E1D1A"/>
    <w:rsid w:val="005E37AF"/>
    <w:rsid w:val="005E3AF5"/>
    <w:rsid w:val="005E5042"/>
    <w:rsid w:val="005E69B0"/>
    <w:rsid w:val="005E6CB6"/>
    <w:rsid w:val="005E740E"/>
    <w:rsid w:val="005E7F74"/>
    <w:rsid w:val="005F0839"/>
    <w:rsid w:val="005F1390"/>
    <w:rsid w:val="005F27AB"/>
    <w:rsid w:val="005F34BB"/>
    <w:rsid w:val="005F4728"/>
    <w:rsid w:val="005F5643"/>
    <w:rsid w:val="005F5C47"/>
    <w:rsid w:val="005F5ED6"/>
    <w:rsid w:val="005F6495"/>
    <w:rsid w:val="00600ED1"/>
    <w:rsid w:val="006014AD"/>
    <w:rsid w:val="0060477C"/>
    <w:rsid w:val="00604A88"/>
    <w:rsid w:val="00605438"/>
    <w:rsid w:val="0060617E"/>
    <w:rsid w:val="00607501"/>
    <w:rsid w:val="00610132"/>
    <w:rsid w:val="00610160"/>
    <w:rsid w:val="0061106C"/>
    <w:rsid w:val="00611353"/>
    <w:rsid w:val="00612416"/>
    <w:rsid w:val="00612635"/>
    <w:rsid w:val="006131BB"/>
    <w:rsid w:val="006140AF"/>
    <w:rsid w:val="00614D41"/>
    <w:rsid w:val="00615A92"/>
    <w:rsid w:val="00615AD9"/>
    <w:rsid w:val="00616A71"/>
    <w:rsid w:val="00616E7F"/>
    <w:rsid w:val="00617188"/>
    <w:rsid w:val="00617653"/>
    <w:rsid w:val="00617BF2"/>
    <w:rsid w:val="00617CC3"/>
    <w:rsid w:val="006206BF"/>
    <w:rsid w:val="00621DC5"/>
    <w:rsid w:val="006227E3"/>
    <w:rsid w:val="00623046"/>
    <w:rsid w:val="00623A84"/>
    <w:rsid w:val="00623CCE"/>
    <w:rsid w:val="00623F19"/>
    <w:rsid w:val="006243F6"/>
    <w:rsid w:val="00624725"/>
    <w:rsid w:val="00625099"/>
    <w:rsid w:val="00625B5B"/>
    <w:rsid w:val="0062629C"/>
    <w:rsid w:val="0062779A"/>
    <w:rsid w:val="00627F97"/>
    <w:rsid w:val="006310C4"/>
    <w:rsid w:val="006316E9"/>
    <w:rsid w:val="006334EE"/>
    <w:rsid w:val="00633C03"/>
    <w:rsid w:val="00633E90"/>
    <w:rsid w:val="00635292"/>
    <w:rsid w:val="00635B41"/>
    <w:rsid w:val="006377A6"/>
    <w:rsid w:val="00637A3D"/>
    <w:rsid w:val="00637C69"/>
    <w:rsid w:val="00640267"/>
    <w:rsid w:val="006411EF"/>
    <w:rsid w:val="006413BA"/>
    <w:rsid w:val="00641B40"/>
    <w:rsid w:val="00641B89"/>
    <w:rsid w:val="00642555"/>
    <w:rsid w:val="00643A81"/>
    <w:rsid w:val="00644DE0"/>
    <w:rsid w:val="00645369"/>
    <w:rsid w:val="006464C5"/>
    <w:rsid w:val="00646AC1"/>
    <w:rsid w:val="00646FBF"/>
    <w:rsid w:val="00647482"/>
    <w:rsid w:val="006476D5"/>
    <w:rsid w:val="00647DE0"/>
    <w:rsid w:val="00650707"/>
    <w:rsid w:val="0065088D"/>
    <w:rsid w:val="00651B44"/>
    <w:rsid w:val="00652E6C"/>
    <w:rsid w:val="00653865"/>
    <w:rsid w:val="006549E7"/>
    <w:rsid w:val="00654DB3"/>
    <w:rsid w:val="00655122"/>
    <w:rsid w:val="00655F35"/>
    <w:rsid w:val="00657A29"/>
    <w:rsid w:val="00657BED"/>
    <w:rsid w:val="006604C9"/>
    <w:rsid w:val="006612EA"/>
    <w:rsid w:val="00661CFE"/>
    <w:rsid w:val="006628D9"/>
    <w:rsid w:val="00662BEA"/>
    <w:rsid w:val="00664C92"/>
    <w:rsid w:val="006658F6"/>
    <w:rsid w:val="006665BC"/>
    <w:rsid w:val="00666935"/>
    <w:rsid w:val="006673BB"/>
    <w:rsid w:val="00667CF2"/>
    <w:rsid w:val="0067030C"/>
    <w:rsid w:val="006703C4"/>
    <w:rsid w:val="00670473"/>
    <w:rsid w:val="0067066C"/>
    <w:rsid w:val="00671518"/>
    <w:rsid w:val="006720E3"/>
    <w:rsid w:val="0067476F"/>
    <w:rsid w:val="006747BA"/>
    <w:rsid w:val="006748B8"/>
    <w:rsid w:val="006760F5"/>
    <w:rsid w:val="006775C3"/>
    <w:rsid w:val="00681450"/>
    <w:rsid w:val="006839FF"/>
    <w:rsid w:val="006871B5"/>
    <w:rsid w:val="00690B8A"/>
    <w:rsid w:val="00690C1E"/>
    <w:rsid w:val="00691491"/>
    <w:rsid w:val="006925E6"/>
    <w:rsid w:val="0069290A"/>
    <w:rsid w:val="00693553"/>
    <w:rsid w:val="0069364D"/>
    <w:rsid w:val="006958B2"/>
    <w:rsid w:val="00697301"/>
    <w:rsid w:val="0069775A"/>
    <w:rsid w:val="00697813"/>
    <w:rsid w:val="00697D97"/>
    <w:rsid w:val="006A0802"/>
    <w:rsid w:val="006A0C36"/>
    <w:rsid w:val="006A1E3A"/>
    <w:rsid w:val="006A1FE9"/>
    <w:rsid w:val="006A253E"/>
    <w:rsid w:val="006A3EE8"/>
    <w:rsid w:val="006A477A"/>
    <w:rsid w:val="006A52DC"/>
    <w:rsid w:val="006A54F6"/>
    <w:rsid w:val="006A5C6A"/>
    <w:rsid w:val="006A72BF"/>
    <w:rsid w:val="006A7844"/>
    <w:rsid w:val="006B00FF"/>
    <w:rsid w:val="006B03F2"/>
    <w:rsid w:val="006B0FD7"/>
    <w:rsid w:val="006B1BB0"/>
    <w:rsid w:val="006B263B"/>
    <w:rsid w:val="006B2A88"/>
    <w:rsid w:val="006B37B2"/>
    <w:rsid w:val="006B37DC"/>
    <w:rsid w:val="006B3961"/>
    <w:rsid w:val="006B3AC7"/>
    <w:rsid w:val="006B4F68"/>
    <w:rsid w:val="006B59C2"/>
    <w:rsid w:val="006B5FDA"/>
    <w:rsid w:val="006C0534"/>
    <w:rsid w:val="006C0592"/>
    <w:rsid w:val="006C0747"/>
    <w:rsid w:val="006C10FA"/>
    <w:rsid w:val="006C11D7"/>
    <w:rsid w:val="006C1527"/>
    <w:rsid w:val="006C17CD"/>
    <w:rsid w:val="006C1D2B"/>
    <w:rsid w:val="006C272E"/>
    <w:rsid w:val="006C27F9"/>
    <w:rsid w:val="006C2A8B"/>
    <w:rsid w:val="006C3EF0"/>
    <w:rsid w:val="006C4036"/>
    <w:rsid w:val="006C5150"/>
    <w:rsid w:val="006C5479"/>
    <w:rsid w:val="006C5605"/>
    <w:rsid w:val="006C5720"/>
    <w:rsid w:val="006C6589"/>
    <w:rsid w:val="006C682F"/>
    <w:rsid w:val="006C6CAB"/>
    <w:rsid w:val="006C7845"/>
    <w:rsid w:val="006C7867"/>
    <w:rsid w:val="006D0552"/>
    <w:rsid w:val="006D13B5"/>
    <w:rsid w:val="006D1ABE"/>
    <w:rsid w:val="006D349C"/>
    <w:rsid w:val="006D3EB2"/>
    <w:rsid w:val="006D4A84"/>
    <w:rsid w:val="006D4FF2"/>
    <w:rsid w:val="006D523C"/>
    <w:rsid w:val="006D5533"/>
    <w:rsid w:val="006D60BE"/>
    <w:rsid w:val="006D78D6"/>
    <w:rsid w:val="006D79BF"/>
    <w:rsid w:val="006E00B5"/>
    <w:rsid w:val="006E0B74"/>
    <w:rsid w:val="006E0C06"/>
    <w:rsid w:val="006E12FF"/>
    <w:rsid w:val="006E1E2B"/>
    <w:rsid w:val="006E36B0"/>
    <w:rsid w:val="006E3845"/>
    <w:rsid w:val="006E385A"/>
    <w:rsid w:val="006E5510"/>
    <w:rsid w:val="006E607E"/>
    <w:rsid w:val="006E6814"/>
    <w:rsid w:val="006F0229"/>
    <w:rsid w:val="006F13A2"/>
    <w:rsid w:val="006F2AAD"/>
    <w:rsid w:val="006F323D"/>
    <w:rsid w:val="006F5DD8"/>
    <w:rsid w:val="006F72C3"/>
    <w:rsid w:val="006F7DF9"/>
    <w:rsid w:val="0070064F"/>
    <w:rsid w:val="00700CCF"/>
    <w:rsid w:val="00701773"/>
    <w:rsid w:val="00702BF6"/>
    <w:rsid w:val="0070300E"/>
    <w:rsid w:val="007031A4"/>
    <w:rsid w:val="007039EE"/>
    <w:rsid w:val="00703D0C"/>
    <w:rsid w:val="00704530"/>
    <w:rsid w:val="00704867"/>
    <w:rsid w:val="00705311"/>
    <w:rsid w:val="00706776"/>
    <w:rsid w:val="00706C5D"/>
    <w:rsid w:val="00706DA6"/>
    <w:rsid w:val="007070B0"/>
    <w:rsid w:val="00707852"/>
    <w:rsid w:val="007078E9"/>
    <w:rsid w:val="0071090D"/>
    <w:rsid w:val="00711935"/>
    <w:rsid w:val="00711D40"/>
    <w:rsid w:val="00712FF4"/>
    <w:rsid w:val="007131D6"/>
    <w:rsid w:val="00715490"/>
    <w:rsid w:val="00715824"/>
    <w:rsid w:val="007159D0"/>
    <w:rsid w:val="00716D60"/>
    <w:rsid w:val="007219B7"/>
    <w:rsid w:val="00722570"/>
    <w:rsid w:val="007247D4"/>
    <w:rsid w:val="00725890"/>
    <w:rsid w:val="00725B96"/>
    <w:rsid w:val="00726011"/>
    <w:rsid w:val="007260AD"/>
    <w:rsid w:val="007268C5"/>
    <w:rsid w:val="0072732A"/>
    <w:rsid w:val="007275A6"/>
    <w:rsid w:val="00731C9E"/>
    <w:rsid w:val="00731F71"/>
    <w:rsid w:val="00732922"/>
    <w:rsid w:val="00733173"/>
    <w:rsid w:val="007331D4"/>
    <w:rsid w:val="007332D3"/>
    <w:rsid w:val="007336E9"/>
    <w:rsid w:val="0073372C"/>
    <w:rsid w:val="00733C36"/>
    <w:rsid w:val="0073416C"/>
    <w:rsid w:val="00734B80"/>
    <w:rsid w:val="0073524F"/>
    <w:rsid w:val="007359C2"/>
    <w:rsid w:val="00736624"/>
    <w:rsid w:val="00736E81"/>
    <w:rsid w:val="007372E2"/>
    <w:rsid w:val="00737667"/>
    <w:rsid w:val="007378CF"/>
    <w:rsid w:val="007378F2"/>
    <w:rsid w:val="00741D74"/>
    <w:rsid w:val="00743AB5"/>
    <w:rsid w:val="00743C7A"/>
    <w:rsid w:val="00746D49"/>
    <w:rsid w:val="00747792"/>
    <w:rsid w:val="007506F7"/>
    <w:rsid w:val="0075162E"/>
    <w:rsid w:val="00753EDD"/>
    <w:rsid w:val="00754034"/>
    <w:rsid w:val="00756556"/>
    <w:rsid w:val="007577F2"/>
    <w:rsid w:val="00757C3A"/>
    <w:rsid w:val="00757C47"/>
    <w:rsid w:val="00757EFE"/>
    <w:rsid w:val="007600BE"/>
    <w:rsid w:val="0076116C"/>
    <w:rsid w:val="00761269"/>
    <w:rsid w:val="007618C4"/>
    <w:rsid w:val="00761A66"/>
    <w:rsid w:val="00762F76"/>
    <w:rsid w:val="007653A3"/>
    <w:rsid w:val="00765CA6"/>
    <w:rsid w:val="00767720"/>
    <w:rsid w:val="00767980"/>
    <w:rsid w:val="007679D9"/>
    <w:rsid w:val="00770330"/>
    <w:rsid w:val="00770B19"/>
    <w:rsid w:val="00771005"/>
    <w:rsid w:val="007713A2"/>
    <w:rsid w:val="00772BC7"/>
    <w:rsid w:val="00773890"/>
    <w:rsid w:val="00773EAA"/>
    <w:rsid w:val="0077463F"/>
    <w:rsid w:val="00774C91"/>
    <w:rsid w:val="00775214"/>
    <w:rsid w:val="00775400"/>
    <w:rsid w:val="007758FA"/>
    <w:rsid w:val="007762B0"/>
    <w:rsid w:val="00776661"/>
    <w:rsid w:val="00776F7B"/>
    <w:rsid w:val="00777CF0"/>
    <w:rsid w:val="00780B95"/>
    <w:rsid w:val="007815B9"/>
    <w:rsid w:val="00781CB5"/>
    <w:rsid w:val="007836EA"/>
    <w:rsid w:val="00784AC9"/>
    <w:rsid w:val="00784CDA"/>
    <w:rsid w:val="007850B6"/>
    <w:rsid w:val="007852F9"/>
    <w:rsid w:val="00785462"/>
    <w:rsid w:val="00785585"/>
    <w:rsid w:val="007906C4"/>
    <w:rsid w:val="007912DB"/>
    <w:rsid w:val="00792501"/>
    <w:rsid w:val="00792625"/>
    <w:rsid w:val="007940EA"/>
    <w:rsid w:val="00794F1D"/>
    <w:rsid w:val="0079511E"/>
    <w:rsid w:val="00795C74"/>
    <w:rsid w:val="00795D46"/>
    <w:rsid w:val="007967E8"/>
    <w:rsid w:val="00796D1D"/>
    <w:rsid w:val="00797555"/>
    <w:rsid w:val="00797760"/>
    <w:rsid w:val="00797C5D"/>
    <w:rsid w:val="007A0327"/>
    <w:rsid w:val="007A0A35"/>
    <w:rsid w:val="007A2170"/>
    <w:rsid w:val="007A22BF"/>
    <w:rsid w:val="007A3323"/>
    <w:rsid w:val="007A3551"/>
    <w:rsid w:val="007A41D1"/>
    <w:rsid w:val="007A7974"/>
    <w:rsid w:val="007B0F59"/>
    <w:rsid w:val="007B111B"/>
    <w:rsid w:val="007B151F"/>
    <w:rsid w:val="007B1FC4"/>
    <w:rsid w:val="007B30E2"/>
    <w:rsid w:val="007B39D6"/>
    <w:rsid w:val="007B3CD8"/>
    <w:rsid w:val="007B6415"/>
    <w:rsid w:val="007B6D9B"/>
    <w:rsid w:val="007B72B8"/>
    <w:rsid w:val="007B76BE"/>
    <w:rsid w:val="007B7A58"/>
    <w:rsid w:val="007C0B94"/>
    <w:rsid w:val="007C21B5"/>
    <w:rsid w:val="007C355B"/>
    <w:rsid w:val="007C3CEA"/>
    <w:rsid w:val="007C43EE"/>
    <w:rsid w:val="007C496E"/>
    <w:rsid w:val="007C4C88"/>
    <w:rsid w:val="007C63B3"/>
    <w:rsid w:val="007C63CB"/>
    <w:rsid w:val="007C6446"/>
    <w:rsid w:val="007C7703"/>
    <w:rsid w:val="007D0314"/>
    <w:rsid w:val="007D1095"/>
    <w:rsid w:val="007D2C11"/>
    <w:rsid w:val="007D372B"/>
    <w:rsid w:val="007D51DF"/>
    <w:rsid w:val="007D6BB9"/>
    <w:rsid w:val="007D6D79"/>
    <w:rsid w:val="007D7987"/>
    <w:rsid w:val="007D7F3A"/>
    <w:rsid w:val="007E007C"/>
    <w:rsid w:val="007E1A4F"/>
    <w:rsid w:val="007E424E"/>
    <w:rsid w:val="007E4BD2"/>
    <w:rsid w:val="007E514E"/>
    <w:rsid w:val="007E55BF"/>
    <w:rsid w:val="007E55D8"/>
    <w:rsid w:val="007E6828"/>
    <w:rsid w:val="007E7D00"/>
    <w:rsid w:val="007E7D10"/>
    <w:rsid w:val="007F04CC"/>
    <w:rsid w:val="007F1E52"/>
    <w:rsid w:val="007F26BF"/>
    <w:rsid w:val="007F377D"/>
    <w:rsid w:val="007F48AC"/>
    <w:rsid w:val="007F5A39"/>
    <w:rsid w:val="007F7330"/>
    <w:rsid w:val="007F77CC"/>
    <w:rsid w:val="007F7C43"/>
    <w:rsid w:val="0080094C"/>
    <w:rsid w:val="00800B18"/>
    <w:rsid w:val="00801393"/>
    <w:rsid w:val="00801491"/>
    <w:rsid w:val="00802C92"/>
    <w:rsid w:val="00802F88"/>
    <w:rsid w:val="008044F1"/>
    <w:rsid w:val="008045BA"/>
    <w:rsid w:val="00805023"/>
    <w:rsid w:val="00805477"/>
    <w:rsid w:val="00805E0B"/>
    <w:rsid w:val="0080795A"/>
    <w:rsid w:val="00810D62"/>
    <w:rsid w:val="00810DF3"/>
    <w:rsid w:val="0081293E"/>
    <w:rsid w:val="0081313F"/>
    <w:rsid w:val="008137B5"/>
    <w:rsid w:val="00813E55"/>
    <w:rsid w:val="008141EC"/>
    <w:rsid w:val="00815465"/>
    <w:rsid w:val="00817144"/>
    <w:rsid w:val="00817E9A"/>
    <w:rsid w:val="00820646"/>
    <w:rsid w:val="00820ED9"/>
    <w:rsid w:val="008211AF"/>
    <w:rsid w:val="008216AD"/>
    <w:rsid w:val="00821A56"/>
    <w:rsid w:val="00822166"/>
    <w:rsid w:val="00822707"/>
    <w:rsid w:val="00823B75"/>
    <w:rsid w:val="00824274"/>
    <w:rsid w:val="008245FF"/>
    <w:rsid w:val="00824907"/>
    <w:rsid w:val="008252A2"/>
    <w:rsid w:val="00826DB4"/>
    <w:rsid w:val="008306BD"/>
    <w:rsid w:val="00830F5D"/>
    <w:rsid w:val="00831019"/>
    <w:rsid w:val="00831A80"/>
    <w:rsid w:val="00832E1A"/>
    <w:rsid w:val="00833743"/>
    <w:rsid w:val="008340A4"/>
    <w:rsid w:val="008347A6"/>
    <w:rsid w:val="00835E50"/>
    <w:rsid w:val="00836405"/>
    <w:rsid w:val="008372E4"/>
    <w:rsid w:val="00840004"/>
    <w:rsid w:val="00840CD8"/>
    <w:rsid w:val="00840E34"/>
    <w:rsid w:val="0084113D"/>
    <w:rsid w:val="00843387"/>
    <w:rsid w:val="0084406D"/>
    <w:rsid w:val="00847F0E"/>
    <w:rsid w:val="00850887"/>
    <w:rsid w:val="00852709"/>
    <w:rsid w:val="00853A71"/>
    <w:rsid w:val="00854226"/>
    <w:rsid w:val="00854660"/>
    <w:rsid w:val="008550AB"/>
    <w:rsid w:val="008550BC"/>
    <w:rsid w:val="00855B73"/>
    <w:rsid w:val="00855E01"/>
    <w:rsid w:val="00856098"/>
    <w:rsid w:val="0085700D"/>
    <w:rsid w:val="008572E6"/>
    <w:rsid w:val="008574A2"/>
    <w:rsid w:val="00857583"/>
    <w:rsid w:val="00861534"/>
    <w:rsid w:val="008616BB"/>
    <w:rsid w:val="0086289F"/>
    <w:rsid w:val="00862D37"/>
    <w:rsid w:val="00864044"/>
    <w:rsid w:val="008642A4"/>
    <w:rsid w:val="008644AD"/>
    <w:rsid w:val="00866F38"/>
    <w:rsid w:val="00867B8D"/>
    <w:rsid w:val="00871017"/>
    <w:rsid w:val="0087135F"/>
    <w:rsid w:val="008729B1"/>
    <w:rsid w:val="00872D94"/>
    <w:rsid w:val="00873794"/>
    <w:rsid w:val="00874646"/>
    <w:rsid w:val="00876A2A"/>
    <w:rsid w:val="00876F59"/>
    <w:rsid w:val="008772D6"/>
    <w:rsid w:val="00877655"/>
    <w:rsid w:val="00877F78"/>
    <w:rsid w:val="00880364"/>
    <w:rsid w:val="0088089A"/>
    <w:rsid w:val="00880B3A"/>
    <w:rsid w:val="0088121E"/>
    <w:rsid w:val="0088173A"/>
    <w:rsid w:val="00882CB3"/>
    <w:rsid w:val="008843B3"/>
    <w:rsid w:val="00884C82"/>
    <w:rsid w:val="008855C7"/>
    <w:rsid w:val="00886A02"/>
    <w:rsid w:val="0088701E"/>
    <w:rsid w:val="00887434"/>
    <w:rsid w:val="008879D6"/>
    <w:rsid w:val="00887C7E"/>
    <w:rsid w:val="00890AC0"/>
    <w:rsid w:val="00891592"/>
    <w:rsid w:val="00891E9E"/>
    <w:rsid w:val="008923EE"/>
    <w:rsid w:val="0089365D"/>
    <w:rsid w:val="00893C28"/>
    <w:rsid w:val="00894621"/>
    <w:rsid w:val="00895698"/>
    <w:rsid w:val="0089588C"/>
    <w:rsid w:val="008958DA"/>
    <w:rsid w:val="00895D09"/>
    <w:rsid w:val="00896103"/>
    <w:rsid w:val="00896B03"/>
    <w:rsid w:val="00897986"/>
    <w:rsid w:val="00897AE5"/>
    <w:rsid w:val="008A0B9E"/>
    <w:rsid w:val="008A0D3F"/>
    <w:rsid w:val="008A12E5"/>
    <w:rsid w:val="008A1E15"/>
    <w:rsid w:val="008A211A"/>
    <w:rsid w:val="008A21CA"/>
    <w:rsid w:val="008A26B2"/>
    <w:rsid w:val="008A2F68"/>
    <w:rsid w:val="008A3460"/>
    <w:rsid w:val="008A4A40"/>
    <w:rsid w:val="008A54B9"/>
    <w:rsid w:val="008A6D69"/>
    <w:rsid w:val="008B02AC"/>
    <w:rsid w:val="008B1727"/>
    <w:rsid w:val="008B2719"/>
    <w:rsid w:val="008B307B"/>
    <w:rsid w:val="008B4FA6"/>
    <w:rsid w:val="008B5008"/>
    <w:rsid w:val="008B5282"/>
    <w:rsid w:val="008B63F3"/>
    <w:rsid w:val="008B661E"/>
    <w:rsid w:val="008B73F2"/>
    <w:rsid w:val="008B7C17"/>
    <w:rsid w:val="008B7E57"/>
    <w:rsid w:val="008C0F23"/>
    <w:rsid w:val="008C23D7"/>
    <w:rsid w:val="008C2D01"/>
    <w:rsid w:val="008C322F"/>
    <w:rsid w:val="008C40E6"/>
    <w:rsid w:val="008C49F8"/>
    <w:rsid w:val="008C5FD9"/>
    <w:rsid w:val="008C6606"/>
    <w:rsid w:val="008C6E4D"/>
    <w:rsid w:val="008C75F7"/>
    <w:rsid w:val="008D0F7A"/>
    <w:rsid w:val="008D0FB3"/>
    <w:rsid w:val="008D1B1E"/>
    <w:rsid w:val="008D262C"/>
    <w:rsid w:val="008D26A9"/>
    <w:rsid w:val="008D26E2"/>
    <w:rsid w:val="008D2D00"/>
    <w:rsid w:val="008D3936"/>
    <w:rsid w:val="008D4127"/>
    <w:rsid w:val="008D450F"/>
    <w:rsid w:val="008D68E4"/>
    <w:rsid w:val="008D6ADA"/>
    <w:rsid w:val="008D6CBE"/>
    <w:rsid w:val="008D7133"/>
    <w:rsid w:val="008D79CF"/>
    <w:rsid w:val="008E0506"/>
    <w:rsid w:val="008E0CFF"/>
    <w:rsid w:val="008E1C95"/>
    <w:rsid w:val="008E235B"/>
    <w:rsid w:val="008E33E0"/>
    <w:rsid w:val="008E3693"/>
    <w:rsid w:val="008E413C"/>
    <w:rsid w:val="008E48AE"/>
    <w:rsid w:val="008E551E"/>
    <w:rsid w:val="008E56B2"/>
    <w:rsid w:val="008E5D6B"/>
    <w:rsid w:val="008E76F0"/>
    <w:rsid w:val="008E7D31"/>
    <w:rsid w:val="008F15FE"/>
    <w:rsid w:val="008F2D29"/>
    <w:rsid w:val="008F3458"/>
    <w:rsid w:val="008F35E0"/>
    <w:rsid w:val="008F4489"/>
    <w:rsid w:val="008F5187"/>
    <w:rsid w:val="008F5941"/>
    <w:rsid w:val="008F5992"/>
    <w:rsid w:val="008F5BAA"/>
    <w:rsid w:val="008F60D8"/>
    <w:rsid w:val="00900E55"/>
    <w:rsid w:val="00901031"/>
    <w:rsid w:val="0090167F"/>
    <w:rsid w:val="00902727"/>
    <w:rsid w:val="00902DFF"/>
    <w:rsid w:val="0090312B"/>
    <w:rsid w:val="0090336A"/>
    <w:rsid w:val="00903808"/>
    <w:rsid w:val="00903BE4"/>
    <w:rsid w:val="00903F5F"/>
    <w:rsid w:val="00905CB5"/>
    <w:rsid w:val="00906416"/>
    <w:rsid w:val="009072BA"/>
    <w:rsid w:val="00907BD4"/>
    <w:rsid w:val="009112BE"/>
    <w:rsid w:val="00911D07"/>
    <w:rsid w:val="00914A41"/>
    <w:rsid w:val="009157F0"/>
    <w:rsid w:val="00915915"/>
    <w:rsid w:val="00916863"/>
    <w:rsid w:val="00916C3E"/>
    <w:rsid w:val="00916D25"/>
    <w:rsid w:val="009171D0"/>
    <w:rsid w:val="0091736D"/>
    <w:rsid w:val="0092254B"/>
    <w:rsid w:val="00922558"/>
    <w:rsid w:val="009240C9"/>
    <w:rsid w:val="00924213"/>
    <w:rsid w:val="0092525C"/>
    <w:rsid w:val="00926DBD"/>
    <w:rsid w:val="00927331"/>
    <w:rsid w:val="00927953"/>
    <w:rsid w:val="00927999"/>
    <w:rsid w:val="0093037A"/>
    <w:rsid w:val="00930935"/>
    <w:rsid w:val="00930A5C"/>
    <w:rsid w:val="00930C6F"/>
    <w:rsid w:val="00932309"/>
    <w:rsid w:val="009327F6"/>
    <w:rsid w:val="00932A05"/>
    <w:rsid w:val="00933514"/>
    <w:rsid w:val="00937DCF"/>
    <w:rsid w:val="00940B14"/>
    <w:rsid w:val="0094154D"/>
    <w:rsid w:val="00941D53"/>
    <w:rsid w:val="00942113"/>
    <w:rsid w:val="00942302"/>
    <w:rsid w:val="00943D6E"/>
    <w:rsid w:val="00944684"/>
    <w:rsid w:val="009449B3"/>
    <w:rsid w:val="00945AFD"/>
    <w:rsid w:val="00945F53"/>
    <w:rsid w:val="00946B0F"/>
    <w:rsid w:val="009478FC"/>
    <w:rsid w:val="0095155F"/>
    <w:rsid w:val="009528C2"/>
    <w:rsid w:val="00952C57"/>
    <w:rsid w:val="009534C1"/>
    <w:rsid w:val="00954429"/>
    <w:rsid w:val="009557ED"/>
    <w:rsid w:val="00955D9E"/>
    <w:rsid w:val="009563CE"/>
    <w:rsid w:val="00956628"/>
    <w:rsid w:val="00956EF6"/>
    <w:rsid w:val="00960172"/>
    <w:rsid w:val="00961BCF"/>
    <w:rsid w:val="009629B9"/>
    <w:rsid w:val="00963315"/>
    <w:rsid w:val="00963DA2"/>
    <w:rsid w:val="00963E9C"/>
    <w:rsid w:val="009643DC"/>
    <w:rsid w:val="00964AD0"/>
    <w:rsid w:val="00965CA7"/>
    <w:rsid w:val="0096658C"/>
    <w:rsid w:val="009672AE"/>
    <w:rsid w:val="00967301"/>
    <w:rsid w:val="009676E3"/>
    <w:rsid w:val="009678D5"/>
    <w:rsid w:val="009710F5"/>
    <w:rsid w:val="009732BE"/>
    <w:rsid w:val="00973739"/>
    <w:rsid w:val="009754B0"/>
    <w:rsid w:val="00975961"/>
    <w:rsid w:val="00975B13"/>
    <w:rsid w:val="00975EF3"/>
    <w:rsid w:val="00976328"/>
    <w:rsid w:val="0097680D"/>
    <w:rsid w:val="00976AAC"/>
    <w:rsid w:val="00976E94"/>
    <w:rsid w:val="00977046"/>
    <w:rsid w:val="00977DC6"/>
    <w:rsid w:val="009810F0"/>
    <w:rsid w:val="00982438"/>
    <w:rsid w:val="00983118"/>
    <w:rsid w:val="0098404C"/>
    <w:rsid w:val="00985283"/>
    <w:rsid w:val="00985B5C"/>
    <w:rsid w:val="00986914"/>
    <w:rsid w:val="00987D8D"/>
    <w:rsid w:val="00992EFE"/>
    <w:rsid w:val="0099334B"/>
    <w:rsid w:val="0099410E"/>
    <w:rsid w:val="00994420"/>
    <w:rsid w:val="00994819"/>
    <w:rsid w:val="00994A97"/>
    <w:rsid w:val="00994ED0"/>
    <w:rsid w:val="00994FBA"/>
    <w:rsid w:val="00995992"/>
    <w:rsid w:val="00995EB5"/>
    <w:rsid w:val="009970FC"/>
    <w:rsid w:val="009978E8"/>
    <w:rsid w:val="009A011F"/>
    <w:rsid w:val="009A03E5"/>
    <w:rsid w:val="009A0F3B"/>
    <w:rsid w:val="009A11D6"/>
    <w:rsid w:val="009A1480"/>
    <w:rsid w:val="009A1522"/>
    <w:rsid w:val="009A15C1"/>
    <w:rsid w:val="009A1BB4"/>
    <w:rsid w:val="009A2628"/>
    <w:rsid w:val="009A3200"/>
    <w:rsid w:val="009A33CF"/>
    <w:rsid w:val="009A5141"/>
    <w:rsid w:val="009A527A"/>
    <w:rsid w:val="009A65FD"/>
    <w:rsid w:val="009A677C"/>
    <w:rsid w:val="009A68DA"/>
    <w:rsid w:val="009A699A"/>
    <w:rsid w:val="009A73AB"/>
    <w:rsid w:val="009B0897"/>
    <w:rsid w:val="009B268E"/>
    <w:rsid w:val="009B277C"/>
    <w:rsid w:val="009B2D92"/>
    <w:rsid w:val="009B49C3"/>
    <w:rsid w:val="009B5C72"/>
    <w:rsid w:val="009B6A10"/>
    <w:rsid w:val="009B7BD9"/>
    <w:rsid w:val="009C0120"/>
    <w:rsid w:val="009C06AD"/>
    <w:rsid w:val="009C2743"/>
    <w:rsid w:val="009C27DE"/>
    <w:rsid w:val="009C2C30"/>
    <w:rsid w:val="009C37C8"/>
    <w:rsid w:val="009C3FBE"/>
    <w:rsid w:val="009C43E0"/>
    <w:rsid w:val="009C58C7"/>
    <w:rsid w:val="009C5E25"/>
    <w:rsid w:val="009C5E4B"/>
    <w:rsid w:val="009C7DD5"/>
    <w:rsid w:val="009D089C"/>
    <w:rsid w:val="009D0E9C"/>
    <w:rsid w:val="009D1333"/>
    <w:rsid w:val="009D1AF3"/>
    <w:rsid w:val="009D242E"/>
    <w:rsid w:val="009D27B8"/>
    <w:rsid w:val="009D36A0"/>
    <w:rsid w:val="009D41C6"/>
    <w:rsid w:val="009D42D2"/>
    <w:rsid w:val="009D5950"/>
    <w:rsid w:val="009D63C9"/>
    <w:rsid w:val="009D77CA"/>
    <w:rsid w:val="009E0141"/>
    <w:rsid w:val="009E0C94"/>
    <w:rsid w:val="009E1281"/>
    <w:rsid w:val="009E14B7"/>
    <w:rsid w:val="009E2109"/>
    <w:rsid w:val="009E227D"/>
    <w:rsid w:val="009E3396"/>
    <w:rsid w:val="009E36B5"/>
    <w:rsid w:val="009E3C12"/>
    <w:rsid w:val="009E4CC6"/>
    <w:rsid w:val="009E5019"/>
    <w:rsid w:val="009E54B6"/>
    <w:rsid w:val="009E5B5E"/>
    <w:rsid w:val="009E5F1D"/>
    <w:rsid w:val="009E60A3"/>
    <w:rsid w:val="009E77D9"/>
    <w:rsid w:val="009F11DE"/>
    <w:rsid w:val="009F161D"/>
    <w:rsid w:val="009F350B"/>
    <w:rsid w:val="009F44F4"/>
    <w:rsid w:val="009F4E84"/>
    <w:rsid w:val="009F4F67"/>
    <w:rsid w:val="009F522C"/>
    <w:rsid w:val="009F5E46"/>
    <w:rsid w:val="009F7471"/>
    <w:rsid w:val="00A00A3F"/>
    <w:rsid w:val="00A02BAA"/>
    <w:rsid w:val="00A0351E"/>
    <w:rsid w:val="00A04F1B"/>
    <w:rsid w:val="00A0501B"/>
    <w:rsid w:val="00A06968"/>
    <w:rsid w:val="00A07153"/>
    <w:rsid w:val="00A0735A"/>
    <w:rsid w:val="00A10588"/>
    <w:rsid w:val="00A1085E"/>
    <w:rsid w:val="00A10F17"/>
    <w:rsid w:val="00A1108C"/>
    <w:rsid w:val="00A113E3"/>
    <w:rsid w:val="00A1227F"/>
    <w:rsid w:val="00A138B7"/>
    <w:rsid w:val="00A14947"/>
    <w:rsid w:val="00A14A70"/>
    <w:rsid w:val="00A15350"/>
    <w:rsid w:val="00A1624C"/>
    <w:rsid w:val="00A1754C"/>
    <w:rsid w:val="00A1797B"/>
    <w:rsid w:val="00A20080"/>
    <w:rsid w:val="00A207CF"/>
    <w:rsid w:val="00A20B15"/>
    <w:rsid w:val="00A20BC8"/>
    <w:rsid w:val="00A21A46"/>
    <w:rsid w:val="00A21AB2"/>
    <w:rsid w:val="00A22014"/>
    <w:rsid w:val="00A228BA"/>
    <w:rsid w:val="00A2335C"/>
    <w:rsid w:val="00A253A6"/>
    <w:rsid w:val="00A255A8"/>
    <w:rsid w:val="00A25A1A"/>
    <w:rsid w:val="00A2606F"/>
    <w:rsid w:val="00A31373"/>
    <w:rsid w:val="00A32A83"/>
    <w:rsid w:val="00A330C3"/>
    <w:rsid w:val="00A33C9C"/>
    <w:rsid w:val="00A34F43"/>
    <w:rsid w:val="00A357DD"/>
    <w:rsid w:val="00A35C88"/>
    <w:rsid w:val="00A35DEC"/>
    <w:rsid w:val="00A368DB"/>
    <w:rsid w:val="00A36D62"/>
    <w:rsid w:val="00A3769D"/>
    <w:rsid w:val="00A40251"/>
    <w:rsid w:val="00A40CFC"/>
    <w:rsid w:val="00A40FFC"/>
    <w:rsid w:val="00A41011"/>
    <w:rsid w:val="00A411D2"/>
    <w:rsid w:val="00A4130C"/>
    <w:rsid w:val="00A423AA"/>
    <w:rsid w:val="00A42501"/>
    <w:rsid w:val="00A42AF4"/>
    <w:rsid w:val="00A42EC7"/>
    <w:rsid w:val="00A445B2"/>
    <w:rsid w:val="00A446C6"/>
    <w:rsid w:val="00A4480D"/>
    <w:rsid w:val="00A4580F"/>
    <w:rsid w:val="00A45E3F"/>
    <w:rsid w:val="00A46A1F"/>
    <w:rsid w:val="00A47B1C"/>
    <w:rsid w:val="00A511B0"/>
    <w:rsid w:val="00A512B7"/>
    <w:rsid w:val="00A52603"/>
    <w:rsid w:val="00A52AC9"/>
    <w:rsid w:val="00A5330B"/>
    <w:rsid w:val="00A53EC6"/>
    <w:rsid w:val="00A54232"/>
    <w:rsid w:val="00A557DE"/>
    <w:rsid w:val="00A55C0F"/>
    <w:rsid w:val="00A55E21"/>
    <w:rsid w:val="00A5770D"/>
    <w:rsid w:val="00A57E3B"/>
    <w:rsid w:val="00A57E9C"/>
    <w:rsid w:val="00A6254D"/>
    <w:rsid w:val="00A62AAB"/>
    <w:rsid w:val="00A62E16"/>
    <w:rsid w:val="00A63724"/>
    <w:rsid w:val="00A638BA"/>
    <w:rsid w:val="00A6392A"/>
    <w:rsid w:val="00A64526"/>
    <w:rsid w:val="00A64909"/>
    <w:rsid w:val="00A64BBD"/>
    <w:rsid w:val="00A65F5C"/>
    <w:rsid w:val="00A6603B"/>
    <w:rsid w:val="00A66714"/>
    <w:rsid w:val="00A6675C"/>
    <w:rsid w:val="00A66DCC"/>
    <w:rsid w:val="00A67D4C"/>
    <w:rsid w:val="00A70981"/>
    <w:rsid w:val="00A72D36"/>
    <w:rsid w:val="00A74C7F"/>
    <w:rsid w:val="00A75B3B"/>
    <w:rsid w:val="00A76985"/>
    <w:rsid w:val="00A77360"/>
    <w:rsid w:val="00A809C4"/>
    <w:rsid w:val="00A80B18"/>
    <w:rsid w:val="00A8166A"/>
    <w:rsid w:val="00A8173F"/>
    <w:rsid w:val="00A81D59"/>
    <w:rsid w:val="00A81F13"/>
    <w:rsid w:val="00A828D7"/>
    <w:rsid w:val="00A82BE7"/>
    <w:rsid w:val="00A82FBE"/>
    <w:rsid w:val="00A835E7"/>
    <w:rsid w:val="00A83EAB"/>
    <w:rsid w:val="00A84FD3"/>
    <w:rsid w:val="00A8612D"/>
    <w:rsid w:val="00A86534"/>
    <w:rsid w:val="00A869E8"/>
    <w:rsid w:val="00A8713F"/>
    <w:rsid w:val="00A875B0"/>
    <w:rsid w:val="00A90BA1"/>
    <w:rsid w:val="00A90C2A"/>
    <w:rsid w:val="00A92C6E"/>
    <w:rsid w:val="00A939C0"/>
    <w:rsid w:val="00A93D4B"/>
    <w:rsid w:val="00A9535D"/>
    <w:rsid w:val="00A97A9A"/>
    <w:rsid w:val="00AA0671"/>
    <w:rsid w:val="00AA086C"/>
    <w:rsid w:val="00AA1259"/>
    <w:rsid w:val="00AA140D"/>
    <w:rsid w:val="00AA1972"/>
    <w:rsid w:val="00AA2531"/>
    <w:rsid w:val="00AA2560"/>
    <w:rsid w:val="00AA3520"/>
    <w:rsid w:val="00AA4140"/>
    <w:rsid w:val="00AA45D8"/>
    <w:rsid w:val="00AA4A71"/>
    <w:rsid w:val="00AA4B16"/>
    <w:rsid w:val="00AA6848"/>
    <w:rsid w:val="00AA6948"/>
    <w:rsid w:val="00AA71D2"/>
    <w:rsid w:val="00AB002F"/>
    <w:rsid w:val="00AB0439"/>
    <w:rsid w:val="00AB0C85"/>
    <w:rsid w:val="00AB1E09"/>
    <w:rsid w:val="00AB2D2D"/>
    <w:rsid w:val="00AB3B77"/>
    <w:rsid w:val="00AB3CCE"/>
    <w:rsid w:val="00AB4934"/>
    <w:rsid w:val="00AB4C92"/>
    <w:rsid w:val="00AB530E"/>
    <w:rsid w:val="00AB5330"/>
    <w:rsid w:val="00AB61BD"/>
    <w:rsid w:val="00AB6A49"/>
    <w:rsid w:val="00AB7318"/>
    <w:rsid w:val="00AB7747"/>
    <w:rsid w:val="00AC0947"/>
    <w:rsid w:val="00AC14CE"/>
    <w:rsid w:val="00AC270A"/>
    <w:rsid w:val="00AC2A56"/>
    <w:rsid w:val="00AC2B1A"/>
    <w:rsid w:val="00AC36B8"/>
    <w:rsid w:val="00AC39DE"/>
    <w:rsid w:val="00AC533F"/>
    <w:rsid w:val="00AC540A"/>
    <w:rsid w:val="00AC5801"/>
    <w:rsid w:val="00AC5882"/>
    <w:rsid w:val="00AC5B7C"/>
    <w:rsid w:val="00AC5E3A"/>
    <w:rsid w:val="00AC632C"/>
    <w:rsid w:val="00AD055E"/>
    <w:rsid w:val="00AD0666"/>
    <w:rsid w:val="00AD1035"/>
    <w:rsid w:val="00AD108A"/>
    <w:rsid w:val="00AD1AF0"/>
    <w:rsid w:val="00AD20BC"/>
    <w:rsid w:val="00AD47A7"/>
    <w:rsid w:val="00AD4D1C"/>
    <w:rsid w:val="00AD509B"/>
    <w:rsid w:val="00AD58C2"/>
    <w:rsid w:val="00AD5BD4"/>
    <w:rsid w:val="00AD5F8C"/>
    <w:rsid w:val="00AD648C"/>
    <w:rsid w:val="00AD65D9"/>
    <w:rsid w:val="00AE1B46"/>
    <w:rsid w:val="00AE2AE5"/>
    <w:rsid w:val="00AE2FE1"/>
    <w:rsid w:val="00AE319E"/>
    <w:rsid w:val="00AE3367"/>
    <w:rsid w:val="00AE567B"/>
    <w:rsid w:val="00AE6594"/>
    <w:rsid w:val="00AE6659"/>
    <w:rsid w:val="00AE7AA4"/>
    <w:rsid w:val="00AE7C96"/>
    <w:rsid w:val="00AE7F39"/>
    <w:rsid w:val="00AF0164"/>
    <w:rsid w:val="00AF0A4E"/>
    <w:rsid w:val="00AF0CBF"/>
    <w:rsid w:val="00AF0D7A"/>
    <w:rsid w:val="00AF1286"/>
    <w:rsid w:val="00AF1832"/>
    <w:rsid w:val="00AF1BEE"/>
    <w:rsid w:val="00AF1E59"/>
    <w:rsid w:val="00AF257F"/>
    <w:rsid w:val="00AF2828"/>
    <w:rsid w:val="00AF323F"/>
    <w:rsid w:val="00AF33CF"/>
    <w:rsid w:val="00AF3DBC"/>
    <w:rsid w:val="00AF3DCF"/>
    <w:rsid w:val="00AF4011"/>
    <w:rsid w:val="00AF4D50"/>
    <w:rsid w:val="00AF53D3"/>
    <w:rsid w:val="00AF53EB"/>
    <w:rsid w:val="00AF6179"/>
    <w:rsid w:val="00AF6771"/>
    <w:rsid w:val="00AF68F1"/>
    <w:rsid w:val="00B004BC"/>
    <w:rsid w:val="00B007FE"/>
    <w:rsid w:val="00B02373"/>
    <w:rsid w:val="00B03679"/>
    <w:rsid w:val="00B04246"/>
    <w:rsid w:val="00B0546E"/>
    <w:rsid w:val="00B05C18"/>
    <w:rsid w:val="00B073FB"/>
    <w:rsid w:val="00B07591"/>
    <w:rsid w:val="00B0796B"/>
    <w:rsid w:val="00B108A9"/>
    <w:rsid w:val="00B112C6"/>
    <w:rsid w:val="00B1198D"/>
    <w:rsid w:val="00B11A69"/>
    <w:rsid w:val="00B1252D"/>
    <w:rsid w:val="00B1295A"/>
    <w:rsid w:val="00B1593E"/>
    <w:rsid w:val="00B1686E"/>
    <w:rsid w:val="00B168B4"/>
    <w:rsid w:val="00B17EEF"/>
    <w:rsid w:val="00B2025E"/>
    <w:rsid w:val="00B20A45"/>
    <w:rsid w:val="00B212E2"/>
    <w:rsid w:val="00B218BF"/>
    <w:rsid w:val="00B21A99"/>
    <w:rsid w:val="00B22C5C"/>
    <w:rsid w:val="00B23011"/>
    <w:rsid w:val="00B24F30"/>
    <w:rsid w:val="00B26AF3"/>
    <w:rsid w:val="00B27558"/>
    <w:rsid w:val="00B31953"/>
    <w:rsid w:val="00B31ABF"/>
    <w:rsid w:val="00B31FA8"/>
    <w:rsid w:val="00B3213B"/>
    <w:rsid w:val="00B33620"/>
    <w:rsid w:val="00B33BE3"/>
    <w:rsid w:val="00B340FB"/>
    <w:rsid w:val="00B34924"/>
    <w:rsid w:val="00B34DC1"/>
    <w:rsid w:val="00B36FBB"/>
    <w:rsid w:val="00B37195"/>
    <w:rsid w:val="00B403B1"/>
    <w:rsid w:val="00B40D29"/>
    <w:rsid w:val="00B41B00"/>
    <w:rsid w:val="00B41B06"/>
    <w:rsid w:val="00B42754"/>
    <w:rsid w:val="00B42DEF"/>
    <w:rsid w:val="00B43F34"/>
    <w:rsid w:val="00B4401F"/>
    <w:rsid w:val="00B445EE"/>
    <w:rsid w:val="00B448B7"/>
    <w:rsid w:val="00B45109"/>
    <w:rsid w:val="00B465F3"/>
    <w:rsid w:val="00B469CE"/>
    <w:rsid w:val="00B50BA7"/>
    <w:rsid w:val="00B51970"/>
    <w:rsid w:val="00B5233A"/>
    <w:rsid w:val="00B5274B"/>
    <w:rsid w:val="00B53B5D"/>
    <w:rsid w:val="00B53ED7"/>
    <w:rsid w:val="00B54D98"/>
    <w:rsid w:val="00B56C70"/>
    <w:rsid w:val="00B56CD7"/>
    <w:rsid w:val="00B56E7C"/>
    <w:rsid w:val="00B57985"/>
    <w:rsid w:val="00B6055E"/>
    <w:rsid w:val="00B60B44"/>
    <w:rsid w:val="00B61996"/>
    <w:rsid w:val="00B61BAF"/>
    <w:rsid w:val="00B6317D"/>
    <w:rsid w:val="00B635F3"/>
    <w:rsid w:val="00B64814"/>
    <w:rsid w:val="00B65C06"/>
    <w:rsid w:val="00B660DA"/>
    <w:rsid w:val="00B663DC"/>
    <w:rsid w:val="00B66886"/>
    <w:rsid w:val="00B672B3"/>
    <w:rsid w:val="00B6744F"/>
    <w:rsid w:val="00B71ECA"/>
    <w:rsid w:val="00B722DA"/>
    <w:rsid w:val="00B724C3"/>
    <w:rsid w:val="00B73845"/>
    <w:rsid w:val="00B750D5"/>
    <w:rsid w:val="00B750F8"/>
    <w:rsid w:val="00B766D5"/>
    <w:rsid w:val="00B7723F"/>
    <w:rsid w:val="00B7796D"/>
    <w:rsid w:val="00B80231"/>
    <w:rsid w:val="00B80534"/>
    <w:rsid w:val="00B80BC4"/>
    <w:rsid w:val="00B81538"/>
    <w:rsid w:val="00B81AED"/>
    <w:rsid w:val="00B8288F"/>
    <w:rsid w:val="00B8342C"/>
    <w:rsid w:val="00B836B7"/>
    <w:rsid w:val="00B8433C"/>
    <w:rsid w:val="00B84413"/>
    <w:rsid w:val="00B87491"/>
    <w:rsid w:val="00B87B2A"/>
    <w:rsid w:val="00B900E8"/>
    <w:rsid w:val="00B90A42"/>
    <w:rsid w:val="00B90F06"/>
    <w:rsid w:val="00B9295A"/>
    <w:rsid w:val="00B940F5"/>
    <w:rsid w:val="00B94E05"/>
    <w:rsid w:val="00B95550"/>
    <w:rsid w:val="00BA0E0F"/>
    <w:rsid w:val="00BA147D"/>
    <w:rsid w:val="00BA19F8"/>
    <w:rsid w:val="00BA1AB6"/>
    <w:rsid w:val="00BA2215"/>
    <w:rsid w:val="00BA29E9"/>
    <w:rsid w:val="00BA39DF"/>
    <w:rsid w:val="00BA3D62"/>
    <w:rsid w:val="00BA41DD"/>
    <w:rsid w:val="00BA5011"/>
    <w:rsid w:val="00BA5062"/>
    <w:rsid w:val="00BA5D81"/>
    <w:rsid w:val="00BA6819"/>
    <w:rsid w:val="00BA7142"/>
    <w:rsid w:val="00BA7DCA"/>
    <w:rsid w:val="00BB0A2F"/>
    <w:rsid w:val="00BB0E14"/>
    <w:rsid w:val="00BB1C6E"/>
    <w:rsid w:val="00BB1E8C"/>
    <w:rsid w:val="00BB237C"/>
    <w:rsid w:val="00BB332F"/>
    <w:rsid w:val="00BB33AB"/>
    <w:rsid w:val="00BB35F0"/>
    <w:rsid w:val="00BB39E1"/>
    <w:rsid w:val="00BB41A3"/>
    <w:rsid w:val="00BB4213"/>
    <w:rsid w:val="00BB54CD"/>
    <w:rsid w:val="00BB5B40"/>
    <w:rsid w:val="00BB6799"/>
    <w:rsid w:val="00BB6CE9"/>
    <w:rsid w:val="00BB7142"/>
    <w:rsid w:val="00BB71E5"/>
    <w:rsid w:val="00BB787F"/>
    <w:rsid w:val="00BB7BD6"/>
    <w:rsid w:val="00BC0E89"/>
    <w:rsid w:val="00BC1967"/>
    <w:rsid w:val="00BC2F81"/>
    <w:rsid w:val="00BC32DC"/>
    <w:rsid w:val="00BC35B6"/>
    <w:rsid w:val="00BC4F11"/>
    <w:rsid w:val="00BC507B"/>
    <w:rsid w:val="00BC5ADE"/>
    <w:rsid w:val="00BC71FF"/>
    <w:rsid w:val="00BC7321"/>
    <w:rsid w:val="00BD0432"/>
    <w:rsid w:val="00BD04F2"/>
    <w:rsid w:val="00BD0F94"/>
    <w:rsid w:val="00BD0FC9"/>
    <w:rsid w:val="00BD1B51"/>
    <w:rsid w:val="00BD1E2E"/>
    <w:rsid w:val="00BD3004"/>
    <w:rsid w:val="00BD4596"/>
    <w:rsid w:val="00BD49CA"/>
    <w:rsid w:val="00BD4EC7"/>
    <w:rsid w:val="00BE0AEC"/>
    <w:rsid w:val="00BE0D78"/>
    <w:rsid w:val="00BE0E9A"/>
    <w:rsid w:val="00BE1405"/>
    <w:rsid w:val="00BE2ACB"/>
    <w:rsid w:val="00BE2BA2"/>
    <w:rsid w:val="00BE307C"/>
    <w:rsid w:val="00BE312D"/>
    <w:rsid w:val="00BE3356"/>
    <w:rsid w:val="00BE405D"/>
    <w:rsid w:val="00BE4556"/>
    <w:rsid w:val="00BE4A80"/>
    <w:rsid w:val="00BE4D07"/>
    <w:rsid w:val="00BE5EC6"/>
    <w:rsid w:val="00BF02E5"/>
    <w:rsid w:val="00BF0C1D"/>
    <w:rsid w:val="00BF1669"/>
    <w:rsid w:val="00BF1A02"/>
    <w:rsid w:val="00BF1AE5"/>
    <w:rsid w:val="00BF1C20"/>
    <w:rsid w:val="00BF2361"/>
    <w:rsid w:val="00BF28F1"/>
    <w:rsid w:val="00BF3716"/>
    <w:rsid w:val="00BF3953"/>
    <w:rsid w:val="00BF3CA0"/>
    <w:rsid w:val="00BF4E0E"/>
    <w:rsid w:val="00BF5A29"/>
    <w:rsid w:val="00BF6DC8"/>
    <w:rsid w:val="00BF74D5"/>
    <w:rsid w:val="00BF796B"/>
    <w:rsid w:val="00C04C47"/>
    <w:rsid w:val="00C10336"/>
    <w:rsid w:val="00C10578"/>
    <w:rsid w:val="00C10687"/>
    <w:rsid w:val="00C11161"/>
    <w:rsid w:val="00C11339"/>
    <w:rsid w:val="00C1332F"/>
    <w:rsid w:val="00C135BC"/>
    <w:rsid w:val="00C13EF5"/>
    <w:rsid w:val="00C14A68"/>
    <w:rsid w:val="00C15C95"/>
    <w:rsid w:val="00C15F20"/>
    <w:rsid w:val="00C15F5C"/>
    <w:rsid w:val="00C16315"/>
    <w:rsid w:val="00C166AA"/>
    <w:rsid w:val="00C17261"/>
    <w:rsid w:val="00C1735D"/>
    <w:rsid w:val="00C20508"/>
    <w:rsid w:val="00C24E8B"/>
    <w:rsid w:val="00C2501F"/>
    <w:rsid w:val="00C256B2"/>
    <w:rsid w:val="00C2596A"/>
    <w:rsid w:val="00C27473"/>
    <w:rsid w:val="00C27537"/>
    <w:rsid w:val="00C27E2B"/>
    <w:rsid w:val="00C305C8"/>
    <w:rsid w:val="00C316BA"/>
    <w:rsid w:val="00C328FE"/>
    <w:rsid w:val="00C33507"/>
    <w:rsid w:val="00C33B0B"/>
    <w:rsid w:val="00C3404D"/>
    <w:rsid w:val="00C34457"/>
    <w:rsid w:val="00C3465A"/>
    <w:rsid w:val="00C34951"/>
    <w:rsid w:val="00C35832"/>
    <w:rsid w:val="00C37D17"/>
    <w:rsid w:val="00C37D72"/>
    <w:rsid w:val="00C40671"/>
    <w:rsid w:val="00C41322"/>
    <w:rsid w:val="00C418CE"/>
    <w:rsid w:val="00C42D42"/>
    <w:rsid w:val="00C4409D"/>
    <w:rsid w:val="00C44E72"/>
    <w:rsid w:val="00C45A06"/>
    <w:rsid w:val="00C46E6E"/>
    <w:rsid w:val="00C47E5B"/>
    <w:rsid w:val="00C50D8F"/>
    <w:rsid w:val="00C5137C"/>
    <w:rsid w:val="00C532A0"/>
    <w:rsid w:val="00C53894"/>
    <w:rsid w:val="00C541FF"/>
    <w:rsid w:val="00C54ADB"/>
    <w:rsid w:val="00C573B2"/>
    <w:rsid w:val="00C60240"/>
    <w:rsid w:val="00C61384"/>
    <w:rsid w:val="00C61E4B"/>
    <w:rsid w:val="00C62DF7"/>
    <w:rsid w:val="00C63529"/>
    <w:rsid w:val="00C6391D"/>
    <w:rsid w:val="00C64BFF"/>
    <w:rsid w:val="00C64E63"/>
    <w:rsid w:val="00C652FA"/>
    <w:rsid w:val="00C66A7C"/>
    <w:rsid w:val="00C704E9"/>
    <w:rsid w:val="00C706E2"/>
    <w:rsid w:val="00C728E6"/>
    <w:rsid w:val="00C72985"/>
    <w:rsid w:val="00C72A92"/>
    <w:rsid w:val="00C7469D"/>
    <w:rsid w:val="00C763C9"/>
    <w:rsid w:val="00C77657"/>
    <w:rsid w:val="00C80057"/>
    <w:rsid w:val="00C80802"/>
    <w:rsid w:val="00C81257"/>
    <w:rsid w:val="00C817F9"/>
    <w:rsid w:val="00C82232"/>
    <w:rsid w:val="00C82913"/>
    <w:rsid w:val="00C8438C"/>
    <w:rsid w:val="00C867DE"/>
    <w:rsid w:val="00C86879"/>
    <w:rsid w:val="00C86A03"/>
    <w:rsid w:val="00C9091B"/>
    <w:rsid w:val="00C90F65"/>
    <w:rsid w:val="00C91D2B"/>
    <w:rsid w:val="00C92162"/>
    <w:rsid w:val="00C92AE4"/>
    <w:rsid w:val="00C93BD7"/>
    <w:rsid w:val="00C93F95"/>
    <w:rsid w:val="00C94648"/>
    <w:rsid w:val="00C959E2"/>
    <w:rsid w:val="00C96F2B"/>
    <w:rsid w:val="00C972B1"/>
    <w:rsid w:val="00C976EB"/>
    <w:rsid w:val="00CA079D"/>
    <w:rsid w:val="00CA0815"/>
    <w:rsid w:val="00CA10B7"/>
    <w:rsid w:val="00CA1985"/>
    <w:rsid w:val="00CA2CCE"/>
    <w:rsid w:val="00CA3A4A"/>
    <w:rsid w:val="00CA43FD"/>
    <w:rsid w:val="00CA440A"/>
    <w:rsid w:val="00CA45BC"/>
    <w:rsid w:val="00CA4C62"/>
    <w:rsid w:val="00CA667B"/>
    <w:rsid w:val="00CA679B"/>
    <w:rsid w:val="00CA6CDF"/>
    <w:rsid w:val="00CA71E8"/>
    <w:rsid w:val="00CA7283"/>
    <w:rsid w:val="00CA7EF8"/>
    <w:rsid w:val="00CB1103"/>
    <w:rsid w:val="00CB1C2B"/>
    <w:rsid w:val="00CB2231"/>
    <w:rsid w:val="00CB2862"/>
    <w:rsid w:val="00CB2AA0"/>
    <w:rsid w:val="00CB3D9A"/>
    <w:rsid w:val="00CB4119"/>
    <w:rsid w:val="00CB45F2"/>
    <w:rsid w:val="00CB5082"/>
    <w:rsid w:val="00CB59F0"/>
    <w:rsid w:val="00CC0D11"/>
    <w:rsid w:val="00CC0E14"/>
    <w:rsid w:val="00CC1078"/>
    <w:rsid w:val="00CC1D17"/>
    <w:rsid w:val="00CC319A"/>
    <w:rsid w:val="00CC3313"/>
    <w:rsid w:val="00CC41D3"/>
    <w:rsid w:val="00CC429F"/>
    <w:rsid w:val="00CC489B"/>
    <w:rsid w:val="00CC5686"/>
    <w:rsid w:val="00CC6219"/>
    <w:rsid w:val="00CC6416"/>
    <w:rsid w:val="00CC6652"/>
    <w:rsid w:val="00CC7E82"/>
    <w:rsid w:val="00CD03B8"/>
    <w:rsid w:val="00CD0B46"/>
    <w:rsid w:val="00CD19BA"/>
    <w:rsid w:val="00CD2703"/>
    <w:rsid w:val="00CD2BCD"/>
    <w:rsid w:val="00CD3A4C"/>
    <w:rsid w:val="00CD3B74"/>
    <w:rsid w:val="00CD3EBD"/>
    <w:rsid w:val="00CD42CA"/>
    <w:rsid w:val="00CD4DEB"/>
    <w:rsid w:val="00CD5310"/>
    <w:rsid w:val="00CD55CD"/>
    <w:rsid w:val="00CD5B3D"/>
    <w:rsid w:val="00CD5D0C"/>
    <w:rsid w:val="00CD6E10"/>
    <w:rsid w:val="00CD7E4A"/>
    <w:rsid w:val="00CE020B"/>
    <w:rsid w:val="00CE10E9"/>
    <w:rsid w:val="00CE1225"/>
    <w:rsid w:val="00CE1A58"/>
    <w:rsid w:val="00CE22C3"/>
    <w:rsid w:val="00CE2910"/>
    <w:rsid w:val="00CE3170"/>
    <w:rsid w:val="00CE3A6E"/>
    <w:rsid w:val="00CE3DB6"/>
    <w:rsid w:val="00CE516C"/>
    <w:rsid w:val="00CE5202"/>
    <w:rsid w:val="00CE5393"/>
    <w:rsid w:val="00CE585E"/>
    <w:rsid w:val="00CE5E27"/>
    <w:rsid w:val="00CE6425"/>
    <w:rsid w:val="00CE75C2"/>
    <w:rsid w:val="00CF0D7D"/>
    <w:rsid w:val="00CF15BC"/>
    <w:rsid w:val="00CF17B0"/>
    <w:rsid w:val="00CF1A18"/>
    <w:rsid w:val="00CF1AA3"/>
    <w:rsid w:val="00CF36BE"/>
    <w:rsid w:val="00CF4FF0"/>
    <w:rsid w:val="00CF5C94"/>
    <w:rsid w:val="00CF5CAC"/>
    <w:rsid w:val="00CF6000"/>
    <w:rsid w:val="00CF68AA"/>
    <w:rsid w:val="00CF6FB9"/>
    <w:rsid w:val="00CF7628"/>
    <w:rsid w:val="00CF7663"/>
    <w:rsid w:val="00D001C7"/>
    <w:rsid w:val="00D003F3"/>
    <w:rsid w:val="00D00900"/>
    <w:rsid w:val="00D0149B"/>
    <w:rsid w:val="00D01A57"/>
    <w:rsid w:val="00D01F76"/>
    <w:rsid w:val="00D020DA"/>
    <w:rsid w:val="00D03030"/>
    <w:rsid w:val="00D0364F"/>
    <w:rsid w:val="00D04128"/>
    <w:rsid w:val="00D05338"/>
    <w:rsid w:val="00D05360"/>
    <w:rsid w:val="00D05791"/>
    <w:rsid w:val="00D05B67"/>
    <w:rsid w:val="00D06834"/>
    <w:rsid w:val="00D06AAC"/>
    <w:rsid w:val="00D071D7"/>
    <w:rsid w:val="00D10123"/>
    <w:rsid w:val="00D1100F"/>
    <w:rsid w:val="00D132E9"/>
    <w:rsid w:val="00D1420C"/>
    <w:rsid w:val="00D1480E"/>
    <w:rsid w:val="00D150D8"/>
    <w:rsid w:val="00D151CD"/>
    <w:rsid w:val="00D174F2"/>
    <w:rsid w:val="00D17B4D"/>
    <w:rsid w:val="00D17CA0"/>
    <w:rsid w:val="00D20CCC"/>
    <w:rsid w:val="00D20E22"/>
    <w:rsid w:val="00D220C4"/>
    <w:rsid w:val="00D228E6"/>
    <w:rsid w:val="00D2435F"/>
    <w:rsid w:val="00D2453B"/>
    <w:rsid w:val="00D25030"/>
    <w:rsid w:val="00D26814"/>
    <w:rsid w:val="00D308ED"/>
    <w:rsid w:val="00D3410D"/>
    <w:rsid w:val="00D34D26"/>
    <w:rsid w:val="00D36052"/>
    <w:rsid w:val="00D36D86"/>
    <w:rsid w:val="00D37182"/>
    <w:rsid w:val="00D4057B"/>
    <w:rsid w:val="00D424C4"/>
    <w:rsid w:val="00D4252A"/>
    <w:rsid w:val="00D42715"/>
    <w:rsid w:val="00D428AA"/>
    <w:rsid w:val="00D44636"/>
    <w:rsid w:val="00D45125"/>
    <w:rsid w:val="00D45770"/>
    <w:rsid w:val="00D466F5"/>
    <w:rsid w:val="00D46A4E"/>
    <w:rsid w:val="00D46C4F"/>
    <w:rsid w:val="00D4710F"/>
    <w:rsid w:val="00D50234"/>
    <w:rsid w:val="00D505EC"/>
    <w:rsid w:val="00D508F1"/>
    <w:rsid w:val="00D50A34"/>
    <w:rsid w:val="00D51159"/>
    <w:rsid w:val="00D5262A"/>
    <w:rsid w:val="00D53AA2"/>
    <w:rsid w:val="00D53EFA"/>
    <w:rsid w:val="00D54EB8"/>
    <w:rsid w:val="00D55E01"/>
    <w:rsid w:val="00D6097E"/>
    <w:rsid w:val="00D61296"/>
    <w:rsid w:val="00D66A53"/>
    <w:rsid w:val="00D71E16"/>
    <w:rsid w:val="00D7202C"/>
    <w:rsid w:val="00D72623"/>
    <w:rsid w:val="00D74722"/>
    <w:rsid w:val="00D8036C"/>
    <w:rsid w:val="00D80E10"/>
    <w:rsid w:val="00D8106E"/>
    <w:rsid w:val="00D81E61"/>
    <w:rsid w:val="00D81E79"/>
    <w:rsid w:val="00D840D7"/>
    <w:rsid w:val="00D857F9"/>
    <w:rsid w:val="00D86256"/>
    <w:rsid w:val="00D866A1"/>
    <w:rsid w:val="00D90FA1"/>
    <w:rsid w:val="00D9275B"/>
    <w:rsid w:val="00D94913"/>
    <w:rsid w:val="00D94A7C"/>
    <w:rsid w:val="00D94E17"/>
    <w:rsid w:val="00D951F6"/>
    <w:rsid w:val="00D95394"/>
    <w:rsid w:val="00D95896"/>
    <w:rsid w:val="00D95AEB"/>
    <w:rsid w:val="00D9621F"/>
    <w:rsid w:val="00D97774"/>
    <w:rsid w:val="00DA00CD"/>
    <w:rsid w:val="00DA0C7C"/>
    <w:rsid w:val="00DA1188"/>
    <w:rsid w:val="00DA32F4"/>
    <w:rsid w:val="00DA4809"/>
    <w:rsid w:val="00DA54D3"/>
    <w:rsid w:val="00DA572A"/>
    <w:rsid w:val="00DA6164"/>
    <w:rsid w:val="00DB1FCF"/>
    <w:rsid w:val="00DB2808"/>
    <w:rsid w:val="00DB2983"/>
    <w:rsid w:val="00DB2A7D"/>
    <w:rsid w:val="00DB3074"/>
    <w:rsid w:val="00DB3844"/>
    <w:rsid w:val="00DB421D"/>
    <w:rsid w:val="00DB6DDB"/>
    <w:rsid w:val="00DC0D15"/>
    <w:rsid w:val="00DC1257"/>
    <w:rsid w:val="00DC1648"/>
    <w:rsid w:val="00DC1808"/>
    <w:rsid w:val="00DC3DC0"/>
    <w:rsid w:val="00DC46CE"/>
    <w:rsid w:val="00DC5B2B"/>
    <w:rsid w:val="00DD0D66"/>
    <w:rsid w:val="00DD318D"/>
    <w:rsid w:val="00DD4B7F"/>
    <w:rsid w:val="00DD52E4"/>
    <w:rsid w:val="00DD55F5"/>
    <w:rsid w:val="00DD5A61"/>
    <w:rsid w:val="00DD63DB"/>
    <w:rsid w:val="00DD6A60"/>
    <w:rsid w:val="00DD7E13"/>
    <w:rsid w:val="00DE02E2"/>
    <w:rsid w:val="00DE0D06"/>
    <w:rsid w:val="00DE107A"/>
    <w:rsid w:val="00DE13A4"/>
    <w:rsid w:val="00DE140E"/>
    <w:rsid w:val="00DE2777"/>
    <w:rsid w:val="00DE2B5D"/>
    <w:rsid w:val="00DE3F40"/>
    <w:rsid w:val="00DE4386"/>
    <w:rsid w:val="00DE48E4"/>
    <w:rsid w:val="00DE614A"/>
    <w:rsid w:val="00DE627B"/>
    <w:rsid w:val="00DE63C2"/>
    <w:rsid w:val="00DE6571"/>
    <w:rsid w:val="00DF0204"/>
    <w:rsid w:val="00DF241A"/>
    <w:rsid w:val="00DF24CF"/>
    <w:rsid w:val="00DF2E12"/>
    <w:rsid w:val="00DF2F93"/>
    <w:rsid w:val="00DF3836"/>
    <w:rsid w:val="00DF386F"/>
    <w:rsid w:val="00DF4CE3"/>
    <w:rsid w:val="00DF4D48"/>
    <w:rsid w:val="00DF511D"/>
    <w:rsid w:val="00DF514A"/>
    <w:rsid w:val="00DF6690"/>
    <w:rsid w:val="00DF6804"/>
    <w:rsid w:val="00E0143D"/>
    <w:rsid w:val="00E021B8"/>
    <w:rsid w:val="00E024C1"/>
    <w:rsid w:val="00E0358D"/>
    <w:rsid w:val="00E04323"/>
    <w:rsid w:val="00E054EB"/>
    <w:rsid w:val="00E05B68"/>
    <w:rsid w:val="00E06F54"/>
    <w:rsid w:val="00E0707E"/>
    <w:rsid w:val="00E070A2"/>
    <w:rsid w:val="00E07CB2"/>
    <w:rsid w:val="00E11487"/>
    <w:rsid w:val="00E1205F"/>
    <w:rsid w:val="00E13896"/>
    <w:rsid w:val="00E144FE"/>
    <w:rsid w:val="00E14C15"/>
    <w:rsid w:val="00E1566F"/>
    <w:rsid w:val="00E162A6"/>
    <w:rsid w:val="00E16AE5"/>
    <w:rsid w:val="00E16C89"/>
    <w:rsid w:val="00E17D42"/>
    <w:rsid w:val="00E20D31"/>
    <w:rsid w:val="00E24B09"/>
    <w:rsid w:val="00E24CAA"/>
    <w:rsid w:val="00E25519"/>
    <w:rsid w:val="00E2656A"/>
    <w:rsid w:val="00E26A97"/>
    <w:rsid w:val="00E2713A"/>
    <w:rsid w:val="00E273ED"/>
    <w:rsid w:val="00E279A1"/>
    <w:rsid w:val="00E31486"/>
    <w:rsid w:val="00E33606"/>
    <w:rsid w:val="00E34AA1"/>
    <w:rsid w:val="00E37A7B"/>
    <w:rsid w:val="00E37E6B"/>
    <w:rsid w:val="00E412D0"/>
    <w:rsid w:val="00E424AD"/>
    <w:rsid w:val="00E42C40"/>
    <w:rsid w:val="00E43378"/>
    <w:rsid w:val="00E44D08"/>
    <w:rsid w:val="00E452A1"/>
    <w:rsid w:val="00E4576B"/>
    <w:rsid w:val="00E47E49"/>
    <w:rsid w:val="00E50D65"/>
    <w:rsid w:val="00E50EEF"/>
    <w:rsid w:val="00E50F97"/>
    <w:rsid w:val="00E51A81"/>
    <w:rsid w:val="00E51D0D"/>
    <w:rsid w:val="00E52B1B"/>
    <w:rsid w:val="00E52CF9"/>
    <w:rsid w:val="00E5369B"/>
    <w:rsid w:val="00E55BAE"/>
    <w:rsid w:val="00E56322"/>
    <w:rsid w:val="00E56768"/>
    <w:rsid w:val="00E56EFA"/>
    <w:rsid w:val="00E60982"/>
    <w:rsid w:val="00E60A60"/>
    <w:rsid w:val="00E60B31"/>
    <w:rsid w:val="00E62356"/>
    <w:rsid w:val="00E62C62"/>
    <w:rsid w:val="00E6462A"/>
    <w:rsid w:val="00E654C1"/>
    <w:rsid w:val="00E65A9E"/>
    <w:rsid w:val="00E65D97"/>
    <w:rsid w:val="00E6605C"/>
    <w:rsid w:val="00E664FB"/>
    <w:rsid w:val="00E67C25"/>
    <w:rsid w:val="00E70C30"/>
    <w:rsid w:val="00E71C2C"/>
    <w:rsid w:val="00E72A5A"/>
    <w:rsid w:val="00E73354"/>
    <w:rsid w:val="00E737D6"/>
    <w:rsid w:val="00E73C71"/>
    <w:rsid w:val="00E73CB5"/>
    <w:rsid w:val="00E73CCD"/>
    <w:rsid w:val="00E74DAA"/>
    <w:rsid w:val="00E75796"/>
    <w:rsid w:val="00E75DB1"/>
    <w:rsid w:val="00E81585"/>
    <w:rsid w:val="00E828EE"/>
    <w:rsid w:val="00E82BD1"/>
    <w:rsid w:val="00E82C5F"/>
    <w:rsid w:val="00E84808"/>
    <w:rsid w:val="00E8730C"/>
    <w:rsid w:val="00E879DE"/>
    <w:rsid w:val="00E9066C"/>
    <w:rsid w:val="00E918DE"/>
    <w:rsid w:val="00E91D7A"/>
    <w:rsid w:val="00E9242D"/>
    <w:rsid w:val="00E94AC1"/>
    <w:rsid w:val="00E959C2"/>
    <w:rsid w:val="00E963B2"/>
    <w:rsid w:val="00E96696"/>
    <w:rsid w:val="00E96D10"/>
    <w:rsid w:val="00E96E5E"/>
    <w:rsid w:val="00E96F4A"/>
    <w:rsid w:val="00EA04DA"/>
    <w:rsid w:val="00EA0E70"/>
    <w:rsid w:val="00EA24DE"/>
    <w:rsid w:val="00EA2B41"/>
    <w:rsid w:val="00EA3D0B"/>
    <w:rsid w:val="00EA3E33"/>
    <w:rsid w:val="00EA407F"/>
    <w:rsid w:val="00EA4D1D"/>
    <w:rsid w:val="00EA5D8B"/>
    <w:rsid w:val="00EA5F7B"/>
    <w:rsid w:val="00EA67D9"/>
    <w:rsid w:val="00EA6D4C"/>
    <w:rsid w:val="00EA6E0F"/>
    <w:rsid w:val="00EA76FE"/>
    <w:rsid w:val="00EB0B98"/>
    <w:rsid w:val="00EB0ED8"/>
    <w:rsid w:val="00EB12C1"/>
    <w:rsid w:val="00EB221F"/>
    <w:rsid w:val="00EB2F8F"/>
    <w:rsid w:val="00EB3614"/>
    <w:rsid w:val="00EB3BAD"/>
    <w:rsid w:val="00EB4416"/>
    <w:rsid w:val="00EB49B4"/>
    <w:rsid w:val="00EB5255"/>
    <w:rsid w:val="00EB5C47"/>
    <w:rsid w:val="00EB5C7B"/>
    <w:rsid w:val="00EB65A5"/>
    <w:rsid w:val="00EB6A3A"/>
    <w:rsid w:val="00EB7074"/>
    <w:rsid w:val="00EC15AB"/>
    <w:rsid w:val="00EC1899"/>
    <w:rsid w:val="00EC1E53"/>
    <w:rsid w:val="00EC3150"/>
    <w:rsid w:val="00EC33C3"/>
    <w:rsid w:val="00EC4807"/>
    <w:rsid w:val="00EC622F"/>
    <w:rsid w:val="00EC6488"/>
    <w:rsid w:val="00EC6B85"/>
    <w:rsid w:val="00EC6D9C"/>
    <w:rsid w:val="00EC7668"/>
    <w:rsid w:val="00EC7984"/>
    <w:rsid w:val="00ED0639"/>
    <w:rsid w:val="00ED0CCD"/>
    <w:rsid w:val="00ED0D7C"/>
    <w:rsid w:val="00ED1033"/>
    <w:rsid w:val="00ED1459"/>
    <w:rsid w:val="00ED3805"/>
    <w:rsid w:val="00ED3847"/>
    <w:rsid w:val="00ED3B6A"/>
    <w:rsid w:val="00ED4812"/>
    <w:rsid w:val="00ED4EE1"/>
    <w:rsid w:val="00EE091A"/>
    <w:rsid w:val="00EE316B"/>
    <w:rsid w:val="00EE3215"/>
    <w:rsid w:val="00EE4285"/>
    <w:rsid w:val="00EE4D47"/>
    <w:rsid w:val="00EE59F8"/>
    <w:rsid w:val="00EE5E0A"/>
    <w:rsid w:val="00EE651B"/>
    <w:rsid w:val="00EE6D1D"/>
    <w:rsid w:val="00EE6F18"/>
    <w:rsid w:val="00EF0FBC"/>
    <w:rsid w:val="00EF18D2"/>
    <w:rsid w:val="00EF1A43"/>
    <w:rsid w:val="00EF1DB6"/>
    <w:rsid w:val="00EF4755"/>
    <w:rsid w:val="00EF577B"/>
    <w:rsid w:val="00EF5D67"/>
    <w:rsid w:val="00EF7135"/>
    <w:rsid w:val="00F00069"/>
    <w:rsid w:val="00F00456"/>
    <w:rsid w:val="00F00A70"/>
    <w:rsid w:val="00F027DB"/>
    <w:rsid w:val="00F027DD"/>
    <w:rsid w:val="00F03A7B"/>
    <w:rsid w:val="00F04665"/>
    <w:rsid w:val="00F0475A"/>
    <w:rsid w:val="00F050D5"/>
    <w:rsid w:val="00F05B1F"/>
    <w:rsid w:val="00F06016"/>
    <w:rsid w:val="00F0639D"/>
    <w:rsid w:val="00F06DF8"/>
    <w:rsid w:val="00F07782"/>
    <w:rsid w:val="00F11407"/>
    <w:rsid w:val="00F116B6"/>
    <w:rsid w:val="00F1306F"/>
    <w:rsid w:val="00F13E5C"/>
    <w:rsid w:val="00F1429F"/>
    <w:rsid w:val="00F148DA"/>
    <w:rsid w:val="00F1491E"/>
    <w:rsid w:val="00F14A7A"/>
    <w:rsid w:val="00F16411"/>
    <w:rsid w:val="00F16487"/>
    <w:rsid w:val="00F16498"/>
    <w:rsid w:val="00F16BDC"/>
    <w:rsid w:val="00F1744B"/>
    <w:rsid w:val="00F2109F"/>
    <w:rsid w:val="00F22985"/>
    <w:rsid w:val="00F23402"/>
    <w:rsid w:val="00F235FB"/>
    <w:rsid w:val="00F237EE"/>
    <w:rsid w:val="00F240C0"/>
    <w:rsid w:val="00F253C3"/>
    <w:rsid w:val="00F2688E"/>
    <w:rsid w:val="00F27CF3"/>
    <w:rsid w:val="00F30F70"/>
    <w:rsid w:val="00F32EE7"/>
    <w:rsid w:val="00F3383E"/>
    <w:rsid w:val="00F3460C"/>
    <w:rsid w:val="00F34A96"/>
    <w:rsid w:val="00F401D6"/>
    <w:rsid w:val="00F4020D"/>
    <w:rsid w:val="00F41698"/>
    <w:rsid w:val="00F41D2A"/>
    <w:rsid w:val="00F43133"/>
    <w:rsid w:val="00F43C62"/>
    <w:rsid w:val="00F4431F"/>
    <w:rsid w:val="00F44D5E"/>
    <w:rsid w:val="00F45839"/>
    <w:rsid w:val="00F465A7"/>
    <w:rsid w:val="00F50040"/>
    <w:rsid w:val="00F50B7C"/>
    <w:rsid w:val="00F52D57"/>
    <w:rsid w:val="00F52EB9"/>
    <w:rsid w:val="00F550E6"/>
    <w:rsid w:val="00F564CC"/>
    <w:rsid w:val="00F60BA4"/>
    <w:rsid w:val="00F60CC1"/>
    <w:rsid w:val="00F60DD2"/>
    <w:rsid w:val="00F63EEF"/>
    <w:rsid w:val="00F645BF"/>
    <w:rsid w:val="00F649E6"/>
    <w:rsid w:val="00F67045"/>
    <w:rsid w:val="00F675EE"/>
    <w:rsid w:val="00F7055E"/>
    <w:rsid w:val="00F7082B"/>
    <w:rsid w:val="00F71A68"/>
    <w:rsid w:val="00F71C8F"/>
    <w:rsid w:val="00F72074"/>
    <w:rsid w:val="00F721EB"/>
    <w:rsid w:val="00F72714"/>
    <w:rsid w:val="00F729B0"/>
    <w:rsid w:val="00F72A3D"/>
    <w:rsid w:val="00F740D5"/>
    <w:rsid w:val="00F74345"/>
    <w:rsid w:val="00F76747"/>
    <w:rsid w:val="00F76BC1"/>
    <w:rsid w:val="00F77AFA"/>
    <w:rsid w:val="00F77DE5"/>
    <w:rsid w:val="00F80A0A"/>
    <w:rsid w:val="00F811E5"/>
    <w:rsid w:val="00F81358"/>
    <w:rsid w:val="00F813D0"/>
    <w:rsid w:val="00F822C9"/>
    <w:rsid w:val="00F826AA"/>
    <w:rsid w:val="00F82B0F"/>
    <w:rsid w:val="00F82B19"/>
    <w:rsid w:val="00F85050"/>
    <w:rsid w:val="00F850D0"/>
    <w:rsid w:val="00F851F3"/>
    <w:rsid w:val="00F85D9A"/>
    <w:rsid w:val="00F86AEA"/>
    <w:rsid w:val="00F86B83"/>
    <w:rsid w:val="00F875F4"/>
    <w:rsid w:val="00F90183"/>
    <w:rsid w:val="00F9212D"/>
    <w:rsid w:val="00F93DA8"/>
    <w:rsid w:val="00F94206"/>
    <w:rsid w:val="00F943E1"/>
    <w:rsid w:val="00F95E77"/>
    <w:rsid w:val="00F96101"/>
    <w:rsid w:val="00F962B6"/>
    <w:rsid w:val="00F965DA"/>
    <w:rsid w:val="00F96707"/>
    <w:rsid w:val="00FA0780"/>
    <w:rsid w:val="00FA2426"/>
    <w:rsid w:val="00FA253F"/>
    <w:rsid w:val="00FA406A"/>
    <w:rsid w:val="00FA47B2"/>
    <w:rsid w:val="00FA490B"/>
    <w:rsid w:val="00FA4D55"/>
    <w:rsid w:val="00FA514D"/>
    <w:rsid w:val="00FA5576"/>
    <w:rsid w:val="00FA6631"/>
    <w:rsid w:val="00FA6B13"/>
    <w:rsid w:val="00FA78FC"/>
    <w:rsid w:val="00FA7FF7"/>
    <w:rsid w:val="00FB0A50"/>
    <w:rsid w:val="00FB288C"/>
    <w:rsid w:val="00FB2B53"/>
    <w:rsid w:val="00FB3276"/>
    <w:rsid w:val="00FB38AD"/>
    <w:rsid w:val="00FB503A"/>
    <w:rsid w:val="00FB516C"/>
    <w:rsid w:val="00FB5436"/>
    <w:rsid w:val="00FB61A1"/>
    <w:rsid w:val="00FB6AF7"/>
    <w:rsid w:val="00FB6E99"/>
    <w:rsid w:val="00FB6FDD"/>
    <w:rsid w:val="00FB7277"/>
    <w:rsid w:val="00FB7758"/>
    <w:rsid w:val="00FC0333"/>
    <w:rsid w:val="00FC1197"/>
    <w:rsid w:val="00FC3EAD"/>
    <w:rsid w:val="00FC4A90"/>
    <w:rsid w:val="00FC5543"/>
    <w:rsid w:val="00FC61FE"/>
    <w:rsid w:val="00FD0236"/>
    <w:rsid w:val="00FD1790"/>
    <w:rsid w:val="00FD18F4"/>
    <w:rsid w:val="00FD35D4"/>
    <w:rsid w:val="00FD3654"/>
    <w:rsid w:val="00FD4AE8"/>
    <w:rsid w:val="00FD54DB"/>
    <w:rsid w:val="00FD58D0"/>
    <w:rsid w:val="00FD619F"/>
    <w:rsid w:val="00FD6659"/>
    <w:rsid w:val="00FD72F7"/>
    <w:rsid w:val="00FD79A1"/>
    <w:rsid w:val="00FD7F3B"/>
    <w:rsid w:val="00FD7F4E"/>
    <w:rsid w:val="00FE0BE3"/>
    <w:rsid w:val="00FE0F9B"/>
    <w:rsid w:val="00FE11F7"/>
    <w:rsid w:val="00FE1AF7"/>
    <w:rsid w:val="00FE1C62"/>
    <w:rsid w:val="00FE3EBF"/>
    <w:rsid w:val="00FE415A"/>
    <w:rsid w:val="00FE5C72"/>
    <w:rsid w:val="00FE650D"/>
    <w:rsid w:val="00FF20DF"/>
    <w:rsid w:val="00FF4691"/>
    <w:rsid w:val="00FF544B"/>
    <w:rsid w:val="00FF5C27"/>
    <w:rsid w:val="00FF5EB1"/>
    <w:rsid w:val="00FF5F59"/>
    <w:rsid w:val="00FF6A15"/>
    <w:rsid w:val="00FF70D0"/>
    <w:rsid w:val="00FF7D18"/>
    <w:rsid w:val="01056AA6"/>
    <w:rsid w:val="01290F7E"/>
    <w:rsid w:val="01437CAD"/>
    <w:rsid w:val="0144107F"/>
    <w:rsid w:val="015D1E09"/>
    <w:rsid w:val="01B3264B"/>
    <w:rsid w:val="01CE4A2B"/>
    <w:rsid w:val="01DD2B40"/>
    <w:rsid w:val="01EE5E87"/>
    <w:rsid w:val="023870D5"/>
    <w:rsid w:val="02697903"/>
    <w:rsid w:val="02982141"/>
    <w:rsid w:val="02AE33B7"/>
    <w:rsid w:val="02C91E2D"/>
    <w:rsid w:val="02D214D0"/>
    <w:rsid w:val="02F01EFB"/>
    <w:rsid w:val="02F946C8"/>
    <w:rsid w:val="02F96569"/>
    <w:rsid w:val="03A63A4F"/>
    <w:rsid w:val="03BD1919"/>
    <w:rsid w:val="03E6323E"/>
    <w:rsid w:val="03EA7B21"/>
    <w:rsid w:val="040E230C"/>
    <w:rsid w:val="042A1963"/>
    <w:rsid w:val="043C08F3"/>
    <w:rsid w:val="045A3160"/>
    <w:rsid w:val="045B2627"/>
    <w:rsid w:val="04976C92"/>
    <w:rsid w:val="04AE3A14"/>
    <w:rsid w:val="05241350"/>
    <w:rsid w:val="0551333B"/>
    <w:rsid w:val="05793B34"/>
    <w:rsid w:val="05F83EAE"/>
    <w:rsid w:val="062A5A07"/>
    <w:rsid w:val="063E7D85"/>
    <w:rsid w:val="06400D29"/>
    <w:rsid w:val="064C04D7"/>
    <w:rsid w:val="066D2042"/>
    <w:rsid w:val="067C6253"/>
    <w:rsid w:val="06B45BA7"/>
    <w:rsid w:val="06CC061E"/>
    <w:rsid w:val="07293586"/>
    <w:rsid w:val="07295285"/>
    <w:rsid w:val="072C2DCF"/>
    <w:rsid w:val="07636392"/>
    <w:rsid w:val="07770C56"/>
    <w:rsid w:val="078A0E8D"/>
    <w:rsid w:val="07BF1405"/>
    <w:rsid w:val="07D861E8"/>
    <w:rsid w:val="07D95E7A"/>
    <w:rsid w:val="07E06655"/>
    <w:rsid w:val="080067DB"/>
    <w:rsid w:val="08195C5A"/>
    <w:rsid w:val="08543F2E"/>
    <w:rsid w:val="08695F62"/>
    <w:rsid w:val="088D52AA"/>
    <w:rsid w:val="08AD7DE0"/>
    <w:rsid w:val="09020DDC"/>
    <w:rsid w:val="092217DD"/>
    <w:rsid w:val="09396489"/>
    <w:rsid w:val="093A7294"/>
    <w:rsid w:val="09A506F9"/>
    <w:rsid w:val="09C47049"/>
    <w:rsid w:val="09D12A38"/>
    <w:rsid w:val="09D4139B"/>
    <w:rsid w:val="09E50F66"/>
    <w:rsid w:val="0A203AA0"/>
    <w:rsid w:val="0A263993"/>
    <w:rsid w:val="0A2D3AC2"/>
    <w:rsid w:val="0A3541DB"/>
    <w:rsid w:val="0A4C1AF9"/>
    <w:rsid w:val="0AA755DF"/>
    <w:rsid w:val="0AAB071C"/>
    <w:rsid w:val="0AAF06F4"/>
    <w:rsid w:val="0AEF4772"/>
    <w:rsid w:val="0AFD41CF"/>
    <w:rsid w:val="0B0C097B"/>
    <w:rsid w:val="0B120D44"/>
    <w:rsid w:val="0B1C11C9"/>
    <w:rsid w:val="0B2170E9"/>
    <w:rsid w:val="0BD27BF6"/>
    <w:rsid w:val="0C1D40EB"/>
    <w:rsid w:val="0C3B3C7D"/>
    <w:rsid w:val="0C546EBE"/>
    <w:rsid w:val="0C74411D"/>
    <w:rsid w:val="0C847BD9"/>
    <w:rsid w:val="0C995C4F"/>
    <w:rsid w:val="0CAA3F38"/>
    <w:rsid w:val="0CAB2EAE"/>
    <w:rsid w:val="0D091EB6"/>
    <w:rsid w:val="0D5C0B75"/>
    <w:rsid w:val="0D621C7D"/>
    <w:rsid w:val="0D682577"/>
    <w:rsid w:val="0D6945E7"/>
    <w:rsid w:val="0D7F5799"/>
    <w:rsid w:val="0D8F13F8"/>
    <w:rsid w:val="0D9A2F20"/>
    <w:rsid w:val="0DB8225B"/>
    <w:rsid w:val="0DFC43F2"/>
    <w:rsid w:val="0E677885"/>
    <w:rsid w:val="0E73034D"/>
    <w:rsid w:val="0EE861BD"/>
    <w:rsid w:val="0F0657B1"/>
    <w:rsid w:val="0F13775A"/>
    <w:rsid w:val="0F2A5FF8"/>
    <w:rsid w:val="0F5F45FE"/>
    <w:rsid w:val="0F777650"/>
    <w:rsid w:val="0F9A112B"/>
    <w:rsid w:val="0FA935F2"/>
    <w:rsid w:val="0FD80B4C"/>
    <w:rsid w:val="0FE1442D"/>
    <w:rsid w:val="0FF941AC"/>
    <w:rsid w:val="0FFB5D08"/>
    <w:rsid w:val="101F3BDA"/>
    <w:rsid w:val="104102E5"/>
    <w:rsid w:val="106D2F64"/>
    <w:rsid w:val="10A06F73"/>
    <w:rsid w:val="10B075D6"/>
    <w:rsid w:val="10B63710"/>
    <w:rsid w:val="10E52C8B"/>
    <w:rsid w:val="10F00627"/>
    <w:rsid w:val="10F10820"/>
    <w:rsid w:val="11015C6A"/>
    <w:rsid w:val="111C2F7A"/>
    <w:rsid w:val="114440D0"/>
    <w:rsid w:val="11613969"/>
    <w:rsid w:val="11665CA1"/>
    <w:rsid w:val="116A08A7"/>
    <w:rsid w:val="11834C21"/>
    <w:rsid w:val="11A227BD"/>
    <w:rsid w:val="11A63457"/>
    <w:rsid w:val="11CC24F7"/>
    <w:rsid w:val="120244BF"/>
    <w:rsid w:val="126E553B"/>
    <w:rsid w:val="128D4B72"/>
    <w:rsid w:val="1295660E"/>
    <w:rsid w:val="12F61E2C"/>
    <w:rsid w:val="1312677A"/>
    <w:rsid w:val="13640198"/>
    <w:rsid w:val="13944DBE"/>
    <w:rsid w:val="13951726"/>
    <w:rsid w:val="13A11A96"/>
    <w:rsid w:val="13A86698"/>
    <w:rsid w:val="13AC7EE5"/>
    <w:rsid w:val="13B73DE3"/>
    <w:rsid w:val="13CB7282"/>
    <w:rsid w:val="13E24611"/>
    <w:rsid w:val="140D14DC"/>
    <w:rsid w:val="14290F74"/>
    <w:rsid w:val="14392609"/>
    <w:rsid w:val="14396509"/>
    <w:rsid w:val="144E53E7"/>
    <w:rsid w:val="14AF0D3D"/>
    <w:rsid w:val="14DD2C3C"/>
    <w:rsid w:val="15260628"/>
    <w:rsid w:val="154E1313"/>
    <w:rsid w:val="156D5425"/>
    <w:rsid w:val="157C4F38"/>
    <w:rsid w:val="15904D5F"/>
    <w:rsid w:val="16071C5C"/>
    <w:rsid w:val="16087E1D"/>
    <w:rsid w:val="160D6289"/>
    <w:rsid w:val="16143A67"/>
    <w:rsid w:val="161A4851"/>
    <w:rsid w:val="169E28C1"/>
    <w:rsid w:val="169E6AE5"/>
    <w:rsid w:val="16AF1E9D"/>
    <w:rsid w:val="174A3E5A"/>
    <w:rsid w:val="176D798C"/>
    <w:rsid w:val="17701D14"/>
    <w:rsid w:val="17735226"/>
    <w:rsid w:val="179D1A5D"/>
    <w:rsid w:val="179E60EA"/>
    <w:rsid w:val="181F414E"/>
    <w:rsid w:val="18233B4D"/>
    <w:rsid w:val="184659C1"/>
    <w:rsid w:val="189F624C"/>
    <w:rsid w:val="18D212BC"/>
    <w:rsid w:val="1901425C"/>
    <w:rsid w:val="19102A27"/>
    <w:rsid w:val="195B74B8"/>
    <w:rsid w:val="19662351"/>
    <w:rsid w:val="1986338F"/>
    <w:rsid w:val="198E3292"/>
    <w:rsid w:val="19A419D8"/>
    <w:rsid w:val="19BE03C8"/>
    <w:rsid w:val="19F06F97"/>
    <w:rsid w:val="1A1C66C0"/>
    <w:rsid w:val="1A340516"/>
    <w:rsid w:val="1A42393B"/>
    <w:rsid w:val="1A9F221F"/>
    <w:rsid w:val="1AAD45DE"/>
    <w:rsid w:val="1ACE244B"/>
    <w:rsid w:val="1B0250F9"/>
    <w:rsid w:val="1B046F80"/>
    <w:rsid w:val="1B3267B5"/>
    <w:rsid w:val="1B40161D"/>
    <w:rsid w:val="1B441859"/>
    <w:rsid w:val="1B6606B1"/>
    <w:rsid w:val="1B9406DB"/>
    <w:rsid w:val="1B9C78F9"/>
    <w:rsid w:val="1BB34FFD"/>
    <w:rsid w:val="1C412202"/>
    <w:rsid w:val="1C46568B"/>
    <w:rsid w:val="1C5E7925"/>
    <w:rsid w:val="1C6C3F76"/>
    <w:rsid w:val="1C7E0715"/>
    <w:rsid w:val="1C882793"/>
    <w:rsid w:val="1C9279EB"/>
    <w:rsid w:val="1CB010B1"/>
    <w:rsid w:val="1CEA504D"/>
    <w:rsid w:val="1CFD070F"/>
    <w:rsid w:val="1D07348D"/>
    <w:rsid w:val="1D5F6196"/>
    <w:rsid w:val="1D6132A5"/>
    <w:rsid w:val="1D6C4626"/>
    <w:rsid w:val="1D8E56D5"/>
    <w:rsid w:val="1DCD3D6B"/>
    <w:rsid w:val="1E5B20C8"/>
    <w:rsid w:val="1E6A7B2A"/>
    <w:rsid w:val="1E7A43DA"/>
    <w:rsid w:val="1E9509D5"/>
    <w:rsid w:val="1E996964"/>
    <w:rsid w:val="1EC975DB"/>
    <w:rsid w:val="1ED36BC2"/>
    <w:rsid w:val="1ED56655"/>
    <w:rsid w:val="1EE23DEC"/>
    <w:rsid w:val="1EF7781D"/>
    <w:rsid w:val="1F0F2F36"/>
    <w:rsid w:val="1F5A4F92"/>
    <w:rsid w:val="1F653585"/>
    <w:rsid w:val="1F7D3DF5"/>
    <w:rsid w:val="1F827570"/>
    <w:rsid w:val="1FC13F9E"/>
    <w:rsid w:val="1FC41033"/>
    <w:rsid w:val="1FE7539E"/>
    <w:rsid w:val="200B5C17"/>
    <w:rsid w:val="20580236"/>
    <w:rsid w:val="20671BE0"/>
    <w:rsid w:val="20963CB8"/>
    <w:rsid w:val="20A81A1B"/>
    <w:rsid w:val="20B07FB6"/>
    <w:rsid w:val="20B646FB"/>
    <w:rsid w:val="20F627FD"/>
    <w:rsid w:val="21305573"/>
    <w:rsid w:val="213B74B1"/>
    <w:rsid w:val="215A2310"/>
    <w:rsid w:val="219C7680"/>
    <w:rsid w:val="21AD4F92"/>
    <w:rsid w:val="21DE318A"/>
    <w:rsid w:val="21EF5B80"/>
    <w:rsid w:val="220012C3"/>
    <w:rsid w:val="2225236B"/>
    <w:rsid w:val="223E76D2"/>
    <w:rsid w:val="22576990"/>
    <w:rsid w:val="22590939"/>
    <w:rsid w:val="2283770C"/>
    <w:rsid w:val="22A1581C"/>
    <w:rsid w:val="22F47480"/>
    <w:rsid w:val="2325343F"/>
    <w:rsid w:val="237077CF"/>
    <w:rsid w:val="23721B0D"/>
    <w:rsid w:val="23732DCC"/>
    <w:rsid w:val="23D61097"/>
    <w:rsid w:val="23DE1C48"/>
    <w:rsid w:val="23EE3724"/>
    <w:rsid w:val="240210CD"/>
    <w:rsid w:val="243225DD"/>
    <w:rsid w:val="2483280D"/>
    <w:rsid w:val="24932E6C"/>
    <w:rsid w:val="2494039A"/>
    <w:rsid w:val="24AE0F6A"/>
    <w:rsid w:val="24AF4B7D"/>
    <w:rsid w:val="24B00D69"/>
    <w:rsid w:val="24BF09F7"/>
    <w:rsid w:val="24F06343"/>
    <w:rsid w:val="252D53FE"/>
    <w:rsid w:val="25680C4A"/>
    <w:rsid w:val="257B36D3"/>
    <w:rsid w:val="25C0437D"/>
    <w:rsid w:val="25CB3BB3"/>
    <w:rsid w:val="25EC2D81"/>
    <w:rsid w:val="262A65F1"/>
    <w:rsid w:val="262A6C1D"/>
    <w:rsid w:val="265167B9"/>
    <w:rsid w:val="26620925"/>
    <w:rsid w:val="26687FE5"/>
    <w:rsid w:val="26822DB6"/>
    <w:rsid w:val="26AD489B"/>
    <w:rsid w:val="26F22F8D"/>
    <w:rsid w:val="276407EC"/>
    <w:rsid w:val="277057A2"/>
    <w:rsid w:val="277324B3"/>
    <w:rsid w:val="27B06DB7"/>
    <w:rsid w:val="27B574DD"/>
    <w:rsid w:val="27EF17B7"/>
    <w:rsid w:val="27FB2863"/>
    <w:rsid w:val="28473A2A"/>
    <w:rsid w:val="2868361B"/>
    <w:rsid w:val="28920FE3"/>
    <w:rsid w:val="28DC4CA0"/>
    <w:rsid w:val="28FA69BA"/>
    <w:rsid w:val="29117272"/>
    <w:rsid w:val="2916096C"/>
    <w:rsid w:val="29206EB8"/>
    <w:rsid w:val="29271CCD"/>
    <w:rsid w:val="293639BF"/>
    <w:rsid w:val="294730CB"/>
    <w:rsid w:val="29486ABD"/>
    <w:rsid w:val="29595666"/>
    <w:rsid w:val="297B0711"/>
    <w:rsid w:val="29874881"/>
    <w:rsid w:val="298E0668"/>
    <w:rsid w:val="29BF5106"/>
    <w:rsid w:val="29D96F8F"/>
    <w:rsid w:val="29E325E0"/>
    <w:rsid w:val="2A414AE4"/>
    <w:rsid w:val="2A452503"/>
    <w:rsid w:val="2A497715"/>
    <w:rsid w:val="2A50329C"/>
    <w:rsid w:val="2A903787"/>
    <w:rsid w:val="2ADF03B0"/>
    <w:rsid w:val="2AFA28CA"/>
    <w:rsid w:val="2B4E5D7D"/>
    <w:rsid w:val="2BA936A8"/>
    <w:rsid w:val="2C315A5A"/>
    <w:rsid w:val="2C4B1C25"/>
    <w:rsid w:val="2C5E2ACD"/>
    <w:rsid w:val="2C9B4E94"/>
    <w:rsid w:val="2CAD2ACC"/>
    <w:rsid w:val="2CB75391"/>
    <w:rsid w:val="2CDE710F"/>
    <w:rsid w:val="2CE27D89"/>
    <w:rsid w:val="2CEF101D"/>
    <w:rsid w:val="2CF515E5"/>
    <w:rsid w:val="2D873A59"/>
    <w:rsid w:val="2D9E56F5"/>
    <w:rsid w:val="2E3F6F3F"/>
    <w:rsid w:val="2E40412A"/>
    <w:rsid w:val="2E5364A5"/>
    <w:rsid w:val="2E5D3B68"/>
    <w:rsid w:val="2E5F27F3"/>
    <w:rsid w:val="2E663BC3"/>
    <w:rsid w:val="2E667F96"/>
    <w:rsid w:val="2E7723BE"/>
    <w:rsid w:val="2E8226AB"/>
    <w:rsid w:val="2E9A1CF6"/>
    <w:rsid w:val="2EA52298"/>
    <w:rsid w:val="2EAF3C28"/>
    <w:rsid w:val="2EB34A1A"/>
    <w:rsid w:val="2EEB58A1"/>
    <w:rsid w:val="2F107247"/>
    <w:rsid w:val="2F464CB0"/>
    <w:rsid w:val="2F690722"/>
    <w:rsid w:val="2F7F06C4"/>
    <w:rsid w:val="2F9232A7"/>
    <w:rsid w:val="2FD065E6"/>
    <w:rsid w:val="2FD96870"/>
    <w:rsid w:val="2FE45BD7"/>
    <w:rsid w:val="30044C91"/>
    <w:rsid w:val="3012136A"/>
    <w:rsid w:val="30233FE9"/>
    <w:rsid w:val="304A4D50"/>
    <w:rsid w:val="30580BC9"/>
    <w:rsid w:val="30A043AE"/>
    <w:rsid w:val="30AA2584"/>
    <w:rsid w:val="30AE2AAE"/>
    <w:rsid w:val="30C81753"/>
    <w:rsid w:val="310E4434"/>
    <w:rsid w:val="31124D8B"/>
    <w:rsid w:val="31142108"/>
    <w:rsid w:val="31173F01"/>
    <w:rsid w:val="311E2ED7"/>
    <w:rsid w:val="315619EE"/>
    <w:rsid w:val="315C449C"/>
    <w:rsid w:val="319E1BE0"/>
    <w:rsid w:val="31B82709"/>
    <w:rsid w:val="31D05482"/>
    <w:rsid w:val="321C53DE"/>
    <w:rsid w:val="32280DC6"/>
    <w:rsid w:val="32333289"/>
    <w:rsid w:val="32393C54"/>
    <w:rsid w:val="323B4763"/>
    <w:rsid w:val="32400B34"/>
    <w:rsid w:val="32431E53"/>
    <w:rsid w:val="32700505"/>
    <w:rsid w:val="32820ADB"/>
    <w:rsid w:val="329E6876"/>
    <w:rsid w:val="32A33EBA"/>
    <w:rsid w:val="331202A2"/>
    <w:rsid w:val="333015F2"/>
    <w:rsid w:val="33402C80"/>
    <w:rsid w:val="33413FDD"/>
    <w:rsid w:val="334B6320"/>
    <w:rsid w:val="33715A0B"/>
    <w:rsid w:val="33BB7F87"/>
    <w:rsid w:val="33C25F8A"/>
    <w:rsid w:val="33D01659"/>
    <w:rsid w:val="33D934D4"/>
    <w:rsid w:val="33E20DC3"/>
    <w:rsid w:val="33EE408D"/>
    <w:rsid w:val="33FE2F6A"/>
    <w:rsid w:val="34077BF9"/>
    <w:rsid w:val="340E07E5"/>
    <w:rsid w:val="34235BF7"/>
    <w:rsid w:val="34295C14"/>
    <w:rsid w:val="3445653C"/>
    <w:rsid w:val="345A1BF4"/>
    <w:rsid w:val="34644674"/>
    <w:rsid w:val="34A036CD"/>
    <w:rsid w:val="34A42684"/>
    <w:rsid w:val="34EC2127"/>
    <w:rsid w:val="3523317D"/>
    <w:rsid w:val="3551116B"/>
    <w:rsid w:val="3566798A"/>
    <w:rsid w:val="35692C4A"/>
    <w:rsid w:val="35752DC5"/>
    <w:rsid w:val="358C5FA8"/>
    <w:rsid w:val="359931C6"/>
    <w:rsid w:val="35BD77CF"/>
    <w:rsid w:val="35C15DF1"/>
    <w:rsid w:val="35ED2931"/>
    <w:rsid w:val="36074A7F"/>
    <w:rsid w:val="361216F2"/>
    <w:rsid w:val="3612717A"/>
    <w:rsid w:val="36521C39"/>
    <w:rsid w:val="36923549"/>
    <w:rsid w:val="36B75FBF"/>
    <w:rsid w:val="36BD0C45"/>
    <w:rsid w:val="36E0518A"/>
    <w:rsid w:val="37126C5F"/>
    <w:rsid w:val="37195900"/>
    <w:rsid w:val="371A5ACA"/>
    <w:rsid w:val="37341EEA"/>
    <w:rsid w:val="3756049A"/>
    <w:rsid w:val="379A2B15"/>
    <w:rsid w:val="379F68A7"/>
    <w:rsid w:val="37D223FF"/>
    <w:rsid w:val="37E00298"/>
    <w:rsid w:val="37FF45EF"/>
    <w:rsid w:val="380C38D9"/>
    <w:rsid w:val="3852555A"/>
    <w:rsid w:val="386F7929"/>
    <w:rsid w:val="38817C5A"/>
    <w:rsid w:val="38B302F9"/>
    <w:rsid w:val="38BB14C0"/>
    <w:rsid w:val="38D624AB"/>
    <w:rsid w:val="38D80ACD"/>
    <w:rsid w:val="38F12CD3"/>
    <w:rsid w:val="38F94775"/>
    <w:rsid w:val="38FF0BB4"/>
    <w:rsid w:val="39072C67"/>
    <w:rsid w:val="391248E9"/>
    <w:rsid w:val="392971ED"/>
    <w:rsid w:val="39325651"/>
    <w:rsid w:val="395E080F"/>
    <w:rsid w:val="39C33ACD"/>
    <w:rsid w:val="39E64343"/>
    <w:rsid w:val="3A4F17B8"/>
    <w:rsid w:val="3A7A4736"/>
    <w:rsid w:val="3A872856"/>
    <w:rsid w:val="3A8B41F5"/>
    <w:rsid w:val="3ABD67FB"/>
    <w:rsid w:val="3B164A38"/>
    <w:rsid w:val="3B3763D1"/>
    <w:rsid w:val="3B4335F2"/>
    <w:rsid w:val="3B7711D0"/>
    <w:rsid w:val="3B9400BD"/>
    <w:rsid w:val="3BD805D1"/>
    <w:rsid w:val="3BDC4D5F"/>
    <w:rsid w:val="3BEE6E5C"/>
    <w:rsid w:val="3BF2564B"/>
    <w:rsid w:val="3C11660C"/>
    <w:rsid w:val="3C2F6E1E"/>
    <w:rsid w:val="3C40262A"/>
    <w:rsid w:val="3C4A1903"/>
    <w:rsid w:val="3C4F64BA"/>
    <w:rsid w:val="3C854687"/>
    <w:rsid w:val="3CB13D0E"/>
    <w:rsid w:val="3CDA245A"/>
    <w:rsid w:val="3CF7412A"/>
    <w:rsid w:val="3D1E06B7"/>
    <w:rsid w:val="3D332AED"/>
    <w:rsid w:val="3E1A1381"/>
    <w:rsid w:val="3E812C73"/>
    <w:rsid w:val="3EBC106B"/>
    <w:rsid w:val="3EDA0523"/>
    <w:rsid w:val="3F056519"/>
    <w:rsid w:val="3F3D0B4F"/>
    <w:rsid w:val="3F530020"/>
    <w:rsid w:val="3F5F70AA"/>
    <w:rsid w:val="3FC72AC6"/>
    <w:rsid w:val="405C1948"/>
    <w:rsid w:val="406E44C4"/>
    <w:rsid w:val="407A6407"/>
    <w:rsid w:val="40A6679D"/>
    <w:rsid w:val="40B25245"/>
    <w:rsid w:val="410A18F1"/>
    <w:rsid w:val="41107E96"/>
    <w:rsid w:val="413D5DBB"/>
    <w:rsid w:val="41441445"/>
    <w:rsid w:val="416F0DA5"/>
    <w:rsid w:val="41A17F11"/>
    <w:rsid w:val="41A23892"/>
    <w:rsid w:val="41DB0851"/>
    <w:rsid w:val="41F0514A"/>
    <w:rsid w:val="4200449D"/>
    <w:rsid w:val="42367681"/>
    <w:rsid w:val="423A3BCC"/>
    <w:rsid w:val="4242563D"/>
    <w:rsid w:val="424E57D2"/>
    <w:rsid w:val="42532438"/>
    <w:rsid w:val="4264147A"/>
    <w:rsid w:val="428678DE"/>
    <w:rsid w:val="428B4EB1"/>
    <w:rsid w:val="42A66067"/>
    <w:rsid w:val="42B26C49"/>
    <w:rsid w:val="42BC4E86"/>
    <w:rsid w:val="42CD0C6A"/>
    <w:rsid w:val="432B6191"/>
    <w:rsid w:val="433731C8"/>
    <w:rsid w:val="433A6FE6"/>
    <w:rsid w:val="43480868"/>
    <w:rsid w:val="4350713C"/>
    <w:rsid w:val="435E1754"/>
    <w:rsid w:val="436653E0"/>
    <w:rsid w:val="43930232"/>
    <w:rsid w:val="43C4431A"/>
    <w:rsid w:val="44B951CC"/>
    <w:rsid w:val="44CD14E0"/>
    <w:rsid w:val="44D41010"/>
    <w:rsid w:val="44EB2D2B"/>
    <w:rsid w:val="44F20B0B"/>
    <w:rsid w:val="451917CF"/>
    <w:rsid w:val="452E5F4C"/>
    <w:rsid w:val="454C18C7"/>
    <w:rsid w:val="45602D05"/>
    <w:rsid w:val="45612018"/>
    <w:rsid w:val="458946E9"/>
    <w:rsid w:val="45A47C0E"/>
    <w:rsid w:val="462C1CA6"/>
    <w:rsid w:val="463B17E1"/>
    <w:rsid w:val="464B163C"/>
    <w:rsid w:val="46577FD6"/>
    <w:rsid w:val="46D955A7"/>
    <w:rsid w:val="46DE21FA"/>
    <w:rsid w:val="46E97769"/>
    <w:rsid w:val="47133957"/>
    <w:rsid w:val="47207DA5"/>
    <w:rsid w:val="4743065D"/>
    <w:rsid w:val="47435E3B"/>
    <w:rsid w:val="475611E3"/>
    <w:rsid w:val="478D664D"/>
    <w:rsid w:val="47A07E0C"/>
    <w:rsid w:val="48006028"/>
    <w:rsid w:val="48572527"/>
    <w:rsid w:val="4870272E"/>
    <w:rsid w:val="487B7269"/>
    <w:rsid w:val="488A1A85"/>
    <w:rsid w:val="489C545B"/>
    <w:rsid w:val="48CC200F"/>
    <w:rsid w:val="49261A4A"/>
    <w:rsid w:val="493841C8"/>
    <w:rsid w:val="493E132C"/>
    <w:rsid w:val="49566154"/>
    <w:rsid w:val="4958748E"/>
    <w:rsid w:val="49A10EBA"/>
    <w:rsid w:val="49C30C93"/>
    <w:rsid w:val="49DC7715"/>
    <w:rsid w:val="4A023139"/>
    <w:rsid w:val="4A107127"/>
    <w:rsid w:val="4A3F55D6"/>
    <w:rsid w:val="4A570596"/>
    <w:rsid w:val="4A7B0DAE"/>
    <w:rsid w:val="4A7B576F"/>
    <w:rsid w:val="4A9A3ABC"/>
    <w:rsid w:val="4AAD1B84"/>
    <w:rsid w:val="4AE22159"/>
    <w:rsid w:val="4AE22456"/>
    <w:rsid w:val="4AF561A9"/>
    <w:rsid w:val="4B0910C7"/>
    <w:rsid w:val="4B0B7A46"/>
    <w:rsid w:val="4B3B76AD"/>
    <w:rsid w:val="4B5C7214"/>
    <w:rsid w:val="4BBF7346"/>
    <w:rsid w:val="4BC348A5"/>
    <w:rsid w:val="4BDD6E5D"/>
    <w:rsid w:val="4BF8134B"/>
    <w:rsid w:val="4C3D5546"/>
    <w:rsid w:val="4C4A0649"/>
    <w:rsid w:val="4C705552"/>
    <w:rsid w:val="4C7E5ECA"/>
    <w:rsid w:val="4C823C04"/>
    <w:rsid w:val="4C876AA5"/>
    <w:rsid w:val="4C962C90"/>
    <w:rsid w:val="4CFD2DA6"/>
    <w:rsid w:val="4D0E00FB"/>
    <w:rsid w:val="4D176606"/>
    <w:rsid w:val="4D49143A"/>
    <w:rsid w:val="4D903FD6"/>
    <w:rsid w:val="4DBD4C19"/>
    <w:rsid w:val="4DCE07EE"/>
    <w:rsid w:val="4DEC4FB0"/>
    <w:rsid w:val="4E075D8A"/>
    <w:rsid w:val="4EA81C5C"/>
    <w:rsid w:val="4EC00FAD"/>
    <w:rsid w:val="4EDC3D9B"/>
    <w:rsid w:val="4EDF7E5F"/>
    <w:rsid w:val="4F007020"/>
    <w:rsid w:val="4F196A17"/>
    <w:rsid w:val="4F404C1E"/>
    <w:rsid w:val="4F415FE6"/>
    <w:rsid w:val="4F675630"/>
    <w:rsid w:val="4F883A51"/>
    <w:rsid w:val="4F9843DC"/>
    <w:rsid w:val="4FB51777"/>
    <w:rsid w:val="4FC62A8C"/>
    <w:rsid w:val="4FE20F0D"/>
    <w:rsid w:val="4FE51552"/>
    <w:rsid w:val="4FF6088F"/>
    <w:rsid w:val="50504C4B"/>
    <w:rsid w:val="509C6E7C"/>
    <w:rsid w:val="50BB66BB"/>
    <w:rsid w:val="50E4133F"/>
    <w:rsid w:val="51026625"/>
    <w:rsid w:val="51265ECF"/>
    <w:rsid w:val="51311F79"/>
    <w:rsid w:val="51575C2D"/>
    <w:rsid w:val="5162104E"/>
    <w:rsid w:val="51B328FB"/>
    <w:rsid w:val="51FD7E65"/>
    <w:rsid w:val="5205101C"/>
    <w:rsid w:val="52C029DD"/>
    <w:rsid w:val="5322586C"/>
    <w:rsid w:val="5327227C"/>
    <w:rsid w:val="53475015"/>
    <w:rsid w:val="539B6C89"/>
    <w:rsid w:val="53A039CC"/>
    <w:rsid w:val="53A1505A"/>
    <w:rsid w:val="53BE1B1B"/>
    <w:rsid w:val="53D565DB"/>
    <w:rsid w:val="53EF36C4"/>
    <w:rsid w:val="54063E08"/>
    <w:rsid w:val="54134305"/>
    <w:rsid w:val="542542D2"/>
    <w:rsid w:val="543437E8"/>
    <w:rsid w:val="54435BF2"/>
    <w:rsid w:val="544C65A6"/>
    <w:rsid w:val="54E25761"/>
    <w:rsid w:val="54EB2347"/>
    <w:rsid w:val="54F14023"/>
    <w:rsid w:val="54F73313"/>
    <w:rsid w:val="54F80955"/>
    <w:rsid w:val="55102174"/>
    <w:rsid w:val="55274BDA"/>
    <w:rsid w:val="5528041E"/>
    <w:rsid w:val="554F73E3"/>
    <w:rsid w:val="555170A7"/>
    <w:rsid w:val="556C4643"/>
    <w:rsid w:val="5587536D"/>
    <w:rsid w:val="559B174B"/>
    <w:rsid w:val="55A529CF"/>
    <w:rsid w:val="55CE0CF4"/>
    <w:rsid w:val="56052F9C"/>
    <w:rsid w:val="56143101"/>
    <w:rsid w:val="561A075C"/>
    <w:rsid w:val="564B2BB9"/>
    <w:rsid w:val="568C4D12"/>
    <w:rsid w:val="56B22A9C"/>
    <w:rsid w:val="56FA1938"/>
    <w:rsid w:val="57176C91"/>
    <w:rsid w:val="572C3125"/>
    <w:rsid w:val="57914D4E"/>
    <w:rsid w:val="579C7F1D"/>
    <w:rsid w:val="57B34FD7"/>
    <w:rsid w:val="57B72A76"/>
    <w:rsid w:val="57C3426C"/>
    <w:rsid w:val="57CE1F93"/>
    <w:rsid w:val="580C34FF"/>
    <w:rsid w:val="587D60A8"/>
    <w:rsid w:val="588743D1"/>
    <w:rsid w:val="5887701A"/>
    <w:rsid w:val="588C00E5"/>
    <w:rsid w:val="58F117EA"/>
    <w:rsid w:val="597055AD"/>
    <w:rsid w:val="59C0439F"/>
    <w:rsid w:val="59E115EC"/>
    <w:rsid w:val="59E52D14"/>
    <w:rsid w:val="5A1B61E0"/>
    <w:rsid w:val="5A554CA3"/>
    <w:rsid w:val="5A5A55BD"/>
    <w:rsid w:val="5AA04B96"/>
    <w:rsid w:val="5ABE2233"/>
    <w:rsid w:val="5AC96C6D"/>
    <w:rsid w:val="5AD27CF6"/>
    <w:rsid w:val="5B131EE3"/>
    <w:rsid w:val="5B857661"/>
    <w:rsid w:val="5BBB0A5F"/>
    <w:rsid w:val="5BD31E3A"/>
    <w:rsid w:val="5BDC7892"/>
    <w:rsid w:val="5BDF5D95"/>
    <w:rsid w:val="5BFE7528"/>
    <w:rsid w:val="5C0C3E42"/>
    <w:rsid w:val="5C292AC9"/>
    <w:rsid w:val="5C5E6659"/>
    <w:rsid w:val="5CCB264E"/>
    <w:rsid w:val="5CD35193"/>
    <w:rsid w:val="5CE74FB6"/>
    <w:rsid w:val="5CEC4B29"/>
    <w:rsid w:val="5D0849A2"/>
    <w:rsid w:val="5D3B15E7"/>
    <w:rsid w:val="5D423D45"/>
    <w:rsid w:val="5D455690"/>
    <w:rsid w:val="5D4D00A5"/>
    <w:rsid w:val="5D5F2FDE"/>
    <w:rsid w:val="5D7106AA"/>
    <w:rsid w:val="5D7C5222"/>
    <w:rsid w:val="5DD65144"/>
    <w:rsid w:val="5DF178CA"/>
    <w:rsid w:val="5E2467F1"/>
    <w:rsid w:val="5E3F1A9D"/>
    <w:rsid w:val="5E475193"/>
    <w:rsid w:val="5E566F7D"/>
    <w:rsid w:val="5EAC3207"/>
    <w:rsid w:val="5EC17497"/>
    <w:rsid w:val="5ECD46A2"/>
    <w:rsid w:val="5F1A2B43"/>
    <w:rsid w:val="5F6636A6"/>
    <w:rsid w:val="5FB837BB"/>
    <w:rsid w:val="5FD15E08"/>
    <w:rsid w:val="5FF6568F"/>
    <w:rsid w:val="60347466"/>
    <w:rsid w:val="6035028A"/>
    <w:rsid w:val="603F2D1F"/>
    <w:rsid w:val="606A6A51"/>
    <w:rsid w:val="6074364E"/>
    <w:rsid w:val="608B702B"/>
    <w:rsid w:val="60A21413"/>
    <w:rsid w:val="60A2346E"/>
    <w:rsid w:val="60B76291"/>
    <w:rsid w:val="60CC405A"/>
    <w:rsid w:val="60E92724"/>
    <w:rsid w:val="60EA51F6"/>
    <w:rsid w:val="60FF5B36"/>
    <w:rsid w:val="6104625D"/>
    <w:rsid w:val="61185058"/>
    <w:rsid w:val="613E38A7"/>
    <w:rsid w:val="615204D8"/>
    <w:rsid w:val="61787864"/>
    <w:rsid w:val="61AA2F51"/>
    <w:rsid w:val="61C637CA"/>
    <w:rsid w:val="61E215D8"/>
    <w:rsid w:val="61F866CD"/>
    <w:rsid w:val="6202204C"/>
    <w:rsid w:val="620D2AE8"/>
    <w:rsid w:val="621B3775"/>
    <w:rsid w:val="622A0860"/>
    <w:rsid w:val="62364782"/>
    <w:rsid w:val="626A1CB9"/>
    <w:rsid w:val="627C5904"/>
    <w:rsid w:val="627D386D"/>
    <w:rsid w:val="62932BF0"/>
    <w:rsid w:val="62E321F7"/>
    <w:rsid w:val="62F96BE9"/>
    <w:rsid w:val="635A673C"/>
    <w:rsid w:val="638E18DB"/>
    <w:rsid w:val="6394356A"/>
    <w:rsid w:val="63985C85"/>
    <w:rsid w:val="639C3E71"/>
    <w:rsid w:val="63C61B2C"/>
    <w:rsid w:val="63C775A0"/>
    <w:rsid w:val="63D13720"/>
    <w:rsid w:val="63D40BE9"/>
    <w:rsid w:val="63E537BB"/>
    <w:rsid w:val="63F67CC9"/>
    <w:rsid w:val="64014A1E"/>
    <w:rsid w:val="64102431"/>
    <w:rsid w:val="642335FB"/>
    <w:rsid w:val="64946237"/>
    <w:rsid w:val="64A5243A"/>
    <w:rsid w:val="64B64F44"/>
    <w:rsid w:val="64E541D2"/>
    <w:rsid w:val="64F531DE"/>
    <w:rsid w:val="65320D38"/>
    <w:rsid w:val="65373578"/>
    <w:rsid w:val="65847ABB"/>
    <w:rsid w:val="658A0D52"/>
    <w:rsid w:val="658B5340"/>
    <w:rsid w:val="66211186"/>
    <w:rsid w:val="6686381F"/>
    <w:rsid w:val="66B20F05"/>
    <w:rsid w:val="66E50B20"/>
    <w:rsid w:val="671F124A"/>
    <w:rsid w:val="67514152"/>
    <w:rsid w:val="675316C2"/>
    <w:rsid w:val="67631AEF"/>
    <w:rsid w:val="677A33C6"/>
    <w:rsid w:val="67A5301A"/>
    <w:rsid w:val="67D857E1"/>
    <w:rsid w:val="67EF5D36"/>
    <w:rsid w:val="67FB4F29"/>
    <w:rsid w:val="68032962"/>
    <w:rsid w:val="680C39F8"/>
    <w:rsid w:val="681F6961"/>
    <w:rsid w:val="68610A2F"/>
    <w:rsid w:val="68786919"/>
    <w:rsid w:val="68805514"/>
    <w:rsid w:val="689C3017"/>
    <w:rsid w:val="68E86427"/>
    <w:rsid w:val="690833C5"/>
    <w:rsid w:val="69316E2F"/>
    <w:rsid w:val="694E2071"/>
    <w:rsid w:val="69766163"/>
    <w:rsid w:val="697A3B33"/>
    <w:rsid w:val="699C2B7F"/>
    <w:rsid w:val="69D44760"/>
    <w:rsid w:val="69E75031"/>
    <w:rsid w:val="69F500A5"/>
    <w:rsid w:val="6A0472C0"/>
    <w:rsid w:val="6A1749F2"/>
    <w:rsid w:val="6A48387C"/>
    <w:rsid w:val="6A520EC7"/>
    <w:rsid w:val="6A772E98"/>
    <w:rsid w:val="6AB21199"/>
    <w:rsid w:val="6AC27944"/>
    <w:rsid w:val="6ACD099D"/>
    <w:rsid w:val="6AE83110"/>
    <w:rsid w:val="6AEF2C49"/>
    <w:rsid w:val="6AF87E20"/>
    <w:rsid w:val="6B046A5C"/>
    <w:rsid w:val="6B322639"/>
    <w:rsid w:val="6BBA014E"/>
    <w:rsid w:val="6BDA42A7"/>
    <w:rsid w:val="6C0C174B"/>
    <w:rsid w:val="6C1548D7"/>
    <w:rsid w:val="6C636C38"/>
    <w:rsid w:val="6C811328"/>
    <w:rsid w:val="6C8A3D98"/>
    <w:rsid w:val="6CC70008"/>
    <w:rsid w:val="6CCD656F"/>
    <w:rsid w:val="6D25480D"/>
    <w:rsid w:val="6D3E3CC9"/>
    <w:rsid w:val="6D3E5024"/>
    <w:rsid w:val="6D573F07"/>
    <w:rsid w:val="6D795DAB"/>
    <w:rsid w:val="6DB34098"/>
    <w:rsid w:val="6DB545B6"/>
    <w:rsid w:val="6DD52024"/>
    <w:rsid w:val="6DE02FB4"/>
    <w:rsid w:val="6DEB4F03"/>
    <w:rsid w:val="6DFB4E70"/>
    <w:rsid w:val="6E514CED"/>
    <w:rsid w:val="6E540928"/>
    <w:rsid w:val="6E595413"/>
    <w:rsid w:val="6E8C14F1"/>
    <w:rsid w:val="6EB563D5"/>
    <w:rsid w:val="6EBF36DB"/>
    <w:rsid w:val="6EC917F2"/>
    <w:rsid w:val="6ED92677"/>
    <w:rsid w:val="6F225983"/>
    <w:rsid w:val="6F48765E"/>
    <w:rsid w:val="6F5C48F9"/>
    <w:rsid w:val="6F622062"/>
    <w:rsid w:val="6F6F1383"/>
    <w:rsid w:val="6F7A68A9"/>
    <w:rsid w:val="6F982CD8"/>
    <w:rsid w:val="6FD70F2E"/>
    <w:rsid w:val="6FF551FD"/>
    <w:rsid w:val="6FFC5590"/>
    <w:rsid w:val="70225F28"/>
    <w:rsid w:val="705C2FE5"/>
    <w:rsid w:val="706D1DD0"/>
    <w:rsid w:val="70856B87"/>
    <w:rsid w:val="70B40CD1"/>
    <w:rsid w:val="70C23E86"/>
    <w:rsid w:val="70D527EE"/>
    <w:rsid w:val="70F57410"/>
    <w:rsid w:val="714D741E"/>
    <w:rsid w:val="715B5300"/>
    <w:rsid w:val="71D27F8A"/>
    <w:rsid w:val="724368DA"/>
    <w:rsid w:val="72553024"/>
    <w:rsid w:val="72664DD1"/>
    <w:rsid w:val="7267649C"/>
    <w:rsid w:val="726B3007"/>
    <w:rsid w:val="72744DA5"/>
    <w:rsid w:val="728A32E1"/>
    <w:rsid w:val="729D6DE1"/>
    <w:rsid w:val="72C31C4B"/>
    <w:rsid w:val="72C77F26"/>
    <w:rsid w:val="73122968"/>
    <w:rsid w:val="731F5D5E"/>
    <w:rsid w:val="734362B9"/>
    <w:rsid w:val="737621FD"/>
    <w:rsid w:val="737E4488"/>
    <w:rsid w:val="737F042D"/>
    <w:rsid w:val="739F57F0"/>
    <w:rsid w:val="73C51AD5"/>
    <w:rsid w:val="741B0AF8"/>
    <w:rsid w:val="741B6997"/>
    <w:rsid w:val="741E793C"/>
    <w:rsid w:val="743213C5"/>
    <w:rsid w:val="743878B7"/>
    <w:rsid w:val="745E3944"/>
    <w:rsid w:val="746C6EC6"/>
    <w:rsid w:val="747C5216"/>
    <w:rsid w:val="74D00CB2"/>
    <w:rsid w:val="74F40A07"/>
    <w:rsid w:val="75055B60"/>
    <w:rsid w:val="75275013"/>
    <w:rsid w:val="75427231"/>
    <w:rsid w:val="75983C57"/>
    <w:rsid w:val="75A00B81"/>
    <w:rsid w:val="75FC686A"/>
    <w:rsid w:val="75FE04BC"/>
    <w:rsid w:val="76336769"/>
    <w:rsid w:val="7635099D"/>
    <w:rsid w:val="763B70EB"/>
    <w:rsid w:val="76555BC0"/>
    <w:rsid w:val="7661053C"/>
    <w:rsid w:val="770E253E"/>
    <w:rsid w:val="77173F13"/>
    <w:rsid w:val="771A6AA8"/>
    <w:rsid w:val="77360D4B"/>
    <w:rsid w:val="77471894"/>
    <w:rsid w:val="776141B6"/>
    <w:rsid w:val="776316DC"/>
    <w:rsid w:val="77762421"/>
    <w:rsid w:val="77850921"/>
    <w:rsid w:val="778921AB"/>
    <w:rsid w:val="77B56B1F"/>
    <w:rsid w:val="77D42F2E"/>
    <w:rsid w:val="77DE308C"/>
    <w:rsid w:val="77E567BF"/>
    <w:rsid w:val="780F09F4"/>
    <w:rsid w:val="78136EB1"/>
    <w:rsid w:val="783424CE"/>
    <w:rsid w:val="783F27BC"/>
    <w:rsid w:val="7870753C"/>
    <w:rsid w:val="789E6888"/>
    <w:rsid w:val="78A90480"/>
    <w:rsid w:val="78C55ABF"/>
    <w:rsid w:val="78CC2756"/>
    <w:rsid w:val="78EB0BCE"/>
    <w:rsid w:val="78F21BB1"/>
    <w:rsid w:val="7920388B"/>
    <w:rsid w:val="7974523F"/>
    <w:rsid w:val="79B96F04"/>
    <w:rsid w:val="79E76072"/>
    <w:rsid w:val="7A0253F1"/>
    <w:rsid w:val="7A237BF6"/>
    <w:rsid w:val="7A306889"/>
    <w:rsid w:val="7A354D24"/>
    <w:rsid w:val="7A364017"/>
    <w:rsid w:val="7A44354D"/>
    <w:rsid w:val="7A8265E1"/>
    <w:rsid w:val="7A9B6942"/>
    <w:rsid w:val="7AE50BD5"/>
    <w:rsid w:val="7B190B3C"/>
    <w:rsid w:val="7B3E1E66"/>
    <w:rsid w:val="7B5D458F"/>
    <w:rsid w:val="7B686D42"/>
    <w:rsid w:val="7B740ABB"/>
    <w:rsid w:val="7B841746"/>
    <w:rsid w:val="7BAD4F4E"/>
    <w:rsid w:val="7BCC446F"/>
    <w:rsid w:val="7C294E26"/>
    <w:rsid w:val="7C2A07EE"/>
    <w:rsid w:val="7C3A47F0"/>
    <w:rsid w:val="7C5E20BA"/>
    <w:rsid w:val="7C66268A"/>
    <w:rsid w:val="7C6C5AC7"/>
    <w:rsid w:val="7C8E69EB"/>
    <w:rsid w:val="7C9D4C87"/>
    <w:rsid w:val="7CC03C93"/>
    <w:rsid w:val="7CC6544B"/>
    <w:rsid w:val="7D0239FF"/>
    <w:rsid w:val="7D3655E9"/>
    <w:rsid w:val="7D5D5787"/>
    <w:rsid w:val="7D5E40CD"/>
    <w:rsid w:val="7D950B24"/>
    <w:rsid w:val="7DC2101A"/>
    <w:rsid w:val="7DC80C3A"/>
    <w:rsid w:val="7DCD56F2"/>
    <w:rsid w:val="7DD54028"/>
    <w:rsid w:val="7DDC50E7"/>
    <w:rsid w:val="7DDE5B41"/>
    <w:rsid w:val="7DE4564A"/>
    <w:rsid w:val="7DF72655"/>
    <w:rsid w:val="7E0A4C6C"/>
    <w:rsid w:val="7E1C5C6D"/>
    <w:rsid w:val="7E27276A"/>
    <w:rsid w:val="7E5B61A1"/>
    <w:rsid w:val="7E5F3D26"/>
    <w:rsid w:val="7E7B2E24"/>
    <w:rsid w:val="7EF5771D"/>
    <w:rsid w:val="7F001CE7"/>
    <w:rsid w:val="7F1768DB"/>
    <w:rsid w:val="7F4454E0"/>
    <w:rsid w:val="7F4F3A91"/>
    <w:rsid w:val="7F5C5FF3"/>
    <w:rsid w:val="7F973C66"/>
    <w:rsid w:val="7FBC12EF"/>
    <w:rsid w:val="7FCF2505"/>
    <w:rsid w:val="7FE47E50"/>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nhideWhenUsed="0" w:uiPriority="0" w:semiHidden="0" w:name="heading 3" w:locked="1"/>
    <w:lsdException w:qFormat="1" w:unhideWhenUsed="0" w:uiPriority="1" w:semiHidden="0" w:name="heading 4" w:locked="1"/>
    <w:lsdException w:qFormat="1" w:unhideWhenUsed="0" w:uiPriority="0" w:semiHidden="0" w:name="heading 5" w:locked="1"/>
    <w:lsdException w:qFormat="1" w:unhideWhenUsed="0" w:uiPriority="0" w:semiHidden="0" w:name="heading 6" w:locked="1"/>
    <w:lsdException w:qFormat="1" w:unhideWhenUsed="0" w:uiPriority="0" w:semiHidden="0" w:name="heading 7" w:locked="1"/>
    <w:lsdException w:qFormat="1" w:unhideWhenUsed="0" w:uiPriority="0" w:semiHidden="0" w:name="heading 8" w:locked="1"/>
    <w:lsdException w:qFormat="1" w:unhideWhenUsed="0" w:uiPriority="0" w:semiHidden="0" w:name="heading 9" w:locked="1"/>
    <w:lsdException w:uiPriority="0" w:name="index 1" w:locked="1"/>
    <w:lsdException w:uiPriority="0" w:name="index 2" w:locked="1"/>
    <w:lsdException w:uiPriority="0" w:name="index 3" w:locked="1"/>
    <w:lsdException w:uiPriority="0" w:name="index 4" w:locked="1"/>
    <w:lsdException w:uiPriority="0" w:name="index 5" w:locked="1"/>
    <w:lsdException w:qFormat="1" w:uiPriority="0" w:semiHidden="0" w:name="index 6" w:locked="1"/>
    <w:lsdException w:uiPriority="0" w:name="index 7" w:locked="1"/>
    <w:lsdException w:uiPriority="0" w:name="index 8" w:locked="1"/>
    <w:lsdException w:uiPriority="0" w:name="index 9" w:locked="1"/>
    <w:lsdException w:uiPriority="0" w:name="toc 1" w:locked="1"/>
    <w:lsdException w:qFormat="1" w:unhideWhenUsed="0" w:uiPriority="0" w:semiHidden="0" w:name="toc 2" w:locked="1"/>
    <w:lsdException w:uiPriority="0" w:name="toc 3" w:locked="1"/>
    <w:lsdException w:uiPriority="0" w:name="toc 4" w:locked="1"/>
    <w:lsdException w:qFormat="1" w:unhideWhenUsed="0" w:uiPriority="0" w:name="toc 5" w:locked="1"/>
    <w:lsdException w:uiPriority="0" w:name="toc 6" w:locked="1"/>
    <w:lsdException w:qFormat="1" w:uiPriority="39" w:semiHidden="0" w:name="toc 7" w:locked="1"/>
    <w:lsdException w:uiPriority="0" w:name="toc 8" w:locked="1"/>
    <w:lsdException w:qFormat="1" w:unhideWhenUsed="0" w:uiPriority="0" w:semiHidden="0" w:name="toc 9" w:locked="1"/>
    <w:lsdException w:qFormat="1" w:unhideWhenUsed="0" w:uiPriority="0" w:semiHidden="0" w:name="Normal Indent" w:locked="1"/>
    <w:lsdException w:uiPriority="0" w:name="footnote text" w:locked="1"/>
    <w:lsdException w:qFormat="1" w:unhideWhenUsed="0" w:uiPriority="0" w:semiHidden="0" w:name="annotation text"/>
    <w:lsdException w:qFormat="1" w:unhideWhenUsed="0" w:uiPriority="0" w:semiHidden="0" w:name="header"/>
    <w:lsdException w:qFormat="1" w:unhideWhenUsed="0" w:uiPriority="99" w:semiHidden="0" w:name="footer"/>
    <w:lsdException w:uiPriority="0" w:name="index heading" w:locked="1"/>
    <w:lsdException w:qFormat="1" w:unhideWhenUsed="0" w:uiPriority="0" w:semiHidden="0" w:name="caption" w:locked="1"/>
    <w:lsdException w:uiPriority="0" w:name="table of figures" w:locked="1"/>
    <w:lsdException w:uiPriority="0" w:name="envelope address" w:locked="1"/>
    <w:lsdException w:uiPriority="0" w:name="envelope return" w:locked="1"/>
    <w:lsdException w:uiPriority="0" w:name="footnote reference" w:locked="1"/>
    <w:lsdException w:qFormat="1" w:unhideWhenUsed="0" w:uiPriority="0" w:semiHidden="0" w:name="annotation reference"/>
    <w:lsdException w:uiPriority="0" w:name="line number" w:locked="1"/>
    <w:lsdException w:qFormat="1" w:unhideWhenUsed="0" w:uiPriority="0" w:semiHidden="0" w:name="page number" w:locked="1"/>
    <w:lsdException w:qFormat="1" w:unhideWhenUsed="0" w:uiPriority="0" w:semiHidden="0" w:name="endnote reference" w:locked="1"/>
    <w:lsdException w:qFormat="1" w:unhideWhenUsed="0" w:uiPriority="0" w:semiHidden="0" w:name="endnote text" w:locked="1"/>
    <w:lsdException w:uiPriority="0" w:name="table of authorities" w:locked="1"/>
    <w:lsdException w:uiPriority="0" w:name="macro" w:locked="1"/>
    <w:lsdException w:uiPriority="0" w:name="toa heading" w:locked="1"/>
    <w:lsdException w:qFormat="1" w:unhideWhenUsed="0" w:uiPriority="0" w:semiHidden="0" w:name="List" w:locked="1"/>
    <w:lsdException w:uiPriority="0" w:name="List Bullet" w:locked="1"/>
    <w:lsdException w:unhideWhenUsed="0" w:uiPriority="0" w:semiHidden="0" w:name="List Number" w:locked="1"/>
    <w:lsdException w:uiPriority="0" w:name="List 2" w:locked="1"/>
    <w:lsdException w:qFormat="1" w:unhideWhenUsed="0" w:uiPriority="0" w:semiHidden="0" w:name="List 3" w:locked="1"/>
    <w:lsdException w:unhideWhenUsed="0" w:uiPriority="0" w:semiHidden="0" w:name="List 4" w:locked="1"/>
    <w:lsdException w:unhideWhenUsed="0" w:uiPriority="0" w:semiHidden="0" w:name="List 5" w:locked="1"/>
    <w:lsdException w:qFormat="1" w:unhideWhenUsed="0" w:uiPriority="0" w:semiHidden="0" w:name="List Bullet 2" w:locked="1"/>
    <w:lsdException w:uiPriority="0" w:name="List Bullet 3" w:locked="1"/>
    <w:lsdException w:uiPriority="0" w:name="List Bullet 4" w:locked="1"/>
    <w:lsdException w:uiPriority="0" w:name="List Bullet 5" w:locked="1"/>
    <w:lsdException w:uiPriority="0" w:name="List Number 2" w:locked="1"/>
    <w:lsdException w:uiPriority="0" w:name="List Number 3" w:locked="1"/>
    <w:lsdException w:uiPriority="0" w:name="List Number 4" w:locked="1"/>
    <w:lsdException w:uiPriority="0" w:name="List Number 5" w:locked="1"/>
    <w:lsdException w:qFormat="1" w:unhideWhenUsed="0" w:uiPriority="0" w:semiHidden="0" w:name="Title" w:locked="1"/>
    <w:lsdException w:uiPriority="0" w:name="Closing" w:locked="1"/>
    <w:lsdException w:uiPriority="0" w:name="Signature" w:locked="1"/>
    <w:lsdException w:qFormat="1" w:uiPriority="1" w:name="Default Paragraph Font"/>
    <w:lsdException w:qFormat="1" w:unhideWhenUsed="0" w:uiPriority="0" w:semiHidden="0" w:name="Body Text"/>
    <w:lsdException w:qFormat="1" w:unhideWhenUsed="0" w:uiPriority="0" w:semiHidden="0" w:name="Body Text Indent"/>
    <w:lsdException w:uiPriority="0" w:name="List Continue" w:locked="1"/>
    <w:lsdException w:uiPriority="0" w:name="List Continue 2" w:locked="1"/>
    <w:lsdException w:uiPriority="0" w:name="List Continue 3" w:locked="1"/>
    <w:lsdException w:uiPriority="0" w:name="List Continue 4" w:locked="1"/>
    <w:lsdException w:uiPriority="0" w:name="List Continue 5" w:locked="1"/>
    <w:lsdException w:uiPriority="0" w:name="Message Header" w:locked="1"/>
    <w:lsdException w:qFormat="1" w:unhideWhenUsed="0" w:uiPriority="0" w:semiHidden="0" w:name="Subtitle" w:locked="1"/>
    <w:lsdException w:qFormat="1" w:unhideWhenUsed="0" w:uiPriority="0" w:semiHidden="0" w:name="Salutation" w:locked="1"/>
    <w:lsdException w:qFormat="1" w:unhideWhenUsed="0" w:uiPriority="0" w:semiHidden="0" w:name="Date"/>
    <w:lsdException w:qFormat="1" w:unhideWhenUsed="0" w:uiPriority="0" w:semiHidden="0" w:name="Body Text First Indent" w:locked="1"/>
    <w:lsdException w:qFormat="1" w:uiPriority="99" w:semiHidden="0" w:name="Body Text First Indent 2" w:locked="1"/>
    <w:lsdException w:qFormat="1" w:unhideWhenUsed="0" w:uiPriority="0" w:semiHidden="0" w:name="Note Heading" w:locked="1"/>
    <w:lsdException w:qFormat="1" w:unhideWhenUsed="0" w:uiPriority="0" w:semiHidden="0" w:name="Body Text 2" w:locked="1"/>
    <w:lsdException w:qFormat="1" w:unhideWhenUsed="0" w:uiPriority="0" w:semiHidden="0" w:name="Body Text 3" w:locked="1"/>
    <w:lsdException w:qFormat="1" w:unhideWhenUsed="0" w:uiPriority="0" w:semiHidden="0" w:name="Body Text Indent 2" w:locked="1"/>
    <w:lsdException w:qFormat="1" w:unhideWhenUsed="0" w:uiPriority="0" w:semiHidden="0" w:name="Body Text Indent 3" w:locked="1"/>
    <w:lsdException w:qFormat="1" w:unhideWhenUsed="0" w:uiPriority="0" w:semiHidden="0" w:name="Block Text" w:locked="1"/>
    <w:lsdException w:qFormat="1" w:unhideWhenUsed="0" w:uiPriority="0" w:semiHidden="0" w:name="Hyperlink" w:locked="1"/>
    <w:lsdException w:uiPriority="0" w:name="FollowedHyperlink" w:locked="1"/>
    <w:lsdException w:qFormat="1" w:unhideWhenUsed="0" w:uiPriority="22" w:semiHidden="0" w:name="Strong" w:locked="1"/>
    <w:lsdException w:qFormat="1" w:unhideWhenUsed="0" w:uiPriority="20" w:semiHidden="0" w:name="Emphasis" w:locked="1"/>
    <w:lsdException w:qFormat="1" w:unhideWhenUsed="0" w:uiPriority="0" w:semiHidden="0" w:name="Document Map" w:locked="1"/>
    <w:lsdException w:qFormat="1" w:unhideWhenUsed="0" w:uiPriority="99" w:semiHidden="0" w:name="Plain Text" w:locked="1"/>
    <w:lsdException w:qFormat="1" w:uiPriority="0" w:semiHidden="0" w:name="E-mail Signature" w:locked="1"/>
    <w:lsdException w:qFormat="1" w:unhideWhenUsed="0" w:uiPriority="0" w:semiHidden="0" w:name="Normal (Web)"/>
    <w:lsdException w:uiPriority="0" w:name="HTML Acronym" w:locked="1"/>
    <w:lsdException w:uiPriority="0" w:name="HTML Address" w:locked="1"/>
    <w:lsdException w:uiPriority="0" w:name="HTML Cite" w:locked="1"/>
    <w:lsdException w:uiPriority="0" w:name="HTML Code" w:locked="1"/>
    <w:lsdException w:uiPriority="0" w:name="HTML Definition" w:locked="1"/>
    <w:lsdException w:uiPriority="0" w:name="HTML Keyboard" w:locked="1"/>
    <w:lsdException w:qFormat="1" w:unhideWhenUsed="0" w:uiPriority="0" w:semiHidden="0" w:name="HTML Preformatted" w:locked="1"/>
    <w:lsdException w:uiPriority="0" w:name="HTML Sample" w:locked="1"/>
    <w:lsdException w:uiPriority="0" w:name="HTML Typewriter" w:locked="1"/>
    <w:lsdException w:uiPriority="0" w:name="HTML Variable" w:locked="1"/>
    <w:lsdException w:qFormat="1" w:uiPriority="99" w:name="Normal Table"/>
    <w:lsdException w:qFormat="1" w:unhideWhenUsed="0" w:uiPriority="0" w:semiHidden="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semiHidden="0" w:name="Balloon Text"/>
    <w:lsdException w:qFormat="1" w:unhideWhenUsed="0" w:uiPriority="0" w:semiHidden="0" w:name="Table Grid"/>
    <w:lsdException w:uiPriority="0" w:name="Table Theme" w:locked="1"/>
    <w:lsdException w:qFormat="1" w:uiPriority="99" w:semiHidden="0" w:name="Placeholder Text"/>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18">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19">
    <w:name w:val="heading 2"/>
    <w:basedOn w:val="1"/>
    <w:next w:val="1"/>
    <w:link w:val="74"/>
    <w:qFormat/>
    <w:locked/>
    <w:uiPriority w:val="0"/>
    <w:pPr>
      <w:keepNext/>
      <w:keepLines/>
      <w:spacing w:before="260" w:after="260" w:line="416" w:lineRule="auto"/>
      <w:outlineLvl w:val="1"/>
    </w:pPr>
    <w:rPr>
      <w:rFonts w:ascii="Cambria" w:hAnsi="Cambria"/>
      <w:b/>
      <w:bCs/>
      <w:sz w:val="32"/>
      <w:szCs w:val="32"/>
    </w:rPr>
  </w:style>
  <w:style w:type="paragraph" w:styleId="20">
    <w:name w:val="heading 3"/>
    <w:basedOn w:val="1"/>
    <w:next w:val="1"/>
    <w:link w:val="75"/>
    <w:qFormat/>
    <w:locked/>
    <w:uiPriority w:val="0"/>
    <w:pPr>
      <w:tabs>
        <w:tab w:val="left" w:pos="1260"/>
      </w:tabs>
      <w:autoSpaceDE w:val="0"/>
      <w:autoSpaceDN w:val="0"/>
      <w:adjustRightInd w:val="0"/>
      <w:spacing w:before="120" w:after="120"/>
      <w:ind w:left="1260" w:hanging="420"/>
      <w:textAlignment w:val="baseline"/>
      <w:outlineLvl w:val="2"/>
    </w:pPr>
    <w:rPr>
      <w:rFonts w:ascii="宋体" w:hAnsi="Impact" w:eastAsia="楷体_GB2312"/>
      <w:b/>
      <w:kern w:val="24"/>
      <w:sz w:val="24"/>
      <w:szCs w:val="20"/>
    </w:rPr>
  </w:style>
  <w:style w:type="paragraph" w:styleId="21">
    <w:name w:val="heading 4"/>
    <w:basedOn w:val="1"/>
    <w:next w:val="1"/>
    <w:link w:val="76"/>
    <w:qFormat/>
    <w:locked/>
    <w:uiPriority w:val="1"/>
    <w:pPr>
      <w:autoSpaceDE w:val="0"/>
      <w:autoSpaceDN w:val="0"/>
      <w:adjustRightInd w:val="0"/>
      <w:spacing w:before="120" w:after="120"/>
      <w:textAlignment w:val="baseline"/>
      <w:outlineLvl w:val="3"/>
    </w:pPr>
    <w:rPr>
      <w:rFonts w:ascii="宋体" w:hAnsi="Arial" w:eastAsia="楷体_GB2312"/>
      <w:b/>
      <w:kern w:val="24"/>
      <w:sz w:val="24"/>
      <w:szCs w:val="20"/>
    </w:rPr>
  </w:style>
  <w:style w:type="paragraph" w:styleId="22">
    <w:name w:val="heading 5"/>
    <w:basedOn w:val="1"/>
    <w:next w:val="23"/>
    <w:link w:val="77"/>
    <w:qFormat/>
    <w:locked/>
    <w:uiPriority w:val="0"/>
    <w:pPr>
      <w:keepNext/>
      <w:keepLines/>
      <w:spacing w:before="60" w:after="60"/>
      <w:outlineLvl w:val="4"/>
    </w:pPr>
    <w:rPr>
      <w:rFonts w:ascii="宋体" w:hAnsi="Impact" w:eastAsia="楷体_GB2312"/>
      <w:b/>
      <w:sz w:val="24"/>
      <w:szCs w:val="20"/>
    </w:rPr>
  </w:style>
  <w:style w:type="paragraph" w:styleId="24">
    <w:name w:val="heading 6"/>
    <w:basedOn w:val="1"/>
    <w:next w:val="1"/>
    <w:link w:val="78"/>
    <w:qFormat/>
    <w:locked/>
    <w:uiPriority w:val="0"/>
    <w:pPr>
      <w:keepNext/>
      <w:keepLines/>
      <w:tabs>
        <w:tab w:val="left" w:pos="0"/>
      </w:tabs>
      <w:autoSpaceDE w:val="0"/>
      <w:autoSpaceDN w:val="0"/>
      <w:adjustRightInd w:val="0"/>
      <w:spacing w:before="120" w:after="64" w:line="317" w:lineRule="auto"/>
      <w:textAlignment w:val="baseline"/>
      <w:outlineLvl w:val="5"/>
    </w:pPr>
    <w:rPr>
      <w:rFonts w:ascii="Arial" w:hAnsi="Arial" w:eastAsia="楷体_GB2312"/>
      <w:b/>
      <w:kern w:val="24"/>
      <w:sz w:val="24"/>
      <w:szCs w:val="20"/>
    </w:rPr>
  </w:style>
  <w:style w:type="paragraph" w:styleId="25">
    <w:name w:val="heading 7"/>
    <w:basedOn w:val="1"/>
    <w:next w:val="1"/>
    <w:link w:val="79"/>
    <w:qFormat/>
    <w:locked/>
    <w:uiPriority w:val="0"/>
    <w:pPr>
      <w:keepNext/>
      <w:keepLines/>
      <w:tabs>
        <w:tab w:val="left" w:pos="0"/>
      </w:tabs>
      <w:autoSpaceDE w:val="0"/>
      <w:autoSpaceDN w:val="0"/>
      <w:adjustRightInd w:val="0"/>
      <w:spacing w:before="240" w:after="64" w:line="319" w:lineRule="auto"/>
      <w:textAlignment w:val="baseline"/>
      <w:outlineLvl w:val="6"/>
    </w:pPr>
    <w:rPr>
      <w:rFonts w:ascii="宋体" w:hAnsi="Impact" w:eastAsia="楷体_GB2312"/>
      <w:b/>
      <w:kern w:val="24"/>
      <w:sz w:val="24"/>
      <w:szCs w:val="20"/>
    </w:rPr>
  </w:style>
  <w:style w:type="paragraph" w:styleId="26">
    <w:name w:val="heading 8"/>
    <w:basedOn w:val="1"/>
    <w:next w:val="1"/>
    <w:link w:val="80"/>
    <w:qFormat/>
    <w:locked/>
    <w:uiPriority w:val="0"/>
    <w:pPr>
      <w:keepNext/>
      <w:keepLines/>
      <w:tabs>
        <w:tab w:val="left" w:pos="0"/>
      </w:tabs>
      <w:autoSpaceDE w:val="0"/>
      <w:autoSpaceDN w:val="0"/>
      <w:adjustRightInd w:val="0"/>
      <w:spacing w:before="240" w:after="64" w:line="319" w:lineRule="auto"/>
      <w:textAlignment w:val="baseline"/>
      <w:outlineLvl w:val="7"/>
    </w:pPr>
    <w:rPr>
      <w:rFonts w:ascii="Arial" w:hAnsi="Arial" w:eastAsia="黑体"/>
      <w:kern w:val="24"/>
      <w:sz w:val="24"/>
      <w:szCs w:val="20"/>
    </w:rPr>
  </w:style>
  <w:style w:type="paragraph" w:styleId="27">
    <w:name w:val="heading 9"/>
    <w:basedOn w:val="1"/>
    <w:next w:val="1"/>
    <w:link w:val="81"/>
    <w:qFormat/>
    <w:locked/>
    <w:uiPriority w:val="0"/>
    <w:pPr>
      <w:keepNext/>
      <w:keepLines/>
      <w:tabs>
        <w:tab w:val="left" w:pos="0"/>
      </w:tabs>
      <w:autoSpaceDE w:val="0"/>
      <w:autoSpaceDN w:val="0"/>
      <w:adjustRightInd w:val="0"/>
      <w:spacing w:before="240" w:after="64" w:line="319" w:lineRule="auto"/>
      <w:textAlignment w:val="baseline"/>
      <w:outlineLvl w:val="8"/>
    </w:pPr>
    <w:rPr>
      <w:rFonts w:ascii="Arial" w:hAnsi="Arial" w:eastAsia="黑体"/>
      <w:kern w:val="24"/>
      <w:szCs w:val="20"/>
    </w:rPr>
  </w:style>
  <w:style w:type="character" w:default="1" w:styleId="59">
    <w:name w:val="Default Paragraph Font"/>
    <w:semiHidden/>
    <w:unhideWhenUsed/>
    <w:qFormat/>
    <w:uiPriority w:val="1"/>
  </w:style>
  <w:style w:type="table" w:default="1" w:styleId="57">
    <w:name w:val="Normal Table"/>
    <w:semiHidden/>
    <w:unhideWhenUsed/>
    <w:qFormat/>
    <w:uiPriority w:val="99"/>
    <w:tblPr>
      <w:tblCellMar>
        <w:top w:w="0" w:type="dxa"/>
        <w:left w:w="108" w:type="dxa"/>
        <w:bottom w:w="0" w:type="dxa"/>
        <w:right w:w="108" w:type="dxa"/>
      </w:tblCellMar>
    </w:tblPr>
  </w:style>
  <w:style w:type="paragraph" w:customStyle="1" w:styleId="2">
    <w:name w:val="Default"/>
    <w:basedOn w:val="3"/>
    <w:next w:val="4"/>
    <w:link w:val="128"/>
    <w:qFormat/>
    <w:uiPriority w:val="0"/>
    <w:pPr>
      <w:autoSpaceDE w:val="0"/>
      <w:autoSpaceDN w:val="0"/>
    </w:pPr>
    <w:rPr>
      <w:rFonts w:ascii="黑体" w:hAnsi="Times New Roman" w:eastAsia="黑体"/>
      <w:color w:val="000000"/>
      <w:kern w:val="0"/>
      <w:sz w:val="24"/>
      <w:szCs w:val="24"/>
    </w:rPr>
  </w:style>
  <w:style w:type="paragraph" w:customStyle="1" w:styleId="3">
    <w:name w:val="纯文本1"/>
    <w:basedOn w:val="1"/>
    <w:next w:val="1"/>
    <w:qFormat/>
    <w:uiPriority w:val="0"/>
    <w:pPr>
      <w:adjustRightInd w:val="0"/>
    </w:pPr>
    <w:rPr>
      <w:rFonts w:ascii="宋体" w:hAnsi="Courier New"/>
      <w:szCs w:val="20"/>
    </w:rPr>
  </w:style>
  <w:style w:type="paragraph" w:customStyle="1" w:styleId="4">
    <w:name w:val="样式35"/>
    <w:basedOn w:val="5"/>
    <w:next w:val="6"/>
    <w:qFormat/>
    <w:uiPriority w:val="0"/>
    <w:pPr>
      <w:tabs>
        <w:tab w:val="left" w:pos="0"/>
        <w:tab w:val="left" w:pos="360"/>
        <w:tab w:val="left" w:pos="540"/>
        <w:tab w:val="left" w:pos="567"/>
      </w:tabs>
      <w:spacing w:line="312" w:lineRule="auto"/>
      <w:ind w:firstLine="567"/>
    </w:pPr>
    <w:rPr>
      <w:sz w:val="28"/>
    </w:rPr>
  </w:style>
  <w:style w:type="paragraph" w:customStyle="1" w:styleId="5">
    <w:name w:val="表 内容"/>
    <w:basedOn w:val="1"/>
    <w:qFormat/>
    <w:uiPriority w:val="0"/>
    <w:pPr>
      <w:snapToGrid w:val="0"/>
      <w:jc w:val="center"/>
    </w:pPr>
    <w:rPr>
      <w:rFonts w:hint="eastAsia"/>
      <w:sz w:val="24"/>
      <w:szCs w:val="21"/>
    </w:rPr>
  </w:style>
  <w:style w:type="paragraph" w:customStyle="1" w:styleId="6">
    <w:name w:val="font6"/>
    <w:basedOn w:val="1"/>
    <w:next w:val="7"/>
    <w:qFormat/>
    <w:uiPriority w:val="0"/>
    <w:pPr>
      <w:widowControl/>
      <w:spacing w:before="280" w:after="280"/>
    </w:pPr>
  </w:style>
  <w:style w:type="paragraph" w:styleId="7">
    <w:name w:val="toc 2"/>
    <w:basedOn w:val="1"/>
    <w:next w:val="8"/>
    <w:qFormat/>
    <w:locked/>
    <w:uiPriority w:val="0"/>
    <w:pPr>
      <w:tabs>
        <w:tab w:val="right" w:leader="dot" w:pos="9628"/>
      </w:tabs>
      <w:adjustRightInd w:val="0"/>
      <w:snapToGrid w:val="0"/>
      <w:spacing w:line="420" w:lineRule="exact"/>
      <w:jc w:val="center"/>
    </w:pPr>
    <w:rPr>
      <w:rFonts w:hAnsi="宋体"/>
      <w:b/>
      <w:smallCaps/>
      <w:kern w:val="0"/>
      <w:szCs w:val="21"/>
    </w:rPr>
  </w:style>
  <w:style w:type="paragraph" w:styleId="8">
    <w:name w:val="E-mail Signature"/>
    <w:basedOn w:val="1"/>
    <w:next w:val="9"/>
    <w:unhideWhenUsed/>
    <w:qFormat/>
    <w:locked/>
    <w:uiPriority w:val="0"/>
    <w:pPr>
      <w:spacing w:line="460" w:lineRule="exact"/>
      <w:ind w:firstLine="200"/>
    </w:pPr>
  </w:style>
  <w:style w:type="paragraph" w:customStyle="1" w:styleId="9">
    <w:name w:val="文章"/>
    <w:basedOn w:val="10"/>
    <w:next w:val="13"/>
    <w:qFormat/>
    <w:uiPriority w:val="0"/>
    <w:pPr>
      <w:widowControl/>
      <w:ind w:firstLine="480"/>
      <w:jc w:val="center"/>
    </w:pPr>
    <w:rPr>
      <w:sz w:val="26"/>
    </w:rPr>
  </w:style>
  <w:style w:type="paragraph" w:styleId="10">
    <w:name w:val="Body Text Indent"/>
    <w:basedOn w:val="1"/>
    <w:next w:val="11"/>
    <w:link w:val="69"/>
    <w:qFormat/>
    <w:uiPriority w:val="0"/>
    <w:pPr>
      <w:spacing w:after="120"/>
      <w:ind w:left="420" w:leftChars="200"/>
    </w:pPr>
    <w:rPr>
      <w:kern w:val="0"/>
      <w:sz w:val="24"/>
      <w:szCs w:val="20"/>
    </w:rPr>
  </w:style>
  <w:style w:type="paragraph" w:styleId="11">
    <w:name w:val="Body Text"/>
    <w:basedOn w:val="1"/>
    <w:next w:val="12"/>
    <w:link w:val="71"/>
    <w:qFormat/>
    <w:uiPriority w:val="0"/>
    <w:pPr>
      <w:widowControl/>
      <w:snapToGrid w:val="0"/>
      <w:spacing w:before="60" w:after="160" w:line="259" w:lineRule="auto"/>
      <w:ind w:right="113"/>
    </w:pPr>
    <w:rPr>
      <w:kern w:val="0"/>
      <w:sz w:val="18"/>
      <w:szCs w:val="20"/>
    </w:rPr>
  </w:style>
  <w:style w:type="paragraph" w:customStyle="1" w:styleId="12">
    <w:name w:val="xl2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kern w:val="0"/>
      <w:sz w:val="20"/>
      <w:szCs w:val="20"/>
    </w:rPr>
  </w:style>
  <w:style w:type="paragraph" w:styleId="13">
    <w:name w:val="List"/>
    <w:basedOn w:val="1"/>
    <w:next w:val="14"/>
    <w:qFormat/>
    <w:locked/>
    <w:uiPriority w:val="0"/>
    <w:pPr>
      <w:ind w:left="200" w:hanging="200" w:hangingChars="200"/>
      <w:contextualSpacing/>
    </w:pPr>
  </w:style>
  <w:style w:type="paragraph" w:styleId="14">
    <w:name w:val="List Bullet 2"/>
    <w:basedOn w:val="1"/>
    <w:next w:val="15"/>
    <w:qFormat/>
    <w:locked/>
    <w:uiPriority w:val="0"/>
    <w:pPr>
      <w:tabs>
        <w:tab w:val="left" w:pos="780"/>
      </w:tabs>
      <w:ind w:left="780" w:hanging="360"/>
    </w:pPr>
  </w:style>
  <w:style w:type="paragraph" w:customStyle="1" w:styleId="15">
    <w:name w:val="xl70"/>
    <w:basedOn w:val="1"/>
    <w:next w:val="16"/>
    <w:qFormat/>
    <w:uiPriority w:val="0"/>
    <w:pPr>
      <w:widowControl/>
      <w:spacing w:before="280" w:after="280"/>
    </w:pPr>
    <w:rPr>
      <w:rFonts w:ascii="宋体"/>
    </w:rPr>
  </w:style>
  <w:style w:type="paragraph" w:customStyle="1" w:styleId="16">
    <w:name w:val="正文缩进1"/>
    <w:basedOn w:val="1"/>
    <w:next w:val="17"/>
    <w:qFormat/>
    <w:uiPriority w:val="0"/>
    <w:pPr>
      <w:ind w:firstLine="420"/>
    </w:pPr>
    <w:rPr>
      <w:szCs w:val="20"/>
    </w:rPr>
  </w:style>
  <w:style w:type="paragraph" w:customStyle="1" w:styleId="17">
    <w:name w:val="td1"/>
    <w:basedOn w:val="1"/>
    <w:next w:val="1"/>
    <w:qFormat/>
    <w:uiPriority w:val="0"/>
    <w:pPr>
      <w:widowControl/>
      <w:spacing w:before="280" w:after="280" w:line="300" w:lineRule="atLeast"/>
      <w:ind w:firstLine="200"/>
    </w:pPr>
    <w:rPr>
      <w:color w:val="000000"/>
      <w:sz w:val="18"/>
    </w:rPr>
  </w:style>
  <w:style w:type="paragraph" w:styleId="23">
    <w:name w:val="Normal Indent"/>
    <w:basedOn w:val="1"/>
    <w:link w:val="72"/>
    <w:qFormat/>
    <w:locked/>
    <w:uiPriority w:val="0"/>
    <w:pPr>
      <w:ind w:firstLine="420"/>
    </w:pPr>
    <w:rPr>
      <w:szCs w:val="20"/>
    </w:rPr>
  </w:style>
  <w:style w:type="paragraph" w:styleId="28">
    <w:name w:val="List 3"/>
    <w:basedOn w:val="1"/>
    <w:qFormat/>
    <w:locked/>
    <w:uiPriority w:val="0"/>
    <w:pPr>
      <w:ind w:left="100" w:leftChars="400" w:hanging="200" w:hangingChars="200"/>
    </w:pPr>
  </w:style>
  <w:style w:type="paragraph" w:styleId="29">
    <w:name w:val="toc 7"/>
    <w:basedOn w:val="1"/>
    <w:next w:val="1"/>
    <w:unhideWhenUsed/>
    <w:qFormat/>
    <w:locked/>
    <w:uiPriority w:val="39"/>
    <w:pPr>
      <w:ind w:left="2520" w:leftChars="1200"/>
    </w:pPr>
    <w:rPr>
      <w:rFonts w:ascii="等线" w:hAnsi="等线" w:eastAsia="等线"/>
      <w:szCs w:val="22"/>
    </w:rPr>
  </w:style>
  <w:style w:type="paragraph" w:styleId="30">
    <w:name w:val="Note Heading"/>
    <w:basedOn w:val="1"/>
    <w:next w:val="1"/>
    <w:link w:val="82"/>
    <w:qFormat/>
    <w:locked/>
    <w:uiPriority w:val="0"/>
    <w:pPr>
      <w:jc w:val="center"/>
    </w:pPr>
    <w:rPr>
      <w:szCs w:val="20"/>
    </w:rPr>
  </w:style>
  <w:style w:type="paragraph" w:styleId="31">
    <w:name w:val="caption"/>
    <w:basedOn w:val="1"/>
    <w:next w:val="1"/>
    <w:qFormat/>
    <w:locked/>
    <w:uiPriority w:val="0"/>
    <w:pPr>
      <w:adjustRightInd w:val="0"/>
      <w:snapToGrid w:val="0"/>
      <w:jc w:val="center"/>
    </w:pPr>
    <w:rPr>
      <w:rFonts w:ascii="Calibri" w:hAnsi="Calibri" w:eastAsia="仿宋_GB2312"/>
      <w:sz w:val="24"/>
      <w:szCs w:val="20"/>
    </w:rPr>
  </w:style>
  <w:style w:type="paragraph" w:styleId="32">
    <w:name w:val="Document Map"/>
    <w:basedOn w:val="1"/>
    <w:link w:val="83"/>
    <w:qFormat/>
    <w:locked/>
    <w:uiPriority w:val="0"/>
    <w:rPr>
      <w:rFonts w:ascii="宋体"/>
      <w:sz w:val="18"/>
      <w:szCs w:val="18"/>
    </w:rPr>
  </w:style>
  <w:style w:type="paragraph" w:styleId="33">
    <w:name w:val="annotation text"/>
    <w:basedOn w:val="1"/>
    <w:link w:val="84"/>
    <w:qFormat/>
    <w:uiPriority w:val="0"/>
    <w:pPr>
      <w:jc w:val="left"/>
    </w:pPr>
    <w:rPr>
      <w:kern w:val="0"/>
      <w:sz w:val="24"/>
      <w:szCs w:val="20"/>
    </w:rPr>
  </w:style>
  <w:style w:type="paragraph" w:styleId="34">
    <w:name w:val="index 6"/>
    <w:basedOn w:val="1"/>
    <w:next w:val="1"/>
    <w:unhideWhenUsed/>
    <w:qFormat/>
    <w:locked/>
    <w:uiPriority w:val="0"/>
    <w:pPr>
      <w:ind w:left="1000" w:leftChars="1000"/>
    </w:pPr>
  </w:style>
  <w:style w:type="paragraph" w:styleId="35">
    <w:name w:val="Salutation"/>
    <w:basedOn w:val="1"/>
    <w:next w:val="1"/>
    <w:link w:val="291"/>
    <w:qFormat/>
    <w:locked/>
    <w:uiPriority w:val="0"/>
    <w:pPr>
      <w:spacing w:before="60"/>
      <w:ind w:firstLine="482"/>
    </w:pPr>
    <w:rPr>
      <w:kern w:val="0"/>
      <w:szCs w:val="20"/>
    </w:rPr>
  </w:style>
  <w:style w:type="paragraph" w:styleId="36">
    <w:name w:val="Body Text 3"/>
    <w:basedOn w:val="1"/>
    <w:link w:val="85"/>
    <w:qFormat/>
    <w:locked/>
    <w:uiPriority w:val="0"/>
    <w:pPr>
      <w:spacing w:after="120"/>
    </w:pPr>
    <w:rPr>
      <w:sz w:val="16"/>
      <w:szCs w:val="16"/>
    </w:rPr>
  </w:style>
  <w:style w:type="paragraph" w:styleId="37">
    <w:name w:val="Block Text"/>
    <w:basedOn w:val="1"/>
    <w:qFormat/>
    <w:locked/>
    <w:uiPriority w:val="0"/>
    <w:pPr>
      <w:spacing w:line="360" w:lineRule="auto"/>
      <w:ind w:left="39" w:leftChars="14" w:right="50" w:rightChars="18" w:firstLine="480" w:firstLineChars="200"/>
    </w:pPr>
    <w:rPr>
      <w:rFonts w:ascii="宋体" w:hAnsi="宋体"/>
      <w:sz w:val="24"/>
      <w:szCs w:val="20"/>
    </w:rPr>
  </w:style>
  <w:style w:type="paragraph" w:styleId="38">
    <w:name w:val="toc 5"/>
    <w:basedOn w:val="1"/>
    <w:next w:val="1"/>
    <w:semiHidden/>
    <w:qFormat/>
    <w:locked/>
    <w:uiPriority w:val="0"/>
    <w:pPr>
      <w:ind w:left="1680" w:leftChars="800"/>
    </w:pPr>
    <w:rPr>
      <w:rFonts w:ascii="Dutch801 Rm BT" w:hAnsi="Dutch801 Rm BT" w:cs="Dutch801 Rm BT"/>
    </w:rPr>
  </w:style>
  <w:style w:type="paragraph" w:styleId="39">
    <w:name w:val="Plain Text"/>
    <w:basedOn w:val="1"/>
    <w:link w:val="86"/>
    <w:qFormat/>
    <w:locked/>
    <w:uiPriority w:val="99"/>
    <w:rPr>
      <w:rFonts w:ascii="宋体" w:hAnsi="Courier New"/>
      <w:szCs w:val="21"/>
    </w:rPr>
  </w:style>
  <w:style w:type="paragraph" w:styleId="40">
    <w:name w:val="Date"/>
    <w:basedOn w:val="1"/>
    <w:next w:val="1"/>
    <w:link w:val="87"/>
    <w:qFormat/>
    <w:uiPriority w:val="0"/>
    <w:pPr>
      <w:ind w:left="100" w:leftChars="2500"/>
    </w:pPr>
    <w:rPr>
      <w:kern w:val="0"/>
      <w:sz w:val="24"/>
      <w:szCs w:val="20"/>
    </w:rPr>
  </w:style>
  <w:style w:type="paragraph" w:styleId="41">
    <w:name w:val="Body Text Indent 2"/>
    <w:basedOn w:val="1"/>
    <w:link w:val="88"/>
    <w:qFormat/>
    <w:locked/>
    <w:uiPriority w:val="0"/>
    <w:pPr>
      <w:widowControl/>
      <w:ind w:firstLine="430"/>
      <w:jc w:val="left"/>
    </w:pPr>
    <w:rPr>
      <w:kern w:val="0"/>
      <w:sz w:val="24"/>
      <w:szCs w:val="20"/>
    </w:rPr>
  </w:style>
  <w:style w:type="paragraph" w:styleId="42">
    <w:name w:val="endnote text"/>
    <w:basedOn w:val="1"/>
    <w:link w:val="89"/>
    <w:qFormat/>
    <w:locked/>
    <w:uiPriority w:val="0"/>
    <w:pPr>
      <w:snapToGrid w:val="0"/>
      <w:jc w:val="left"/>
    </w:pPr>
  </w:style>
  <w:style w:type="paragraph" w:styleId="43">
    <w:name w:val="Balloon Text"/>
    <w:basedOn w:val="1"/>
    <w:link w:val="90"/>
    <w:qFormat/>
    <w:uiPriority w:val="0"/>
    <w:rPr>
      <w:kern w:val="0"/>
      <w:sz w:val="18"/>
      <w:szCs w:val="20"/>
    </w:rPr>
  </w:style>
  <w:style w:type="paragraph" w:styleId="44">
    <w:name w:val="footer"/>
    <w:basedOn w:val="1"/>
    <w:link w:val="91"/>
    <w:qFormat/>
    <w:uiPriority w:val="99"/>
    <w:pPr>
      <w:tabs>
        <w:tab w:val="center" w:pos="4153"/>
        <w:tab w:val="right" w:pos="8306"/>
      </w:tabs>
      <w:snapToGrid w:val="0"/>
      <w:jc w:val="left"/>
    </w:pPr>
    <w:rPr>
      <w:kern w:val="0"/>
      <w:sz w:val="18"/>
      <w:szCs w:val="20"/>
    </w:rPr>
  </w:style>
  <w:style w:type="paragraph" w:styleId="45">
    <w:name w:val="header"/>
    <w:basedOn w:val="1"/>
    <w:next w:val="46"/>
    <w:link w:val="70"/>
    <w:qFormat/>
    <w:uiPriority w:val="0"/>
    <w:pPr>
      <w:pBdr>
        <w:bottom w:val="single" w:color="auto" w:sz="6" w:space="1"/>
      </w:pBdr>
      <w:tabs>
        <w:tab w:val="center" w:pos="4153"/>
        <w:tab w:val="right" w:pos="8306"/>
      </w:tabs>
      <w:snapToGrid w:val="0"/>
      <w:jc w:val="center"/>
    </w:pPr>
    <w:rPr>
      <w:kern w:val="0"/>
      <w:sz w:val="18"/>
      <w:szCs w:val="20"/>
    </w:rPr>
  </w:style>
  <w:style w:type="paragraph" w:customStyle="1" w:styleId="46">
    <w:name w:val="样式5"/>
    <w:basedOn w:val="11"/>
    <w:qFormat/>
    <w:uiPriority w:val="0"/>
    <w:pPr>
      <w:spacing w:after="0"/>
      <w:ind w:right="-105" w:rightChars="-50"/>
      <w:jc w:val="center"/>
    </w:pPr>
    <w:rPr>
      <w:rFonts w:ascii="宋体"/>
    </w:rPr>
  </w:style>
  <w:style w:type="paragraph" w:styleId="47">
    <w:name w:val="Subtitle"/>
    <w:basedOn w:val="1"/>
    <w:link w:val="92"/>
    <w:qFormat/>
    <w:locked/>
    <w:uiPriority w:val="0"/>
    <w:pPr>
      <w:spacing w:before="240" w:after="60" w:line="312" w:lineRule="atLeast"/>
      <w:jc w:val="center"/>
      <w:outlineLvl w:val="1"/>
    </w:pPr>
    <w:rPr>
      <w:rFonts w:ascii="Arial" w:hAnsi="Arial"/>
      <w:b/>
      <w:kern w:val="28"/>
      <w:sz w:val="24"/>
      <w:szCs w:val="20"/>
    </w:rPr>
  </w:style>
  <w:style w:type="paragraph" w:styleId="48">
    <w:name w:val="Body Text Indent 3"/>
    <w:basedOn w:val="1"/>
    <w:link w:val="93"/>
    <w:qFormat/>
    <w:locked/>
    <w:uiPriority w:val="0"/>
    <w:pPr>
      <w:spacing w:line="288" w:lineRule="auto"/>
      <w:ind w:firstLine="430"/>
    </w:pPr>
    <w:rPr>
      <w:sz w:val="24"/>
    </w:rPr>
  </w:style>
  <w:style w:type="paragraph" w:styleId="49">
    <w:name w:val="toc 9"/>
    <w:basedOn w:val="1"/>
    <w:next w:val="1"/>
    <w:qFormat/>
    <w:locked/>
    <w:uiPriority w:val="0"/>
    <w:pPr>
      <w:ind w:left="3360" w:leftChars="1600"/>
    </w:pPr>
  </w:style>
  <w:style w:type="paragraph" w:styleId="50">
    <w:name w:val="Body Text 2"/>
    <w:basedOn w:val="1"/>
    <w:link w:val="94"/>
    <w:qFormat/>
    <w:locked/>
    <w:uiPriority w:val="0"/>
    <w:pPr>
      <w:spacing w:after="120" w:line="480" w:lineRule="auto"/>
    </w:pPr>
  </w:style>
  <w:style w:type="paragraph" w:styleId="51">
    <w:name w:val="HTML Preformatted"/>
    <w:basedOn w:val="1"/>
    <w:link w:val="95"/>
    <w:qFormat/>
    <w:locked/>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Unicode MS" w:hAnsi="Arial Unicode MS" w:eastAsia="Arial Unicode MS"/>
      <w:kern w:val="0"/>
      <w:sz w:val="20"/>
      <w:szCs w:val="20"/>
    </w:rPr>
  </w:style>
  <w:style w:type="paragraph" w:styleId="52">
    <w:name w:val="Normal (Web)"/>
    <w:basedOn w:val="1"/>
    <w:link w:val="96"/>
    <w:qFormat/>
    <w:uiPriority w:val="0"/>
    <w:pPr>
      <w:widowControl/>
      <w:spacing w:before="100" w:beforeAutospacing="1" w:after="100" w:afterAutospacing="1"/>
      <w:jc w:val="left"/>
    </w:pPr>
    <w:rPr>
      <w:rFonts w:ascii="宋体" w:hAnsi="宋体"/>
      <w:kern w:val="0"/>
      <w:sz w:val="24"/>
      <w:szCs w:val="20"/>
    </w:rPr>
  </w:style>
  <w:style w:type="paragraph" w:styleId="53">
    <w:name w:val="Title"/>
    <w:basedOn w:val="1"/>
    <w:next w:val="1"/>
    <w:link w:val="97"/>
    <w:qFormat/>
    <w:locked/>
    <w:uiPriority w:val="0"/>
    <w:pPr>
      <w:spacing w:before="60" w:after="60"/>
      <w:ind w:left="210" w:leftChars="100"/>
      <w:outlineLvl w:val="0"/>
    </w:pPr>
    <w:rPr>
      <w:rFonts w:ascii="Arial" w:hAnsi="Arial"/>
      <w:b/>
      <w:bCs/>
      <w:sz w:val="24"/>
      <w:szCs w:val="32"/>
    </w:rPr>
  </w:style>
  <w:style w:type="paragraph" w:styleId="54">
    <w:name w:val="annotation subject"/>
    <w:basedOn w:val="33"/>
    <w:next w:val="33"/>
    <w:link w:val="98"/>
    <w:qFormat/>
    <w:uiPriority w:val="0"/>
    <w:rPr>
      <w:b/>
      <w:kern w:val="2"/>
    </w:rPr>
  </w:style>
  <w:style w:type="paragraph" w:styleId="55">
    <w:name w:val="Body Text First Indent"/>
    <w:basedOn w:val="11"/>
    <w:link w:val="99"/>
    <w:qFormat/>
    <w:locked/>
    <w:uiPriority w:val="0"/>
    <w:pPr>
      <w:widowControl w:val="0"/>
      <w:snapToGrid/>
      <w:spacing w:before="0" w:after="120" w:line="240" w:lineRule="auto"/>
      <w:ind w:right="0" w:firstLine="420" w:firstLineChars="100"/>
    </w:pPr>
    <w:rPr>
      <w:kern w:val="2"/>
      <w:sz w:val="21"/>
      <w:szCs w:val="24"/>
    </w:rPr>
  </w:style>
  <w:style w:type="paragraph" w:styleId="56">
    <w:name w:val="Body Text First Indent 2"/>
    <w:basedOn w:val="10"/>
    <w:next w:val="1"/>
    <w:link w:val="73"/>
    <w:unhideWhenUsed/>
    <w:qFormat/>
    <w:locked/>
    <w:uiPriority w:val="99"/>
    <w:pPr>
      <w:ind w:firstLine="420"/>
    </w:pPr>
  </w:style>
  <w:style w:type="table" w:styleId="58">
    <w:name w:val="Table Grid"/>
    <w:basedOn w:val="57"/>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60">
    <w:name w:val="Strong"/>
    <w:qFormat/>
    <w:locked/>
    <w:uiPriority w:val="22"/>
    <w:rPr>
      <w:b/>
      <w:bCs/>
    </w:rPr>
  </w:style>
  <w:style w:type="character" w:styleId="61">
    <w:name w:val="endnote reference"/>
    <w:qFormat/>
    <w:locked/>
    <w:uiPriority w:val="0"/>
    <w:rPr>
      <w:vertAlign w:val="superscript"/>
    </w:rPr>
  </w:style>
  <w:style w:type="character" w:styleId="62">
    <w:name w:val="page number"/>
    <w:basedOn w:val="59"/>
    <w:qFormat/>
    <w:locked/>
    <w:uiPriority w:val="0"/>
    <w:rPr>
      <w:lang w:eastAsia="en-US"/>
    </w:rPr>
  </w:style>
  <w:style w:type="character" w:styleId="63">
    <w:name w:val="Emphasis"/>
    <w:qFormat/>
    <w:locked/>
    <w:uiPriority w:val="20"/>
    <w:rPr>
      <w:i/>
      <w:iCs/>
    </w:rPr>
  </w:style>
  <w:style w:type="character" w:styleId="64">
    <w:name w:val="Hyperlink"/>
    <w:qFormat/>
    <w:locked/>
    <w:uiPriority w:val="0"/>
    <w:rPr>
      <w:color w:val="FF00FF"/>
      <w:u w:val="none"/>
    </w:rPr>
  </w:style>
  <w:style w:type="character" w:styleId="65">
    <w:name w:val="annotation reference"/>
    <w:qFormat/>
    <w:uiPriority w:val="0"/>
    <w:rPr>
      <w:sz w:val="21"/>
    </w:rPr>
  </w:style>
  <w:style w:type="paragraph" w:customStyle="1" w:styleId="66">
    <w:name w:val="样式26"/>
    <w:basedOn w:val="67"/>
    <w:qFormat/>
    <w:uiPriority w:val="0"/>
    <w:pPr>
      <w:tabs>
        <w:tab w:val="left" w:pos="0"/>
        <w:tab w:val="left" w:pos="360"/>
        <w:tab w:val="left" w:pos="540"/>
        <w:tab w:val="left" w:pos="567"/>
      </w:tabs>
    </w:pPr>
  </w:style>
  <w:style w:type="paragraph" w:customStyle="1" w:styleId="67">
    <w:name w:val="样式21"/>
    <w:basedOn w:val="46"/>
    <w:qFormat/>
    <w:uiPriority w:val="0"/>
    <w:pPr>
      <w:tabs>
        <w:tab w:val="left" w:pos="360"/>
        <w:tab w:val="left" w:pos="567"/>
      </w:tabs>
      <w:spacing w:before="120" w:after="120"/>
      <w:ind w:hanging="992"/>
    </w:pPr>
  </w:style>
  <w:style w:type="paragraph" w:customStyle="1" w:styleId="68">
    <w:name w:val="列表1"/>
    <w:basedOn w:val="1"/>
    <w:next w:val="14"/>
    <w:qFormat/>
    <w:uiPriority w:val="0"/>
    <w:pPr>
      <w:ind w:left="200" w:hanging="200" w:hangingChars="200"/>
    </w:pPr>
  </w:style>
  <w:style w:type="character" w:customStyle="1" w:styleId="69">
    <w:name w:val="正文文本缩进 字符1"/>
    <w:link w:val="10"/>
    <w:qFormat/>
    <w:locked/>
    <w:uiPriority w:val="0"/>
    <w:rPr>
      <w:rFonts w:ascii="Times New Roman" w:hAnsi="Times New Roman" w:eastAsia="宋体"/>
      <w:sz w:val="24"/>
    </w:rPr>
  </w:style>
  <w:style w:type="character" w:customStyle="1" w:styleId="70">
    <w:name w:val="页眉 字符1"/>
    <w:link w:val="45"/>
    <w:qFormat/>
    <w:locked/>
    <w:uiPriority w:val="0"/>
    <w:rPr>
      <w:sz w:val="18"/>
    </w:rPr>
  </w:style>
  <w:style w:type="character" w:customStyle="1" w:styleId="71">
    <w:name w:val="正文文本 字符"/>
    <w:link w:val="11"/>
    <w:qFormat/>
    <w:locked/>
    <w:uiPriority w:val="0"/>
    <w:rPr>
      <w:sz w:val="18"/>
    </w:rPr>
  </w:style>
  <w:style w:type="character" w:customStyle="1" w:styleId="72">
    <w:name w:val="正文缩进 字符"/>
    <w:link w:val="23"/>
    <w:qFormat/>
    <w:uiPriority w:val="0"/>
    <w:rPr>
      <w:kern w:val="2"/>
      <w:sz w:val="21"/>
    </w:rPr>
  </w:style>
  <w:style w:type="character" w:customStyle="1" w:styleId="73">
    <w:name w:val="正文文本首行缩进 2 字符"/>
    <w:link w:val="56"/>
    <w:qFormat/>
    <w:uiPriority w:val="0"/>
  </w:style>
  <w:style w:type="character" w:customStyle="1" w:styleId="74">
    <w:name w:val="标题 2 字符"/>
    <w:link w:val="19"/>
    <w:qFormat/>
    <w:uiPriority w:val="0"/>
    <w:rPr>
      <w:rFonts w:ascii="Cambria" w:hAnsi="Cambria" w:eastAsia="宋体" w:cs="Times New Roman"/>
      <w:b/>
      <w:bCs/>
      <w:kern w:val="2"/>
      <w:sz w:val="32"/>
      <w:szCs w:val="32"/>
    </w:rPr>
  </w:style>
  <w:style w:type="character" w:customStyle="1" w:styleId="75">
    <w:name w:val="标题 3 字符"/>
    <w:link w:val="20"/>
    <w:qFormat/>
    <w:uiPriority w:val="0"/>
    <w:rPr>
      <w:rFonts w:ascii="宋体" w:hAnsi="Impact" w:eastAsia="楷体_GB2312"/>
      <w:b/>
      <w:kern w:val="24"/>
      <w:sz w:val="24"/>
    </w:rPr>
  </w:style>
  <w:style w:type="character" w:customStyle="1" w:styleId="76">
    <w:name w:val="标题 4 字符"/>
    <w:link w:val="21"/>
    <w:qFormat/>
    <w:uiPriority w:val="0"/>
    <w:rPr>
      <w:rFonts w:ascii="宋体" w:hAnsi="Arial" w:eastAsia="楷体_GB2312"/>
      <w:b/>
      <w:kern w:val="24"/>
      <w:sz w:val="24"/>
    </w:rPr>
  </w:style>
  <w:style w:type="character" w:customStyle="1" w:styleId="77">
    <w:name w:val="标题 5 字符"/>
    <w:link w:val="22"/>
    <w:qFormat/>
    <w:uiPriority w:val="0"/>
    <w:rPr>
      <w:rFonts w:ascii="宋体" w:hAnsi="Impact" w:eastAsia="楷体_GB2312"/>
      <w:b/>
      <w:kern w:val="2"/>
      <w:sz w:val="24"/>
    </w:rPr>
  </w:style>
  <w:style w:type="character" w:customStyle="1" w:styleId="78">
    <w:name w:val="标题 6 字符"/>
    <w:link w:val="24"/>
    <w:qFormat/>
    <w:uiPriority w:val="0"/>
    <w:rPr>
      <w:rFonts w:ascii="Arial" w:hAnsi="Arial" w:eastAsia="楷体_GB2312"/>
      <w:b/>
      <w:kern w:val="24"/>
      <w:sz w:val="24"/>
    </w:rPr>
  </w:style>
  <w:style w:type="character" w:customStyle="1" w:styleId="79">
    <w:name w:val="标题 7 字符"/>
    <w:link w:val="25"/>
    <w:qFormat/>
    <w:uiPriority w:val="0"/>
    <w:rPr>
      <w:rFonts w:ascii="宋体" w:hAnsi="Impact" w:eastAsia="楷体_GB2312"/>
      <w:b/>
      <w:kern w:val="24"/>
      <w:sz w:val="24"/>
    </w:rPr>
  </w:style>
  <w:style w:type="character" w:customStyle="1" w:styleId="80">
    <w:name w:val="标题 8 字符"/>
    <w:link w:val="26"/>
    <w:qFormat/>
    <w:uiPriority w:val="0"/>
    <w:rPr>
      <w:rFonts w:ascii="Arial" w:hAnsi="Arial" w:eastAsia="黑体"/>
      <w:kern w:val="24"/>
      <w:sz w:val="24"/>
    </w:rPr>
  </w:style>
  <w:style w:type="character" w:customStyle="1" w:styleId="81">
    <w:name w:val="标题 9 字符"/>
    <w:link w:val="27"/>
    <w:qFormat/>
    <w:uiPriority w:val="0"/>
    <w:rPr>
      <w:rFonts w:ascii="Arial" w:hAnsi="Arial" w:eastAsia="黑体"/>
      <w:kern w:val="24"/>
      <w:sz w:val="21"/>
    </w:rPr>
  </w:style>
  <w:style w:type="character" w:customStyle="1" w:styleId="82">
    <w:name w:val="注释标题 字符"/>
    <w:link w:val="30"/>
    <w:qFormat/>
    <w:uiPriority w:val="0"/>
    <w:rPr>
      <w:kern w:val="2"/>
      <w:sz w:val="21"/>
    </w:rPr>
  </w:style>
  <w:style w:type="character" w:customStyle="1" w:styleId="83">
    <w:name w:val="文档结构图 字符"/>
    <w:link w:val="32"/>
    <w:qFormat/>
    <w:uiPriority w:val="0"/>
    <w:rPr>
      <w:rFonts w:ascii="宋体"/>
      <w:kern w:val="2"/>
      <w:sz w:val="18"/>
      <w:szCs w:val="18"/>
    </w:rPr>
  </w:style>
  <w:style w:type="character" w:customStyle="1" w:styleId="84">
    <w:name w:val="批注文字 字符2"/>
    <w:link w:val="33"/>
    <w:qFormat/>
    <w:locked/>
    <w:uiPriority w:val="0"/>
    <w:rPr>
      <w:rFonts w:ascii="Times New Roman" w:hAnsi="Times New Roman" w:eastAsia="宋体"/>
      <w:sz w:val="24"/>
    </w:rPr>
  </w:style>
  <w:style w:type="character" w:customStyle="1" w:styleId="85">
    <w:name w:val="正文文本 3 字符"/>
    <w:link w:val="36"/>
    <w:qFormat/>
    <w:uiPriority w:val="0"/>
    <w:rPr>
      <w:kern w:val="2"/>
      <w:sz w:val="16"/>
      <w:szCs w:val="16"/>
    </w:rPr>
  </w:style>
  <w:style w:type="character" w:customStyle="1" w:styleId="86">
    <w:name w:val="纯文本 字符"/>
    <w:link w:val="39"/>
    <w:qFormat/>
    <w:uiPriority w:val="0"/>
    <w:rPr>
      <w:rFonts w:ascii="宋体" w:hAnsi="Courier New" w:cs="Courier New"/>
      <w:kern w:val="2"/>
      <w:sz w:val="21"/>
      <w:szCs w:val="21"/>
    </w:rPr>
  </w:style>
  <w:style w:type="character" w:customStyle="1" w:styleId="87">
    <w:name w:val="日期 字符1"/>
    <w:link w:val="40"/>
    <w:qFormat/>
    <w:locked/>
    <w:uiPriority w:val="0"/>
    <w:rPr>
      <w:rFonts w:ascii="Times New Roman" w:hAnsi="Times New Roman" w:eastAsia="宋体"/>
      <w:sz w:val="24"/>
    </w:rPr>
  </w:style>
  <w:style w:type="character" w:customStyle="1" w:styleId="88">
    <w:name w:val="正文文本缩进 2 字符2"/>
    <w:link w:val="41"/>
    <w:qFormat/>
    <w:uiPriority w:val="0"/>
    <w:rPr>
      <w:sz w:val="24"/>
    </w:rPr>
  </w:style>
  <w:style w:type="character" w:customStyle="1" w:styleId="89">
    <w:name w:val="尾注文本 字符"/>
    <w:link w:val="42"/>
    <w:qFormat/>
    <w:uiPriority w:val="0"/>
    <w:rPr>
      <w:kern w:val="2"/>
      <w:sz w:val="21"/>
      <w:szCs w:val="24"/>
    </w:rPr>
  </w:style>
  <w:style w:type="character" w:customStyle="1" w:styleId="90">
    <w:name w:val="批注框文本 字符"/>
    <w:link w:val="43"/>
    <w:qFormat/>
    <w:locked/>
    <w:uiPriority w:val="0"/>
    <w:rPr>
      <w:rFonts w:ascii="Times New Roman" w:hAnsi="Times New Roman" w:eastAsia="宋体"/>
      <w:sz w:val="18"/>
    </w:rPr>
  </w:style>
  <w:style w:type="character" w:customStyle="1" w:styleId="91">
    <w:name w:val="页脚 字符1"/>
    <w:link w:val="44"/>
    <w:qFormat/>
    <w:locked/>
    <w:uiPriority w:val="99"/>
    <w:rPr>
      <w:sz w:val="18"/>
    </w:rPr>
  </w:style>
  <w:style w:type="character" w:customStyle="1" w:styleId="92">
    <w:name w:val="副标题 字符"/>
    <w:link w:val="47"/>
    <w:qFormat/>
    <w:uiPriority w:val="0"/>
    <w:rPr>
      <w:rFonts w:ascii="Arial" w:hAnsi="Arial"/>
      <w:b/>
      <w:kern w:val="28"/>
      <w:sz w:val="24"/>
    </w:rPr>
  </w:style>
  <w:style w:type="character" w:customStyle="1" w:styleId="93">
    <w:name w:val="正文文本缩进 3 字符"/>
    <w:link w:val="48"/>
    <w:qFormat/>
    <w:uiPriority w:val="0"/>
    <w:rPr>
      <w:kern w:val="2"/>
      <w:sz w:val="24"/>
      <w:szCs w:val="24"/>
    </w:rPr>
  </w:style>
  <w:style w:type="character" w:customStyle="1" w:styleId="94">
    <w:name w:val="正文文本 2 字符"/>
    <w:link w:val="50"/>
    <w:qFormat/>
    <w:uiPriority w:val="0"/>
    <w:rPr>
      <w:kern w:val="2"/>
      <w:sz w:val="21"/>
      <w:szCs w:val="24"/>
    </w:rPr>
  </w:style>
  <w:style w:type="character" w:customStyle="1" w:styleId="95">
    <w:name w:val="HTML 预设格式 字符"/>
    <w:link w:val="51"/>
    <w:qFormat/>
    <w:uiPriority w:val="0"/>
    <w:rPr>
      <w:rFonts w:ascii="Arial Unicode MS" w:hAnsi="Arial Unicode MS" w:eastAsia="Arial Unicode MS" w:cs="Arial Unicode MS"/>
    </w:rPr>
  </w:style>
  <w:style w:type="character" w:customStyle="1" w:styleId="96">
    <w:name w:val="普通(网站) 字符"/>
    <w:link w:val="52"/>
    <w:qFormat/>
    <w:locked/>
    <w:uiPriority w:val="0"/>
    <w:rPr>
      <w:rFonts w:ascii="宋体" w:hAnsi="宋体" w:eastAsia="宋体"/>
      <w:sz w:val="24"/>
    </w:rPr>
  </w:style>
  <w:style w:type="character" w:customStyle="1" w:styleId="97">
    <w:name w:val="标题 字符"/>
    <w:link w:val="53"/>
    <w:qFormat/>
    <w:uiPriority w:val="0"/>
    <w:rPr>
      <w:rFonts w:ascii="Arial" w:hAnsi="Arial" w:cs="Arial"/>
      <w:b/>
      <w:bCs/>
      <w:kern w:val="2"/>
      <w:sz w:val="24"/>
      <w:szCs w:val="32"/>
    </w:rPr>
  </w:style>
  <w:style w:type="character" w:customStyle="1" w:styleId="98">
    <w:name w:val="批注主题 字符"/>
    <w:link w:val="54"/>
    <w:qFormat/>
    <w:locked/>
    <w:uiPriority w:val="0"/>
    <w:rPr>
      <w:rFonts w:ascii="Times New Roman" w:hAnsi="Times New Roman" w:eastAsia="宋体"/>
      <w:b/>
      <w:kern w:val="2"/>
      <w:sz w:val="24"/>
    </w:rPr>
  </w:style>
  <w:style w:type="character" w:customStyle="1" w:styleId="99">
    <w:name w:val="正文文本首行缩进 字符"/>
    <w:link w:val="55"/>
    <w:qFormat/>
    <w:uiPriority w:val="0"/>
    <w:rPr>
      <w:kern w:val="2"/>
      <w:sz w:val="21"/>
      <w:szCs w:val="24"/>
    </w:rPr>
  </w:style>
  <w:style w:type="character" w:customStyle="1" w:styleId="100">
    <w:name w:val="表内文字 Char"/>
    <w:link w:val="101"/>
    <w:qFormat/>
    <w:locked/>
    <w:uiPriority w:val="0"/>
    <w:rPr>
      <w:bCs/>
      <w:kern w:val="2"/>
      <w:sz w:val="21"/>
      <w:szCs w:val="21"/>
    </w:rPr>
  </w:style>
  <w:style w:type="paragraph" w:customStyle="1" w:styleId="101">
    <w:name w:val="表内文字"/>
    <w:basedOn w:val="102"/>
    <w:next w:val="1"/>
    <w:link w:val="100"/>
    <w:qFormat/>
    <w:uiPriority w:val="0"/>
    <w:pPr>
      <w:spacing w:line="360" w:lineRule="exact"/>
    </w:pPr>
    <w:rPr>
      <w:rFonts w:eastAsia="宋体"/>
      <w:bCs/>
      <w:kern w:val="2"/>
      <w:sz w:val="21"/>
      <w:szCs w:val="21"/>
    </w:rPr>
  </w:style>
  <w:style w:type="paragraph" w:customStyle="1" w:styleId="102">
    <w:name w:val="表头"/>
    <w:basedOn w:val="103"/>
    <w:next w:val="1"/>
    <w:link w:val="106"/>
    <w:qFormat/>
    <w:uiPriority w:val="0"/>
    <w:pPr>
      <w:keepNext/>
      <w:autoSpaceDE w:val="0"/>
      <w:autoSpaceDN w:val="0"/>
      <w:adjustRightInd w:val="0"/>
      <w:spacing w:before="240" w:line="360" w:lineRule="auto"/>
      <w:jc w:val="center"/>
      <w:textAlignment w:val="baseline"/>
    </w:pPr>
    <w:rPr>
      <w:rFonts w:eastAsia="楷体_GB2312"/>
      <w:kern w:val="0"/>
      <w:sz w:val="28"/>
      <w:szCs w:val="20"/>
    </w:rPr>
  </w:style>
  <w:style w:type="paragraph" w:customStyle="1" w:styleId="103">
    <w:name w:val="标题4"/>
    <w:basedOn w:val="104"/>
    <w:qFormat/>
    <w:uiPriority w:val="0"/>
  </w:style>
  <w:style w:type="paragraph" w:customStyle="1" w:styleId="104">
    <w:name w:val="标题3"/>
    <w:basedOn w:val="1"/>
    <w:qFormat/>
    <w:uiPriority w:val="0"/>
    <w:rPr>
      <w:b/>
    </w:rPr>
  </w:style>
  <w:style w:type="paragraph" w:customStyle="1" w:styleId="105">
    <w:name w:val="表格"/>
    <w:basedOn w:val="1"/>
    <w:next w:val="1"/>
    <w:link w:val="107"/>
    <w:qFormat/>
    <w:uiPriority w:val="0"/>
    <w:pPr>
      <w:adjustRightInd w:val="0"/>
      <w:snapToGrid w:val="0"/>
      <w:spacing w:beforeLines="10" w:afterLines="10" w:line="259" w:lineRule="auto"/>
      <w:jc w:val="center"/>
    </w:pPr>
    <w:rPr>
      <w:rFonts w:ascii="宋体"/>
      <w:kern w:val="0"/>
      <w:szCs w:val="20"/>
    </w:rPr>
  </w:style>
  <w:style w:type="character" w:customStyle="1" w:styleId="106">
    <w:name w:val="表头 Char"/>
    <w:link w:val="102"/>
    <w:qFormat/>
    <w:uiPriority w:val="0"/>
    <w:rPr>
      <w:rFonts w:eastAsia="楷体_GB2312"/>
      <w:sz w:val="28"/>
    </w:rPr>
  </w:style>
  <w:style w:type="character" w:customStyle="1" w:styleId="107">
    <w:name w:val="表格 Char"/>
    <w:link w:val="105"/>
    <w:qFormat/>
    <w:locked/>
    <w:uiPriority w:val="0"/>
    <w:rPr>
      <w:rFonts w:ascii="宋体"/>
      <w:sz w:val="21"/>
    </w:rPr>
  </w:style>
  <w:style w:type="character" w:customStyle="1" w:styleId="108">
    <w:name w:val="正文文字( 首段缩进两字） Char"/>
    <w:qFormat/>
    <w:uiPriority w:val="0"/>
    <w:rPr>
      <w:rFonts w:eastAsia="宋体"/>
      <w:kern w:val="2"/>
      <w:sz w:val="24"/>
      <w:szCs w:val="24"/>
      <w:lang w:val="en-US" w:eastAsia="zh-CN" w:bidi="ar-SA"/>
    </w:rPr>
  </w:style>
  <w:style w:type="character" w:customStyle="1" w:styleId="109">
    <w:name w:val="p141"/>
    <w:qFormat/>
    <w:uiPriority w:val="0"/>
    <w:rPr>
      <w:color w:val="333333"/>
      <w:sz w:val="21"/>
      <w:szCs w:val="21"/>
    </w:rPr>
  </w:style>
  <w:style w:type="character" w:customStyle="1" w:styleId="110">
    <w:name w:val="表名 Char1"/>
    <w:link w:val="111"/>
    <w:qFormat/>
    <w:uiPriority w:val="0"/>
    <w:rPr>
      <w:rFonts w:eastAsia="黑体"/>
      <w:sz w:val="24"/>
    </w:rPr>
  </w:style>
  <w:style w:type="paragraph" w:customStyle="1" w:styleId="111">
    <w:name w:val="表名"/>
    <w:basedOn w:val="1"/>
    <w:link w:val="110"/>
    <w:qFormat/>
    <w:uiPriority w:val="0"/>
    <w:pPr>
      <w:adjustRightInd w:val="0"/>
      <w:spacing w:beforeLines="100" w:afterLines="100" w:line="400" w:lineRule="atLeast"/>
      <w:ind w:firstLine="425"/>
      <w:jc w:val="center"/>
      <w:textAlignment w:val="baseline"/>
    </w:pPr>
    <w:rPr>
      <w:rFonts w:eastAsia="黑体"/>
      <w:kern w:val="0"/>
      <w:sz w:val="24"/>
      <w:szCs w:val="20"/>
    </w:rPr>
  </w:style>
  <w:style w:type="character" w:customStyle="1" w:styleId="112">
    <w:name w:val="正文 32 Char"/>
    <w:link w:val="113"/>
    <w:qFormat/>
    <w:uiPriority w:val="0"/>
    <w:rPr>
      <w:rFonts w:eastAsia="楷体_GB2312"/>
      <w:sz w:val="24"/>
    </w:rPr>
  </w:style>
  <w:style w:type="paragraph" w:customStyle="1" w:styleId="113">
    <w:name w:val="正文 32"/>
    <w:basedOn w:val="1"/>
    <w:link w:val="112"/>
    <w:qFormat/>
    <w:uiPriority w:val="0"/>
    <w:pPr>
      <w:autoSpaceDE w:val="0"/>
      <w:autoSpaceDN w:val="0"/>
      <w:adjustRightInd w:val="0"/>
      <w:spacing w:line="300" w:lineRule="auto"/>
      <w:ind w:firstLine="567"/>
      <w:textAlignment w:val="baseline"/>
    </w:pPr>
    <w:rPr>
      <w:rFonts w:eastAsia="楷体_GB2312"/>
      <w:kern w:val="0"/>
      <w:sz w:val="24"/>
      <w:szCs w:val="20"/>
    </w:rPr>
  </w:style>
  <w:style w:type="character" w:customStyle="1" w:styleId="114">
    <w:name w:val="正文文本 字符1"/>
    <w:semiHidden/>
    <w:qFormat/>
    <w:uiPriority w:val="0"/>
    <w:rPr>
      <w:rFonts w:ascii="Times New Roman" w:hAnsi="Times New Roman" w:eastAsia="宋体"/>
      <w:sz w:val="24"/>
    </w:rPr>
  </w:style>
  <w:style w:type="character" w:customStyle="1" w:styleId="115">
    <w:name w:val="Huo 表内文字 小五 Char"/>
    <w:link w:val="116"/>
    <w:qFormat/>
    <w:uiPriority w:val="0"/>
    <w:rPr>
      <w:bCs/>
      <w:kern w:val="2"/>
      <w:sz w:val="18"/>
      <w:szCs w:val="21"/>
    </w:rPr>
  </w:style>
  <w:style w:type="paragraph" w:customStyle="1" w:styleId="116">
    <w:name w:val="Huo 表内文字 小五"/>
    <w:basedOn w:val="1"/>
    <w:link w:val="115"/>
    <w:qFormat/>
    <w:uiPriority w:val="0"/>
    <w:pPr>
      <w:spacing w:line="300" w:lineRule="exact"/>
      <w:jc w:val="center"/>
    </w:pPr>
    <w:rPr>
      <w:bCs/>
      <w:sz w:val="18"/>
      <w:szCs w:val="21"/>
    </w:rPr>
  </w:style>
  <w:style w:type="character" w:customStyle="1" w:styleId="117">
    <w:name w:val="font41"/>
    <w:qFormat/>
    <w:uiPriority w:val="0"/>
    <w:rPr>
      <w:rFonts w:hint="default" w:ascii="Times New Roman" w:hAnsi="Times New Roman" w:cs="Times New Roman"/>
      <w:color w:val="000000"/>
      <w:sz w:val="22"/>
      <w:szCs w:val="22"/>
      <w:u w:val="none"/>
    </w:rPr>
  </w:style>
  <w:style w:type="character" w:customStyle="1" w:styleId="118">
    <w:name w:val="报告 Char Char"/>
    <w:link w:val="119"/>
    <w:qFormat/>
    <w:uiPriority w:val="0"/>
    <w:rPr>
      <w:kern w:val="2"/>
      <w:sz w:val="24"/>
    </w:rPr>
  </w:style>
  <w:style w:type="paragraph" w:customStyle="1" w:styleId="119">
    <w:name w:val="报告"/>
    <w:basedOn w:val="1"/>
    <w:link w:val="118"/>
    <w:qFormat/>
    <w:uiPriority w:val="0"/>
    <w:pPr>
      <w:overflowPunct w:val="0"/>
      <w:autoSpaceDE w:val="0"/>
      <w:autoSpaceDN w:val="0"/>
      <w:adjustRightInd w:val="0"/>
      <w:spacing w:beforeLines="30" w:afterLines="30" w:line="400" w:lineRule="atLeast"/>
      <w:ind w:left="200" w:leftChars="200" w:firstLine="200" w:firstLineChars="200"/>
      <w:textAlignment w:val="baseline"/>
    </w:pPr>
    <w:rPr>
      <w:sz w:val="24"/>
      <w:szCs w:val="20"/>
    </w:rPr>
  </w:style>
  <w:style w:type="character" w:customStyle="1" w:styleId="120">
    <w:name w:val="tpc_content1"/>
    <w:qFormat/>
    <w:uiPriority w:val="0"/>
    <w:rPr>
      <w:sz w:val="18"/>
      <w:szCs w:val="18"/>
    </w:rPr>
  </w:style>
  <w:style w:type="character" w:customStyle="1" w:styleId="121">
    <w:name w:val="font21"/>
    <w:qFormat/>
    <w:uiPriority w:val="0"/>
    <w:rPr>
      <w:rFonts w:hint="default" w:ascii="ˎ̥" w:hAnsi="ˎ̥" w:eastAsia="仿宋_GB2312" w:cs="”“Times New Roman”“"/>
      <w:color w:val="000000"/>
      <w:kern w:val="0"/>
      <w:sz w:val="20"/>
      <w:szCs w:val="20"/>
      <w:u w:val="none"/>
      <w:lang w:eastAsia="en-US"/>
    </w:rPr>
  </w:style>
  <w:style w:type="character" w:customStyle="1" w:styleId="122">
    <w:name w:val="纯文本 Char2"/>
    <w:qFormat/>
    <w:uiPriority w:val="0"/>
    <w:rPr>
      <w:rFonts w:ascii="等线" w:hAnsi="Courier New" w:eastAsia="等线" w:cs="Courier New"/>
      <w:kern w:val="2"/>
      <w:sz w:val="21"/>
      <w:szCs w:val="24"/>
    </w:rPr>
  </w:style>
  <w:style w:type="character" w:customStyle="1" w:styleId="123">
    <w:name w:val="表格文字01 Char"/>
    <w:link w:val="124"/>
    <w:qFormat/>
    <w:uiPriority w:val="0"/>
    <w:rPr>
      <w:rFonts w:ascii="Arial" w:hAnsi="Arial"/>
      <w:snapToGrid w:val="0"/>
      <w:color w:val="000000"/>
      <w:kern w:val="2"/>
      <w:sz w:val="21"/>
    </w:rPr>
  </w:style>
  <w:style w:type="paragraph" w:customStyle="1" w:styleId="124">
    <w:name w:val="表格文字01"/>
    <w:basedOn w:val="1"/>
    <w:link w:val="123"/>
    <w:qFormat/>
    <w:uiPriority w:val="0"/>
    <w:pPr>
      <w:wordWrap w:val="0"/>
      <w:overflowPunct w:val="0"/>
      <w:topLinePunct/>
      <w:jc w:val="center"/>
    </w:pPr>
    <w:rPr>
      <w:rFonts w:ascii="Arial" w:hAnsi="Arial"/>
      <w:snapToGrid w:val="0"/>
      <w:color w:val="000000"/>
      <w:szCs w:val="20"/>
    </w:rPr>
  </w:style>
  <w:style w:type="character" w:customStyle="1" w:styleId="125">
    <w:name w:val="日期 字符"/>
    <w:semiHidden/>
    <w:qFormat/>
    <w:uiPriority w:val="0"/>
    <w:rPr>
      <w:rFonts w:ascii="Times New Roman" w:hAnsi="Times New Roman" w:eastAsia="宋体"/>
      <w:sz w:val="24"/>
    </w:rPr>
  </w:style>
  <w:style w:type="character" w:customStyle="1" w:styleId="126">
    <w:name w:val="正文1 Char Char"/>
    <w:link w:val="127"/>
    <w:qFormat/>
    <w:uiPriority w:val="0"/>
    <w:rPr>
      <w:rFonts w:eastAsia="楷体_GB2312"/>
      <w:kern w:val="2"/>
      <w:sz w:val="24"/>
    </w:rPr>
  </w:style>
  <w:style w:type="paragraph" w:customStyle="1" w:styleId="127">
    <w:name w:val="正文1"/>
    <w:basedOn w:val="1"/>
    <w:link w:val="126"/>
    <w:qFormat/>
    <w:uiPriority w:val="0"/>
    <w:pPr>
      <w:adjustRightInd w:val="0"/>
    </w:pPr>
    <w:rPr>
      <w:rFonts w:eastAsia="楷体_GB2312"/>
      <w:sz w:val="24"/>
      <w:szCs w:val="20"/>
    </w:rPr>
  </w:style>
  <w:style w:type="character" w:customStyle="1" w:styleId="128">
    <w:name w:val="Default Char"/>
    <w:link w:val="2"/>
    <w:qFormat/>
    <w:uiPriority w:val="0"/>
    <w:rPr>
      <w:rFonts w:ascii="黑体" w:eastAsia="黑体"/>
      <w:color w:val="000000"/>
      <w:sz w:val="24"/>
      <w:szCs w:val="24"/>
      <w:lang w:val="en-US" w:eastAsia="zh-CN" w:bidi="ar-SA"/>
    </w:rPr>
  </w:style>
  <w:style w:type="character" w:customStyle="1" w:styleId="129">
    <w:name w:val="正文文本缩进 2 字符1"/>
    <w:qFormat/>
    <w:uiPriority w:val="0"/>
    <w:rPr>
      <w:sz w:val="24"/>
      <w:lang w:val="en-US" w:eastAsia="zh-CN"/>
    </w:rPr>
  </w:style>
  <w:style w:type="character" w:customStyle="1" w:styleId="130">
    <w:name w:val="金光华文本正文 Char"/>
    <w:link w:val="131"/>
    <w:qFormat/>
    <w:uiPriority w:val="0"/>
    <w:rPr>
      <w:rFonts w:ascii="宋体" w:hAnsi="宋体"/>
      <w:sz w:val="24"/>
      <w:szCs w:val="24"/>
    </w:rPr>
  </w:style>
  <w:style w:type="paragraph" w:customStyle="1" w:styleId="131">
    <w:name w:val="金光华文本正文"/>
    <w:basedOn w:val="1"/>
    <w:link w:val="130"/>
    <w:qFormat/>
    <w:uiPriority w:val="0"/>
    <w:pPr>
      <w:widowControl/>
      <w:tabs>
        <w:tab w:val="left" w:pos="6840"/>
      </w:tabs>
      <w:spacing w:line="360" w:lineRule="auto"/>
      <w:ind w:firstLine="510"/>
      <w:jc w:val="left"/>
    </w:pPr>
    <w:rPr>
      <w:rFonts w:ascii="宋体" w:hAnsi="宋体"/>
      <w:kern w:val="0"/>
      <w:sz w:val="24"/>
    </w:rPr>
  </w:style>
  <w:style w:type="character" w:customStyle="1" w:styleId="132">
    <w:name w:val="正文 + 小四 Char"/>
    <w:link w:val="133"/>
    <w:qFormat/>
    <w:uiPriority w:val="0"/>
    <w:rPr>
      <w:rFonts w:hAnsi="宋体"/>
      <w:kern w:val="2"/>
      <w:sz w:val="24"/>
      <w:szCs w:val="24"/>
    </w:rPr>
  </w:style>
  <w:style w:type="paragraph" w:customStyle="1" w:styleId="133">
    <w:name w:val="正文 + 小四"/>
    <w:basedOn w:val="1"/>
    <w:link w:val="132"/>
    <w:qFormat/>
    <w:uiPriority w:val="0"/>
    <w:pPr>
      <w:ind w:firstLine="360" w:firstLineChars="150"/>
    </w:pPr>
    <w:rPr>
      <w:rFonts w:hAnsi="宋体"/>
      <w:sz w:val="24"/>
    </w:rPr>
  </w:style>
  <w:style w:type="character" w:customStyle="1" w:styleId="134">
    <w:name w:val="尾注文本 Char"/>
    <w:qFormat/>
    <w:uiPriority w:val="0"/>
    <w:rPr>
      <w:kern w:val="2"/>
      <w:sz w:val="21"/>
      <w:szCs w:val="24"/>
    </w:rPr>
  </w:style>
  <w:style w:type="character" w:customStyle="1" w:styleId="135">
    <w:name w:val="表格1 Char"/>
    <w:link w:val="136"/>
    <w:qFormat/>
    <w:uiPriority w:val="0"/>
    <w:rPr>
      <w:rFonts w:ascii="宋体" w:hAnsi="Impact"/>
      <w:kern w:val="24"/>
      <w:sz w:val="28"/>
    </w:rPr>
  </w:style>
  <w:style w:type="paragraph" w:customStyle="1" w:styleId="136">
    <w:name w:val="表格1"/>
    <w:basedOn w:val="1"/>
    <w:next w:val="1"/>
    <w:link w:val="135"/>
    <w:qFormat/>
    <w:uiPriority w:val="0"/>
    <w:pPr>
      <w:topLinePunct/>
      <w:autoSpaceDE w:val="0"/>
      <w:autoSpaceDN w:val="0"/>
      <w:adjustRightInd w:val="0"/>
      <w:jc w:val="center"/>
      <w:textAlignment w:val="baseline"/>
    </w:pPr>
    <w:rPr>
      <w:rFonts w:ascii="宋体" w:hAnsi="Impact"/>
      <w:kern w:val="24"/>
      <w:sz w:val="28"/>
      <w:szCs w:val="20"/>
    </w:rPr>
  </w:style>
  <w:style w:type="character" w:customStyle="1" w:styleId="137">
    <w:name w:val="bt21"/>
    <w:qFormat/>
    <w:uiPriority w:val="0"/>
    <w:rPr>
      <w:rFonts w:hint="eastAsia" w:ascii="黑体" w:eastAsia="黑体"/>
      <w:sz w:val="24"/>
      <w:szCs w:val="24"/>
    </w:rPr>
  </w:style>
  <w:style w:type="character" w:customStyle="1" w:styleId="138">
    <w:name w:val="批注文字 字符1"/>
    <w:semiHidden/>
    <w:qFormat/>
    <w:uiPriority w:val="0"/>
    <w:rPr>
      <w:rFonts w:ascii="Times New Roman" w:hAnsi="Times New Roman" w:eastAsia="宋体"/>
      <w:sz w:val="24"/>
    </w:rPr>
  </w:style>
  <w:style w:type="character" w:customStyle="1" w:styleId="139">
    <w:name w:val="正文文本缩进 2 字符"/>
    <w:qFormat/>
    <w:uiPriority w:val="0"/>
    <w:rPr>
      <w:sz w:val="24"/>
      <w:lang w:val="en-US" w:eastAsia="zh-CN"/>
    </w:rPr>
  </w:style>
  <w:style w:type="character" w:customStyle="1" w:styleId="140">
    <w:name w:val="纯文本 Char"/>
    <w:qFormat/>
    <w:uiPriority w:val="0"/>
    <w:rPr>
      <w:rFonts w:ascii="宋体" w:hAnsi="Courier New"/>
      <w:kern w:val="2"/>
      <w:sz w:val="21"/>
    </w:rPr>
  </w:style>
  <w:style w:type="character" w:customStyle="1" w:styleId="141">
    <w:name w:val="四级标题 Char"/>
    <w:link w:val="142"/>
    <w:qFormat/>
    <w:uiPriority w:val="0"/>
    <w:rPr>
      <w:rFonts w:ascii="宋体" w:hAnsi="宋体"/>
      <w:b/>
      <w:kern w:val="44"/>
      <w:sz w:val="24"/>
    </w:rPr>
  </w:style>
  <w:style w:type="paragraph" w:customStyle="1" w:styleId="142">
    <w:name w:val="四级标题"/>
    <w:basedOn w:val="1"/>
    <w:link w:val="141"/>
    <w:qFormat/>
    <w:uiPriority w:val="0"/>
    <w:pPr>
      <w:tabs>
        <w:tab w:val="left" w:pos="630"/>
      </w:tabs>
      <w:spacing w:beforeLines="30" w:afterLines="30" w:line="360" w:lineRule="auto"/>
      <w:ind w:firstLine="480" w:firstLineChars="200"/>
      <w:outlineLvl w:val="0"/>
    </w:pPr>
    <w:rPr>
      <w:rFonts w:ascii="宋体" w:hAnsi="宋体"/>
      <w:b/>
      <w:kern w:val="44"/>
      <w:sz w:val="24"/>
      <w:szCs w:val="20"/>
    </w:rPr>
  </w:style>
  <w:style w:type="character" w:customStyle="1" w:styleId="143">
    <w:name w:val="正文（首行缩进两字） Char Char Char1"/>
    <w:qFormat/>
    <w:uiPriority w:val="0"/>
    <w:rPr>
      <w:rFonts w:eastAsia="宋体"/>
      <w:kern w:val="2"/>
      <w:sz w:val="21"/>
      <w:szCs w:val="24"/>
      <w:lang w:val="en-US" w:eastAsia="zh-CN" w:bidi="ar-SA"/>
    </w:rPr>
  </w:style>
  <w:style w:type="character" w:customStyle="1" w:styleId="144">
    <w:name w:val="其他_"/>
    <w:link w:val="145"/>
    <w:qFormat/>
    <w:uiPriority w:val="0"/>
    <w:rPr>
      <w:rFonts w:ascii="宋体" w:hAnsi="宋体" w:cs="宋体"/>
      <w:shd w:val="clear" w:color="auto" w:fill="FFFFFF"/>
      <w:lang w:val="zh-CN" w:bidi="zh-CN"/>
    </w:rPr>
  </w:style>
  <w:style w:type="paragraph" w:customStyle="1" w:styleId="145">
    <w:name w:val="其他"/>
    <w:basedOn w:val="1"/>
    <w:link w:val="144"/>
    <w:qFormat/>
    <w:uiPriority w:val="0"/>
    <w:pPr>
      <w:shd w:val="clear" w:color="auto" w:fill="FFFFFF"/>
      <w:jc w:val="left"/>
    </w:pPr>
    <w:rPr>
      <w:rFonts w:ascii="宋体" w:hAnsi="宋体" w:cs="宋体"/>
      <w:kern w:val="0"/>
      <w:sz w:val="20"/>
      <w:szCs w:val="20"/>
      <w:lang w:val="zh-CN" w:bidi="zh-CN"/>
    </w:rPr>
  </w:style>
  <w:style w:type="character" w:customStyle="1" w:styleId="146">
    <w:name w:val="报告表 段 Char"/>
    <w:link w:val="147"/>
    <w:qFormat/>
    <w:uiPriority w:val="0"/>
    <w:rPr>
      <w:rFonts w:ascii="宋体"/>
      <w:bCs/>
      <w:kern w:val="2"/>
      <w:sz w:val="24"/>
    </w:rPr>
  </w:style>
  <w:style w:type="paragraph" w:customStyle="1" w:styleId="147">
    <w:name w:val="报告表 段"/>
    <w:basedOn w:val="1"/>
    <w:link w:val="146"/>
    <w:qFormat/>
    <w:uiPriority w:val="0"/>
    <w:pPr>
      <w:snapToGrid w:val="0"/>
      <w:spacing w:line="360" w:lineRule="auto"/>
      <w:ind w:firstLine="505"/>
    </w:pPr>
    <w:rPr>
      <w:rFonts w:ascii="宋体"/>
      <w:bCs/>
      <w:sz w:val="24"/>
      <w:szCs w:val="20"/>
    </w:rPr>
  </w:style>
  <w:style w:type="character" w:customStyle="1" w:styleId="148">
    <w:name w:val="正文 32 Char Char"/>
    <w:qFormat/>
    <w:uiPriority w:val="0"/>
    <w:rPr>
      <w:rFonts w:eastAsia="楷体_GB2312"/>
      <w:sz w:val="24"/>
      <w:lang w:val="en-US" w:eastAsia="zh-CN" w:bidi="ar-SA"/>
    </w:rPr>
  </w:style>
  <w:style w:type="character" w:customStyle="1" w:styleId="149">
    <w:name w:val="表内文字 字符1"/>
    <w:qFormat/>
    <w:uiPriority w:val="0"/>
    <w:rPr>
      <w:rFonts w:eastAsia="仿宋"/>
      <w:kern w:val="2"/>
      <w:sz w:val="21"/>
    </w:rPr>
  </w:style>
  <w:style w:type="character" w:customStyle="1" w:styleId="150">
    <w:name w:val="批注框文本 Char1"/>
    <w:qFormat/>
    <w:uiPriority w:val="0"/>
    <w:rPr>
      <w:rFonts w:eastAsia="宋体"/>
      <w:kern w:val="2"/>
      <w:sz w:val="18"/>
      <w:szCs w:val="18"/>
      <w:lang w:val="en-US" w:eastAsia="zh-CN" w:bidi="ar-SA"/>
    </w:rPr>
  </w:style>
  <w:style w:type="character" w:customStyle="1" w:styleId="151">
    <w:name w:val="Char Char6"/>
    <w:qFormat/>
    <w:uiPriority w:val="0"/>
    <w:rPr>
      <w:rFonts w:eastAsia="宋体"/>
      <w:kern w:val="2"/>
      <w:sz w:val="21"/>
      <w:lang w:val="en-US" w:eastAsia="zh-CN" w:bidi="ar-SA"/>
    </w:rPr>
  </w:style>
  <w:style w:type="character" w:customStyle="1" w:styleId="152">
    <w:name w:val="表格 32 Char Char"/>
    <w:qFormat/>
    <w:uiPriority w:val="0"/>
    <w:rPr>
      <w:rFonts w:ascii="宋体" w:hAnsi="Impact" w:eastAsia="宋体"/>
      <w:kern w:val="24"/>
      <w:sz w:val="24"/>
      <w:lang w:val="en-US" w:eastAsia="zh-CN" w:bidi="ar-SA"/>
    </w:rPr>
  </w:style>
  <w:style w:type="character" w:customStyle="1" w:styleId="153">
    <w:name w:val="apple-converted-space"/>
    <w:qFormat/>
    <w:uiPriority w:val="0"/>
  </w:style>
  <w:style w:type="character" w:customStyle="1" w:styleId="154">
    <w:name w:val="批注文字 字符"/>
    <w:qFormat/>
    <w:uiPriority w:val="0"/>
    <w:rPr>
      <w:rFonts w:ascii="Times New Roman" w:hAnsi="Times New Roman" w:eastAsia="宋体" w:cs="Times New Roman"/>
      <w:szCs w:val="20"/>
    </w:rPr>
  </w:style>
  <w:style w:type="character" w:customStyle="1" w:styleId="155">
    <w:name w:val="页脚 字符"/>
    <w:qFormat/>
    <w:uiPriority w:val="99"/>
  </w:style>
  <w:style w:type="character" w:customStyle="1" w:styleId="156">
    <w:name w:val="列表(L) Char"/>
    <w:link w:val="157"/>
    <w:qFormat/>
    <w:uiPriority w:val="0"/>
    <w:rPr>
      <w:kern w:val="2"/>
      <w:sz w:val="21"/>
    </w:rPr>
  </w:style>
  <w:style w:type="paragraph" w:customStyle="1" w:styleId="157">
    <w:name w:val="列表(L)"/>
    <w:basedOn w:val="13"/>
    <w:link w:val="156"/>
    <w:qFormat/>
    <w:uiPriority w:val="0"/>
    <w:pPr>
      <w:snapToGrid w:val="0"/>
      <w:ind w:left="0" w:firstLine="0" w:firstLineChars="0"/>
    </w:pPr>
    <w:rPr>
      <w:szCs w:val="20"/>
    </w:rPr>
  </w:style>
  <w:style w:type="character" w:styleId="158">
    <w:name w:val="Placeholder Text"/>
    <w:unhideWhenUsed/>
    <w:qFormat/>
    <w:uiPriority w:val="99"/>
    <w:rPr>
      <w:color w:val="808080"/>
    </w:rPr>
  </w:style>
  <w:style w:type="character" w:customStyle="1" w:styleId="159">
    <w:name w:val="表格 32 Char"/>
    <w:link w:val="160"/>
    <w:qFormat/>
    <w:uiPriority w:val="99"/>
    <w:rPr>
      <w:rFonts w:ascii="宋体" w:hAnsi="Impact"/>
      <w:kern w:val="24"/>
      <w:sz w:val="24"/>
    </w:rPr>
  </w:style>
  <w:style w:type="paragraph" w:customStyle="1" w:styleId="160">
    <w:name w:val="表格 32"/>
    <w:basedOn w:val="1"/>
    <w:link w:val="159"/>
    <w:qFormat/>
    <w:uiPriority w:val="0"/>
    <w:pPr>
      <w:autoSpaceDE w:val="0"/>
      <w:autoSpaceDN w:val="0"/>
      <w:adjustRightInd w:val="0"/>
      <w:jc w:val="center"/>
      <w:textAlignment w:val="baseline"/>
    </w:pPr>
    <w:rPr>
      <w:rFonts w:ascii="宋体" w:hAnsi="Impact"/>
      <w:kern w:val="24"/>
      <w:sz w:val="24"/>
      <w:szCs w:val="20"/>
    </w:rPr>
  </w:style>
  <w:style w:type="character" w:customStyle="1" w:styleId="161">
    <w:name w:val="正文 03 Char"/>
    <w:link w:val="162"/>
    <w:qFormat/>
    <w:uiPriority w:val="0"/>
    <w:rPr>
      <w:rFonts w:eastAsia="楷体_GB2312"/>
      <w:sz w:val="24"/>
    </w:rPr>
  </w:style>
  <w:style w:type="paragraph" w:customStyle="1" w:styleId="162">
    <w:name w:val="正文 03"/>
    <w:basedOn w:val="1"/>
    <w:link w:val="161"/>
    <w:qFormat/>
    <w:uiPriority w:val="0"/>
    <w:pPr>
      <w:autoSpaceDE w:val="0"/>
      <w:autoSpaceDN w:val="0"/>
      <w:adjustRightInd w:val="0"/>
      <w:textAlignment w:val="baseline"/>
    </w:pPr>
    <w:rPr>
      <w:rFonts w:eastAsia="楷体_GB2312"/>
      <w:kern w:val="0"/>
      <w:sz w:val="24"/>
      <w:szCs w:val="20"/>
    </w:rPr>
  </w:style>
  <w:style w:type="character" w:customStyle="1" w:styleId="163">
    <w:name w:val="正文加粗 Char"/>
    <w:link w:val="164"/>
    <w:qFormat/>
    <w:uiPriority w:val="0"/>
    <w:rPr>
      <w:b/>
    </w:rPr>
  </w:style>
  <w:style w:type="paragraph" w:customStyle="1" w:styleId="164">
    <w:name w:val="正文加粗"/>
    <w:basedOn w:val="1"/>
    <w:link w:val="163"/>
    <w:qFormat/>
    <w:uiPriority w:val="0"/>
    <w:pPr>
      <w:spacing w:line="360" w:lineRule="auto"/>
      <w:ind w:firstLine="1440" w:firstLineChars="200"/>
    </w:pPr>
    <w:rPr>
      <w:b/>
      <w:kern w:val="0"/>
      <w:sz w:val="20"/>
      <w:szCs w:val="20"/>
    </w:rPr>
  </w:style>
  <w:style w:type="paragraph" w:customStyle="1" w:styleId="165">
    <w:name w:val="正文正文"/>
    <w:basedOn w:val="1"/>
    <w:qFormat/>
    <w:uiPriority w:val="0"/>
    <w:pPr>
      <w:spacing w:line="360" w:lineRule="auto"/>
      <w:ind w:firstLine="560" w:firstLineChars="200"/>
    </w:pPr>
    <w:rPr>
      <w:rFonts w:hAnsi="宋体"/>
    </w:rPr>
  </w:style>
  <w:style w:type="paragraph" w:customStyle="1" w:styleId="166">
    <w:name w:val="Char Char Char Char Char Char Char Char Char Char Char Char Char"/>
    <w:basedOn w:val="1"/>
    <w:qFormat/>
    <w:uiPriority w:val="0"/>
    <w:pPr>
      <w:adjustRightInd w:val="0"/>
      <w:spacing w:line="360" w:lineRule="auto"/>
    </w:pPr>
    <w:rPr>
      <w:kern w:val="0"/>
      <w:sz w:val="24"/>
      <w:szCs w:val="20"/>
    </w:rPr>
  </w:style>
  <w:style w:type="paragraph" w:customStyle="1" w:styleId="167">
    <w:name w:val="Huo 表 五号居中"/>
    <w:basedOn w:val="1"/>
    <w:qFormat/>
    <w:uiPriority w:val="0"/>
    <w:pPr>
      <w:spacing w:line="360" w:lineRule="exact"/>
      <w:jc w:val="center"/>
    </w:pPr>
    <w:rPr>
      <w:rFonts w:cs="仿宋_GB2312"/>
    </w:rPr>
  </w:style>
  <w:style w:type="paragraph" w:customStyle="1" w:styleId="168">
    <w:name w:val="Huo 小四缩进2"/>
    <w:basedOn w:val="1"/>
    <w:qFormat/>
    <w:uiPriority w:val="0"/>
    <w:pPr>
      <w:spacing w:line="360" w:lineRule="auto"/>
      <w:ind w:firstLine="200" w:firstLineChars="200"/>
    </w:pPr>
    <w:rPr>
      <w:rFonts w:cs="仿宋_GB2312"/>
      <w:sz w:val="24"/>
    </w:rPr>
  </w:style>
  <w:style w:type="paragraph" w:customStyle="1" w:styleId="169">
    <w:name w:val="Char Char Char Char Char Char"/>
    <w:basedOn w:val="1"/>
    <w:qFormat/>
    <w:uiPriority w:val="0"/>
    <w:pPr>
      <w:snapToGrid w:val="0"/>
      <w:spacing w:line="360" w:lineRule="auto"/>
      <w:ind w:firstLine="529" w:firstLineChars="200"/>
    </w:pPr>
    <w:rPr>
      <w:rFonts w:ascii="宋体" w:hAnsi="宋体"/>
      <w:b/>
    </w:rPr>
  </w:style>
  <w:style w:type="paragraph" w:customStyle="1" w:styleId="170">
    <w:name w:val="Huo 正文 小四缩进2黑体 段前0.5行"/>
    <w:basedOn w:val="1"/>
    <w:next w:val="171"/>
    <w:qFormat/>
    <w:uiPriority w:val="0"/>
    <w:pPr>
      <w:spacing w:beforeLines="50" w:line="360" w:lineRule="auto"/>
      <w:ind w:firstLine="200" w:firstLineChars="200"/>
    </w:pPr>
    <w:rPr>
      <w:rFonts w:eastAsia="黑体" w:cs="仿宋_GB2312"/>
      <w:sz w:val="24"/>
    </w:rPr>
  </w:style>
  <w:style w:type="paragraph" w:customStyle="1" w:styleId="171">
    <w:name w:val="Huo 正文 小四缩进2"/>
    <w:basedOn w:val="1"/>
    <w:qFormat/>
    <w:uiPriority w:val="0"/>
    <w:pPr>
      <w:spacing w:line="360" w:lineRule="auto"/>
      <w:ind w:firstLine="200" w:firstLineChars="200"/>
    </w:pPr>
    <w:rPr>
      <w:rFonts w:cs="仿宋_GB2312"/>
      <w:sz w:val="24"/>
    </w:rPr>
  </w:style>
  <w:style w:type="paragraph" w:customStyle="1" w:styleId="172">
    <w:name w:val="000 正文"/>
    <w:basedOn w:val="1"/>
    <w:qFormat/>
    <w:uiPriority w:val="0"/>
    <w:pPr>
      <w:spacing w:beforeLines="50" w:line="324" w:lineRule="auto"/>
      <w:ind w:firstLine="200" w:firstLineChars="200"/>
    </w:pPr>
    <w:rPr>
      <w:sz w:val="24"/>
    </w:rPr>
  </w:style>
  <w:style w:type="paragraph" w:customStyle="1" w:styleId="173">
    <w:name w:val="Huo 表 五号缩进1"/>
    <w:basedOn w:val="1"/>
    <w:qFormat/>
    <w:uiPriority w:val="0"/>
    <w:pPr>
      <w:spacing w:line="360" w:lineRule="exact"/>
      <w:ind w:firstLine="211" w:firstLineChars="100"/>
    </w:pPr>
    <w:rPr>
      <w:rFonts w:cs="仿宋_GB2312"/>
    </w:rPr>
  </w:style>
  <w:style w:type="paragraph" w:customStyle="1" w:styleId="174">
    <w:name w:val="表格2"/>
    <w:basedOn w:val="136"/>
    <w:next w:val="1"/>
    <w:qFormat/>
    <w:uiPriority w:val="0"/>
    <w:rPr>
      <w:position w:val="-28"/>
      <w:sz w:val="21"/>
    </w:rPr>
  </w:style>
  <w:style w:type="paragraph" w:customStyle="1" w:styleId="175">
    <w:name w:val="样式 标题 1 + 宋体"/>
    <w:basedOn w:val="18"/>
    <w:qFormat/>
    <w:uiPriority w:val="0"/>
    <w:pPr>
      <w:keepLines/>
      <w:overflowPunct/>
      <w:snapToGrid/>
      <w:spacing w:before="0" w:after="0" w:line="360" w:lineRule="auto"/>
      <w:ind w:left="0" w:firstLine="0"/>
    </w:pPr>
    <w:rPr>
      <w:rFonts w:ascii="宋体" w:hAnsi="宋体" w:eastAsia="宋体"/>
      <w:color w:val="auto"/>
      <w:szCs w:val="44"/>
    </w:rPr>
  </w:style>
  <w:style w:type="paragraph" w:customStyle="1" w:styleId="176">
    <w:name w:val="正文文本朱"/>
    <w:basedOn w:val="11"/>
    <w:qFormat/>
    <w:uiPriority w:val="0"/>
    <w:pPr>
      <w:widowControl w:val="0"/>
      <w:spacing w:before="0" w:after="0" w:line="360" w:lineRule="auto"/>
      <w:ind w:right="0" w:firstLine="200" w:firstLineChars="200"/>
    </w:pPr>
    <w:rPr>
      <w:rFonts w:hint="eastAsia" w:ascii="宋体" w:hAnsi="宋体"/>
      <w:kern w:val="2"/>
      <w:sz w:val="24"/>
      <w:szCs w:val="24"/>
    </w:rPr>
  </w:style>
  <w:style w:type="paragraph" w:customStyle="1" w:styleId="177">
    <w:name w:val="_Style 7"/>
    <w:basedOn w:val="1"/>
    <w:qFormat/>
    <w:uiPriority w:val="0"/>
    <w:pPr>
      <w:wordWrap w:val="0"/>
      <w:adjustRightInd w:val="0"/>
      <w:snapToGrid w:val="0"/>
      <w:spacing w:line="480" w:lineRule="exact"/>
      <w:ind w:firstLine="471"/>
    </w:pPr>
    <w:rPr>
      <w:rFonts w:ascii="宋体" w:hAnsi="宋体" w:cs="宋体"/>
      <w:kern w:val="0"/>
    </w:rPr>
  </w:style>
  <w:style w:type="paragraph" w:customStyle="1" w:styleId="178">
    <w:name w:val="样式 首行缩进:  0.99 厘米 行距: 1.5 倍行距2"/>
    <w:basedOn w:val="1"/>
    <w:qFormat/>
    <w:uiPriority w:val="0"/>
    <w:pPr>
      <w:adjustRightInd w:val="0"/>
      <w:snapToGrid w:val="0"/>
      <w:jc w:val="center"/>
    </w:pPr>
    <w:rPr>
      <w:b/>
      <w:szCs w:val="21"/>
    </w:rPr>
  </w:style>
  <w:style w:type="paragraph" w:customStyle="1" w:styleId="179">
    <w:name w:val="段落A"/>
    <w:basedOn w:val="1"/>
    <w:qFormat/>
    <w:uiPriority w:val="0"/>
    <w:pPr>
      <w:spacing w:line="400" w:lineRule="exact"/>
      <w:ind w:firstLine="480" w:firstLineChars="200"/>
    </w:pPr>
    <w:rPr>
      <w:sz w:val="24"/>
    </w:rPr>
  </w:style>
  <w:style w:type="paragraph" w:customStyle="1" w:styleId="180">
    <w:name w:val="正文01"/>
    <w:basedOn w:val="1"/>
    <w:qFormat/>
    <w:uiPriority w:val="0"/>
    <w:pPr>
      <w:widowControl/>
      <w:spacing w:before="60" w:line="460" w:lineRule="exact"/>
      <w:ind w:firstLine="200" w:firstLineChars="200"/>
      <w:jc w:val="left"/>
    </w:pPr>
    <w:rPr>
      <w:rFonts w:ascii="华文宋体" w:hAnsi="华文宋体"/>
      <w:bCs/>
      <w:sz w:val="24"/>
    </w:rPr>
  </w:style>
  <w:style w:type="paragraph" w:customStyle="1" w:styleId="181">
    <w:name w:val="Char Char Char Char"/>
    <w:basedOn w:val="1"/>
    <w:qFormat/>
    <w:uiPriority w:val="0"/>
    <w:pPr>
      <w:snapToGrid w:val="0"/>
      <w:spacing w:line="360" w:lineRule="auto"/>
      <w:ind w:firstLine="529" w:firstLineChars="200"/>
    </w:pPr>
    <w:rPr>
      <w:rFonts w:ascii="宋体" w:hAnsi="宋体"/>
      <w:b/>
    </w:rPr>
  </w:style>
  <w:style w:type="paragraph" w:customStyle="1" w:styleId="182">
    <w:name w:val="样式 样式 (中文) 仿宋_GB2312 居中1 + 小四"/>
    <w:basedOn w:val="1"/>
    <w:qFormat/>
    <w:uiPriority w:val="0"/>
    <w:pPr>
      <w:snapToGrid w:val="0"/>
      <w:spacing w:line="460" w:lineRule="exact"/>
      <w:jc w:val="center"/>
    </w:pPr>
    <w:rPr>
      <w:szCs w:val="21"/>
    </w:rPr>
  </w:style>
  <w:style w:type="paragraph" w:customStyle="1" w:styleId="183">
    <w:name w:val="默认段落字体 Para Char"/>
    <w:basedOn w:val="1"/>
    <w:qFormat/>
    <w:uiPriority w:val="0"/>
    <w:rPr>
      <w:rFonts w:ascii="宋体"/>
      <w:sz w:val="28"/>
    </w:rPr>
  </w:style>
  <w:style w:type="paragraph" w:customStyle="1" w:styleId="184">
    <w:name w:val="Plain Text1"/>
    <w:basedOn w:val="1"/>
    <w:qFormat/>
    <w:uiPriority w:val="0"/>
    <w:pPr>
      <w:autoSpaceDE w:val="0"/>
      <w:autoSpaceDN w:val="0"/>
      <w:adjustRightInd w:val="0"/>
      <w:textAlignment w:val="baseline"/>
    </w:pPr>
    <w:rPr>
      <w:rFonts w:ascii="宋体"/>
      <w:szCs w:val="20"/>
    </w:rPr>
  </w:style>
  <w:style w:type="paragraph" w:customStyle="1" w:styleId="185">
    <w:name w:val="Char2"/>
    <w:basedOn w:val="1"/>
    <w:qFormat/>
    <w:uiPriority w:val="0"/>
  </w:style>
  <w:style w:type="paragraph" w:customStyle="1" w:styleId="186">
    <w:name w:val="样式 方正仿宋_GBK 三号 行距: 固定值 28 磅"/>
    <w:basedOn w:val="1"/>
    <w:qFormat/>
    <w:uiPriority w:val="0"/>
    <w:pPr>
      <w:spacing w:line="360" w:lineRule="auto"/>
      <w:ind w:firstLine="200" w:firstLineChars="200"/>
      <w:jc w:val="left"/>
    </w:pPr>
    <w:rPr>
      <w:rFonts w:ascii="方正仿宋_GBK" w:hAnsi="方正仿宋_GBK" w:cs="宋体"/>
      <w:sz w:val="28"/>
      <w:szCs w:val="20"/>
    </w:rPr>
  </w:style>
  <w:style w:type="paragraph" w:customStyle="1" w:styleId="187">
    <w:name w:val="表格内容居中"/>
    <w:qFormat/>
    <w:uiPriority w:val="0"/>
    <w:pPr>
      <w:adjustRightInd w:val="0"/>
      <w:snapToGrid w:val="0"/>
      <w:jc w:val="center"/>
    </w:pPr>
    <w:rPr>
      <w:rFonts w:ascii="Times New Roman" w:hAnsi="Times New Roman" w:eastAsia="宋体" w:cs="Times New Roman"/>
      <w:snapToGrid w:val="0"/>
      <w:sz w:val="21"/>
      <w:szCs w:val="21"/>
      <w:lang w:val="en-US" w:eastAsia="zh-CN" w:bidi="ar-SA"/>
    </w:rPr>
  </w:style>
  <w:style w:type="paragraph" w:customStyle="1" w:styleId="188">
    <w:name w:val="Char4"/>
    <w:basedOn w:val="1"/>
    <w:qFormat/>
    <w:uiPriority w:val="0"/>
  </w:style>
  <w:style w:type="paragraph" w:customStyle="1" w:styleId="189">
    <w:name w:val="Char Char9 Char Char Char Char Char Char"/>
    <w:basedOn w:val="1"/>
    <w:qFormat/>
    <w:uiPriority w:val="0"/>
    <w:pPr>
      <w:widowControl/>
      <w:spacing w:after="160" w:line="240" w:lineRule="exact"/>
      <w:jc w:val="left"/>
    </w:pPr>
    <w:rPr>
      <w:rFonts w:ascii="Verdana" w:hAnsi="Verdana" w:eastAsia="仿宋_GB2312" w:cs="”“Times New Roman”“"/>
      <w:kern w:val="0"/>
      <w:sz w:val="24"/>
      <w:szCs w:val="20"/>
      <w:lang w:eastAsia="en-US"/>
    </w:rPr>
  </w:style>
  <w:style w:type="paragraph" w:customStyle="1" w:styleId="190">
    <w:name w:val="表格文字2"/>
    <w:basedOn w:val="1"/>
    <w:qFormat/>
    <w:uiPriority w:val="0"/>
    <w:pPr>
      <w:widowControl/>
      <w:adjustRightInd w:val="0"/>
      <w:spacing w:before="60"/>
      <w:jc w:val="center"/>
      <w:textAlignment w:val="baseline"/>
    </w:pPr>
    <w:rPr>
      <w:rFonts w:ascii="宋体" w:hAnsi="宋体" w:cs="宋体"/>
      <w:kern w:val="0"/>
      <w:sz w:val="24"/>
      <w:szCs w:val="20"/>
    </w:rPr>
  </w:style>
  <w:style w:type="paragraph" w:customStyle="1" w:styleId="191">
    <w:name w:val="4 Char"/>
    <w:basedOn w:val="1"/>
    <w:qFormat/>
    <w:uiPriority w:val="0"/>
  </w:style>
  <w:style w:type="paragraph" w:customStyle="1" w:styleId="192">
    <w:name w:val="Char Char5 Char Char"/>
    <w:basedOn w:val="1"/>
    <w:qFormat/>
    <w:uiPriority w:val="0"/>
    <w:rPr>
      <w:szCs w:val="21"/>
    </w:rPr>
  </w:style>
  <w:style w:type="paragraph" w:customStyle="1" w:styleId="193">
    <w:name w:val="xl26"/>
    <w:basedOn w:val="1"/>
    <w:qFormat/>
    <w:uiPriority w:val="0"/>
    <w:pPr>
      <w:widowControl/>
      <w:pBdr>
        <w:bottom w:val="single" w:color="auto" w:sz="4" w:space="0"/>
        <w:right w:val="single" w:color="auto" w:sz="4" w:space="0"/>
      </w:pBdr>
      <w:adjustRightInd w:val="0"/>
      <w:spacing w:before="100" w:beforeAutospacing="1" w:after="100" w:afterAutospacing="1" w:line="360" w:lineRule="atLeast"/>
      <w:jc w:val="center"/>
      <w:textAlignment w:val="baseline"/>
    </w:pPr>
    <w:rPr>
      <w:rFonts w:ascii="Arial Unicode MS" w:hAnsi="Arial Unicode MS" w:eastAsia="Arial Unicode MS" w:cs="Arial Unicode MS"/>
      <w:color w:val="000000"/>
      <w:kern w:val="0"/>
      <w:sz w:val="18"/>
      <w:szCs w:val="18"/>
    </w:rPr>
  </w:style>
  <w:style w:type="paragraph" w:customStyle="1" w:styleId="194">
    <w:name w:val="表内容"/>
    <w:basedOn w:val="1"/>
    <w:qFormat/>
    <w:uiPriority w:val="0"/>
    <w:pPr>
      <w:autoSpaceDE w:val="0"/>
      <w:autoSpaceDN w:val="0"/>
      <w:adjustRightInd w:val="0"/>
      <w:spacing w:before="60" w:after="60" w:line="288" w:lineRule="auto"/>
      <w:ind w:firstLine="200" w:firstLineChars="200"/>
      <w:jc w:val="center"/>
      <w:textAlignment w:val="bottom"/>
    </w:pPr>
    <w:rPr>
      <w:rFonts w:eastAsia="仿宋_GB2312"/>
      <w:kern w:val="0"/>
      <w:sz w:val="24"/>
      <w:szCs w:val="20"/>
    </w:rPr>
  </w:style>
  <w:style w:type="paragraph" w:customStyle="1" w:styleId="195">
    <w:name w:val="_Style 82"/>
    <w:basedOn w:val="1"/>
    <w:qFormat/>
    <w:uiPriority w:val="0"/>
    <w:rPr>
      <w:szCs w:val="21"/>
    </w:rPr>
  </w:style>
  <w:style w:type="paragraph" w:customStyle="1" w:styleId="196">
    <w:name w:val="小四缩进2"/>
    <w:basedOn w:val="1"/>
    <w:qFormat/>
    <w:uiPriority w:val="0"/>
    <w:pPr>
      <w:adjustRightInd w:val="0"/>
      <w:snapToGrid w:val="0"/>
      <w:spacing w:line="360" w:lineRule="auto"/>
      <w:ind w:firstLine="480" w:firstLineChars="200"/>
    </w:pPr>
    <w:rPr>
      <w:sz w:val="24"/>
    </w:rPr>
  </w:style>
  <w:style w:type="paragraph" w:customStyle="1" w:styleId="197">
    <w:name w:val="表格文字"/>
    <w:qFormat/>
    <w:uiPriority w:val="0"/>
    <w:pPr>
      <w:spacing w:beforeLines="10" w:afterLines="10" w:line="0" w:lineRule="atLeast"/>
      <w:jc w:val="center"/>
    </w:pPr>
    <w:rPr>
      <w:rFonts w:ascii="Calibri" w:hAnsi="Calibri" w:eastAsia="宋体" w:cs="Times New Roman"/>
      <w:kern w:val="2"/>
      <w:sz w:val="18"/>
      <w:szCs w:val="21"/>
      <w:lang w:val="en-US" w:eastAsia="zh-CN" w:bidi="ar-SA"/>
    </w:rPr>
  </w:style>
  <w:style w:type="paragraph" w:customStyle="1" w:styleId="198">
    <w:name w:val="Char"/>
    <w:basedOn w:val="1"/>
    <w:qFormat/>
    <w:uiPriority w:val="0"/>
    <w:pPr>
      <w:snapToGrid w:val="0"/>
      <w:spacing w:line="360" w:lineRule="auto"/>
      <w:ind w:firstLine="529" w:firstLineChars="200"/>
    </w:pPr>
    <w:rPr>
      <w:rFonts w:ascii="宋体" w:hAnsi="宋体"/>
      <w:b/>
    </w:rPr>
  </w:style>
  <w:style w:type="paragraph" w:customStyle="1" w:styleId="199">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200">
    <w:name w:val="小四缩进2黑体"/>
    <w:basedOn w:val="1"/>
    <w:next w:val="196"/>
    <w:qFormat/>
    <w:uiPriority w:val="0"/>
    <w:pPr>
      <w:spacing w:line="360" w:lineRule="auto"/>
      <w:ind w:firstLine="200" w:firstLineChars="200"/>
    </w:pPr>
    <w:rPr>
      <w:rFonts w:eastAsia="黑体"/>
      <w:bCs/>
      <w:color w:val="000000"/>
      <w:sz w:val="24"/>
    </w:rPr>
  </w:style>
  <w:style w:type="paragraph" w:customStyle="1" w:styleId="201">
    <w:name w:val="表标题"/>
    <w:basedOn w:val="1"/>
    <w:qFormat/>
    <w:uiPriority w:val="0"/>
    <w:pPr>
      <w:adjustRightInd w:val="0"/>
      <w:ind w:firstLine="200" w:firstLineChars="200"/>
      <w:jc w:val="center"/>
    </w:pPr>
    <w:rPr>
      <w:b/>
      <w:bCs/>
      <w:kern w:val="0"/>
      <w:sz w:val="24"/>
      <w:szCs w:val="20"/>
    </w:rPr>
  </w:style>
  <w:style w:type="paragraph" w:customStyle="1" w:styleId="202">
    <w:name w:val="Char Char9 Char Char Char Char Char Char1"/>
    <w:basedOn w:val="1"/>
    <w:qFormat/>
    <w:uiPriority w:val="0"/>
    <w:pPr>
      <w:widowControl/>
      <w:spacing w:after="160" w:line="240" w:lineRule="exact"/>
      <w:jc w:val="left"/>
    </w:pPr>
    <w:rPr>
      <w:rFonts w:ascii="Verdana" w:hAnsi="Verdana" w:eastAsia="仿宋_GB2312" w:cs="”“Times New Roman”“"/>
      <w:kern w:val="0"/>
      <w:sz w:val="24"/>
      <w:szCs w:val="20"/>
      <w:lang w:eastAsia="en-US"/>
    </w:rPr>
  </w:style>
  <w:style w:type="paragraph" w:customStyle="1" w:styleId="203">
    <w:name w:val="Char1 Char Char Char Char Char Char"/>
    <w:basedOn w:val="1"/>
    <w:qFormat/>
    <w:uiPriority w:val="0"/>
  </w:style>
  <w:style w:type="paragraph" w:customStyle="1" w:styleId="204">
    <w:name w:val="默认段落字体 Para Char Char Char Char Char Char Char Char Char Char Char Char Char1 Char"/>
    <w:basedOn w:val="32"/>
    <w:qFormat/>
    <w:uiPriority w:val="0"/>
    <w:pPr>
      <w:shd w:val="clear" w:color="auto" w:fill="000080"/>
    </w:pPr>
    <w:rPr>
      <w:rFonts w:ascii="Times New Roman"/>
      <w:bCs/>
      <w:sz w:val="24"/>
      <w:szCs w:val="24"/>
    </w:rPr>
  </w:style>
  <w:style w:type="paragraph" w:customStyle="1" w:styleId="205">
    <w:name w:val="Char Char7"/>
    <w:basedOn w:val="1"/>
    <w:qFormat/>
    <w:uiPriority w:val="0"/>
    <w:rPr>
      <w:szCs w:val="21"/>
    </w:rPr>
  </w:style>
  <w:style w:type="paragraph" w:customStyle="1" w:styleId="206">
    <w:name w:val="Char Char Char Char Char Char Char Char Char Char"/>
    <w:basedOn w:val="1"/>
    <w:qFormat/>
    <w:uiPriority w:val="0"/>
    <w:pPr>
      <w:adjustRightInd w:val="0"/>
      <w:spacing w:line="360" w:lineRule="auto"/>
    </w:pPr>
    <w:rPr>
      <w:kern w:val="0"/>
      <w:sz w:val="24"/>
      <w:szCs w:val="20"/>
    </w:rPr>
  </w:style>
  <w:style w:type="paragraph" w:customStyle="1" w:styleId="207">
    <w:name w:val="报告表格"/>
    <w:basedOn w:val="1"/>
    <w:qFormat/>
    <w:uiPriority w:val="0"/>
    <w:pPr>
      <w:autoSpaceDE w:val="0"/>
      <w:autoSpaceDN w:val="0"/>
      <w:adjustRightInd w:val="0"/>
      <w:spacing w:before="40" w:after="40"/>
      <w:jc w:val="center"/>
      <w:textAlignment w:val="baseline"/>
    </w:pPr>
    <w:rPr>
      <w:kern w:val="0"/>
      <w:szCs w:val="20"/>
    </w:rPr>
  </w:style>
  <w:style w:type="paragraph" w:customStyle="1" w:styleId="208">
    <w:name w:val="字元 字元"/>
    <w:basedOn w:val="1"/>
    <w:qFormat/>
    <w:uiPriority w:val="0"/>
    <w:pPr>
      <w:snapToGrid w:val="0"/>
      <w:spacing w:line="360" w:lineRule="auto"/>
      <w:ind w:firstLine="529" w:firstLineChars="200"/>
    </w:pPr>
    <w:rPr>
      <w:rFonts w:ascii="宋体" w:hAnsi="宋体"/>
      <w:b/>
    </w:rPr>
  </w:style>
  <w:style w:type="paragraph" w:customStyle="1" w:styleId="209">
    <w:name w:val="表内缩进1"/>
    <w:basedOn w:val="1"/>
    <w:qFormat/>
    <w:uiPriority w:val="0"/>
    <w:pPr>
      <w:spacing w:line="360" w:lineRule="exact"/>
      <w:ind w:firstLine="210" w:firstLineChars="100"/>
    </w:pPr>
    <w:rPr>
      <w:bCs/>
      <w:szCs w:val="21"/>
    </w:rPr>
  </w:style>
  <w:style w:type="paragraph" w:customStyle="1" w:styleId="210">
    <w:name w:val="TT表格文字"/>
    <w:basedOn w:val="1"/>
    <w:qFormat/>
    <w:uiPriority w:val="0"/>
    <w:pPr>
      <w:jc w:val="center"/>
    </w:pPr>
    <w:rPr>
      <w:rFonts w:cs="宋体"/>
      <w:szCs w:val="20"/>
    </w:rPr>
  </w:style>
  <w:style w:type="paragraph" w:customStyle="1" w:styleId="211">
    <w:name w:val="Char1"/>
    <w:basedOn w:val="1"/>
    <w:qFormat/>
    <w:uiPriority w:val="0"/>
    <w:pPr>
      <w:snapToGrid w:val="0"/>
      <w:spacing w:line="360" w:lineRule="auto"/>
      <w:ind w:firstLine="529" w:firstLineChars="200"/>
    </w:pPr>
    <w:rPr>
      <w:rFonts w:ascii="宋体" w:hAnsi="宋体"/>
      <w:b/>
    </w:rPr>
  </w:style>
  <w:style w:type="paragraph" w:customStyle="1" w:styleId="212">
    <w:name w:val="表序"/>
    <w:basedOn w:val="1"/>
    <w:next w:val="1"/>
    <w:qFormat/>
    <w:uiPriority w:val="0"/>
    <w:pPr>
      <w:adjustRightInd w:val="0"/>
      <w:jc w:val="center"/>
    </w:pPr>
    <w:rPr>
      <w:rFonts w:eastAsia="黑体" w:cs="仿宋_GB2312"/>
    </w:rPr>
  </w:style>
  <w:style w:type="paragraph" w:customStyle="1" w:styleId="213">
    <w:name w:val="报告表正文"/>
    <w:basedOn w:val="1"/>
    <w:qFormat/>
    <w:uiPriority w:val="0"/>
    <w:pPr>
      <w:adjustRightInd w:val="0"/>
      <w:spacing w:line="312" w:lineRule="auto"/>
      <w:ind w:left="113" w:right="113" w:firstLine="482"/>
      <w:jc w:val="left"/>
      <w:textAlignment w:val="baseline"/>
    </w:pPr>
    <w:rPr>
      <w:kern w:val="0"/>
      <w:sz w:val="24"/>
      <w:szCs w:val="20"/>
    </w:rPr>
  </w:style>
  <w:style w:type="paragraph" w:customStyle="1" w:styleId="214">
    <w:name w:val="Char Char Char"/>
    <w:basedOn w:val="1"/>
    <w:qFormat/>
    <w:uiPriority w:val="0"/>
  </w:style>
  <w:style w:type="paragraph" w:customStyle="1" w:styleId="215">
    <w:name w:val="表格 23"/>
    <w:basedOn w:val="1"/>
    <w:qFormat/>
    <w:uiPriority w:val="0"/>
    <w:pPr>
      <w:jc w:val="center"/>
    </w:pPr>
    <w:rPr>
      <w:szCs w:val="21"/>
    </w:rPr>
  </w:style>
  <w:style w:type="paragraph" w:customStyle="1" w:styleId="216">
    <w:name w:val="Char Char7 Char Char"/>
    <w:basedOn w:val="1"/>
    <w:qFormat/>
    <w:uiPriority w:val="0"/>
  </w:style>
  <w:style w:type="paragraph" w:customStyle="1" w:styleId="217">
    <w:name w:val="Table Paragraph"/>
    <w:basedOn w:val="1"/>
    <w:qFormat/>
    <w:uiPriority w:val="1"/>
    <w:pPr>
      <w:jc w:val="center"/>
    </w:pPr>
    <w:rPr>
      <w:rFonts w:eastAsia="Times New Roman"/>
      <w:kern w:val="0"/>
      <w:sz w:val="22"/>
      <w:szCs w:val="22"/>
      <w:lang w:eastAsia="en-US"/>
    </w:rPr>
  </w:style>
  <w:style w:type="paragraph" w:customStyle="1" w:styleId="218">
    <w:name w:val="Huo 小四缩进2段前0.5行"/>
    <w:basedOn w:val="1"/>
    <w:next w:val="1"/>
    <w:qFormat/>
    <w:uiPriority w:val="0"/>
    <w:pPr>
      <w:spacing w:beforeLines="50" w:line="360" w:lineRule="auto"/>
      <w:ind w:firstLine="480" w:firstLineChars="200"/>
    </w:pPr>
    <w:rPr>
      <w:sz w:val="24"/>
    </w:rPr>
  </w:style>
  <w:style w:type="paragraph" w:customStyle="1" w:styleId="219">
    <w:name w:val="列出段落1"/>
    <w:basedOn w:val="1"/>
    <w:qFormat/>
    <w:uiPriority w:val="0"/>
    <w:pPr>
      <w:ind w:firstLine="420" w:firstLineChars="200"/>
    </w:pPr>
  </w:style>
  <w:style w:type="paragraph" w:customStyle="1" w:styleId="220">
    <w:name w:val="正文4"/>
    <w:basedOn w:val="1"/>
    <w:qFormat/>
    <w:uiPriority w:val="0"/>
    <w:pPr>
      <w:adjustRightInd w:val="0"/>
      <w:snapToGrid w:val="0"/>
      <w:spacing w:line="600" w:lineRule="exact"/>
      <w:ind w:firstLine="640" w:firstLineChars="200"/>
    </w:pPr>
    <w:rPr>
      <w:rFonts w:eastAsia="仿宋_GB2312"/>
      <w:color w:val="FF0000"/>
      <w:sz w:val="32"/>
      <w:szCs w:val="32"/>
    </w:rPr>
  </w:style>
  <w:style w:type="paragraph" w:customStyle="1" w:styleId="221">
    <w:name w:val="Char Char1 Char Char Char Char Char Char"/>
    <w:basedOn w:val="1"/>
    <w:qFormat/>
    <w:uiPriority w:val="0"/>
    <w:rPr>
      <w:rFonts w:eastAsia="仿宋_GB2312"/>
      <w:b/>
      <w:sz w:val="24"/>
    </w:rPr>
  </w:style>
  <w:style w:type="paragraph" w:customStyle="1" w:styleId="222">
    <w:name w:val="报告表  段"/>
    <w:basedOn w:val="1"/>
    <w:qFormat/>
    <w:uiPriority w:val="0"/>
    <w:pPr>
      <w:adjustRightInd w:val="0"/>
      <w:spacing w:line="360" w:lineRule="auto"/>
      <w:ind w:firstLine="505"/>
      <w:textAlignment w:val="baseline"/>
    </w:pPr>
    <w:rPr>
      <w:rFonts w:ascii="宋体"/>
      <w:kern w:val="0"/>
      <w:sz w:val="24"/>
      <w:szCs w:val="20"/>
    </w:rPr>
  </w:style>
  <w:style w:type="paragraph" w:customStyle="1" w:styleId="223">
    <w:name w:val="Char Char Char Char Char Char Char Char Char1"/>
    <w:basedOn w:val="1"/>
    <w:qFormat/>
    <w:uiPriority w:val="0"/>
    <w:pPr>
      <w:snapToGrid w:val="0"/>
      <w:spacing w:line="360" w:lineRule="auto"/>
      <w:ind w:firstLine="529" w:firstLineChars="200"/>
    </w:pPr>
    <w:rPr>
      <w:rFonts w:ascii="宋体" w:hAnsi="宋体"/>
      <w:b/>
    </w:rPr>
  </w:style>
  <w:style w:type="paragraph" w:customStyle="1" w:styleId="224">
    <w:name w:val="Huo 表内缩进1 小五"/>
    <w:basedOn w:val="1"/>
    <w:qFormat/>
    <w:uiPriority w:val="0"/>
    <w:pPr>
      <w:spacing w:line="300" w:lineRule="exact"/>
      <w:ind w:firstLine="100" w:firstLineChars="100"/>
    </w:pPr>
    <w:rPr>
      <w:rFonts w:cs="仿宋_GB2312"/>
      <w:sz w:val="18"/>
    </w:rPr>
  </w:style>
  <w:style w:type="paragraph" w:customStyle="1" w:styleId="225">
    <w:name w:val="TT正文"/>
    <w:basedOn w:val="1"/>
    <w:qFormat/>
    <w:uiPriority w:val="0"/>
    <w:pPr>
      <w:spacing w:line="360" w:lineRule="auto"/>
      <w:ind w:firstLine="200" w:firstLineChars="200"/>
    </w:pPr>
    <w:rPr>
      <w:sz w:val="24"/>
    </w:rPr>
  </w:style>
  <w:style w:type="paragraph" w:customStyle="1" w:styleId="226">
    <w:name w:val="正文-lin"/>
    <w:basedOn w:val="1"/>
    <w:qFormat/>
    <w:uiPriority w:val="0"/>
    <w:pPr>
      <w:spacing w:line="360" w:lineRule="auto"/>
      <w:ind w:firstLine="1040" w:firstLineChars="200"/>
    </w:pPr>
    <w:rPr>
      <w:kern w:val="0"/>
      <w:sz w:val="24"/>
      <w:szCs w:val="20"/>
    </w:rPr>
  </w:style>
  <w:style w:type="paragraph" w:customStyle="1" w:styleId="227">
    <w:name w:val="表格填充1"/>
    <w:basedOn w:val="1"/>
    <w:qFormat/>
    <w:uiPriority w:val="0"/>
    <w:pPr>
      <w:adjustRightInd w:val="0"/>
      <w:snapToGrid w:val="0"/>
      <w:spacing w:line="400" w:lineRule="exact"/>
      <w:jc w:val="center"/>
    </w:pPr>
    <w:rPr>
      <w:snapToGrid w:val="0"/>
      <w:kern w:val="0"/>
      <w:szCs w:val="18"/>
    </w:rPr>
  </w:style>
  <w:style w:type="paragraph" w:customStyle="1" w:styleId="228">
    <w:name w:val="Huo 表内文字"/>
    <w:basedOn w:val="1"/>
    <w:qFormat/>
    <w:uiPriority w:val="0"/>
    <w:pPr>
      <w:spacing w:line="360" w:lineRule="exact"/>
      <w:jc w:val="center"/>
    </w:pPr>
    <w:rPr>
      <w:rFonts w:ascii="仿宋_GB2312" w:hAnsi="宋体" w:eastAsia="仿宋_GB2312" w:cs="宋体"/>
      <w:szCs w:val="21"/>
    </w:rPr>
  </w:style>
  <w:style w:type="paragraph" w:customStyle="1" w:styleId="229">
    <w:name w:val="表1表2"/>
    <w:basedOn w:val="1"/>
    <w:qFormat/>
    <w:uiPriority w:val="0"/>
    <w:pPr>
      <w:autoSpaceDE w:val="0"/>
      <w:autoSpaceDN w:val="0"/>
      <w:adjustRightInd w:val="0"/>
      <w:jc w:val="center"/>
      <w:textAlignment w:val="center"/>
    </w:pPr>
    <w:rPr>
      <w:rFonts w:eastAsia="仿宋体"/>
      <w:kern w:val="0"/>
      <w:sz w:val="24"/>
      <w:szCs w:val="20"/>
    </w:rPr>
  </w:style>
  <w:style w:type="paragraph" w:customStyle="1" w:styleId="230">
    <w:name w:val="页面 7"/>
    <w:basedOn w:val="1"/>
    <w:qFormat/>
    <w:uiPriority w:val="0"/>
    <w:pPr>
      <w:autoSpaceDE w:val="0"/>
      <w:autoSpaceDN w:val="0"/>
      <w:adjustRightInd w:val="0"/>
      <w:spacing w:before="120" w:after="120"/>
      <w:jc w:val="center"/>
      <w:textAlignment w:val="baseline"/>
    </w:pPr>
    <w:rPr>
      <w:rFonts w:ascii="宋体" w:hAnsi="Impact"/>
      <w:kern w:val="24"/>
      <w:sz w:val="32"/>
      <w:szCs w:val="20"/>
    </w:rPr>
  </w:style>
  <w:style w:type="paragraph" w:styleId="231">
    <w:name w:val="List Paragraph"/>
    <w:basedOn w:val="1"/>
    <w:qFormat/>
    <w:uiPriority w:val="99"/>
    <w:pPr>
      <w:ind w:firstLine="420" w:firstLineChars="200"/>
    </w:pPr>
    <w:rPr>
      <w:rFonts w:ascii="Calibri" w:hAnsi="Calibri"/>
      <w:szCs w:val="22"/>
    </w:rPr>
  </w:style>
  <w:style w:type="paragraph" w:customStyle="1" w:styleId="232">
    <w:name w:val="样式 表格表头样式"/>
    <w:basedOn w:val="1"/>
    <w:qFormat/>
    <w:uiPriority w:val="0"/>
    <w:pPr>
      <w:widowControl/>
      <w:adjustRightInd w:val="0"/>
      <w:snapToGrid w:val="0"/>
      <w:ind w:left="420" w:hanging="420"/>
      <w:jc w:val="center"/>
    </w:pPr>
    <w:rPr>
      <w:rFonts w:eastAsia="黑体" w:cs="宋体"/>
      <w:kern w:val="0"/>
      <w:sz w:val="24"/>
      <w:szCs w:val="20"/>
    </w:rPr>
  </w:style>
  <w:style w:type="paragraph" w:customStyle="1" w:styleId="233">
    <w:name w:val="Char Char13"/>
    <w:basedOn w:val="1"/>
    <w:qFormat/>
    <w:uiPriority w:val="0"/>
    <w:pPr>
      <w:snapToGrid w:val="0"/>
      <w:spacing w:line="360" w:lineRule="auto"/>
      <w:ind w:firstLine="529" w:firstLineChars="200"/>
    </w:pPr>
    <w:rPr>
      <w:rFonts w:ascii="宋体" w:hAnsi="宋体"/>
      <w:b/>
    </w:rPr>
  </w:style>
  <w:style w:type="paragraph" w:customStyle="1" w:styleId="234">
    <w:name w:val="字元 字元9"/>
    <w:basedOn w:val="1"/>
    <w:qFormat/>
    <w:uiPriority w:val="0"/>
    <w:pPr>
      <w:snapToGrid w:val="0"/>
      <w:spacing w:line="360" w:lineRule="auto"/>
      <w:ind w:firstLine="529" w:firstLineChars="200"/>
    </w:pPr>
    <w:rPr>
      <w:rFonts w:ascii="宋体" w:hAnsi="宋体"/>
      <w:b/>
    </w:rPr>
  </w:style>
  <w:style w:type="paragraph" w:customStyle="1" w:styleId="235">
    <w:name w:val="正文001"/>
    <w:basedOn w:val="1"/>
    <w:qFormat/>
    <w:uiPriority w:val="0"/>
    <w:pPr>
      <w:spacing w:before="60" w:line="420" w:lineRule="exact"/>
      <w:ind w:firstLine="482"/>
    </w:pPr>
    <w:rPr>
      <w:sz w:val="24"/>
      <w:szCs w:val="20"/>
    </w:rPr>
  </w:style>
  <w:style w:type="paragraph" w:customStyle="1" w:styleId="236">
    <w:name w:val="缩进"/>
    <w:basedOn w:val="1"/>
    <w:qFormat/>
    <w:uiPriority w:val="0"/>
    <w:pPr>
      <w:autoSpaceDE w:val="0"/>
      <w:autoSpaceDN w:val="0"/>
      <w:adjustRightInd w:val="0"/>
      <w:spacing w:line="400" w:lineRule="atLeast"/>
      <w:ind w:firstLine="480" w:firstLineChars="200"/>
      <w:textAlignment w:val="baseline"/>
    </w:pPr>
    <w:rPr>
      <w:sz w:val="24"/>
      <w:szCs w:val="20"/>
    </w:rPr>
  </w:style>
  <w:style w:type="paragraph" w:styleId="237">
    <w:name w:val="No Spacing"/>
    <w:qFormat/>
    <w:uiPriority w:val="0"/>
    <w:pPr>
      <w:widowControl w:val="0"/>
      <w:jc w:val="center"/>
      <w:outlineLvl w:val="7"/>
    </w:pPr>
    <w:rPr>
      <w:rFonts w:ascii="Times New Roman" w:hAnsi="Times New Roman" w:eastAsia="宋体" w:cs="Times New Roman"/>
      <w:kern w:val="2"/>
      <w:sz w:val="21"/>
      <w:szCs w:val="24"/>
      <w:lang w:val="en-US" w:eastAsia="zh-CN" w:bidi="ar-SA"/>
    </w:rPr>
  </w:style>
  <w:style w:type="paragraph" w:customStyle="1" w:styleId="238">
    <w:name w:val="2"/>
    <w:basedOn w:val="1"/>
    <w:qFormat/>
    <w:uiPriority w:val="0"/>
    <w:pPr>
      <w:snapToGrid w:val="0"/>
      <w:spacing w:line="360" w:lineRule="auto"/>
      <w:ind w:firstLine="529" w:firstLineChars="200"/>
    </w:pPr>
    <w:rPr>
      <w:rFonts w:ascii="宋体" w:hAnsi="宋体"/>
      <w:b/>
    </w:rPr>
  </w:style>
  <w:style w:type="paragraph" w:customStyle="1" w:styleId="239">
    <w:name w:val="报告书"/>
    <w:basedOn w:val="1"/>
    <w:qFormat/>
    <w:uiPriority w:val="0"/>
    <w:pPr>
      <w:autoSpaceDE w:val="0"/>
      <w:autoSpaceDN w:val="0"/>
      <w:adjustRightInd w:val="0"/>
      <w:spacing w:line="360" w:lineRule="auto"/>
      <w:ind w:firstLine="505"/>
      <w:jc w:val="left"/>
      <w:textAlignment w:val="bottom"/>
    </w:pPr>
    <w:rPr>
      <w:kern w:val="0"/>
      <w:sz w:val="24"/>
      <w:szCs w:val="20"/>
    </w:rPr>
  </w:style>
  <w:style w:type="paragraph" w:customStyle="1" w:styleId="240">
    <w:name w:val="报告正文"/>
    <w:basedOn w:val="1"/>
    <w:qFormat/>
    <w:uiPriority w:val="1"/>
    <w:pPr>
      <w:spacing w:line="360" w:lineRule="auto"/>
      <w:jc w:val="left"/>
    </w:pPr>
    <w:rPr>
      <w:rFonts w:ascii="宋体" w:hAnsi="宋体" w:cs="Arial"/>
      <w:bCs/>
      <w:color w:val="000000"/>
      <w:kern w:val="0"/>
      <w:sz w:val="24"/>
      <w:szCs w:val="20"/>
    </w:rPr>
  </w:style>
  <w:style w:type="paragraph" w:customStyle="1" w:styleId="241">
    <w:name w:val="Huo 表序"/>
    <w:basedOn w:val="1"/>
    <w:next w:val="1"/>
    <w:qFormat/>
    <w:uiPriority w:val="0"/>
    <w:pPr>
      <w:adjustRightInd w:val="0"/>
      <w:jc w:val="center"/>
    </w:pPr>
    <w:rPr>
      <w:rFonts w:eastAsia="黑体" w:cs="仿宋_GB2312"/>
    </w:rPr>
  </w:style>
  <w:style w:type="paragraph" w:customStyle="1" w:styleId="242">
    <w:name w:val="Char Char Char Char Char Char Char"/>
    <w:basedOn w:val="21"/>
    <w:qFormat/>
    <w:uiPriority w:val="0"/>
    <w:pPr>
      <w:keepNext/>
      <w:keepLines/>
      <w:autoSpaceDE/>
      <w:autoSpaceDN/>
      <w:adjustRightInd/>
      <w:spacing w:before="280" w:after="290" w:line="372" w:lineRule="auto"/>
      <w:textAlignment w:val="auto"/>
    </w:pPr>
  </w:style>
  <w:style w:type="paragraph" w:customStyle="1" w:styleId="243">
    <w:name w:val="Char Char3 Char Char Char Char Char Char"/>
    <w:basedOn w:val="1"/>
    <w:qFormat/>
    <w:uiPriority w:val="0"/>
  </w:style>
  <w:style w:type="paragraph" w:customStyle="1" w:styleId="244">
    <w:name w:val="小四缩进2 段前0.5行"/>
    <w:basedOn w:val="196"/>
    <w:next w:val="196"/>
    <w:qFormat/>
    <w:uiPriority w:val="0"/>
    <w:pPr>
      <w:spacing w:beforeLines="50"/>
    </w:pPr>
  </w:style>
  <w:style w:type="paragraph" w:customStyle="1" w:styleId="245">
    <w:name w:val="reader-word-layer reader-word-s1-8"/>
    <w:basedOn w:val="1"/>
    <w:qFormat/>
    <w:uiPriority w:val="0"/>
    <w:pPr>
      <w:widowControl/>
      <w:spacing w:before="100" w:beforeAutospacing="1" w:after="100" w:afterAutospacing="1"/>
      <w:jc w:val="left"/>
    </w:pPr>
    <w:rPr>
      <w:rFonts w:ascii="宋体" w:hAnsi="宋体" w:cs="宋体"/>
      <w:kern w:val="0"/>
      <w:sz w:val="24"/>
    </w:rPr>
  </w:style>
  <w:style w:type="paragraph" w:customStyle="1" w:styleId="246">
    <w:name w:val="样式 样式 标题 3ReHead 3 WSAh3 + (中文) 楷体_GB2312 小三 右侧:  -9 毫米 段前: 0......"/>
    <w:basedOn w:val="1"/>
    <w:qFormat/>
    <w:uiPriority w:val="0"/>
    <w:pPr>
      <w:keepNext/>
      <w:keepLines/>
      <w:spacing w:beforeLines="50" w:afterLines="50" w:line="360" w:lineRule="auto"/>
      <w:outlineLvl w:val="2"/>
    </w:pPr>
    <w:rPr>
      <w:rFonts w:eastAsia="楷体_GB2312" w:cs="宋体"/>
      <w:b/>
      <w:bCs/>
      <w:sz w:val="30"/>
      <w:szCs w:val="20"/>
    </w:rPr>
  </w:style>
  <w:style w:type="paragraph" w:customStyle="1" w:styleId="247">
    <w:name w:val="1"/>
    <w:basedOn w:val="1"/>
    <w:qFormat/>
    <w:uiPriority w:val="0"/>
    <w:rPr>
      <w:szCs w:val="21"/>
    </w:rPr>
  </w:style>
  <w:style w:type="paragraph" w:customStyle="1" w:styleId="248">
    <w:name w:val="图表标题"/>
    <w:basedOn w:val="1"/>
    <w:qFormat/>
    <w:uiPriority w:val="0"/>
    <w:pPr>
      <w:autoSpaceDE w:val="0"/>
      <w:autoSpaceDN w:val="0"/>
      <w:adjustRightInd w:val="0"/>
      <w:spacing w:line="300" w:lineRule="auto"/>
      <w:jc w:val="center"/>
      <w:textAlignment w:val="baseline"/>
    </w:pPr>
    <w:rPr>
      <w:rFonts w:eastAsia="黑体"/>
      <w:kern w:val="0"/>
      <w:sz w:val="24"/>
      <w:szCs w:val="20"/>
    </w:rPr>
  </w:style>
  <w:style w:type="paragraph" w:customStyle="1" w:styleId="249">
    <w:name w:val="表字1"/>
    <w:basedOn w:val="1"/>
    <w:qFormat/>
    <w:uiPriority w:val="0"/>
    <w:pPr>
      <w:adjustRightInd w:val="0"/>
      <w:spacing w:line="360" w:lineRule="auto"/>
      <w:jc w:val="center"/>
      <w:textAlignment w:val="baseline"/>
    </w:pPr>
    <w:rPr>
      <w:rFonts w:ascii="宋体"/>
      <w:kern w:val="0"/>
      <w:szCs w:val="20"/>
    </w:rPr>
  </w:style>
  <w:style w:type="paragraph" w:customStyle="1" w:styleId="250">
    <w:name w:val="表内文字 小五"/>
    <w:basedOn w:val="1"/>
    <w:qFormat/>
    <w:uiPriority w:val="0"/>
    <w:pPr>
      <w:spacing w:line="300" w:lineRule="exact"/>
      <w:jc w:val="center"/>
    </w:pPr>
    <w:rPr>
      <w:bCs/>
      <w:kern w:val="0"/>
      <w:sz w:val="18"/>
      <w:szCs w:val="18"/>
    </w:rPr>
  </w:style>
  <w:style w:type="paragraph" w:customStyle="1" w:styleId="251">
    <w:name w:val="Char Char3 Char Char Char Char"/>
    <w:basedOn w:val="1"/>
    <w:qFormat/>
    <w:uiPriority w:val="0"/>
  </w:style>
  <w:style w:type="paragraph" w:customStyle="1" w:styleId="252">
    <w:name w:val="Huo 表 小五居中"/>
    <w:basedOn w:val="1"/>
    <w:link w:val="253"/>
    <w:qFormat/>
    <w:uiPriority w:val="0"/>
    <w:pPr>
      <w:spacing w:line="300" w:lineRule="exact"/>
      <w:jc w:val="center"/>
    </w:pPr>
    <w:rPr>
      <w:bCs/>
      <w:kern w:val="0"/>
      <w:sz w:val="18"/>
      <w:szCs w:val="21"/>
    </w:rPr>
  </w:style>
  <w:style w:type="character" w:customStyle="1" w:styleId="253">
    <w:name w:val="Huo 表 小五居中 Char"/>
    <w:link w:val="252"/>
    <w:qFormat/>
    <w:uiPriority w:val="0"/>
    <w:rPr>
      <w:bCs/>
      <w:sz w:val="18"/>
      <w:szCs w:val="21"/>
    </w:rPr>
  </w:style>
  <w:style w:type="paragraph" w:customStyle="1" w:styleId="254">
    <w:name w:val="中文报告书样式"/>
    <w:basedOn w:val="1"/>
    <w:qFormat/>
    <w:uiPriority w:val="0"/>
    <w:pPr>
      <w:adjustRightInd w:val="0"/>
      <w:spacing w:line="480" w:lineRule="atLeast"/>
      <w:ind w:firstLine="482"/>
      <w:textAlignment w:val="baseline"/>
    </w:pPr>
    <w:rPr>
      <w:kern w:val="24"/>
      <w:sz w:val="24"/>
      <w:szCs w:val="20"/>
    </w:rPr>
  </w:style>
  <w:style w:type="paragraph" w:customStyle="1" w:styleId="255">
    <w:name w:val="正文2"/>
    <w:basedOn w:val="23"/>
    <w:qFormat/>
    <w:uiPriority w:val="0"/>
    <w:pPr>
      <w:spacing w:line="360" w:lineRule="auto"/>
      <w:ind w:firstLine="880" w:firstLineChars="200"/>
    </w:pPr>
    <w:rPr>
      <w:sz w:val="24"/>
    </w:rPr>
  </w:style>
  <w:style w:type="paragraph" w:customStyle="1" w:styleId="256">
    <w:name w:val="Huo 注释 五号缩进2"/>
    <w:basedOn w:val="1"/>
    <w:qFormat/>
    <w:uiPriority w:val="0"/>
    <w:pPr>
      <w:widowControl/>
      <w:spacing w:line="360" w:lineRule="auto"/>
      <w:ind w:firstLine="200" w:firstLineChars="200"/>
    </w:pPr>
    <w:rPr>
      <w:rFonts w:eastAsia="楷体_GB2312"/>
      <w:kern w:val="0"/>
    </w:rPr>
  </w:style>
  <w:style w:type="paragraph" w:customStyle="1" w:styleId="257">
    <w:name w:val="Huo 表内文字 五号"/>
    <w:basedOn w:val="1"/>
    <w:qFormat/>
    <w:uiPriority w:val="0"/>
    <w:pPr>
      <w:spacing w:line="360" w:lineRule="exact"/>
      <w:jc w:val="center"/>
    </w:pPr>
    <w:rPr>
      <w:rFonts w:cs="仿宋_GB2312"/>
      <w:bCs/>
      <w:kern w:val="0"/>
      <w:szCs w:val="21"/>
    </w:rPr>
  </w:style>
  <w:style w:type="paragraph" w:customStyle="1" w:styleId="258">
    <w:name w:val="Char3"/>
    <w:basedOn w:val="1"/>
    <w:qFormat/>
    <w:uiPriority w:val="0"/>
    <w:rPr>
      <w:sz w:val="24"/>
    </w:rPr>
  </w:style>
  <w:style w:type="paragraph" w:customStyle="1" w:styleId="259">
    <w:name w:val="表格 21"/>
    <w:qFormat/>
    <w:uiPriority w:val="0"/>
    <w:pPr>
      <w:widowControl w:val="0"/>
      <w:autoSpaceDE w:val="0"/>
      <w:autoSpaceDN w:val="0"/>
      <w:adjustRightInd w:val="0"/>
      <w:jc w:val="center"/>
      <w:textAlignment w:val="baseline"/>
    </w:pPr>
    <w:rPr>
      <w:rFonts w:ascii="Times New Roman" w:hAnsi="Times New Roman" w:eastAsia="仿宋体" w:cs="Times New Roman"/>
      <w:sz w:val="28"/>
      <w:lang w:val="en-US" w:eastAsia="zh-CN" w:bidi="ar-SA"/>
    </w:rPr>
  </w:style>
  <w:style w:type="paragraph" w:customStyle="1" w:styleId="260">
    <w:name w:val="样式 标题 + 左"/>
    <w:basedOn w:val="53"/>
    <w:qFormat/>
    <w:uiPriority w:val="99"/>
    <w:pPr>
      <w:spacing w:before="120"/>
      <w:jc w:val="left"/>
    </w:pPr>
    <w:rPr>
      <w:rFonts w:cs="宋体"/>
    </w:rPr>
  </w:style>
  <w:style w:type="paragraph" w:customStyle="1" w:styleId="261">
    <w:name w:val="码头表"/>
    <w:basedOn w:val="1"/>
    <w:qFormat/>
    <w:uiPriority w:val="0"/>
    <w:pPr>
      <w:adjustRightInd w:val="0"/>
      <w:snapToGrid w:val="0"/>
      <w:jc w:val="center"/>
    </w:pPr>
    <w:rPr>
      <w:szCs w:val="21"/>
    </w:rPr>
  </w:style>
  <w:style w:type="paragraph" w:customStyle="1" w:styleId="262">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263">
    <w:name w:val="君邦正文"/>
    <w:qFormat/>
    <w:uiPriority w:val="0"/>
    <w:pPr>
      <w:spacing w:after="60" w:line="360" w:lineRule="auto"/>
      <w:ind w:firstLine="480" w:firstLineChars="200"/>
      <w:jc w:val="both"/>
    </w:pPr>
    <w:rPr>
      <w:rFonts w:ascii="Times New Roman" w:hAnsi="Times New Roman" w:eastAsia="宋体" w:cs="Times New Roman"/>
      <w:sz w:val="24"/>
      <w:lang w:val="en-US" w:eastAsia="zh-CN" w:bidi="ar-SA"/>
    </w:rPr>
  </w:style>
  <w:style w:type="paragraph" w:customStyle="1" w:styleId="264">
    <w:name w:val="Char Char"/>
    <w:basedOn w:val="1"/>
    <w:qFormat/>
    <w:uiPriority w:val="0"/>
    <w:pPr>
      <w:snapToGrid w:val="0"/>
      <w:spacing w:line="360" w:lineRule="auto"/>
      <w:ind w:firstLine="529" w:firstLineChars="200"/>
    </w:pPr>
    <w:rPr>
      <w:rFonts w:ascii="宋体" w:hAnsi="宋体"/>
      <w:b/>
    </w:rPr>
  </w:style>
  <w:style w:type="paragraph" w:customStyle="1" w:styleId="265">
    <w:name w:val="表格文字001"/>
    <w:basedOn w:val="1"/>
    <w:qFormat/>
    <w:uiPriority w:val="0"/>
    <w:pPr>
      <w:snapToGrid w:val="0"/>
      <w:spacing w:beforeLines="20" w:afterLines="20"/>
      <w:jc w:val="center"/>
    </w:pPr>
    <w:rPr>
      <w:rFonts w:ascii="宋体" w:hAnsi="宋体"/>
      <w:szCs w:val="21"/>
    </w:rPr>
  </w:style>
  <w:style w:type="paragraph" w:customStyle="1" w:styleId="266">
    <w:name w:val="Huo 表内文字 五号缩进1"/>
    <w:basedOn w:val="1"/>
    <w:qFormat/>
    <w:uiPriority w:val="0"/>
    <w:pPr>
      <w:spacing w:line="360" w:lineRule="exact"/>
      <w:ind w:firstLine="100" w:firstLineChars="100"/>
    </w:pPr>
    <w:rPr>
      <w:rFonts w:cs="仿宋_GB2312"/>
    </w:rPr>
  </w:style>
  <w:style w:type="paragraph" w:customStyle="1" w:styleId="267">
    <w:name w:val="_Style 15"/>
    <w:basedOn w:val="1"/>
    <w:qFormat/>
    <w:uiPriority w:val="0"/>
  </w:style>
  <w:style w:type="character" w:customStyle="1" w:styleId="268">
    <w:name w:val="样式 加宽量  0.4 磅1"/>
    <w:qFormat/>
    <w:uiPriority w:val="0"/>
    <w:rPr>
      <w:rFonts w:eastAsia="宋体"/>
      <w:b/>
      <w:spacing w:val="8"/>
      <w:sz w:val="24"/>
    </w:rPr>
  </w:style>
  <w:style w:type="paragraph" w:customStyle="1" w:styleId="269">
    <w:name w:val="Huo 正文 小四缩进2 段前0.5行"/>
    <w:basedOn w:val="1"/>
    <w:next w:val="171"/>
    <w:qFormat/>
    <w:uiPriority w:val="0"/>
    <w:pPr>
      <w:spacing w:line="360" w:lineRule="auto"/>
      <w:jc w:val="center"/>
    </w:pPr>
    <w:rPr>
      <w:rFonts w:cs="仿宋_GB2312"/>
      <w:sz w:val="24"/>
    </w:rPr>
  </w:style>
  <w:style w:type="paragraph" w:customStyle="1" w:styleId="270">
    <w:name w:val="Huo 1级标题"/>
    <w:basedOn w:val="1"/>
    <w:next w:val="1"/>
    <w:qFormat/>
    <w:uiPriority w:val="0"/>
    <w:pPr>
      <w:numPr>
        <w:ilvl w:val="0"/>
        <w:numId w:val="1"/>
      </w:numPr>
      <w:wordWrap w:val="0"/>
      <w:outlineLvl w:val="0"/>
    </w:pPr>
    <w:rPr>
      <w:rFonts w:hAnsi="黑体" w:eastAsia="黑体" w:cs="仿宋_GB2312"/>
      <w:sz w:val="32"/>
      <w:szCs w:val="32"/>
    </w:rPr>
  </w:style>
  <w:style w:type="paragraph" w:customStyle="1" w:styleId="271">
    <w:name w:val="Huo 2级标题"/>
    <w:basedOn w:val="1"/>
    <w:next w:val="1"/>
    <w:qFormat/>
    <w:uiPriority w:val="0"/>
    <w:pPr>
      <w:numPr>
        <w:ilvl w:val="1"/>
        <w:numId w:val="1"/>
      </w:numPr>
      <w:wordWrap w:val="0"/>
      <w:spacing w:beforeLines="100" w:afterLines="50" w:line="360" w:lineRule="auto"/>
      <w:outlineLvl w:val="1"/>
    </w:pPr>
    <w:rPr>
      <w:rFonts w:hAnsi="黑体" w:eastAsia="黑体" w:cs="仿宋_GB2312"/>
      <w:sz w:val="28"/>
      <w:szCs w:val="28"/>
    </w:rPr>
  </w:style>
  <w:style w:type="paragraph" w:customStyle="1" w:styleId="272">
    <w:name w:val="Huo 3级标题"/>
    <w:basedOn w:val="1"/>
    <w:next w:val="1"/>
    <w:qFormat/>
    <w:uiPriority w:val="0"/>
    <w:pPr>
      <w:numPr>
        <w:ilvl w:val="2"/>
        <w:numId w:val="1"/>
      </w:numPr>
      <w:wordWrap w:val="0"/>
      <w:spacing w:beforeLines="50" w:afterLines="50" w:line="360" w:lineRule="auto"/>
      <w:outlineLvl w:val="2"/>
    </w:pPr>
    <w:rPr>
      <w:rFonts w:hAnsi="黑体" w:eastAsia="黑体" w:cs="仿宋_GB2312"/>
      <w:sz w:val="24"/>
    </w:rPr>
  </w:style>
  <w:style w:type="paragraph" w:customStyle="1" w:styleId="273">
    <w:name w:val="Huo 4级标题"/>
    <w:basedOn w:val="1"/>
    <w:next w:val="1"/>
    <w:qFormat/>
    <w:uiPriority w:val="0"/>
    <w:pPr>
      <w:numPr>
        <w:ilvl w:val="3"/>
        <w:numId w:val="1"/>
      </w:numPr>
      <w:wordWrap w:val="0"/>
      <w:spacing w:line="360" w:lineRule="auto"/>
      <w:outlineLvl w:val="3"/>
    </w:pPr>
    <w:rPr>
      <w:rFonts w:cs="仿宋_GB2312"/>
      <w:b/>
      <w:sz w:val="24"/>
    </w:rPr>
  </w:style>
  <w:style w:type="paragraph" w:customStyle="1" w:styleId="274">
    <w:name w:val="0 序号 表"/>
    <w:basedOn w:val="1"/>
    <w:next w:val="1"/>
    <w:qFormat/>
    <w:uiPriority w:val="0"/>
    <w:pPr>
      <w:numPr>
        <w:ilvl w:val="4"/>
        <w:numId w:val="1"/>
      </w:numPr>
      <w:wordWrap w:val="0"/>
      <w:spacing w:line="360" w:lineRule="auto"/>
      <w:jc w:val="center"/>
    </w:pPr>
    <w:rPr>
      <w:rFonts w:hAnsi="宋体"/>
      <w:b/>
      <w:kern w:val="0"/>
      <w:szCs w:val="21"/>
      <w:lang w:val="zh-CN"/>
    </w:rPr>
  </w:style>
  <w:style w:type="paragraph" w:customStyle="1" w:styleId="275">
    <w:name w:val="0 序号 图"/>
    <w:basedOn w:val="1"/>
    <w:next w:val="1"/>
    <w:qFormat/>
    <w:uiPriority w:val="0"/>
    <w:pPr>
      <w:numPr>
        <w:ilvl w:val="5"/>
        <w:numId w:val="1"/>
      </w:numPr>
      <w:wordWrap w:val="0"/>
      <w:spacing w:line="360" w:lineRule="auto"/>
      <w:jc w:val="center"/>
    </w:pPr>
    <w:rPr>
      <w:rFonts w:hAnsi="宋体"/>
      <w:b/>
    </w:rPr>
  </w:style>
  <w:style w:type="paragraph" w:customStyle="1" w:styleId="276">
    <w:name w:val="Huo 注释"/>
    <w:basedOn w:val="1"/>
    <w:next w:val="1"/>
    <w:qFormat/>
    <w:uiPriority w:val="0"/>
    <w:pPr>
      <w:widowControl/>
      <w:spacing w:line="360" w:lineRule="auto"/>
      <w:ind w:firstLine="200" w:firstLineChars="200"/>
    </w:pPr>
    <w:rPr>
      <w:rFonts w:eastAsia="楷体_GB2312" w:cs="仿宋_GB2312"/>
      <w:kern w:val="0"/>
    </w:rPr>
  </w:style>
  <w:style w:type="paragraph" w:customStyle="1" w:styleId="277">
    <w:name w:val="Huo 编号 附表"/>
    <w:basedOn w:val="1"/>
    <w:next w:val="1"/>
    <w:qFormat/>
    <w:uiPriority w:val="0"/>
    <w:pPr>
      <w:numPr>
        <w:ilvl w:val="0"/>
        <w:numId w:val="2"/>
      </w:numPr>
      <w:outlineLvl w:val="0"/>
    </w:pPr>
    <w:rPr>
      <w:rFonts w:eastAsia="黑体" w:cs="仿宋_GB2312"/>
      <w:sz w:val="30"/>
    </w:rPr>
  </w:style>
  <w:style w:type="paragraph" w:customStyle="1" w:styleId="278">
    <w:name w:val="修订1"/>
    <w:hidden/>
    <w:unhideWhenUsed/>
    <w:qFormat/>
    <w:uiPriority w:val="99"/>
    <w:rPr>
      <w:rFonts w:ascii="Times New Roman" w:hAnsi="Times New Roman" w:eastAsia="宋体" w:cs="Times New Roman"/>
      <w:kern w:val="2"/>
      <w:sz w:val="21"/>
      <w:szCs w:val="24"/>
      <w:lang w:val="en-US" w:eastAsia="zh-CN" w:bidi="ar-SA"/>
    </w:rPr>
  </w:style>
  <w:style w:type="character" w:customStyle="1" w:styleId="279">
    <w:name w:val="正文首行缩进 2 字符"/>
    <w:qFormat/>
    <w:uiPriority w:val="99"/>
    <w:rPr>
      <w:rFonts w:ascii="Times New Roman" w:hAnsi="Times New Roman" w:eastAsia="宋体" w:cs="Times New Roman"/>
      <w:kern w:val="0"/>
      <w:sz w:val="24"/>
      <w:szCs w:val="20"/>
      <w:lang w:eastAsia="en-US"/>
    </w:rPr>
  </w:style>
  <w:style w:type="character" w:customStyle="1" w:styleId="280">
    <w:name w:val="页眉 字符"/>
    <w:qFormat/>
    <w:uiPriority w:val="0"/>
    <w:rPr>
      <w:rFonts w:ascii="Verdana" w:hAnsi="Verdana" w:eastAsia="仿宋_GB2312" w:cs="”“Times New Roman”“"/>
      <w:kern w:val="0"/>
      <w:sz w:val="18"/>
      <w:szCs w:val="18"/>
      <w:lang w:eastAsia="en-US"/>
    </w:rPr>
  </w:style>
  <w:style w:type="character" w:customStyle="1" w:styleId="281">
    <w:name w:val="正文首行缩进 字符1"/>
    <w:qFormat/>
    <w:uiPriority w:val="0"/>
    <w:rPr>
      <w:rFonts w:ascii="Times New Roman" w:hAnsi="Times New Roman" w:eastAsia="宋体" w:cs="Times New Roman"/>
      <w:szCs w:val="24"/>
    </w:rPr>
  </w:style>
  <w:style w:type="character" w:customStyle="1" w:styleId="282">
    <w:name w:val="正文文本缩进 字符"/>
    <w:semiHidden/>
    <w:qFormat/>
    <w:uiPriority w:val="0"/>
    <w:rPr>
      <w:rFonts w:ascii="Times New Roman" w:hAnsi="Times New Roman" w:eastAsia="宋体" w:cs="Times New Roman"/>
      <w:kern w:val="0"/>
      <w:sz w:val="24"/>
      <w:szCs w:val="24"/>
      <w:lang w:eastAsia="en-US"/>
    </w:rPr>
  </w:style>
  <w:style w:type="character" w:customStyle="1" w:styleId="283">
    <w:name w:val="正文首行缩进 2 Char"/>
    <w:qFormat/>
    <w:uiPriority w:val="99"/>
  </w:style>
  <w:style w:type="character" w:customStyle="1" w:styleId="284">
    <w:name w:val="正文首行缩进 Char"/>
    <w:qFormat/>
    <w:uiPriority w:val="0"/>
    <w:rPr>
      <w:kern w:val="2"/>
      <w:sz w:val="21"/>
      <w:szCs w:val="24"/>
    </w:rPr>
  </w:style>
  <w:style w:type="character" w:customStyle="1" w:styleId="285">
    <w:name w:val="正文文本缩进 2 Char"/>
    <w:qFormat/>
    <w:uiPriority w:val="0"/>
    <w:rPr>
      <w:sz w:val="24"/>
    </w:rPr>
  </w:style>
  <w:style w:type="paragraph" w:customStyle="1" w:styleId="286">
    <w:name w:val="_Style 5"/>
    <w:basedOn w:val="1"/>
    <w:next w:val="34"/>
    <w:qFormat/>
    <w:uiPriority w:val="0"/>
    <w:pPr>
      <w:autoSpaceDE w:val="0"/>
      <w:ind w:firstLine="200" w:firstLineChars="200"/>
    </w:pPr>
    <w:rPr>
      <w:rFonts w:ascii="Calibri" w:hAnsi="Calibri" w:cs="宋体"/>
      <w:sz w:val="24"/>
    </w:rPr>
  </w:style>
  <w:style w:type="paragraph" w:customStyle="1" w:styleId="287">
    <w:name w:val="正文 首行缩进:  2 字符"/>
    <w:basedOn w:val="1"/>
    <w:qFormat/>
    <w:uiPriority w:val="0"/>
    <w:pPr>
      <w:ind w:firstLine="579"/>
    </w:pPr>
    <w:rPr>
      <w:rFonts w:cs="宋体"/>
    </w:rPr>
  </w:style>
  <w:style w:type="paragraph" w:customStyle="1" w:styleId="288">
    <w:name w:val="表格内容"/>
    <w:basedOn w:val="1"/>
    <w:qFormat/>
    <w:uiPriority w:val="0"/>
    <w:pPr>
      <w:jc w:val="center"/>
    </w:pPr>
    <w:rPr>
      <w:rFonts w:cs="宋体"/>
      <w:kern w:val="0"/>
    </w:rPr>
  </w:style>
  <w:style w:type="paragraph" w:customStyle="1" w:styleId="289">
    <w:name w:val="图表名称"/>
    <w:next w:val="1"/>
    <w:qFormat/>
    <w:uiPriority w:val="0"/>
    <w:pPr>
      <w:spacing w:line="360" w:lineRule="auto"/>
      <w:jc w:val="center"/>
    </w:pPr>
    <w:rPr>
      <w:rFonts w:ascii="Times New Roman" w:hAnsi="Times New Roman" w:eastAsia="宋体" w:cs="Times New Roman"/>
      <w:b/>
      <w:bCs/>
      <w:kern w:val="2"/>
      <w:sz w:val="21"/>
      <w:szCs w:val="28"/>
      <w:lang w:val="en-US" w:eastAsia="zh-CN" w:bidi="ar-SA"/>
    </w:rPr>
  </w:style>
  <w:style w:type="character" w:customStyle="1" w:styleId="290">
    <w:name w:val="正文文本 Char"/>
    <w:qFormat/>
    <w:locked/>
    <w:uiPriority w:val="0"/>
    <w:rPr>
      <w:sz w:val="18"/>
    </w:rPr>
  </w:style>
  <w:style w:type="character" w:customStyle="1" w:styleId="291">
    <w:name w:val="称呼 字符"/>
    <w:basedOn w:val="59"/>
    <w:link w:val="35"/>
    <w:qFormat/>
    <w:uiPriority w:val="0"/>
    <w:rPr>
      <w:sz w:val="21"/>
    </w:rPr>
  </w:style>
  <w:style w:type="paragraph" w:customStyle="1" w:styleId="292">
    <w:name w:val="修订2"/>
    <w:hidden/>
    <w:semiHidden/>
    <w:qFormat/>
    <w:uiPriority w:val="99"/>
    <w:rPr>
      <w:rFonts w:ascii="Times New Roman" w:hAnsi="Times New Roman" w:eastAsia="宋体" w:cs="Times New Roman"/>
      <w:kern w:val="2"/>
      <w:sz w:val="21"/>
      <w:szCs w:val="24"/>
      <w:lang w:val="en-US" w:eastAsia="zh-CN" w:bidi="ar-SA"/>
    </w:rPr>
  </w:style>
  <w:style w:type="paragraph" w:customStyle="1" w:styleId="293">
    <w:name w:val="样式 正文文本缩进 + 行距: 1.5 倍行距"/>
    <w:basedOn w:val="10"/>
    <w:qFormat/>
    <w:uiPriority w:val="0"/>
    <w:pPr>
      <w:ind w:left="90" w:leftChars="32" w:firstLine="560"/>
    </w:pPr>
    <w:rPr>
      <w:rFonts w:cs="宋体"/>
    </w:rPr>
  </w:style>
  <w:style w:type="character" w:customStyle="1" w:styleId="294">
    <w:name w:val="NormalCharacter"/>
    <w:qFormat/>
    <w:uiPriority w:val="0"/>
    <w:rPr>
      <w:kern w:val="2"/>
      <w:sz w:val="21"/>
      <w:szCs w:val="24"/>
      <w:lang w:val="en-US" w:eastAsia="zh-CN" w:bidi="ar-SA"/>
    </w:rPr>
  </w:style>
  <w:style w:type="character" w:customStyle="1" w:styleId="295">
    <w:name w:val="fontstyle01"/>
    <w:qFormat/>
    <w:uiPriority w:val="0"/>
    <w:rPr>
      <w:rFonts w:hint="eastAsia" w:ascii="宋体" w:hAnsi="宋体" w:eastAsia="宋体"/>
      <w:color w:val="000000"/>
      <w:sz w:val="24"/>
      <w:szCs w:val="24"/>
    </w:rPr>
  </w:style>
  <w:style w:type="paragraph" w:customStyle="1" w:styleId="296">
    <w:name w:val="表格11"/>
    <w:basedOn w:val="1"/>
    <w:qFormat/>
    <w:uiPriority w:val="0"/>
    <w:pPr>
      <w:adjustRightInd w:val="0"/>
      <w:contextualSpacing/>
      <w:jc w:val="center"/>
    </w:pPr>
    <w:rPr>
      <w:szCs w:val="21"/>
    </w:rPr>
  </w:style>
  <w:style w:type="paragraph" w:customStyle="1" w:styleId="297">
    <w:name w:val="表格文字内容"/>
    <w:basedOn w:val="197"/>
    <w:qFormat/>
    <w:uiPriority w:val="0"/>
    <w:pPr>
      <w:widowControl w:val="0"/>
      <w:tabs>
        <w:tab w:val="left" w:pos="-2848"/>
      </w:tabs>
      <w:adjustRightInd w:val="0"/>
      <w:snapToGrid w:val="0"/>
      <w:spacing w:before="50" w:beforeLines="50" w:afterLines="0" w:line="240" w:lineRule="auto"/>
    </w:pPr>
    <w:rPr>
      <w:rFonts w:ascii="仿宋_GB2312" w:hAnsi="Arial Black" w:eastAsia="仿宋_GB2312"/>
      <w:b/>
      <w:kern w:val="0"/>
      <w:sz w:val="24"/>
      <w:szCs w:val="20"/>
    </w:rPr>
  </w:style>
  <w:style w:type="paragraph" w:customStyle="1" w:styleId="298">
    <w:name w:val="表格表头"/>
    <w:basedOn w:val="299"/>
    <w:next w:val="197"/>
    <w:qFormat/>
    <w:uiPriority w:val="0"/>
  </w:style>
  <w:style w:type="paragraph" w:customStyle="1" w:styleId="299">
    <w:name w:val="表格标题"/>
    <w:basedOn w:val="1"/>
    <w:next w:val="1"/>
    <w:qFormat/>
    <w:uiPriority w:val="0"/>
    <w:pPr>
      <w:spacing w:line="480" w:lineRule="exact"/>
      <w:ind w:firstLine="83" w:firstLineChars="83"/>
      <w:jc w:val="center"/>
    </w:pPr>
    <w:rPr>
      <w:rFonts w:ascii="Arial" w:hAnsi="Arial" w:eastAsia="黑体"/>
      <w:snapToGrid w:val="0"/>
      <w:szCs w:val="21"/>
    </w:rPr>
  </w:style>
  <w:style w:type="paragraph" w:customStyle="1" w:styleId="300">
    <w:name w:val="Other|1"/>
    <w:basedOn w:val="1"/>
    <w:qFormat/>
    <w:uiPriority w:val="0"/>
    <w:rPr>
      <w:rFonts w:ascii="宋体" w:hAnsi="宋体" w:cs="宋体"/>
      <w:sz w:val="20"/>
      <w:szCs w:val="20"/>
      <w:lang w:val="zh-TW" w:eastAsia="zh-TW" w:bidi="zh-TW"/>
    </w:rPr>
  </w:style>
  <w:style w:type="paragraph" w:customStyle="1" w:styleId="301">
    <w:name w:val="正文_15"/>
    <w:qFormat/>
    <w:uiPriority w:val="0"/>
    <w:pPr>
      <w:widowControl w:val="0"/>
      <w:jc w:val="both"/>
    </w:pPr>
    <w:rPr>
      <w:rFonts w:ascii="Calibri" w:hAnsi="Calibri" w:eastAsia="宋体" w:cs="Times New Roman"/>
      <w:kern w:val="2"/>
      <w:sz w:val="21"/>
      <w:lang w:val="en-US" w:eastAsia="zh-CN" w:bidi="ar-SA"/>
    </w:rPr>
  </w:style>
  <w:style w:type="paragraph" w:customStyle="1" w:styleId="302">
    <w:name w:val="细分正文"/>
    <w:basedOn w:val="1"/>
    <w:qFormat/>
    <w:uiPriority w:val="99"/>
    <w:pPr>
      <w:spacing w:line="360" w:lineRule="auto"/>
    </w:pPr>
    <w:rPr>
      <w:rFonts w:ascii="黑体" w:hAnsi="Arial" w:eastAsia="黑体"/>
      <w:b/>
      <w:bCs/>
      <w:kern w:val="0"/>
      <w:szCs w:val="21"/>
    </w:rPr>
  </w:style>
  <w:style w:type="paragraph" w:customStyle="1" w:styleId="303">
    <w:name w:val="简单回函地址"/>
    <w:basedOn w:val="1"/>
    <w:qFormat/>
    <w:uiPriority w:val="0"/>
  </w:style>
  <w:style w:type="paragraph" w:customStyle="1" w:styleId="304">
    <w:name w:val="正文内容"/>
    <w:basedOn w:val="1"/>
    <w:qFormat/>
    <w:uiPriority w:val="0"/>
    <w:pPr>
      <w:ind w:firstLine="200" w:firstLineChars="200"/>
    </w:pPr>
    <w:rPr>
      <w:sz w:val="24"/>
    </w:rPr>
  </w:style>
  <w:style w:type="paragraph" w:customStyle="1" w:styleId="305">
    <w:name w:val="UserStyle_4"/>
    <w:basedOn w:val="1"/>
    <w:qFormat/>
    <w:uiPriority w:val="0"/>
    <w:pPr>
      <w:jc w:val="center"/>
      <w:textAlignment w:val="baseline"/>
    </w:pPr>
  </w:style>
  <w:style w:type="paragraph" w:customStyle="1" w:styleId="306">
    <w:name w:val="样式12"/>
    <w:basedOn w:val="22"/>
    <w:qFormat/>
    <w:uiPriority w:val="0"/>
    <w:pPr>
      <w:tabs>
        <w:tab w:val="left" w:pos="480"/>
      </w:tabs>
      <w:spacing w:before="280" w:after="290" w:line="376" w:lineRule="auto"/>
      <w:ind w:firstLine="200" w:firstLineChars="200"/>
    </w:pPr>
    <w:rPr>
      <w:rFonts w:ascii="Times New Roman" w:hAnsi="Times New Roman" w:eastAsia="宋体"/>
      <w:bCs/>
      <w:sz w:val="28"/>
      <w:szCs w:val="28"/>
    </w:rPr>
  </w:style>
  <w:style w:type="paragraph" w:customStyle="1" w:styleId="307">
    <w:name w:val="表格名称"/>
    <w:basedOn w:val="1"/>
    <w:qFormat/>
    <w:uiPriority w:val="0"/>
    <w:pPr>
      <w:tabs>
        <w:tab w:val="left" w:pos="0"/>
        <w:tab w:val="left" w:pos="2595"/>
        <w:tab w:val="center" w:pos="4592"/>
      </w:tabs>
      <w:wordWrap w:val="0"/>
      <w:topLinePunct/>
      <w:adjustRightInd w:val="0"/>
      <w:snapToGrid w:val="0"/>
      <w:jc w:val="center"/>
    </w:pPr>
    <w:rPr>
      <w:rFonts w:eastAsia="黑体"/>
      <w:snapToGrid w:val="0"/>
      <w:kern w:val="0"/>
      <w:lang w:val="eu-ES"/>
    </w:rPr>
  </w:style>
  <w:style w:type="paragraph" w:customStyle="1" w:styleId="308">
    <w:name w:val="Default1"/>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309">
    <w:name w:val="0"/>
    <w:basedOn w:val="1"/>
    <w:qFormat/>
    <w:uiPriority w:val="0"/>
    <w:pPr>
      <w:widowControl/>
      <w:snapToGrid w:val="0"/>
    </w:pPr>
    <w:rPr>
      <w:kern w:val="0"/>
      <w:szCs w:val="20"/>
    </w:rPr>
  </w:style>
  <w:style w:type="paragraph" w:customStyle="1" w:styleId="310">
    <w:name w:val="样式san"/>
    <w:basedOn w:val="127"/>
    <w:qFormat/>
    <w:uiPriority w:val="0"/>
    <w:pPr>
      <w:snapToGrid w:val="0"/>
      <w:spacing w:line="360" w:lineRule="auto"/>
      <w:ind w:firstLine="200" w:firstLineChars="200"/>
    </w:pPr>
    <w:rPr>
      <w:rFonts w:ascii="Arial" w:hAnsi="Arial" w:eastAsia="宋体"/>
      <w:sz w:val="21"/>
      <w:szCs w:val="24"/>
    </w:rPr>
  </w:style>
  <w:style w:type="paragraph" w:customStyle="1" w:styleId="311">
    <w:name w:val="表格文字样式"/>
    <w:basedOn w:val="1"/>
    <w:next w:val="1"/>
    <w:qFormat/>
    <w:uiPriority w:val="0"/>
    <w:pPr>
      <w:jc w:val="center"/>
    </w:pPr>
    <w:rPr>
      <w:kern w:val="0"/>
      <w:szCs w:val="22"/>
      <w:lang w:eastAsia="en-US" w:bidi="en-US"/>
    </w:rPr>
  </w:style>
  <w:style w:type="paragraph" w:customStyle="1" w:styleId="312">
    <w:name w:val="y表格"/>
    <w:basedOn w:val="11"/>
    <w:qFormat/>
    <w:uiPriority w:val="0"/>
    <w:pPr>
      <w:adjustRightInd w:val="0"/>
      <w:jc w:val="center"/>
      <w:textAlignment w:val="baseline"/>
    </w:pPr>
    <w:rPr>
      <w:rFonts w:hint="eastAsia"/>
    </w:rPr>
  </w:style>
  <w:style w:type="paragraph" w:customStyle="1" w:styleId="313">
    <w:name w:val="p0"/>
    <w:basedOn w:val="1"/>
    <w:qFormat/>
    <w:uiPriority w:val="0"/>
    <w:pPr>
      <w:widowControl/>
      <w:ind w:firstLine="510"/>
    </w:pPr>
    <w:rPr>
      <w:kern w:val="0"/>
      <w:sz w:val="28"/>
      <w:szCs w:val="28"/>
    </w:rPr>
  </w:style>
  <w:style w:type="paragraph" w:customStyle="1" w:styleId="314">
    <w:name w:val="TT表格文字01"/>
    <w:basedOn w:val="1"/>
    <w:qFormat/>
    <w:uiPriority w:val="0"/>
    <w:pPr>
      <w:widowControl/>
      <w:wordWrap w:val="0"/>
      <w:overflowPunct w:val="0"/>
      <w:topLinePunct/>
      <w:jc w:val="center"/>
    </w:pPr>
    <w:rPr>
      <w:snapToGrid w:val="0"/>
      <w:color w:val="000000"/>
      <w:szCs w:val="20"/>
    </w:rPr>
  </w:style>
  <w:style w:type="paragraph" w:customStyle="1" w:styleId="315">
    <w:name w:val="表格字体"/>
    <w:basedOn w:val="1"/>
    <w:next w:val="1"/>
    <w:qFormat/>
    <w:uiPriority w:val="0"/>
    <w:pPr>
      <w:jc w:val="center"/>
    </w:pPr>
    <w:rPr>
      <w:rFonts w:ascii="MT Extra" w:hAnsi="MT Extra"/>
      <w:szCs w:val="20"/>
    </w:rPr>
  </w:style>
  <w:style w:type="paragraph" w:customStyle="1" w:styleId="316">
    <w:name w:val="报告书正文"/>
    <w:basedOn w:val="1"/>
    <w:qFormat/>
    <w:uiPriority w:val="0"/>
    <w:pPr>
      <w:adjustRightInd w:val="0"/>
      <w:snapToGrid w:val="0"/>
      <w:spacing w:line="400" w:lineRule="atLeast"/>
      <w:ind w:firstLine="200" w:firstLineChars="200"/>
    </w:pPr>
  </w:style>
  <w:style w:type="paragraph" w:customStyle="1" w:styleId="317">
    <w:name w:val="样式 表格 32 + 首行缩进:  2 字符"/>
    <w:basedOn w:val="1"/>
    <w:qFormat/>
    <w:uiPriority w:val="0"/>
    <w:pPr>
      <w:autoSpaceDE w:val="0"/>
      <w:autoSpaceDN w:val="0"/>
      <w:adjustRightInd w:val="0"/>
      <w:spacing w:line="0" w:lineRule="atLeast"/>
      <w:jc w:val="center"/>
      <w:textAlignment w:val="baseline"/>
    </w:pPr>
    <w:rPr>
      <w:kern w:val="0"/>
      <w:szCs w:val="21"/>
    </w:rPr>
  </w:style>
  <w:style w:type="paragraph" w:customStyle="1" w:styleId="318">
    <w:name w:val="文本正式"/>
    <w:basedOn w:val="1"/>
    <w:qFormat/>
    <w:uiPriority w:val="0"/>
    <w:pPr>
      <w:spacing w:line="360" w:lineRule="auto"/>
      <w:ind w:firstLine="480" w:firstLineChars="200"/>
    </w:pPr>
    <w:rPr>
      <w:sz w:val="24"/>
      <w:szCs w:val="20"/>
    </w:rPr>
  </w:style>
  <w:style w:type="paragraph" w:customStyle="1" w:styleId="319">
    <w:name w:val="宝安表文"/>
    <w:basedOn w:val="1"/>
    <w:qFormat/>
    <w:uiPriority w:val="0"/>
    <w:pPr>
      <w:tabs>
        <w:tab w:val="left" w:pos="2880"/>
      </w:tabs>
      <w:spacing w:line="360" w:lineRule="auto"/>
      <w:ind w:firstLine="480" w:firstLineChars="200"/>
    </w:pPr>
    <w:rPr>
      <w:sz w:val="24"/>
    </w:rPr>
  </w:style>
  <w:style w:type="paragraph" w:customStyle="1" w:styleId="320">
    <w:name w:val="表格内文字"/>
    <w:basedOn w:val="102"/>
    <w:qFormat/>
    <w:uiPriority w:val="0"/>
    <w:pPr>
      <w:keepNext w:val="0"/>
      <w:autoSpaceDE/>
      <w:autoSpaceDN/>
      <w:adjustRightInd/>
      <w:spacing w:before="50" w:line="240" w:lineRule="auto"/>
      <w:textAlignment w:val="auto"/>
    </w:pPr>
    <w:rPr>
      <w:rFonts w:eastAsia="宋体"/>
      <w:kern w:val="2"/>
      <w:sz w:val="21"/>
      <w:szCs w:val="24"/>
    </w:rPr>
  </w:style>
  <w:style w:type="paragraph" w:customStyle="1" w:styleId="321">
    <w:name w:val="正 文"/>
    <w:qFormat/>
    <w:uiPriority w:val="0"/>
    <w:pPr>
      <w:widowControl w:val="0"/>
      <w:spacing w:line="480" w:lineRule="exact"/>
      <w:ind w:firstLine="471"/>
      <w:jc w:val="both"/>
    </w:pPr>
    <w:rPr>
      <w:rFonts w:ascii="Arial" w:hAnsi="Arial" w:eastAsia="宋体" w:cs="Times New Roman"/>
      <w:kern w:val="2"/>
      <w:sz w:val="24"/>
      <w:lang w:val="en-US" w:eastAsia="zh-CN" w:bidi="ar-SA"/>
    </w:rPr>
  </w:style>
  <w:style w:type="table" w:customStyle="1" w:styleId="322">
    <w:name w:val="Table Normal"/>
    <w:unhideWhenUsed/>
    <w:qFormat/>
    <w:uiPriority w:val="0"/>
    <w:tblPr>
      <w:tblCellMar>
        <w:top w:w="0" w:type="dxa"/>
        <w:left w:w="0" w:type="dxa"/>
        <w:bottom w:w="0" w:type="dxa"/>
        <w:right w:w="0" w:type="dxa"/>
      </w:tblCellMar>
    </w:tblPr>
  </w:style>
  <w:style w:type="paragraph" w:customStyle="1" w:styleId="323">
    <w:name w:val="修订3"/>
    <w:hidden/>
    <w:unhideWhenUsed/>
    <w:qFormat/>
    <w:uiPriority w:val="99"/>
    <w:rPr>
      <w:rFonts w:ascii="Times New Roman" w:hAnsi="Times New Roman"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3" Type="http://schemas.microsoft.com/office/2011/relationships/people" Target="people.xml"/><Relationship Id="rId82" Type="http://schemas.openxmlformats.org/officeDocument/2006/relationships/fontTable" Target="fontTable.xml"/><Relationship Id="rId81" Type="http://schemas.openxmlformats.org/officeDocument/2006/relationships/customXml" Target="../customXml/item2.xml"/><Relationship Id="rId80" Type="http://schemas.openxmlformats.org/officeDocument/2006/relationships/numbering" Target="numbering.xml"/><Relationship Id="rId8" Type="http://schemas.openxmlformats.org/officeDocument/2006/relationships/footer" Target="footer3.xml"/><Relationship Id="rId79" Type="http://schemas.openxmlformats.org/officeDocument/2006/relationships/customXml" Target="../customXml/item1.xml"/><Relationship Id="rId78" Type="http://schemas.openxmlformats.org/officeDocument/2006/relationships/image" Target="media/image59.jpeg"/><Relationship Id="rId77" Type="http://schemas.openxmlformats.org/officeDocument/2006/relationships/image" Target="media/image58.jpeg"/><Relationship Id="rId76" Type="http://schemas.openxmlformats.org/officeDocument/2006/relationships/image" Target="media/image57.jpeg"/><Relationship Id="rId75" Type="http://schemas.openxmlformats.org/officeDocument/2006/relationships/image" Target="media/image56.jpeg"/><Relationship Id="rId74" Type="http://schemas.openxmlformats.org/officeDocument/2006/relationships/image" Target="media/image55.jpeg"/><Relationship Id="rId73" Type="http://schemas.openxmlformats.org/officeDocument/2006/relationships/image" Target="media/image54.jpeg"/><Relationship Id="rId72" Type="http://schemas.openxmlformats.org/officeDocument/2006/relationships/image" Target="media/image53.jpeg"/><Relationship Id="rId71" Type="http://schemas.openxmlformats.org/officeDocument/2006/relationships/image" Target="media/image52.jpeg"/><Relationship Id="rId70" Type="http://schemas.openxmlformats.org/officeDocument/2006/relationships/image" Target="media/image51.jpeg"/><Relationship Id="rId7" Type="http://schemas.openxmlformats.org/officeDocument/2006/relationships/header" Target="header1.xml"/><Relationship Id="rId69" Type="http://schemas.openxmlformats.org/officeDocument/2006/relationships/image" Target="media/image50.jpeg"/><Relationship Id="rId68" Type="http://schemas.openxmlformats.org/officeDocument/2006/relationships/image" Target="media/image49.jpeg"/><Relationship Id="rId67" Type="http://schemas.openxmlformats.org/officeDocument/2006/relationships/image" Target="media/image48.jpeg"/><Relationship Id="rId66" Type="http://schemas.openxmlformats.org/officeDocument/2006/relationships/image" Target="media/image47.png"/><Relationship Id="rId65" Type="http://schemas.openxmlformats.org/officeDocument/2006/relationships/image" Target="media/image46.png"/><Relationship Id="rId64" Type="http://schemas.openxmlformats.org/officeDocument/2006/relationships/image" Target="media/image45.png"/><Relationship Id="rId63" Type="http://schemas.openxmlformats.org/officeDocument/2006/relationships/image" Target="media/image44.png"/><Relationship Id="rId62" Type="http://schemas.openxmlformats.org/officeDocument/2006/relationships/image" Target="media/image43.png"/><Relationship Id="rId61" Type="http://schemas.openxmlformats.org/officeDocument/2006/relationships/image" Target="media/image42.png"/><Relationship Id="rId60" Type="http://schemas.openxmlformats.org/officeDocument/2006/relationships/image" Target="media/image41.jpeg"/><Relationship Id="rId6" Type="http://schemas.openxmlformats.org/officeDocument/2006/relationships/footer" Target="footer2.xml"/><Relationship Id="rId59" Type="http://schemas.openxmlformats.org/officeDocument/2006/relationships/image" Target="media/image40.png"/><Relationship Id="rId58" Type="http://schemas.openxmlformats.org/officeDocument/2006/relationships/image" Target="media/image39.png"/><Relationship Id="rId57" Type="http://schemas.openxmlformats.org/officeDocument/2006/relationships/image" Target="media/image38.jpeg"/><Relationship Id="rId56" Type="http://schemas.openxmlformats.org/officeDocument/2006/relationships/image" Target="media/image37.jpeg"/><Relationship Id="rId55" Type="http://schemas.openxmlformats.org/officeDocument/2006/relationships/image" Target="media/image36.jpeg"/><Relationship Id="rId54" Type="http://schemas.openxmlformats.org/officeDocument/2006/relationships/image" Target="media/image35.jpeg"/><Relationship Id="rId53" Type="http://schemas.openxmlformats.org/officeDocument/2006/relationships/image" Target="media/image34.png"/><Relationship Id="rId52" Type="http://schemas.openxmlformats.org/officeDocument/2006/relationships/image" Target="media/image33.png"/><Relationship Id="rId51" Type="http://schemas.openxmlformats.org/officeDocument/2006/relationships/image" Target="media/image32.png"/><Relationship Id="rId50" Type="http://schemas.openxmlformats.org/officeDocument/2006/relationships/image" Target="media/image31.png"/><Relationship Id="rId5" Type="http://schemas.openxmlformats.org/officeDocument/2006/relationships/footer" Target="footer1.xml"/><Relationship Id="rId49" Type="http://schemas.openxmlformats.org/officeDocument/2006/relationships/image" Target="media/image30.png"/><Relationship Id="rId48" Type="http://schemas.openxmlformats.org/officeDocument/2006/relationships/image" Target="media/image29.png"/><Relationship Id="rId47" Type="http://schemas.openxmlformats.org/officeDocument/2006/relationships/image" Target="media/image28.png"/><Relationship Id="rId46" Type="http://schemas.openxmlformats.org/officeDocument/2006/relationships/image" Target="media/image27.png"/><Relationship Id="rId45" Type="http://schemas.openxmlformats.org/officeDocument/2006/relationships/image" Target="media/image26.png"/><Relationship Id="rId44" Type="http://schemas.openxmlformats.org/officeDocument/2006/relationships/image" Target="media/image25.png"/><Relationship Id="rId43" Type="http://schemas.openxmlformats.org/officeDocument/2006/relationships/image" Target="media/image24.png"/><Relationship Id="rId42" Type="http://schemas.openxmlformats.org/officeDocument/2006/relationships/image" Target="media/image23.jpeg"/><Relationship Id="rId41" Type="http://schemas.openxmlformats.org/officeDocument/2006/relationships/image" Target="media/image22.jpeg"/><Relationship Id="rId40" Type="http://schemas.openxmlformats.org/officeDocument/2006/relationships/image" Target="media/image21.jpeg"/><Relationship Id="rId4" Type="http://schemas.microsoft.com/office/2011/relationships/commentsExtended" Target="commentsExtended.xml"/><Relationship Id="rId39" Type="http://schemas.openxmlformats.org/officeDocument/2006/relationships/image" Target="media/image20.jpeg"/><Relationship Id="rId38" Type="http://schemas.openxmlformats.org/officeDocument/2006/relationships/image" Target="media/image19.jpeg"/><Relationship Id="rId37" Type="http://schemas.openxmlformats.org/officeDocument/2006/relationships/image" Target="media/image18.jpeg"/><Relationship Id="rId36" Type="http://schemas.openxmlformats.org/officeDocument/2006/relationships/image" Target="media/image17.jpeg"/><Relationship Id="rId35" Type="http://schemas.openxmlformats.org/officeDocument/2006/relationships/image" Target="media/image16.jpeg"/><Relationship Id="rId34" Type="http://schemas.openxmlformats.org/officeDocument/2006/relationships/image" Target="media/image15.jpeg"/><Relationship Id="rId33" Type="http://schemas.openxmlformats.org/officeDocument/2006/relationships/image" Target="media/image14.jpeg"/><Relationship Id="rId32" Type="http://schemas.openxmlformats.org/officeDocument/2006/relationships/image" Target="media/image13.png"/><Relationship Id="rId31" Type="http://schemas.openxmlformats.org/officeDocument/2006/relationships/image" Target="media/image12.png"/><Relationship Id="rId30" Type="http://schemas.openxmlformats.org/officeDocument/2006/relationships/image" Target="media/image11.png"/><Relationship Id="rId3" Type="http://schemas.openxmlformats.org/officeDocument/2006/relationships/comments" Target="comments.xml"/><Relationship Id="rId29" Type="http://schemas.openxmlformats.org/officeDocument/2006/relationships/image" Target="media/image10.png"/><Relationship Id="rId28" Type="http://schemas.openxmlformats.org/officeDocument/2006/relationships/image" Target="media/image9.wmf"/><Relationship Id="rId27" Type="http://schemas.openxmlformats.org/officeDocument/2006/relationships/oleObject" Target="embeddings/oleObject9.bin"/><Relationship Id="rId26" Type="http://schemas.openxmlformats.org/officeDocument/2006/relationships/image" Target="media/image8.wmf"/><Relationship Id="rId25" Type="http://schemas.openxmlformats.org/officeDocument/2006/relationships/oleObject" Target="embeddings/oleObject8.bin"/><Relationship Id="rId24" Type="http://schemas.openxmlformats.org/officeDocument/2006/relationships/image" Target="media/image7.wmf"/><Relationship Id="rId23" Type="http://schemas.openxmlformats.org/officeDocument/2006/relationships/oleObject" Target="embeddings/oleObject7.bin"/><Relationship Id="rId22" Type="http://schemas.openxmlformats.org/officeDocument/2006/relationships/image" Target="media/image6.wmf"/><Relationship Id="rId21" Type="http://schemas.openxmlformats.org/officeDocument/2006/relationships/oleObject" Target="embeddings/oleObject6.bin"/><Relationship Id="rId20" Type="http://schemas.openxmlformats.org/officeDocument/2006/relationships/image" Target="media/image5.wmf"/><Relationship Id="rId2" Type="http://schemas.openxmlformats.org/officeDocument/2006/relationships/settings" Target="settings.xml"/><Relationship Id="rId19" Type="http://schemas.openxmlformats.org/officeDocument/2006/relationships/oleObject" Target="embeddings/oleObject5.bin"/><Relationship Id="rId18" Type="http://schemas.openxmlformats.org/officeDocument/2006/relationships/image" Target="media/image4.png"/><Relationship Id="rId17" Type="http://schemas.openxmlformats.org/officeDocument/2006/relationships/image" Target="media/image3.wmf"/><Relationship Id="rId16" Type="http://schemas.openxmlformats.org/officeDocument/2006/relationships/oleObject" Target="embeddings/oleObject4.bin"/><Relationship Id="rId15" Type="http://schemas.openxmlformats.org/officeDocument/2006/relationships/image" Target="media/image2.wmf"/><Relationship Id="rId14" Type="http://schemas.openxmlformats.org/officeDocument/2006/relationships/oleObject" Target="embeddings/oleObject3.bin"/><Relationship Id="rId13" Type="http://schemas.openxmlformats.org/officeDocument/2006/relationships/oleObject" Target="embeddings/oleObject2.bin"/><Relationship Id="rId12" Type="http://schemas.openxmlformats.org/officeDocument/2006/relationships/image" Target="media/image1.wmf"/><Relationship Id="rId11" Type="http://schemas.openxmlformats.org/officeDocument/2006/relationships/oleObject" Target="embeddings/oleObject1.bin"/><Relationship Id="rId10" Type="http://schemas.openxmlformats.org/officeDocument/2006/relationships/theme" Target="theme/theme1.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B93E3A5-7183-4A20-8CE0-96DC33183C92}">
  <ds:schemaRefs/>
</ds:datastoreItem>
</file>

<file path=docProps/app.xml><?xml version="1.0" encoding="utf-8"?>
<Properties xmlns="http://schemas.openxmlformats.org/officeDocument/2006/extended-properties" xmlns:vt="http://schemas.openxmlformats.org/officeDocument/2006/docPropsVTypes">
  <Template>wdzx97</Template>
  <Company>Microsoft</Company>
  <Pages>103</Pages>
  <Words>42651</Words>
  <Characters>48138</Characters>
  <Lines>383</Lines>
  <Paragraphs>107</Paragraphs>
  <TotalTime>11</TotalTime>
  <ScaleCrop>false</ScaleCrop>
  <LinksUpToDate>false</LinksUpToDate>
  <CharactersWithSpaces>48349</CharactersWithSpaces>
  <Application>WPS Office_11.1.0.15319_F1E327BC-269C-435d-A152-05C5408002CA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2024-01-21T04:57:00Z</dcterms:created>
  <dc:creator>lhj</dc:creator>
  <cp:lastModifiedBy>陈凯凯啊</cp:lastModifiedBy>
  <cp:lastPrinted>2023-03-25T08:45:00Z</cp:lastPrinted>
  <dcterms:modified xsi:type="dcterms:W3CDTF">2024-01-25T05:59:41Z</dcterms:modified>
  <dc:title>附件2</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2052-11.1.0.15319</vt:lpwstr>
  </property>
  <property fmtid="{D5CDD505-2E9C-101B-9397-08002B2CF9AE}" pid="3" name="ICV">
    <vt:lpwstr>48913D7353364DEAB107281EAA0D26DB_13</vt:lpwstr>
  </property>
</Properties>
</file>