
<file path=[Content_Types].xml><?xml version="1.0" encoding="utf-8"?>
<Types xmlns="http://schemas.openxmlformats.org/package/2006/content-types">
  <Default Extension="xml" ContentType="application/xml"/>
  <Default Extension="png" ContentType="image/png"/>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overflowPunct/>
        <w:topLinePunct w:val="0"/>
        <w:autoSpaceDE w:val="0"/>
        <w:autoSpaceDN w:val="0"/>
        <w:bidi w:val="0"/>
        <w:spacing w:before="120" w:beforeLines="50" w:line="360" w:lineRule="auto"/>
        <w:ind w:right="113"/>
        <w:jc w:val="center"/>
        <w:rPr>
          <w:rFonts w:hint="eastAsia" w:ascii="Times New Roman" w:hAnsi="Times New Roman" w:eastAsia="黑体"/>
          <w:b/>
          <w:bCs/>
          <w:sz w:val="52"/>
          <w:szCs w:val="52"/>
          <w:lang w:eastAsia="zh-CN"/>
        </w:rPr>
      </w:pPr>
    </w:p>
    <w:p>
      <w:pPr>
        <w:pageBreakBefore w:val="0"/>
        <w:kinsoku/>
        <w:overflowPunct/>
        <w:topLinePunct w:val="0"/>
        <w:autoSpaceDE w:val="0"/>
        <w:autoSpaceDN w:val="0"/>
        <w:bidi w:val="0"/>
        <w:spacing w:before="120" w:beforeLines="50" w:line="360" w:lineRule="auto"/>
        <w:ind w:right="113"/>
        <w:jc w:val="center"/>
        <w:rPr>
          <w:rFonts w:hint="eastAsia" w:ascii="Times New Roman" w:hAnsi="Times New Roman" w:eastAsia="黑体"/>
          <w:b/>
          <w:bCs/>
          <w:sz w:val="52"/>
          <w:szCs w:val="52"/>
          <w:lang w:eastAsia="zh-CN"/>
        </w:rPr>
      </w:pPr>
    </w:p>
    <w:p>
      <w:pPr>
        <w:pageBreakBefore w:val="0"/>
        <w:kinsoku/>
        <w:overflowPunct/>
        <w:topLinePunct w:val="0"/>
        <w:autoSpaceDE w:val="0"/>
        <w:autoSpaceDN w:val="0"/>
        <w:bidi w:val="0"/>
        <w:spacing w:before="120" w:beforeLines="50" w:line="360" w:lineRule="auto"/>
        <w:ind w:right="113"/>
        <w:jc w:val="center"/>
        <w:rPr>
          <w:rFonts w:hint="eastAsia" w:ascii="Times New Roman" w:hAnsi="Times New Roman" w:eastAsia="黑体"/>
          <w:b/>
          <w:bCs/>
          <w:sz w:val="52"/>
          <w:szCs w:val="52"/>
          <w:lang w:eastAsia="zh-CN"/>
        </w:rPr>
      </w:pPr>
      <w:r>
        <w:rPr>
          <w:rFonts w:hint="eastAsia" w:ascii="Times New Roman" w:hAnsi="Times New Roman" w:eastAsia="黑体"/>
          <w:b/>
          <w:bCs/>
          <w:sz w:val="52"/>
          <w:szCs w:val="52"/>
          <w:lang w:eastAsia="zh-CN"/>
        </w:rPr>
        <w:t>枝江市富成化工有限责任公司</w:t>
      </w:r>
    </w:p>
    <w:p>
      <w:pPr>
        <w:pageBreakBefore w:val="0"/>
        <w:kinsoku/>
        <w:overflowPunct/>
        <w:topLinePunct w:val="0"/>
        <w:autoSpaceDE w:val="0"/>
        <w:autoSpaceDN w:val="0"/>
        <w:bidi w:val="0"/>
        <w:spacing w:before="120" w:beforeLines="50" w:line="360" w:lineRule="auto"/>
        <w:ind w:right="113"/>
        <w:jc w:val="center"/>
        <w:rPr>
          <w:rFonts w:ascii="Times New Roman" w:hAnsi="Times New Roman" w:eastAsia="黑体"/>
          <w:b/>
          <w:bCs/>
          <w:sz w:val="52"/>
          <w:szCs w:val="52"/>
        </w:rPr>
      </w:pPr>
      <w:r>
        <w:rPr>
          <w:rFonts w:ascii="Times New Roman" w:hAnsi="Times New Roman" w:eastAsia="黑体"/>
          <w:b/>
          <w:bCs/>
          <w:sz w:val="52"/>
          <w:szCs w:val="52"/>
        </w:rPr>
        <w:t>突发环境事件应急预案</w:t>
      </w:r>
    </w:p>
    <w:p>
      <w:pPr>
        <w:pStyle w:val="9"/>
        <w:pageBreakBefore w:val="0"/>
        <w:kinsoku/>
        <w:overflowPunct/>
        <w:topLinePunct w:val="0"/>
        <w:bidi w:val="0"/>
        <w:spacing w:line="360" w:lineRule="auto"/>
        <w:ind w:firstLine="0" w:firstLineChars="0"/>
        <w:jc w:val="center"/>
        <w:rPr>
          <w:rFonts w:ascii="Times New Roman" w:hAnsi="Times New Roman"/>
          <w:b/>
          <w:sz w:val="44"/>
          <w:szCs w:val="44"/>
        </w:rPr>
      </w:pPr>
    </w:p>
    <w:p>
      <w:pPr>
        <w:pStyle w:val="9"/>
        <w:pageBreakBefore w:val="0"/>
        <w:kinsoku/>
        <w:overflowPunct/>
        <w:topLinePunct w:val="0"/>
        <w:bidi w:val="0"/>
        <w:spacing w:line="360" w:lineRule="auto"/>
        <w:ind w:firstLine="0" w:firstLineChars="0"/>
        <w:jc w:val="center"/>
        <w:rPr>
          <w:rFonts w:ascii="Times New Roman" w:hAnsi="Times New Roman"/>
          <w:b/>
          <w:sz w:val="44"/>
          <w:szCs w:val="44"/>
        </w:rPr>
      </w:pPr>
    </w:p>
    <w:p>
      <w:pPr>
        <w:pStyle w:val="9"/>
        <w:pageBreakBefore w:val="0"/>
        <w:kinsoku/>
        <w:overflowPunct/>
        <w:topLinePunct w:val="0"/>
        <w:bidi w:val="0"/>
        <w:spacing w:line="360" w:lineRule="auto"/>
        <w:ind w:firstLine="0" w:firstLineChars="0"/>
        <w:jc w:val="center"/>
        <w:rPr>
          <w:rFonts w:ascii="Times New Roman" w:hAnsi="Times New Roman"/>
          <w:b/>
          <w:sz w:val="44"/>
          <w:szCs w:val="44"/>
        </w:rPr>
      </w:pPr>
    </w:p>
    <w:p>
      <w:pPr>
        <w:pStyle w:val="9"/>
        <w:pageBreakBefore w:val="0"/>
        <w:kinsoku/>
        <w:overflowPunct/>
        <w:topLinePunct w:val="0"/>
        <w:bidi w:val="0"/>
        <w:spacing w:line="360" w:lineRule="auto"/>
        <w:ind w:firstLine="0" w:firstLineChars="0"/>
        <w:jc w:val="center"/>
        <w:rPr>
          <w:rFonts w:ascii="Times New Roman" w:hAnsi="Times New Roman"/>
          <w:b/>
          <w:sz w:val="44"/>
          <w:szCs w:val="44"/>
        </w:rPr>
      </w:pPr>
    </w:p>
    <w:p>
      <w:pPr>
        <w:pStyle w:val="9"/>
        <w:pageBreakBefore w:val="0"/>
        <w:kinsoku/>
        <w:overflowPunct/>
        <w:topLinePunct w:val="0"/>
        <w:bidi w:val="0"/>
        <w:spacing w:line="360" w:lineRule="auto"/>
        <w:ind w:firstLine="0" w:firstLineChars="0"/>
        <w:jc w:val="both"/>
        <w:rPr>
          <w:rFonts w:ascii="Times New Roman" w:hAnsi="Times New Roman"/>
          <w:b/>
          <w:sz w:val="44"/>
          <w:szCs w:val="44"/>
        </w:rPr>
      </w:pPr>
    </w:p>
    <w:p>
      <w:pPr>
        <w:pStyle w:val="9"/>
        <w:pageBreakBefore w:val="0"/>
        <w:kinsoku/>
        <w:overflowPunct/>
        <w:topLinePunct w:val="0"/>
        <w:bidi w:val="0"/>
        <w:spacing w:line="360" w:lineRule="auto"/>
        <w:ind w:firstLine="0" w:firstLineChars="0"/>
        <w:jc w:val="both"/>
        <w:rPr>
          <w:rFonts w:ascii="Times New Roman" w:hAnsi="Times New Roman"/>
          <w:b/>
          <w:sz w:val="44"/>
          <w:szCs w:val="44"/>
        </w:rPr>
      </w:pPr>
    </w:p>
    <w:p>
      <w:pPr>
        <w:pStyle w:val="9"/>
        <w:pageBreakBefore w:val="0"/>
        <w:kinsoku/>
        <w:overflowPunct/>
        <w:topLinePunct w:val="0"/>
        <w:bidi w:val="0"/>
        <w:spacing w:line="360" w:lineRule="auto"/>
        <w:ind w:firstLine="0" w:firstLineChars="0"/>
        <w:jc w:val="both"/>
        <w:rPr>
          <w:rFonts w:ascii="Times New Roman" w:hAnsi="Times New Roman"/>
          <w:b/>
          <w:sz w:val="44"/>
          <w:szCs w:val="44"/>
        </w:rPr>
      </w:pPr>
    </w:p>
    <w:p>
      <w:pPr>
        <w:pStyle w:val="9"/>
        <w:pageBreakBefore w:val="0"/>
        <w:kinsoku/>
        <w:overflowPunct/>
        <w:topLinePunct w:val="0"/>
        <w:bidi w:val="0"/>
        <w:spacing w:line="360" w:lineRule="auto"/>
        <w:ind w:firstLine="0" w:firstLineChars="0"/>
        <w:jc w:val="both"/>
        <w:rPr>
          <w:rFonts w:ascii="Times New Roman" w:hAnsi="Times New Roman"/>
          <w:b/>
          <w:sz w:val="44"/>
          <w:szCs w:val="44"/>
        </w:rPr>
      </w:pPr>
    </w:p>
    <w:p>
      <w:pPr>
        <w:pStyle w:val="9"/>
        <w:pageBreakBefore w:val="0"/>
        <w:kinsoku/>
        <w:overflowPunct/>
        <w:topLinePunct w:val="0"/>
        <w:bidi w:val="0"/>
        <w:spacing w:line="360" w:lineRule="auto"/>
        <w:ind w:firstLine="0" w:firstLineChars="0"/>
        <w:jc w:val="both"/>
        <w:rPr>
          <w:rFonts w:ascii="Times New Roman" w:hAnsi="Times New Roman"/>
          <w:b/>
          <w:sz w:val="44"/>
          <w:szCs w:val="44"/>
        </w:rPr>
      </w:pPr>
    </w:p>
    <w:p>
      <w:pPr>
        <w:pStyle w:val="9"/>
        <w:pageBreakBefore w:val="0"/>
        <w:kinsoku/>
        <w:overflowPunct/>
        <w:topLinePunct w:val="0"/>
        <w:bidi w:val="0"/>
        <w:spacing w:line="360" w:lineRule="auto"/>
        <w:ind w:firstLine="0" w:firstLineChars="0"/>
        <w:jc w:val="both"/>
        <w:rPr>
          <w:rFonts w:ascii="Times New Roman" w:hAnsi="Times New Roman"/>
          <w:b/>
          <w:sz w:val="44"/>
          <w:szCs w:val="44"/>
        </w:rPr>
      </w:pPr>
    </w:p>
    <w:p>
      <w:pPr>
        <w:pageBreakBefore w:val="0"/>
        <w:kinsoku/>
        <w:overflowPunct/>
        <w:topLinePunct w:val="0"/>
        <w:bidi w:val="0"/>
        <w:adjustRightInd w:val="0"/>
        <w:snapToGrid w:val="0"/>
        <w:spacing w:line="360" w:lineRule="auto"/>
        <w:jc w:val="center"/>
        <w:rPr>
          <w:rFonts w:hint="eastAsia" w:ascii="黑体" w:hAnsi="宋体" w:eastAsia="黑体"/>
          <w:b/>
          <w:bCs/>
          <w:sz w:val="30"/>
          <w:szCs w:val="30"/>
          <w:lang w:eastAsia="zh-CN"/>
        </w:rPr>
      </w:pPr>
      <w:r>
        <w:rPr>
          <w:rFonts w:hint="eastAsia" w:ascii="黑体" w:hAnsi="宋体" w:eastAsia="黑体"/>
          <w:b/>
          <w:bCs/>
          <w:sz w:val="30"/>
          <w:szCs w:val="30"/>
          <w:lang w:eastAsia="zh-CN"/>
        </w:rPr>
        <w:t>枝江市富成化工有限责任公司</w:t>
      </w:r>
    </w:p>
    <w:p>
      <w:pPr>
        <w:pageBreakBefore w:val="0"/>
        <w:kinsoku/>
        <w:overflowPunct/>
        <w:topLinePunct w:val="0"/>
        <w:bidi w:val="0"/>
        <w:spacing w:line="360" w:lineRule="auto"/>
        <w:rPr>
          <w:rFonts w:ascii="Times New Roman" w:hAnsi="Times New Roman"/>
          <w:b/>
          <w:sz w:val="32"/>
          <w:szCs w:val="32"/>
        </w:rPr>
      </w:pPr>
      <w:r>
        <w:rPr>
          <w:rFonts w:ascii="Times New Roman" w:hAnsi="Times New Roman"/>
          <w:b/>
          <w:sz w:val="32"/>
          <w:szCs w:val="32"/>
        </w:rPr>
        <w:br w:type="page"/>
      </w:r>
    </w:p>
    <w:p>
      <w:pPr>
        <w:rPr>
          <w:rFonts w:hint="eastAsia" w:ascii="宋体" w:hAnsi="宋体" w:eastAsia="宋体" w:cs="宋体"/>
          <w:b/>
          <w:bCs/>
          <w:sz w:val="28"/>
          <w:szCs w:val="28"/>
        </w:rPr>
      </w:pPr>
      <w:r>
        <w:rPr>
          <w:rFonts w:hint="eastAsia" w:ascii="宋体" w:hAnsi="宋体" w:eastAsia="宋体" w:cs="宋体"/>
          <w:b/>
          <w:bCs/>
          <w:sz w:val="28"/>
          <w:szCs w:val="28"/>
        </w:rPr>
        <w:br w:type="page"/>
      </w:r>
    </w:p>
    <w:p>
      <w:pPr>
        <w:pageBreakBefore w:val="0"/>
        <w:kinsoku/>
        <w:overflowPunct/>
        <w:topLinePunct w:val="0"/>
        <w:bidi w:val="0"/>
        <w:spacing w:line="360" w:lineRule="auto"/>
        <w:jc w:val="center"/>
        <w:rPr>
          <w:rFonts w:hint="eastAsia" w:ascii="宋体" w:hAnsi="宋体" w:eastAsia="宋体" w:cs="宋体"/>
          <w:b/>
          <w:bCs/>
          <w:sz w:val="28"/>
          <w:szCs w:val="28"/>
        </w:rPr>
      </w:pPr>
      <w:r>
        <w:rPr>
          <w:rFonts w:hint="eastAsia" w:ascii="宋体" w:hAnsi="宋体" w:eastAsia="宋体" w:cs="宋体"/>
          <w:b/>
          <w:bCs/>
          <w:sz w:val="28"/>
          <w:szCs w:val="28"/>
        </w:rPr>
        <w:t>目录</w:t>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TOC \o "1-2" \h \u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_Toc4798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1 总则</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_Toc4798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_Toc505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1.1编制目的</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_Toc505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_Toc28928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1.2编制依据</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_Toc28928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_Toc15863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1.3适用范围</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_Toc15863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4</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_Toc22620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1.4工作原则</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_Toc22620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4</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_Toc22274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1.5事件分级</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_Toc22274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_Toc15485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1.6应急预案体系说明</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_Toc15485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8</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_Toc18164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2 企业基本情况</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_Toc18164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10</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_Toc6478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2.1  企业基本情况</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_Toc6478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10</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_Toc9651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2.1.2</w:t>
      </w:r>
      <w:r>
        <w:rPr>
          <w:rFonts w:hint="default" w:ascii="Times New Roman" w:hAnsi="Times New Roman" w:cs="Times New Roman" w:eastAsiaTheme="minorEastAsia"/>
          <w:bCs/>
          <w:sz w:val="28"/>
          <w:szCs w:val="28"/>
        </w:rPr>
        <w:t>产品名称及</w:t>
      </w:r>
      <w:r>
        <w:rPr>
          <w:rFonts w:hint="default" w:ascii="Times New Roman" w:hAnsi="Times New Roman" w:cs="Times New Roman" w:eastAsiaTheme="minorEastAsia"/>
          <w:bCs/>
          <w:sz w:val="28"/>
          <w:szCs w:val="28"/>
          <w:lang w:eastAsia="zh-CN"/>
        </w:rPr>
        <w:t>设计</w:t>
      </w:r>
      <w:r>
        <w:rPr>
          <w:rFonts w:hint="default" w:ascii="Times New Roman" w:hAnsi="Times New Roman" w:cs="Times New Roman" w:eastAsiaTheme="minorEastAsia"/>
          <w:bCs/>
          <w:sz w:val="28"/>
          <w:szCs w:val="28"/>
        </w:rPr>
        <w:t>产量</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_Toc9651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11</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_Toc11285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2.1.3 周边环境状况及环境保护目标</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_Toc11285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11</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_Toc13418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bCs/>
          <w:sz w:val="28"/>
          <w:szCs w:val="28"/>
        </w:rPr>
        <w:t>2.2环境风险源及典型事故类型</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_Toc13418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11</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_Toc11884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3 预防与预警</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_Toc11884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13</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_Toc5908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3</w:t>
      </w:r>
      <w:r>
        <w:rPr>
          <w:rFonts w:hint="default" w:ascii="Times New Roman" w:hAnsi="Times New Roman" w:cs="Times New Roman" w:eastAsiaTheme="minorEastAsia"/>
          <w:sz w:val="28"/>
          <w:szCs w:val="28"/>
        </w:rPr>
        <w:t>.1预防工作</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_Toc5908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13</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_Toc27134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3</w:t>
      </w:r>
      <w:r>
        <w:rPr>
          <w:rFonts w:hint="default" w:ascii="Times New Roman" w:hAnsi="Times New Roman" w:cs="Times New Roman" w:eastAsiaTheme="minorEastAsia"/>
          <w:sz w:val="28"/>
          <w:szCs w:val="28"/>
        </w:rPr>
        <w:t>.2预警行动</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_Toc27134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13</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_Toc22475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3</w:t>
      </w:r>
      <w:r>
        <w:rPr>
          <w:rFonts w:hint="default" w:ascii="Times New Roman" w:hAnsi="Times New Roman" w:cs="Times New Roman" w:eastAsiaTheme="minorEastAsia"/>
          <w:sz w:val="28"/>
          <w:szCs w:val="28"/>
        </w:rPr>
        <w:t>.3预警发布与解除</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_Toc22475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16</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_Toc29490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3</w:t>
      </w:r>
      <w:r>
        <w:rPr>
          <w:rFonts w:hint="default" w:ascii="Times New Roman" w:hAnsi="Times New Roman" w:cs="Times New Roman" w:eastAsiaTheme="minorEastAsia"/>
          <w:sz w:val="28"/>
          <w:szCs w:val="28"/>
        </w:rPr>
        <w:t>.4预警措施</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_Toc29490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16</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_Toc26949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4  信息报告与通报</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_Toc26949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19</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_Toc2602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4</w:t>
      </w:r>
      <w:r>
        <w:rPr>
          <w:rFonts w:hint="default" w:ascii="Times New Roman" w:hAnsi="Times New Roman" w:cs="Times New Roman" w:eastAsiaTheme="minorEastAsia"/>
          <w:sz w:val="28"/>
          <w:szCs w:val="28"/>
        </w:rPr>
        <w:t>.1公司内部信息报告</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_Toc2602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19</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_Toc19026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4</w:t>
      </w:r>
      <w:r>
        <w:rPr>
          <w:rFonts w:hint="default" w:ascii="Times New Roman" w:hAnsi="Times New Roman" w:cs="Times New Roman" w:eastAsiaTheme="minorEastAsia"/>
          <w:sz w:val="28"/>
          <w:szCs w:val="28"/>
        </w:rPr>
        <w:t>.2信息上报</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_Toc19026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19</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_Toc23745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4</w:t>
      </w:r>
      <w:r>
        <w:rPr>
          <w:rFonts w:hint="default" w:ascii="Times New Roman" w:hAnsi="Times New Roman" w:cs="Times New Roman" w:eastAsiaTheme="minorEastAsia"/>
          <w:sz w:val="28"/>
          <w:szCs w:val="28"/>
        </w:rPr>
        <w:t>.2报告内容</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_Toc23745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19</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_Toc14958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4</w:t>
      </w:r>
      <w:r>
        <w:rPr>
          <w:rFonts w:hint="default" w:ascii="Times New Roman" w:hAnsi="Times New Roman" w:cs="Times New Roman" w:eastAsiaTheme="minorEastAsia"/>
          <w:sz w:val="28"/>
          <w:szCs w:val="28"/>
        </w:rPr>
        <w:t>.3信息报告</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_Toc14958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20</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_Toc31083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5  环境应急组织机构体系</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_Toc31083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22</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_Toc12180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5</w:t>
      </w:r>
      <w:r>
        <w:rPr>
          <w:rFonts w:hint="default" w:ascii="Times New Roman" w:hAnsi="Times New Roman" w:cs="Times New Roman" w:eastAsiaTheme="minorEastAsia"/>
          <w:sz w:val="28"/>
          <w:szCs w:val="28"/>
        </w:rPr>
        <w:t>.1企业内部组织体系</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_Toc12180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22</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_Toc550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5</w:t>
      </w:r>
      <w:r>
        <w:rPr>
          <w:rFonts w:hint="default" w:ascii="Times New Roman" w:hAnsi="Times New Roman" w:cs="Times New Roman" w:eastAsiaTheme="minorEastAsia"/>
          <w:sz w:val="28"/>
          <w:szCs w:val="28"/>
        </w:rPr>
        <w:t>.2应急救援办事机构</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_Toc550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22</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_Toc32760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5</w:t>
      </w:r>
      <w:r>
        <w:rPr>
          <w:rFonts w:hint="default" w:ascii="Times New Roman" w:hAnsi="Times New Roman" w:cs="Times New Roman" w:eastAsiaTheme="minorEastAsia"/>
          <w:sz w:val="28"/>
          <w:szCs w:val="28"/>
        </w:rPr>
        <w:t>.3应急指挥机构组成及职责</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_Toc32760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22</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_Toc26587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5</w:t>
      </w:r>
      <w:r>
        <w:rPr>
          <w:rFonts w:hint="default" w:ascii="Times New Roman" w:hAnsi="Times New Roman" w:cs="Times New Roman" w:eastAsiaTheme="minorEastAsia"/>
          <w:sz w:val="28"/>
          <w:szCs w:val="28"/>
        </w:rPr>
        <w:t>.4外部救援人力资源</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_Toc26587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26</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_Toc31199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6应急响应与处置</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_Toc31199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27</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_Toc32254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6.1应急响应分级</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_Toc32254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27</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_Toc12923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6.2应急响应程序</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_Toc12923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29</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_Toc31657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6.3指挥与协调</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_Toc31657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32</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_Toc12443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6.4应急响应措施</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_Toc12443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34</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_Toc21246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6.5现场处置</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_Toc21246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36</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_Toc4122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6.6信息发布</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_Toc4122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48</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_Toc29738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6.7应急终止程序</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_Toc29738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48</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_Toc7490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7应急培训和演练</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_Toc7490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50</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_Toc27605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7</w:t>
      </w:r>
      <w:r>
        <w:rPr>
          <w:rFonts w:hint="default" w:ascii="Times New Roman" w:hAnsi="Times New Roman" w:cs="Times New Roman" w:eastAsiaTheme="minorEastAsia"/>
          <w:sz w:val="28"/>
          <w:szCs w:val="28"/>
        </w:rPr>
        <w:t>.1培训</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_Toc27605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50</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_Toc1401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7</w:t>
      </w:r>
      <w:r>
        <w:rPr>
          <w:rFonts w:hint="default" w:ascii="Times New Roman" w:hAnsi="Times New Roman" w:cs="Times New Roman" w:eastAsiaTheme="minorEastAsia"/>
          <w:sz w:val="28"/>
          <w:szCs w:val="28"/>
        </w:rPr>
        <w:t>.2演练</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_Toc1401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52</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_Toc16297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bCs/>
          <w:kern w:val="44"/>
          <w:sz w:val="28"/>
          <w:szCs w:val="28"/>
          <w:lang w:val="en-US" w:eastAsia="zh-CN" w:bidi="ar-SA"/>
        </w:rPr>
        <w:t>8 责任与奖惩</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_Toc16297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54</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_Toc30261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8.</w:t>
      </w:r>
      <w:r>
        <w:rPr>
          <w:rFonts w:hint="default" w:ascii="Times New Roman" w:hAnsi="Times New Roman" w:cs="Times New Roman" w:eastAsiaTheme="minorEastAsia"/>
          <w:sz w:val="28"/>
          <w:szCs w:val="28"/>
        </w:rPr>
        <w:t>1奖励</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_Toc30261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54</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_Toc29674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8</w:t>
      </w:r>
      <w:r>
        <w:rPr>
          <w:rFonts w:hint="default" w:ascii="Times New Roman" w:hAnsi="Times New Roman" w:cs="Times New Roman" w:eastAsiaTheme="minorEastAsia"/>
          <w:sz w:val="28"/>
          <w:szCs w:val="28"/>
        </w:rPr>
        <w:t>.2惩处</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_Toc29674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54</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_Toc25772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bCs/>
          <w:kern w:val="44"/>
          <w:sz w:val="28"/>
          <w:szCs w:val="28"/>
          <w:lang w:val="en-US" w:eastAsia="zh-CN" w:bidi="ar-SA"/>
        </w:rPr>
        <w:t>9 保障措施</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_Toc25772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56</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_Toc10998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9</w:t>
      </w:r>
      <w:r>
        <w:rPr>
          <w:rFonts w:hint="default" w:ascii="Times New Roman" w:hAnsi="Times New Roman" w:cs="Times New Roman" w:eastAsiaTheme="minorEastAsia"/>
          <w:sz w:val="28"/>
          <w:szCs w:val="28"/>
        </w:rPr>
        <w:t>.1通信保障</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_Toc10998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56</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_Toc19415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9.</w:t>
      </w:r>
      <w:r>
        <w:rPr>
          <w:rFonts w:hint="default" w:ascii="Times New Roman" w:hAnsi="Times New Roman" w:cs="Times New Roman" w:eastAsiaTheme="minorEastAsia"/>
          <w:sz w:val="28"/>
          <w:szCs w:val="28"/>
        </w:rPr>
        <w:t>2应急物质保障</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_Toc19415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56</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_Toc5545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9</w:t>
      </w:r>
      <w:r>
        <w:rPr>
          <w:rFonts w:hint="default" w:ascii="Times New Roman" w:hAnsi="Times New Roman" w:cs="Times New Roman" w:eastAsiaTheme="minorEastAsia"/>
          <w:sz w:val="28"/>
          <w:szCs w:val="28"/>
        </w:rPr>
        <w:t>.3 应急队伍保障</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_Toc5545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57</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_Toc23491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9</w:t>
      </w:r>
      <w:r>
        <w:rPr>
          <w:rFonts w:hint="default" w:ascii="Times New Roman" w:hAnsi="Times New Roman" w:cs="Times New Roman" w:eastAsiaTheme="minorEastAsia"/>
          <w:sz w:val="28"/>
          <w:szCs w:val="28"/>
        </w:rPr>
        <w:t>.4经费保障</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_Toc23491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57</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_Toc25589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9</w:t>
      </w:r>
      <w:r>
        <w:rPr>
          <w:rFonts w:hint="default" w:ascii="Times New Roman" w:hAnsi="Times New Roman" w:cs="Times New Roman" w:eastAsiaTheme="minorEastAsia"/>
          <w:sz w:val="28"/>
          <w:szCs w:val="28"/>
        </w:rPr>
        <w:t>.5医疗卫生保障</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_Toc25589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57</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_Toc11340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9</w:t>
      </w:r>
      <w:r>
        <w:rPr>
          <w:rFonts w:hint="default" w:ascii="Times New Roman" w:hAnsi="Times New Roman" w:cs="Times New Roman" w:eastAsiaTheme="minorEastAsia"/>
          <w:sz w:val="28"/>
          <w:szCs w:val="28"/>
        </w:rPr>
        <w:t>.6交通运输保障</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_Toc11340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57</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_Toc7987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9</w:t>
      </w:r>
      <w:r>
        <w:rPr>
          <w:rFonts w:hint="default" w:ascii="Times New Roman" w:hAnsi="Times New Roman" w:cs="Times New Roman" w:eastAsiaTheme="minorEastAsia"/>
          <w:sz w:val="28"/>
          <w:szCs w:val="28"/>
        </w:rPr>
        <w:t>.7技术保障</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_Toc7987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57</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_Toc22186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bCs/>
          <w:kern w:val="44"/>
          <w:sz w:val="28"/>
          <w:szCs w:val="28"/>
          <w:lang w:val="en-US" w:eastAsia="zh-CN" w:bidi="ar-SA"/>
        </w:rPr>
        <w:t>10 附则</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_Toc22186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59</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_Toc25586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w:t>
      </w:r>
      <w:r>
        <w:rPr>
          <w:rFonts w:hint="default" w:ascii="Times New Roman" w:hAnsi="Times New Roman" w:cs="Times New Roman" w:eastAsiaTheme="minorEastAsia"/>
          <w:sz w:val="28"/>
          <w:szCs w:val="28"/>
          <w:lang w:val="en-US" w:eastAsia="zh-CN"/>
        </w:rPr>
        <w:t>0</w:t>
      </w:r>
      <w:r>
        <w:rPr>
          <w:rFonts w:hint="default" w:ascii="Times New Roman" w:hAnsi="Times New Roman" w:cs="Times New Roman" w:eastAsiaTheme="minorEastAsia"/>
          <w:sz w:val="28"/>
          <w:szCs w:val="28"/>
        </w:rPr>
        <w:t>.1名词与术语</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_Toc25586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59</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_Toc13441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w:t>
      </w:r>
      <w:r>
        <w:rPr>
          <w:rFonts w:hint="default" w:ascii="Times New Roman" w:hAnsi="Times New Roman" w:cs="Times New Roman" w:eastAsiaTheme="minorEastAsia"/>
          <w:sz w:val="28"/>
          <w:szCs w:val="28"/>
          <w:lang w:val="en-US" w:eastAsia="zh-CN"/>
        </w:rPr>
        <w:t>0</w:t>
      </w:r>
      <w:r>
        <w:rPr>
          <w:rFonts w:hint="default" w:ascii="Times New Roman" w:hAnsi="Times New Roman" w:cs="Times New Roman" w:eastAsiaTheme="minorEastAsia"/>
          <w:sz w:val="28"/>
          <w:szCs w:val="28"/>
        </w:rPr>
        <w:t>.2预案解释</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_Toc13441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60</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_Toc24403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w:t>
      </w:r>
      <w:r>
        <w:rPr>
          <w:rFonts w:hint="default" w:ascii="Times New Roman" w:hAnsi="Times New Roman" w:cs="Times New Roman" w:eastAsiaTheme="minorEastAsia"/>
          <w:sz w:val="28"/>
          <w:szCs w:val="28"/>
          <w:lang w:val="en-US" w:eastAsia="zh-CN"/>
        </w:rPr>
        <w:t>0</w:t>
      </w:r>
      <w:r>
        <w:rPr>
          <w:rFonts w:hint="default" w:ascii="Times New Roman" w:hAnsi="Times New Roman" w:cs="Times New Roman" w:eastAsiaTheme="minorEastAsia"/>
          <w:sz w:val="28"/>
          <w:szCs w:val="28"/>
        </w:rPr>
        <w:t>.3预案的修订</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_Toc24403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60</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_Toc14414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w:t>
      </w:r>
      <w:r>
        <w:rPr>
          <w:rFonts w:hint="default" w:ascii="Times New Roman" w:hAnsi="Times New Roman" w:cs="Times New Roman" w:eastAsiaTheme="minorEastAsia"/>
          <w:sz w:val="28"/>
          <w:szCs w:val="28"/>
          <w:lang w:val="en-US" w:eastAsia="zh-CN"/>
        </w:rPr>
        <w:t>0</w:t>
      </w:r>
      <w:r>
        <w:rPr>
          <w:rFonts w:hint="default" w:ascii="Times New Roman" w:hAnsi="Times New Roman" w:cs="Times New Roman" w:eastAsiaTheme="minorEastAsia"/>
          <w:sz w:val="28"/>
          <w:szCs w:val="28"/>
        </w:rPr>
        <w:t>.4应急预案的备案</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_Toc14414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60</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4"/>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_Toc21557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1</w:t>
      </w:r>
      <w:r>
        <w:rPr>
          <w:rFonts w:hint="default" w:ascii="Times New Roman" w:hAnsi="Times New Roman" w:cs="Times New Roman" w:eastAsiaTheme="minorEastAsia"/>
          <w:sz w:val="28"/>
          <w:szCs w:val="28"/>
          <w:lang w:val="en-US" w:eastAsia="zh-CN"/>
        </w:rPr>
        <w:t>0</w:t>
      </w:r>
      <w:r>
        <w:rPr>
          <w:rFonts w:hint="default" w:ascii="Times New Roman" w:hAnsi="Times New Roman" w:cs="Times New Roman" w:eastAsiaTheme="minorEastAsia"/>
          <w:sz w:val="28"/>
          <w:szCs w:val="28"/>
        </w:rPr>
        <w:t>.5预案的实施</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_Toc21557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61</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_Toc12908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附图附件</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_Toc12908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62</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_Toc20149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 xml:space="preserve">附件1 </w:t>
      </w:r>
      <w:r>
        <w:rPr>
          <w:rFonts w:hint="default" w:ascii="Times New Roman" w:hAnsi="Times New Roman" w:cs="Times New Roman" w:eastAsiaTheme="minorEastAsia"/>
          <w:sz w:val="28"/>
          <w:szCs w:val="28"/>
          <w:lang w:eastAsia="zh-CN"/>
        </w:rPr>
        <w:t>枝江市富成化工有限责任公司</w:t>
      </w:r>
      <w:r>
        <w:rPr>
          <w:rFonts w:hint="default" w:ascii="Times New Roman" w:hAnsi="Times New Roman" w:cs="Times New Roman" w:eastAsiaTheme="minorEastAsia"/>
          <w:sz w:val="28"/>
          <w:szCs w:val="28"/>
        </w:rPr>
        <w:t>内部应急救援指挥成员名单</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_Toc20149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62</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_Toc12033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附件2 外部应急救援联系单位一览表</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_Toc12033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63</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_Toc8406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 xml:space="preserve">附件3 </w:t>
      </w:r>
      <w:r>
        <w:rPr>
          <w:rFonts w:hint="default" w:ascii="Times New Roman" w:hAnsi="Times New Roman" w:cs="Times New Roman" w:eastAsiaTheme="minorEastAsia"/>
          <w:sz w:val="28"/>
          <w:szCs w:val="28"/>
          <w:lang w:eastAsia="zh-CN"/>
        </w:rPr>
        <w:t>枝江市富成化工有限责任公司</w:t>
      </w:r>
      <w:r>
        <w:rPr>
          <w:rFonts w:hint="default" w:ascii="Times New Roman" w:hAnsi="Times New Roman" w:cs="Times New Roman" w:eastAsiaTheme="minorEastAsia"/>
          <w:sz w:val="28"/>
          <w:szCs w:val="28"/>
        </w:rPr>
        <w:t>应急救援装备物资配备一览表</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_Toc8406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64</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_Toc15509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eastAsia="zh-CN"/>
        </w:rPr>
        <w:t>附件</w:t>
      </w:r>
      <w:r>
        <w:rPr>
          <w:rFonts w:hint="default" w:ascii="Times New Roman" w:hAnsi="Times New Roman" w:cs="Times New Roman" w:eastAsiaTheme="minorEastAsia"/>
          <w:sz w:val="28"/>
          <w:szCs w:val="28"/>
          <w:lang w:val="en-US" w:eastAsia="zh-CN"/>
        </w:rPr>
        <w:t>4 应急处置卡</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_Toc15509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66</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_Toc22866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eastAsia="zh-CN"/>
        </w:rPr>
        <w:t>附件</w:t>
      </w:r>
      <w:r>
        <w:rPr>
          <w:rFonts w:hint="default" w:ascii="Times New Roman" w:hAnsi="Times New Roman" w:cs="Times New Roman" w:eastAsiaTheme="minorEastAsia"/>
          <w:sz w:val="28"/>
          <w:szCs w:val="28"/>
          <w:lang w:val="en-US" w:eastAsia="zh-CN"/>
        </w:rPr>
        <w:t>5</w:t>
      </w:r>
      <w:r>
        <w:rPr>
          <w:rFonts w:hint="default" w:ascii="Times New Roman" w:hAnsi="Times New Roman" w:cs="Times New Roman" w:eastAsiaTheme="minorEastAsia"/>
          <w:sz w:val="28"/>
          <w:szCs w:val="28"/>
          <w:lang w:eastAsia="zh-CN"/>
        </w:rPr>
        <w:t>：</w:t>
      </w:r>
      <w:r>
        <w:rPr>
          <w:rFonts w:hint="default" w:ascii="Times New Roman" w:hAnsi="Times New Roman" w:cs="Times New Roman" w:eastAsiaTheme="minorEastAsia"/>
          <w:sz w:val="28"/>
          <w:szCs w:val="28"/>
          <w:lang w:val="en-US" w:eastAsia="zh-CN"/>
        </w:rPr>
        <w:t>富成化工</w:t>
      </w:r>
      <w:r>
        <w:rPr>
          <w:rFonts w:hint="default" w:ascii="Times New Roman" w:hAnsi="Times New Roman" w:cs="Times New Roman" w:eastAsiaTheme="minorEastAsia"/>
          <w:sz w:val="28"/>
          <w:szCs w:val="28"/>
          <w:lang w:eastAsia="zh-CN"/>
        </w:rPr>
        <w:t>应急演练记录表、应急演练评估报告</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_Toc22866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70</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_Toc10272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eastAsia="zh-CN"/>
        </w:rPr>
        <w:t>附件</w:t>
      </w:r>
      <w:r>
        <w:rPr>
          <w:rFonts w:hint="default" w:ascii="Times New Roman" w:hAnsi="Times New Roman" w:cs="Times New Roman" w:eastAsiaTheme="minorEastAsia"/>
          <w:sz w:val="28"/>
          <w:szCs w:val="28"/>
          <w:lang w:val="en-US" w:eastAsia="zh-CN"/>
        </w:rPr>
        <w:t>6</w:t>
      </w:r>
      <w:r>
        <w:rPr>
          <w:rFonts w:hint="default" w:ascii="Times New Roman" w:hAnsi="Times New Roman" w:cs="Times New Roman" w:eastAsiaTheme="minorEastAsia"/>
          <w:sz w:val="28"/>
          <w:szCs w:val="28"/>
          <w:lang w:eastAsia="zh-CN"/>
        </w:rPr>
        <w:t>：</w:t>
      </w:r>
      <w:r>
        <w:rPr>
          <w:rFonts w:hint="default" w:ascii="Times New Roman" w:hAnsi="Times New Roman" w:cs="Times New Roman" w:eastAsiaTheme="minorEastAsia"/>
          <w:sz w:val="28"/>
          <w:szCs w:val="28"/>
          <w:lang w:val="en-US" w:eastAsia="zh-CN"/>
        </w:rPr>
        <w:t>应急预案打分表、签到表及修改说明表</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_Toc10272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72</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_Toc11731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eastAsia="zh-CN"/>
        </w:rPr>
        <w:t>附件</w:t>
      </w:r>
      <w:r>
        <w:rPr>
          <w:rFonts w:hint="default" w:ascii="Times New Roman" w:hAnsi="Times New Roman" w:cs="Times New Roman" w:eastAsiaTheme="minorEastAsia"/>
          <w:sz w:val="28"/>
          <w:szCs w:val="28"/>
          <w:lang w:val="en-US" w:eastAsia="zh-CN"/>
        </w:rPr>
        <w:t>7</w:t>
      </w:r>
      <w:r>
        <w:rPr>
          <w:rFonts w:hint="default" w:ascii="Times New Roman" w:hAnsi="Times New Roman" w:cs="Times New Roman" w:eastAsiaTheme="minorEastAsia"/>
          <w:sz w:val="28"/>
          <w:szCs w:val="28"/>
          <w:lang w:eastAsia="zh-CN"/>
        </w:rPr>
        <w:t>：</w:t>
      </w:r>
      <w:r>
        <w:rPr>
          <w:rFonts w:hint="default" w:ascii="Times New Roman" w:hAnsi="Times New Roman" w:cs="Times New Roman" w:eastAsiaTheme="minorEastAsia"/>
          <w:sz w:val="28"/>
          <w:szCs w:val="28"/>
          <w:lang w:val="en-US" w:eastAsia="zh-CN"/>
        </w:rPr>
        <w:t>公示截图</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_Toc11731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84</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_Toc25301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附图一 地理位置图</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_Toc25301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85</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_Toc23599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附图二 雨污分流图</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_Toc23599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86</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rPr>
          <w:rFonts w:hint="default" w:ascii="Times New Roman" w:hAnsi="Times New Roman" w:cs="Times New Roman" w:eastAsiaTheme="minorEastAsia"/>
          <w:sz w:val="28"/>
          <w:szCs w:val="28"/>
        </w:rPr>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_Toc9971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lang w:val="en-US" w:eastAsia="zh-CN"/>
        </w:rPr>
        <w:t>附图三 平面布置图</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_Toc9971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87</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13"/>
        <w:tabs>
          <w:tab w:val="right" w:leader="dot" w:pos="8300"/>
        </w:tabs>
      </w:pP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HYPERLINK \l _Toc25184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kern w:val="2"/>
          <w:sz w:val="28"/>
          <w:szCs w:val="28"/>
          <w:lang w:val="en-US" w:eastAsia="zh-CN" w:bidi="ar-SA"/>
        </w:rPr>
        <w:t>附图四 企业平面风险源分布及应急疏散图</w:t>
      </w:r>
      <w:r>
        <w:rPr>
          <w:rFonts w:hint="default" w:ascii="Times New Roman" w:hAnsi="Times New Roman" w:cs="Times New Roman" w:eastAsiaTheme="minorEastAsia"/>
          <w:sz w:val="28"/>
          <w:szCs w:val="28"/>
        </w:rPr>
        <w:tab/>
      </w:r>
      <w:r>
        <w:rPr>
          <w:rFonts w:hint="default" w:ascii="Times New Roman" w:hAnsi="Times New Roman" w:cs="Times New Roman" w:eastAsiaTheme="minorEastAsia"/>
          <w:sz w:val="28"/>
          <w:szCs w:val="28"/>
        </w:rPr>
        <w:fldChar w:fldCharType="begin"/>
      </w:r>
      <w:r>
        <w:rPr>
          <w:rFonts w:hint="default" w:ascii="Times New Roman" w:hAnsi="Times New Roman" w:cs="Times New Roman" w:eastAsiaTheme="minorEastAsia"/>
          <w:sz w:val="28"/>
          <w:szCs w:val="28"/>
        </w:rPr>
        <w:instrText xml:space="preserve"> PAGEREF _Toc25184 \h </w:instrText>
      </w:r>
      <w:r>
        <w:rPr>
          <w:rFonts w:hint="default" w:ascii="Times New Roman" w:hAnsi="Times New Roman" w:cs="Times New Roman" w:eastAsiaTheme="minorEastAsia"/>
          <w:sz w:val="28"/>
          <w:szCs w:val="28"/>
        </w:rPr>
        <w:fldChar w:fldCharType="separate"/>
      </w:r>
      <w:r>
        <w:rPr>
          <w:rFonts w:hint="default" w:ascii="Times New Roman" w:hAnsi="Times New Roman" w:cs="Times New Roman" w:eastAsiaTheme="minorEastAsia"/>
          <w:sz w:val="28"/>
          <w:szCs w:val="28"/>
        </w:rPr>
        <w:t>88</w:t>
      </w:r>
      <w:r>
        <w:rPr>
          <w:rFonts w:hint="default" w:ascii="Times New Roman" w:hAnsi="Times New Roman" w:cs="Times New Roman" w:eastAsiaTheme="minorEastAsia"/>
          <w:sz w:val="28"/>
          <w:szCs w:val="28"/>
        </w:rPr>
        <w:fldChar w:fldCharType="end"/>
      </w:r>
      <w:r>
        <w:rPr>
          <w:rFonts w:hint="default" w:ascii="Times New Roman" w:hAnsi="Times New Roman" w:cs="Times New Roman" w:eastAsiaTheme="minorEastAsia"/>
          <w:sz w:val="28"/>
          <w:szCs w:val="28"/>
        </w:rPr>
        <w:fldChar w:fldCharType="end"/>
      </w:r>
    </w:p>
    <w:p>
      <w:pPr>
        <w:pStyle w:val="2"/>
        <w:pageBreakBefore w:val="0"/>
        <w:kinsoku/>
        <w:overflowPunct/>
        <w:topLinePunct w:val="0"/>
        <w:bidi w:val="0"/>
        <w:spacing w:line="360" w:lineRule="auto"/>
        <w:rPr>
          <w:rFonts w:hint="eastAsia" w:asciiTheme="minorEastAsia" w:hAnsiTheme="minorEastAsia" w:eastAsiaTheme="minorEastAsia" w:cstheme="minorEastAsia"/>
          <w:lang w:val="en-US" w:eastAsia="zh-CN"/>
        </w:rPr>
        <w:sectPr>
          <w:headerReference r:id="rId3" w:type="default"/>
          <w:pgSz w:w="11906" w:h="16838"/>
          <w:pgMar w:top="1440" w:right="1803" w:bottom="1440" w:left="1803" w:header="851" w:footer="454" w:gutter="0"/>
          <w:pgNumType w:fmt="decimal"/>
          <w:cols w:space="720" w:num="1"/>
          <w:docGrid w:linePitch="312" w:charSpace="0"/>
        </w:sectPr>
      </w:pPr>
      <w:r>
        <w:rPr>
          <w:rFonts w:hint="default" w:ascii="Times New Roman" w:hAnsi="Times New Roman" w:cs="Times New Roman" w:eastAsiaTheme="minorEastAsia"/>
          <w:szCs w:val="28"/>
        </w:rPr>
        <w:fldChar w:fldCharType="end"/>
      </w:r>
      <w:bookmarkStart w:id="0" w:name="_Toc23144"/>
      <w:bookmarkStart w:id="1" w:name="_Toc18045"/>
      <w:bookmarkStart w:id="2" w:name="_Toc13629"/>
      <w:bookmarkStart w:id="711" w:name="_GoBack"/>
      <w:bookmarkEnd w:id="711"/>
    </w:p>
    <w:p>
      <w:pPr>
        <w:pStyle w:val="22"/>
        <w:pageBreakBefore w:val="0"/>
        <w:numPr>
          <w:ilvl w:val="0"/>
          <w:numId w:val="0"/>
        </w:numPr>
        <w:kinsoku/>
        <w:overflowPunct/>
        <w:topLinePunct w:val="0"/>
        <w:bidi w:val="0"/>
        <w:spacing w:before="312" w:line="360" w:lineRule="auto"/>
        <w:ind w:leftChars="0"/>
        <w:jc w:val="center"/>
        <w:rPr>
          <w:rFonts w:hint="eastAsia" w:asciiTheme="minorEastAsia" w:hAnsiTheme="minorEastAsia" w:eastAsiaTheme="minorEastAsia" w:cstheme="minorEastAsia"/>
          <w:lang w:val="en-US" w:eastAsia="zh-CN"/>
        </w:rPr>
      </w:pPr>
      <w:bookmarkStart w:id="3" w:name="_Toc4798"/>
      <w:r>
        <w:rPr>
          <w:rFonts w:hint="eastAsia" w:asciiTheme="minorEastAsia" w:hAnsiTheme="minorEastAsia" w:eastAsiaTheme="minorEastAsia" w:cstheme="minorEastAsia"/>
          <w:lang w:val="en-US" w:eastAsia="zh-CN"/>
        </w:rPr>
        <w:t>1 总则</w:t>
      </w:r>
      <w:bookmarkEnd w:id="0"/>
      <w:bookmarkEnd w:id="1"/>
      <w:bookmarkEnd w:id="2"/>
      <w:bookmarkEnd w:id="3"/>
    </w:p>
    <w:p>
      <w:pPr>
        <w:pageBreakBefore w:val="0"/>
        <w:kinsoku/>
        <w:overflowPunct/>
        <w:topLinePunct w:val="0"/>
        <w:bidi w:val="0"/>
        <w:snapToGrid w:val="0"/>
        <w:spacing w:line="360" w:lineRule="auto"/>
        <w:ind w:firstLine="560" w:firstLineChars="200"/>
        <w:rPr>
          <w:rFonts w:ascii="Times New Roman" w:hAnsi="Times New Roman"/>
          <w:sz w:val="28"/>
          <w:szCs w:val="28"/>
        </w:rPr>
      </w:pPr>
      <w:r>
        <w:rPr>
          <w:rFonts w:ascii="Times New Roman" w:hAnsi="Times New Roman"/>
          <w:sz w:val="28"/>
          <w:szCs w:val="28"/>
        </w:rPr>
        <w:t>突发环境事件应急预案是为预防、预警和应急处置突发环境事件或由生产次生、安全事故衍生的各类环境事件而制定的应急预案，为有效、快速地应对环境污染，保障区域环境安全提供科学的应急机制和措施。</w:t>
      </w:r>
    </w:p>
    <w:p>
      <w:pPr>
        <w:pStyle w:val="23"/>
        <w:pageBreakBefore w:val="0"/>
        <w:kinsoku/>
        <w:overflowPunct/>
        <w:topLinePunct w:val="0"/>
        <w:bidi w:val="0"/>
        <w:spacing w:before="0" w:after="0" w:line="360" w:lineRule="auto"/>
        <w:ind w:left="576" w:hanging="576"/>
        <w:rPr>
          <w:szCs w:val="28"/>
        </w:rPr>
      </w:pPr>
      <w:bookmarkStart w:id="4" w:name="_Toc27873"/>
      <w:bookmarkStart w:id="5" w:name="_Toc26218"/>
      <w:bookmarkStart w:id="6" w:name="_Toc15717"/>
      <w:bookmarkStart w:id="7" w:name="_Toc505"/>
      <w:r>
        <w:rPr>
          <w:szCs w:val="28"/>
        </w:rPr>
        <w:t>1.1编制目的</w:t>
      </w:r>
      <w:bookmarkEnd w:id="4"/>
      <w:bookmarkEnd w:id="5"/>
      <w:bookmarkEnd w:id="6"/>
      <w:bookmarkEnd w:id="7"/>
    </w:p>
    <w:p>
      <w:pPr>
        <w:pageBreakBefore w:val="0"/>
        <w:kinsoku/>
        <w:overflowPunct/>
        <w:topLinePunct w:val="0"/>
        <w:bidi w:val="0"/>
        <w:snapToGrid w:val="0"/>
        <w:spacing w:line="360" w:lineRule="auto"/>
        <w:ind w:firstLine="560" w:firstLineChars="200"/>
        <w:rPr>
          <w:rFonts w:ascii="Times New Roman" w:hAnsi="Times New Roman"/>
          <w:sz w:val="28"/>
          <w:szCs w:val="28"/>
        </w:rPr>
      </w:pPr>
      <w:r>
        <w:rPr>
          <w:rFonts w:ascii="Times New Roman" w:hAnsi="Times New Roman"/>
          <w:sz w:val="28"/>
          <w:szCs w:val="28"/>
        </w:rPr>
        <w:t>为进一步加强</w:t>
      </w:r>
      <w:r>
        <w:rPr>
          <w:rFonts w:hint="eastAsia" w:ascii="Times New Roman" w:hAnsi="Times New Roman"/>
          <w:sz w:val="28"/>
          <w:szCs w:val="28"/>
          <w:lang w:eastAsia="zh-CN"/>
        </w:rPr>
        <w:t>枝江市富成化工有限责任公司</w:t>
      </w:r>
      <w:r>
        <w:rPr>
          <w:rFonts w:ascii="Times New Roman" w:hAnsi="Times New Roman"/>
          <w:sz w:val="28"/>
          <w:szCs w:val="28"/>
        </w:rPr>
        <w:t>环境安全管理，提高</w:t>
      </w:r>
      <w:r>
        <w:rPr>
          <w:rFonts w:hint="eastAsia" w:ascii="Times New Roman" w:hAnsi="Times New Roman"/>
          <w:sz w:val="28"/>
          <w:szCs w:val="28"/>
        </w:rPr>
        <w:t>企业</w:t>
      </w:r>
      <w:r>
        <w:rPr>
          <w:rFonts w:ascii="Times New Roman" w:hAnsi="Times New Roman"/>
          <w:sz w:val="28"/>
          <w:szCs w:val="28"/>
        </w:rPr>
        <w:t>突发环境事件的应对和处置能力，增加企业预警、现场应急处置能力，规定不同情景下应急处置人员的职责、分工，明确预警和处置措施，最大限度地减轻环境污染和生态破坏，特</w:t>
      </w:r>
      <w:r>
        <w:rPr>
          <w:rFonts w:hint="eastAsia" w:ascii="Times New Roman" w:hAnsi="Times New Roman"/>
          <w:sz w:val="28"/>
          <w:szCs w:val="28"/>
          <w:lang w:eastAsia="zh-CN"/>
        </w:rPr>
        <w:t>修订</w:t>
      </w:r>
      <w:r>
        <w:rPr>
          <w:rFonts w:ascii="Times New Roman" w:hAnsi="Times New Roman"/>
          <w:sz w:val="28"/>
          <w:szCs w:val="28"/>
        </w:rPr>
        <w:t>本预案，为</w:t>
      </w:r>
      <w:r>
        <w:rPr>
          <w:rFonts w:hint="eastAsia" w:ascii="Times New Roman" w:hAnsi="Times New Roman"/>
          <w:sz w:val="28"/>
          <w:szCs w:val="28"/>
          <w:lang w:val="en-US" w:eastAsia="zh-CN"/>
        </w:rPr>
        <w:t>枝江市</w:t>
      </w:r>
      <w:r>
        <w:rPr>
          <w:rFonts w:ascii="Times New Roman" w:hAnsi="Times New Roman"/>
          <w:sz w:val="28"/>
          <w:szCs w:val="28"/>
        </w:rPr>
        <w:t>人民政府、环境保护部门及相关部门制定应急预案提供支撑。</w:t>
      </w:r>
    </w:p>
    <w:p>
      <w:pPr>
        <w:pStyle w:val="23"/>
        <w:pageBreakBefore w:val="0"/>
        <w:kinsoku/>
        <w:overflowPunct/>
        <w:topLinePunct w:val="0"/>
        <w:bidi w:val="0"/>
        <w:spacing w:before="0" w:after="0" w:line="360" w:lineRule="auto"/>
        <w:ind w:left="576" w:hanging="576"/>
        <w:rPr>
          <w:szCs w:val="28"/>
        </w:rPr>
      </w:pPr>
      <w:bookmarkStart w:id="8" w:name="_Toc10012"/>
      <w:bookmarkStart w:id="9" w:name="_Toc3664"/>
      <w:bookmarkStart w:id="10" w:name="_Toc25222"/>
      <w:bookmarkStart w:id="11" w:name="_Toc28928"/>
      <w:r>
        <w:rPr>
          <w:szCs w:val="28"/>
        </w:rPr>
        <w:t>1.2编制依据</w:t>
      </w:r>
      <w:bookmarkEnd w:id="8"/>
      <w:bookmarkEnd w:id="9"/>
      <w:bookmarkEnd w:id="10"/>
      <w:bookmarkEnd w:id="11"/>
    </w:p>
    <w:p>
      <w:pPr>
        <w:pStyle w:val="24"/>
        <w:pageBreakBefore w:val="0"/>
        <w:kinsoku/>
        <w:overflowPunct/>
        <w:topLinePunct w:val="0"/>
        <w:bidi w:val="0"/>
        <w:spacing w:after="0" w:line="360" w:lineRule="auto"/>
        <w:rPr>
          <w:rFonts w:hAnsi="Times New Roman"/>
          <w:sz w:val="28"/>
          <w:szCs w:val="28"/>
        </w:rPr>
      </w:pPr>
      <w:bookmarkStart w:id="12" w:name="_Toc1733"/>
      <w:bookmarkStart w:id="13" w:name="_Toc27940"/>
      <w:r>
        <w:rPr>
          <w:rFonts w:hAnsi="Times New Roman"/>
          <w:sz w:val="28"/>
          <w:szCs w:val="28"/>
        </w:rPr>
        <w:t>1.2.1国家相关法律法规</w:t>
      </w:r>
      <w:bookmarkEnd w:id="12"/>
      <w:bookmarkEnd w:id="13"/>
    </w:p>
    <w:p>
      <w:pPr>
        <w:pStyle w:val="25"/>
        <w:pageBreakBefore w:val="0"/>
        <w:kinsoku/>
        <w:overflowPunct/>
        <w:topLinePunct w:val="0"/>
        <w:bidi w:val="0"/>
        <w:spacing w:line="360" w:lineRule="auto"/>
        <w:ind w:firstLine="560"/>
        <w:rPr>
          <w:color w:val="000000"/>
          <w:sz w:val="28"/>
          <w:szCs w:val="28"/>
        </w:rPr>
      </w:pPr>
      <w:r>
        <w:rPr>
          <w:color w:val="000000"/>
          <w:sz w:val="28"/>
          <w:szCs w:val="28"/>
        </w:rPr>
        <w:t>（1）《中华人民共和国环境保护法》</w:t>
      </w:r>
      <w:r>
        <w:rPr>
          <w:rFonts w:hint="eastAsia"/>
          <w:color w:val="000000"/>
          <w:sz w:val="28"/>
          <w:szCs w:val="28"/>
        </w:rPr>
        <w:t>；</w:t>
      </w:r>
    </w:p>
    <w:p>
      <w:pPr>
        <w:pStyle w:val="25"/>
        <w:pageBreakBefore w:val="0"/>
        <w:kinsoku/>
        <w:overflowPunct/>
        <w:topLinePunct w:val="0"/>
        <w:bidi w:val="0"/>
        <w:spacing w:line="360" w:lineRule="auto"/>
        <w:ind w:firstLine="560"/>
        <w:rPr>
          <w:color w:val="000000"/>
          <w:sz w:val="28"/>
          <w:szCs w:val="28"/>
        </w:rPr>
      </w:pPr>
      <w:r>
        <w:rPr>
          <w:color w:val="000000"/>
          <w:sz w:val="28"/>
          <w:szCs w:val="28"/>
        </w:rPr>
        <w:t>（</w:t>
      </w:r>
      <w:r>
        <w:rPr>
          <w:rFonts w:hint="eastAsia"/>
          <w:color w:val="000000"/>
          <w:sz w:val="28"/>
          <w:szCs w:val="28"/>
        </w:rPr>
        <w:t>2</w:t>
      </w:r>
      <w:r>
        <w:rPr>
          <w:color w:val="000000"/>
          <w:sz w:val="28"/>
          <w:szCs w:val="28"/>
        </w:rPr>
        <w:t>）《中华人民共和国水污染防治法》；</w:t>
      </w:r>
    </w:p>
    <w:p>
      <w:pPr>
        <w:pStyle w:val="25"/>
        <w:pageBreakBefore w:val="0"/>
        <w:kinsoku/>
        <w:overflowPunct/>
        <w:topLinePunct w:val="0"/>
        <w:bidi w:val="0"/>
        <w:spacing w:line="360" w:lineRule="auto"/>
        <w:ind w:firstLine="560"/>
        <w:rPr>
          <w:color w:val="000000"/>
          <w:sz w:val="28"/>
          <w:szCs w:val="28"/>
        </w:rPr>
      </w:pPr>
      <w:r>
        <w:rPr>
          <w:color w:val="000000"/>
          <w:sz w:val="28"/>
          <w:szCs w:val="28"/>
        </w:rPr>
        <w:t>（</w:t>
      </w:r>
      <w:r>
        <w:rPr>
          <w:rFonts w:hint="eastAsia"/>
          <w:color w:val="000000"/>
          <w:sz w:val="28"/>
          <w:szCs w:val="28"/>
        </w:rPr>
        <w:t>3</w:t>
      </w:r>
      <w:r>
        <w:rPr>
          <w:color w:val="000000"/>
          <w:sz w:val="28"/>
          <w:szCs w:val="28"/>
        </w:rPr>
        <w:t>）《中华人民共和国水污染防治法实施细则》；</w:t>
      </w:r>
    </w:p>
    <w:p>
      <w:pPr>
        <w:pStyle w:val="25"/>
        <w:pageBreakBefore w:val="0"/>
        <w:kinsoku/>
        <w:overflowPunct/>
        <w:topLinePunct w:val="0"/>
        <w:bidi w:val="0"/>
        <w:spacing w:line="360" w:lineRule="auto"/>
        <w:ind w:firstLine="560"/>
        <w:rPr>
          <w:color w:val="000000"/>
          <w:sz w:val="28"/>
          <w:szCs w:val="28"/>
        </w:rPr>
      </w:pPr>
      <w:r>
        <w:rPr>
          <w:color w:val="000000"/>
          <w:sz w:val="28"/>
          <w:szCs w:val="28"/>
        </w:rPr>
        <w:t>（</w:t>
      </w:r>
      <w:r>
        <w:rPr>
          <w:rFonts w:hint="eastAsia"/>
          <w:color w:val="000000"/>
          <w:sz w:val="28"/>
          <w:szCs w:val="28"/>
        </w:rPr>
        <w:t>4</w:t>
      </w:r>
      <w:r>
        <w:rPr>
          <w:color w:val="000000"/>
          <w:sz w:val="28"/>
          <w:szCs w:val="28"/>
        </w:rPr>
        <w:t>）《中华人民共和国大气污染防治法》；</w:t>
      </w:r>
    </w:p>
    <w:p>
      <w:pPr>
        <w:pStyle w:val="25"/>
        <w:pageBreakBefore w:val="0"/>
        <w:kinsoku/>
        <w:overflowPunct/>
        <w:topLinePunct w:val="0"/>
        <w:bidi w:val="0"/>
        <w:spacing w:line="360" w:lineRule="auto"/>
        <w:ind w:firstLine="560"/>
        <w:rPr>
          <w:color w:val="000000"/>
          <w:sz w:val="28"/>
          <w:szCs w:val="28"/>
        </w:rPr>
      </w:pPr>
      <w:r>
        <w:rPr>
          <w:color w:val="000000"/>
          <w:sz w:val="28"/>
          <w:szCs w:val="28"/>
        </w:rPr>
        <w:t>（</w:t>
      </w:r>
      <w:r>
        <w:rPr>
          <w:rFonts w:hint="eastAsia"/>
          <w:color w:val="000000"/>
          <w:sz w:val="28"/>
          <w:szCs w:val="28"/>
        </w:rPr>
        <w:t>5</w:t>
      </w:r>
      <w:r>
        <w:rPr>
          <w:color w:val="000000"/>
          <w:sz w:val="28"/>
          <w:szCs w:val="28"/>
        </w:rPr>
        <w:t>）《中华人民共和国固体废物污染环境防治法》；</w:t>
      </w:r>
    </w:p>
    <w:p>
      <w:pPr>
        <w:pStyle w:val="25"/>
        <w:pageBreakBefore w:val="0"/>
        <w:kinsoku/>
        <w:overflowPunct/>
        <w:topLinePunct w:val="0"/>
        <w:bidi w:val="0"/>
        <w:spacing w:line="360" w:lineRule="auto"/>
        <w:ind w:firstLine="560"/>
        <w:rPr>
          <w:color w:val="000000"/>
          <w:sz w:val="28"/>
          <w:szCs w:val="28"/>
        </w:rPr>
      </w:pPr>
      <w:r>
        <w:rPr>
          <w:color w:val="000000"/>
          <w:sz w:val="28"/>
          <w:szCs w:val="28"/>
        </w:rPr>
        <w:t>（</w:t>
      </w:r>
      <w:r>
        <w:rPr>
          <w:rFonts w:hint="eastAsia"/>
          <w:color w:val="000000"/>
          <w:sz w:val="28"/>
          <w:szCs w:val="28"/>
        </w:rPr>
        <w:t>6</w:t>
      </w:r>
      <w:r>
        <w:rPr>
          <w:color w:val="000000"/>
          <w:sz w:val="28"/>
          <w:szCs w:val="28"/>
        </w:rPr>
        <w:t>）</w:t>
      </w:r>
      <w:r>
        <w:rPr>
          <w:rFonts w:hint="eastAsia"/>
          <w:color w:val="000000"/>
          <w:sz w:val="28"/>
          <w:szCs w:val="28"/>
        </w:rPr>
        <w:t>《</w:t>
      </w:r>
      <w:r>
        <w:rPr>
          <w:color w:val="000000"/>
          <w:sz w:val="28"/>
          <w:szCs w:val="28"/>
        </w:rPr>
        <w:t>中华人民共和国安全生产法</w:t>
      </w:r>
      <w:r>
        <w:rPr>
          <w:rFonts w:hint="eastAsia"/>
          <w:color w:val="000000"/>
          <w:sz w:val="28"/>
          <w:szCs w:val="28"/>
        </w:rPr>
        <w:t>》；</w:t>
      </w:r>
    </w:p>
    <w:p>
      <w:pPr>
        <w:pStyle w:val="25"/>
        <w:pageBreakBefore w:val="0"/>
        <w:kinsoku/>
        <w:overflowPunct/>
        <w:topLinePunct w:val="0"/>
        <w:bidi w:val="0"/>
        <w:spacing w:line="360" w:lineRule="auto"/>
        <w:ind w:firstLine="560"/>
        <w:rPr>
          <w:color w:val="000000"/>
          <w:sz w:val="28"/>
          <w:szCs w:val="28"/>
        </w:rPr>
      </w:pPr>
      <w:r>
        <w:rPr>
          <w:rFonts w:hint="eastAsia"/>
          <w:color w:val="000000"/>
          <w:sz w:val="28"/>
          <w:szCs w:val="28"/>
        </w:rPr>
        <w:t>（7）</w:t>
      </w:r>
      <w:r>
        <w:rPr>
          <w:color w:val="000000"/>
          <w:sz w:val="28"/>
          <w:szCs w:val="28"/>
        </w:rPr>
        <w:t>《危险化学品安全管理条例》</w:t>
      </w:r>
      <w:r>
        <w:rPr>
          <w:rFonts w:hint="eastAsia"/>
          <w:color w:val="000000"/>
          <w:sz w:val="28"/>
          <w:szCs w:val="28"/>
        </w:rPr>
        <w:t>；</w:t>
      </w:r>
    </w:p>
    <w:p>
      <w:pPr>
        <w:pStyle w:val="25"/>
        <w:pageBreakBefore w:val="0"/>
        <w:kinsoku/>
        <w:overflowPunct/>
        <w:topLinePunct w:val="0"/>
        <w:bidi w:val="0"/>
        <w:spacing w:line="360" w:lineRule="auto"/>
        <w:ind w:firstLine="560"/>
        <w:rPr>
          <w:color w:val="000000"/>
          <w:sz w:val="28"/>
          <w:szCs w:val="28"/>
        </w:rPr>
      </w:pPr>
      <w:r>
        <w:rPr>
          <w:rFonts w:hint="eastAsia"/>
          <w:color w:val="000000"/>
          <w:sz w:val="28"/>
          <w:szCs w:val="28"/>
        </w:rPr>
        <w:t>（8）《</w:t>
      </w:r>
      <w:r>
        <w:rPr>
          <w:color w:val="000000"/>
          <w:sz w:val="28"/>
          <w:szCs w:val="28"/>
        </w:rPr>
        <w:t>大气污染防治行动计划</w:t>
      </w:r>
      <w:r>
        <w:rPr>
          <w:rFonts w:hint="eastAsia"/>
          <w:color w:val="000000"/>
          <w:sz w:val="28"/>
          <w:szCs w:val="28"/>
        </w:rPr>
        <w:t>》；</w:t>
      </w:r>
    </w:p>
    <w:p>
      <w:pPr>
        <w:pStyle w:val="25"/>
        <w:pageBreakBefore w:val="0"/>
        <w:kinsoku/>
        <w:overflowPunct/>
        <w:topLinePunct w:val="0"/>
        <w:bidi w:val="0"/>
        <w:spacing w:line="360" w:lineRule="auto"/>
        <w:ind w:firstLine="560"/>
        <w:rPr>
          <w:color w:val="000000"/>
          <w:sz w:val="28"/>
          <w:szCs w:val="28"/>
        </w:rPr>
      </w:pPr>
      <w:r>
        <w:rPr>
          <w:rFonts w:hint="eastAsia"/>
          <w:color w:val="000000"/>
          <w:sz w:val="28"/>
          <w:szCs w:val="28"/>
        </w:rPr>
        <w:t>（9）《国务院关于印发水污染防治行动计划的通知》；</w:t>
      </w:r>
    </w:p>
    <w:p>
      <w:pPr>
        <w:pStyle w:val="25"/>
        <w:pageBreakBefore w:val="0"/>
        <w:kinsoku/>
        <w:overflowPunct/>
        <w:topLinePunct w:val="0"/>
        <w:bidi w:val="0"/>
        <w:spacing w:line="360" w:lineRule="auto"/>
        <w:ind w:firstLine="560"/>
        <w:rPr>
          <w:color w:val="000000"/>
          <w:sz w:val="28"/>
          <w:szCs w:val="28"/>
        </w:rPr>
      </w:pPr>
      <w:r>
        <w:rPr>
          <w:rFonts w:hint="eastAsia"/>
          <w:color w:val="000000"/>
          <w:sz w:val="28"/>
          <w:szCs w:val="28"/>
        </w:rPr>
        <w:t>（10）《湖北省水污染防治条例》；</w:t>
      </w:r>
    </w:p>
    <w:p>
      <w:pPr>
        <w:pStyle w:val="25"/>
        <w:pageBreakBefore w:val="0"/>
        <w:kinsoku/>
        <w:overflowPunct/>
        <w:topLinePunct w:val="0"/>
        <w:bidi w:val="0"/>
        <w:spacing w:line="360" w:lineRule="auto"/>
        <w:ind w:firstLine="560"/>
        <w:rPr>
          <w:color w:val="000000"/>
          <w:sz w:val="28"/>
          <w:szCs w:val="28"/>
        </w:rPr>
      </w:pPr>
      <w:r>
        <w:rPr>
          <w:rFonts w:hint="eastAsia"/>
          <w:color w:val="000000"/>
          <w:sz w:val="28"/>
          <w:szCs w:val="28"/>
        </w:rPr>
        <w:t>（11）《中华人民共和国消防法》；</w:t>
      </w:r>
    </w:p>
    <w:p>
      <w:pPr>
        <w:pStyle w:val="25"/>
        <w:pageBreakBefore w:val="0"/>
        <w:kinsoku/>
        <w:overflowPunct/>
        <w:topLinePunct w:val="0"/>
        <w:bidi w:val="0"/>
        <w:spacing w:line="360" w:lineRule="auto"/>
        <w:ind w:firstLine="560"/>
        <w:rPr>
          <w:color w:val="000000"/>
          <w:sz w:val="28"/>
          <w:szCs w:val="28"/>
        </w:rPr>
      </w:pPr>
      <w:r>
        <w:rPr>
          <w:rFonts w:hint="eastAsia"/>
          <w:color w:val="000000"/>
          <w:sz w:val="28"/>
          <w:szCs w:val="28"/>
        </w:rPr>
        <w:t>（12）《中华人民共和国职业病防治法》；</w:t>
      </w:r>
    </w:p>
    <w:p>
      <w:pPr>
        <w:pStyle w:val="25"/>
        <w:pageBreakBefore w:val="0"/>
        <w:kinsoku/>
        <w:overflowPunct/>
        <w:topLinePunct w:val="0"/>
        <w:bidi w:val="0"/>
        <w:spacing w:line="360" w:lineRule="auto"/>
        <w:ind w:firstLine="560"/>
        <w:rPr>
          <w:color w:val="000000"/>
          <w:sz w:val="28"/>
          <w:szCs w:val="28"/>
        </w:rPr>
      </w:pPr>
      <w:r>
        <w:rPr>
          <w:rFonts w:hint="eastAsia"/>
          <w:color w:val="000000"/>
          <w:sz w:val="28"/>
          <w:szCs w:val="28"/>
        </w:rPr>
        <w:t>（13）《突发公共卫生事件应急条例》。</w:t>
      </w:r>
    </w:p>
    <w:p>
      <w:pPr>
        <w:pageBreakBefore w:val="0"/>
        <w:kinsoku/>
        <w:overflowPunct/>
        <w:topLinePunct w:val="0"/>
        <w:bidi w:val="0"/>
        <w:spacing w:line="360" w:lineRule="auto"/>
        <w:outlineLvl w:val="2"/>
        <w:rPr>
          <w:rFonts w:ascii="Times New Roman" w:hAnsi="Times New Roman"/>
          <w:b/>
          <w:color w:val="000000"/>
          <w:sz w:val="28"/>
          <w:szCs w:val="28"/>
        </w:rPr>
      </w:pPr>
      <w:r>
        <w:rPr>
          <w:rFonts w:ascii="Times New Roman" w:hAnsi="Times New Roman"/>
          <w:b/>
          <w:color w:val="000000"/>
          <w:sz w:val="28"/>
          <w:szCs w:val="28"/>
        </w:rPr>
        <w:t>1.2.2、</w:t>
      </w:r>
      <w:r>
        <w:rPr>
          <w:rFonts w:hint="eastAsia" w:ascii="Times New Roman" w:hAnsi="Times New Roman"/>
          <w:b/>
          <w:color w:val="000000"/>
          <w:sz w:val="28"/>
          <w:szCs w:val="28"/>
        </w:rPr>
        <w:t>有关技术方法和标准</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（1）《环境空气质量标准》（GB3095-2012）；</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（2）《大气污染物综合排放标准》（GB16297-1996）；</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（3）《地表水环境质量标准》（GB3838-2002）；</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（4）《饮用水卫生标准》（GB5749-85）；</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（5）《污水综合排放标准》（GB8978-1996）；</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（6）《一般工业固体废物贮存、处置场污染控制标准》（GB18599-2001）；</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（7）《危险废物鉴别标准》（GB508.1-2007）；</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（8）《危险化学品重大危险源辩识》（GB18218-2009）；</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（9）《危险废物贮存污染控制标准》（GB18597-2001）；</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（10）《常用化学危险品贮存通则》（GB15603-1995）；</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（11）《恶臭污染物排放标准》（GBl4554-1993）；</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（12）《职业性接触毒物危害程度分级》（GB50844-85）；</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（13）《建设项目环境风险评价技术导则》（HJ/T169-2004）。</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（14）《生产经营单位生产安全事故应急预案编制导则》（GB/T 29639-2013）</w:t>
      </w:r>
    </w:p>
    <w:p>
      <w:pPr>
        <w:pStyle w:val="25"/>
        <w:pageBreakBefore w:val="0"/>
        <w:kinsoku/>
        <w:overflowPunct/>
        <w:topLinePunct w:val="0"/>
        <w:bidi w:val="0"/>
        <w:spacing w:line="360" w:lineRule="auto"/>
        <w:ind w:firstLine="560"/>
        <w:rPr>
          <w:rFonts w:hint="eastAsia"/>
          <w:color w:val="000000"/>
          <w:sz w:val="28"/>
          <w:szCs w:val="28"/>
        </w:rPr>
      </w:pPr>
      <w:r>
        <w:rPr>
          <w:rFonts w:hint="eastAsia"/>
          <w:color w:val="000000"/>
          <w:sz w:val="28"/>
          <w:szCs w:val="28"/>
        </w:rPr>
        <w:t>（15）《中华人民共和国国家职业卫生标准》（GBZ 1-2010）</w:t>
      </w:r>
    </w:p>
    <w:p>
      <w:pPr>
        <w:pStyle w:val="25"/>
        <w:pageBreakBefore w:val="0"/>
        <w:kinsoku/>
        <w:overflowPunct/>
        <w:topLinePunct w:val="0"/>
        <w:bidi w:val="0"/>
        <w:spacing w:line="360" w:lineRule="auto"/>
        <w:ind w:firstLine="560"/>
        <w:rPr>
          <w:color w:val="000000"/>
          <w:sz w:val="28"/>
          <w:szCs w:val="28"/>
        </w:rPr>
      </w:pPr>
      <w:r>
        <w:rPr>
          <w:rFonts w:hint="eastAsia"/>
          <w:color w:val="000000"/>
          <w:sz w:val="28"/>
          <w:szCs w:val="28"/>
        </w:rPr>
        <w:t>（</w:t>
      </w:r>
      <w:r>
        <w:rPr>
          <w:rFonts w:hint="eastAsia"/>
          <w:color w:val="000000"/>
          <w:sz w:val="28"/>
          <w:szCs w:val="28"/>
          <w:lang w:val="en-US" w:eastAsia="zh-CN"/>
        </w:rPr>
        <w:t>1</w:t>
      </w:r>
      <w:r>
        <w:rPr>
          <w:rFonts w:hint="eastAsia"/>
          <w:color w:val="000000"/>
          <w:sz w:val="28"/>
          <w:szCs w:val="28"/>
        </w:rPr>
        <w:t>6）《企业突发环境事件风险评估指南（试行）》（环境保护部 2014.4）</w:t>
      </w:r>
    </w:p>
    <w:p>
      <w:pPr>
        <w:pStyle w:val="25"/>
        <w:pageBreakBefore w:val="0"/>
        <w:kinsoku/>
        <w:overflowPunct/>
        <w:topLinePunct w:val="0"/>
        <w:bidi w:val="0"/>
        <w:spacing w:line="360" w:lineRule="auto"/>
        <w:ind w:firstLine="560"/>
        <w:rPr>
          <w:color w:val="000000"/>
          <w:sz w:val="28"/>
          <w:szCs w:val="28"/>
        </w:rPr>
      </w:pPr>
      <w:r>
        <w:rPr>
          <w:color w:val="000000"/>
          <w:sz w:val="28"/>
          <w:szCs w:val="28"/>
        </w:rPr>
        <w:t>（1</w:t>
      </w:r>
      <w:r>
        <w:rPr>
          <w:rFonts w:hint="eastAsia"/>
          <w:color w:val="000000"/>
          <w:sz w:val="28"/>
          <w:szCs w:val="28"/>
          <w:lang w:val="en-US" w:eastAsia="zh-CN"/>
        </w:rPr>
        <w:t>7</w:t>
      </w:r>
      <w:r>
        <w:rPr>
          <w:color w:val="000000"/>
          <w:sz w:val="28"/>
          <w:szCs w:val="28"/>
        </w:rPr>
        <w:t>）《地表水环境质量标准》（GB3838-2002）；</w:t>
      </w:r>
    </w:p>
    <w:p>
      <w:pPr>
        <w:pStyle w:val="25"/>
        <w:pageBreakBefore w:val="0"/>
        <w:kinsoku/>
        <w:overflowPunct/>
        <w:topLinePunct w:val="0"/>
        <w:bidi w:val="0"/>
        <w:spacing w:line="360" w:lineRule="auto"/>
        <w:ind w:firstLine="560"/>
        <w:rPr>
          <w:color w:val="000000"/>
          <w:sz w:val="28"/>
          <w:szCs w:val="28"/>
        </w:rPr>
      </w:pPr>
      <w:r>
        <w:rPr>
          <w:color w:val="000000"/>
          <w:sz w:val="28"/>
          <w:szCs w:val="28"/>
        </w:rPr>
        <w:t>（</w:t>
      </w:r>
      <w:r>
        <w:rPr>
          <w:rFonts w:hint="eastAsia"/>
          <w:color w:val="000000"/>
          <w:sz w:val="28"/>
          <w:szCs w:val="28"/>
          <w:lang w:val="en-US" w:eastAsia="zh-CN"/>
        </w:rPr>
        <w:t>18</w:t>
      </w:r>
      <w:r>
        <w:rPr>
          <w:color w:val="000000"/>
          <w:sz w:val="28"/>
          <w:szCs w:val="28"/>
        </w:rPr>
        <w:t>）《地下水质量标准》（GB/T14848-2017）；</w:t>
      </w:r>
    </w:p>
    <w:p>
      <w:pPr>
        <w:pStyle w:val="25"/>
        <w:pageBreakBefore w:val="0"/>
        <w:kinsoku/>
        <w:overflowPunct/>
        <w:topLinePunct w:val="0"/>
        <w:bidi w:val="0"/>
        <w:spacing w:line="360" w:lineRule="auto"/>
        <w:ind w:firstLine="560"/>
        <w:rPr>
          <w:color w:val="000000"/>
          <w:sz w:val="28"/>
          <w:szCs w:val="28"/>
        </w:rPr>
      </w:pPr>
      <w:r>
        <w:rPr>
          <w:color w:val="000000"/>
          <w:sz w:val="28"/>
          <w:szCs w:val="28"/>
        </w:rPr>
        <w:t>（</w:t>
      </w:r>
      <w:r>
        <w:rPr>
          <w:rFonts w:hint="eastAsia"/>
          <w:color w:val="000000"/>
          <w:sz w:val="28"/>
          <w:szCs w:val="28"/>
          <w:lang w:val="en-US" w:eastAsia="zh-CN"/>
        </w:rPr>
        <w:t>19</w:t>
      </w:r>
      <w:r>
        <w:rPr>
          <w:color w:val="000000"/>
          <w:sz w:val="28"/>
          <w:szCs w:val="28"/>
        </w:rPr>
        <w:t>）《工业企业厂界环境噪声排放标准》（GB12348-2008）；</w:t>
      </w:r>
    </w:p>
    <w:p>
      <w:pPr>
        <w:pStyle w:val="25"/>
        <w:pageBreakBefore w:val="0"/>
        <w:kinsoku/>
        <w:overflowPunct/>
        <w:topLinePunct w:val="0"/>
        <w:bidi w:val="0"/>
        <w:spacing w:line="360" w:lineRule="auto"/>
        <w:ind w:firstLine="560"/>
        <w:rPr>
          <w:sz w:val="28"/>
          <w:szCs w:val="28"/>
        </w:rPr>
      </w:pPr>
      <w:r>
        <w:rPr>
          <w:color w:val="000000"/>
          <w:sz w:val="28"/>
          <w:szCs w:val="28"/>
        </w:rPr>
        <w:t>（2</w:t>
      </w:r>
      <w:r>
        <w:rPr>
          <w:rFonts w:hint="eastAsia"/>
          <w:color w:val="000000"/>
          <w:sz w:val="28"/>
          <w:szCs w:val="28"/>
          <w:lang w:val="en-US" w:eastAsia="zh-CN"/>
        </w:rPr>
        <w:t>0</w:t>
      </w:r>
      <w:r>
        <w:rPr>
          <w:color w:val="000000"/>
          <w:sz w:val="28"/>
          <w:szCs w:val="28"/>
        </w:rPr>
        <w:t>）《工业企业设计卫生标准》（GBZ1-2010）；</w:t>
      </w:r>
    </w:p>
    <w:p>
      <w:pPr>
        <w:pageBreakBefore w:val="0"/>
        <w:kinsoku/>
        <w:overflowPunct/>
        <w:topLinePunct w:val="0"/>
        <w:bidi w:val="0"/>
        <w:spacing w:line="360" w:lineRule="auto"/>
        <w:ind w:firstLine="562" w:firstLineChars="200"/>
        <w:outlineLvl w:val="2"/>
        <w:rPr>
          <w:rFonts w:ascii="Times New Roman" w:hAnsi="Times New Roman"/>
          <w:b/>
          <w:color w:val="000000"/>
          <w:sz w:val="28"/>
          <w:szCs w:val="28"/>
        </w:rPr>
      </w:pPr>
      <w:r>
        <w:rPr>
          <w:rFonts w:ascii="Times New Roman" w:hAnsi="Times New Roman"/>
          <w:b/>
          <w:color w:val="000000"/>
          <w:sz w:val="28"/>
          <w:szCs w:val="28"/>
        </w:rPr>
        <w:t>1.2.3、规章、指导性文件</w:t>
      </w:r>
    </w:p>
    <w:p>
      <w:pPr>
        <w:pStyle w:val="25"/>
        <w:pageBreakBefore w:val="0"/>
        <w:kinsoku/>
        <w:overflowPunct/>
        <w:topLinePunct w:val="0"/>
        <w:bidi w:val="0"/>
        <w:spacing w:line="360" w:lineRule="auto"/>
        <w:ind w:firstLine="560"/>
        <w:rPr>
          <w:color w:val="000000"/>
          <w:sz w:val="28"/>
          <w:szCs w:val="28"/>
        </w:rPr>
      </w:pPr>
      <w:r>
        <w:rPr>
          <w:color w:val="000000"/>
          <w:sz w:val="28"/>
          <w:szCs w:val="28"/>
        </w:rPr>
        <w:t>（1）《突发环境事件应急管理办法》（环境保护部令第34号）；</w:t>
      </w:r>
    </w:p>
    <w:p>
      <w:pPr>
        <w:pStyle w:val="25"/>
        <w:pageBreakBefore w:val="0"/>
        <w:kinsoku/>
        <w:overflowPunct/>
        <w:topLinePunct w:val="0"/>
        <w:bidi w:val="0"/>
        <w:spacing w:line="360" w:lineRule="auto"/>
        <w:ind w:firstLine="560"/>
        <w:rPr>
          <w:color w:val="000000"/>
          <w:sz w:val="28"/>
          <w:szCs w:val="28"/>
        </w:rPr>
      </w:pPr>
      <w:r>
        <w:rPr>
          <w:color w:val="000000"/>
          <w:sz w:val="28"/>
          <w:szCs w:val="28"/>
        </w:rPr>
        <w:t>（2）《危险化学品安全管理条例》（2013年12月7日施行）；</w:t>
      </w:r>
    </w:p>
    <w:p>
      <w:pPr>
        <w:pStyle w:val="25"/>
        <w:pageBreakBefore w:val="0"/>
        <w:kinsoku/>
        <w:overflowPunct/>
        <w:topLinePunct w:val="0"/>
        <w:bidi w:val="0"/>
        <w:spacing w:line="360" w:lineRule="auto"/>
        <w:ind w:firstLine="560"/>
        <w:rPr>
          <w:color w:val="000000"/>
          <w:sz w:val="28"/>
          <w:szCs w:val="28"/>
        </w:rPr>
      </w:pPr>
      <w:r>
        <w:rPr>
          <w:color w:val="000000"/>
          <w:sz w:val="28"/>
          <w:szCs w:val="28"/>
        </w:rPr>
        <w:t>（3）《国务院关于加强环境保护重点工作的意见》（国发〔2011〕35号）；</w:t>
      </w:r>
    </w:p>
    <w:p>
      <w:pPr>
        <w:pStyle w:val="25"/>
        <w:pageBreakBefore w:val="0"/>
        <w:kinsoku/>
        <w:overflowPunct/>
        <w:topLinePunct w:val="0"/>
        <w:bidi w:val="0"/>
        <w:spacing w:line="360" w:lineRule="auto"/>
        <w:ind w:firstLine="560"/>
        <w:rPr>
          <w:color w:val="000000"/>
          <w:sz w:val="28"/>
          <w:szCs w:val="28"/>
        </w:rPr>
      </w:pPr>
      <w:r>
        <w:rPr>
          <w:color w:val="000000"/>
          <w:sz w:val="28"/>
          <w:szCs w:val="28"/>
        </w:rPr>
        <w:t>（4）《国务院办公厅关于印发国家突发环境事件应急预案的通知》（国办函[2014]119号）；</w:t>
      </w:r>
    </w:p>
    <w:p>
      <w:pPr>
        <w:pStyle w:val="25"/>
        <w:pageBreakBefore w:val="0"/>
        <w:kinsoku/>
        <w:overflowPunct/>
        <w:topLinePunct w:val="0"/>
        <w:bidi w:val="0"/>
        <w:spacing w:line="360" w:lineRule="auto"/>
        <w:ind w:firstLine="560"/>
        <w:rPr>
          <w:color w:val="000000"/>
          <w:sz w:val="28"/>
          <w:szCs w:val="28"/>
        </w:rPr>
      </w:pPr>
      <w:r>
        <w:rPr>
          <w:color w:val="000000"/>
          <w:sz w:val="28"/>
          <w:szCs w:val="28"/>
        </w:rPr>
        <w:t>（5）《突发环境事件应急预案管理暂行办法》（〔环发2010〕113号）；</w:t>
      </w:r>
    </w:p>
    <w:p>
      <w:pPr>
        <w:pStyle w:val="25"/>
        <w:pageBreakBefore w:val="0"/>
        <w:kinsoku/>
        <w:overflowPunct/>
        <w:topLinePunct w:val="0"/>
        <w:bidi w:val="0"/>
        <w:spacing w:line="360" w:lineRule="auto"/>
        <w:ind w:firstLine="560"/>
        <w:rPr>
          <w:color w:val="000000"/>
          <w:sz w:val="28"/>
          <w:szCs w:val="28"/>
        </w:rPr>
      </w:pPr>
      <w:r>
        <w:rPr>
          <w:color w:val="000000"/>
          <w:sz w:val="28"/>
          <w:szCs w:val="28"/>
        </w:rPr>
        <w:t>（6）《突发环境事件信息报告办法》（环境保护部令第17号）；</w:t>
      </w:r>
    </w:p>
    <w:p>
      <w:pPr>
        <w:pStyle w:val="25"/>
        <w:pageBreakBefore w:val="0"/>
        <w:kinsoku/>
        <w:overflowPunct/>
        <w:topLinePunct w:val="0"/>
        <w:bidi w:val="0"/>
        <w:spacing w:line="360" w:lineRule="auto"/>
        <w:ind w:firstLine="560"/>
        <w:rPr>
          <w:color w:val="000000"/>
          <w:sz w:val="28"/>
          <w:szCs w:val="28"/>
        </w:rPr>
      </w:pPr>
      <w:r>
        <w:rPr>
          <w:color w:val="000000"/>
          <w:sz w:val="28"/>
          <w:szCs w:val="28"/>
        </w:rPr>
        <w:t>（7）《建设项目环境影响评价分类管理名录（2021年版）》；</w:t>
      </w:r>
    </w:p>
    <w:p>
      <w:pPr>
        <w:pStyle w:val="25"/>
        <w:pageBreakBefore w:val="0"/>
        <w:kinsoku/>
        <w:overflowPunct/>
        <w:topLinePunct w:val="0"/>
        <w:bidi w:val="0"/>
        <w:spacing w:line="360" w:lineRule="auto"/>
        <w:ind w:firstLine="560"/>
        <w:rPr>
          <w:color w:val="000000"/>
          <w:sz w:val="28"/>
          <w:szCs w:val="28"/>
        </w:rPr>
      </w:pPr>
      <w:r>
        <w:rPr>
          <w:color w:val="000000"/>
          <w:sz w:val="28"/>
          <w:szCs w:val="28"/>
        </w:rPr>
        <w:t>（8）《产业结构调整指导目录》（2019年修订本）；</w:t>
      </w:r>
    </w:p>
    <w:p>
      <w:pPr>
        <w:pStyle w:val="25"/>
        <w:pageBreakBefore w:val="0"/>
        <w:kinsoku/>
        <w:overflowPunct/>
        <w:topLinePunct w:val="0"/>
        <w:bidi w:val="0"/>
        <w:spacing w:line="360" w:lineRule="auto"/>
        <w:ind w:firstLine="560"/>
        <w:rPr>
          <w:color w:val="000000"/>
          <w:sz w:val="28"/>
          <w:szCs w:val="28"/>
        </w:rPr>
      </w:pPr>
      <w:r>
        <w:rPr>
          <w:color w:val="000000"/>
          <w:sz w:val="28"/>
          <w:szCs w:val="28"/>
        </w:rPr>
        <w:t>（9）《关于印发&lt;企业突发环境事件风险评估指南（试行）&gt;的通知》（环办[2014]34号）；</w:t>
      </w:r>
    </w:p>
    <w:p>
      <w:pPr>
        <w:pStyle w:val="25"/>
        <w:pageBreakBefore w:val="0"/>
        <w:kinsoku/>
        <w:overflowPunct/>
        <w:topLinePunct w:val="0"/>
        <w:bidi w:val="0"/>
        <w:spacing w:line="360" w:lineRule="auto"/>
        <w:ind w:firstLine="560"/>
        <w:rPr>
          <w:color w:val="000000"/>
          <w:sz w:val="28"/>
          <w:szCs w:val="28"/>
        </w:rPr>
      </w:pPr>
      <w:r>
        <w:rPr>
          <w:color w:val="000000"/>
          <w:sz w:val="28"/>
          <w:szCs w:val="28"/>
        </w:rPr>
        <w:t>（10）《关于转发〈企业事业单位突发环境事件应急预案备案管理办法(试行)〉的通知》（鄂环办[2015]126号）；</w:t>
      </w:r>
    </w:p>
    <w:p>
      <w:pPr>
        <w:pStyle w:val="25"/>
        <w:pageBreakBefore w:val="0"/>
        <w:kinsoku/>
        <w:overflowPunct/>
        <w:topLinePunct w:val="0"/>
        <w:bidi w:val="0"/>
        <w:spacing w:line="360" w:lineRule="auto"/>
        <w:ind w:firstLine="560"/>
        <w:rPr>
          <w:color w:val="000000"/>
          <w:sz w:val="28"/>
          <w:szCs w:val="28"/>
        </w:rPr>
      </w:pPr>
      <w:r>
        <w:rPr>
          <w:color w:val="000000"/>
          <w:sz w:val="28"/>
          <w:szCs w:val="28"/>
        </w:rPr>
        <w:t>（11）《危险化学品重大危险源辨识》（GB18218-2018）；</w:t>
      </w:r>
    </w:p>
    <w:p>
      <w:pPr>
        <w:pStyle w:val="25"/>
        <w:pageBreakBefore w:val="0"/>
        <w:kinsoku/>
        <w:overflowPunct/>
        <w:topLinePunct w:val="0"/>
        <w:bidi w:val="0"/>
        <w:spacing w:line="360" w:lineRule="auto"/>
        <w:ind w:firstLine="560"/>
        <w:rPr>
          <w:color w:val="000000"/>
          <w:sz w:val="28"/>
          <w:szCs w:val="28"/>
        </w:rPr>
      </w:pPr>
      <w:r>
        <w:rPr>
          <w:color w:val="000000"/>
          <w:sz w:val="28"/>
          <w:szCs w:val="28"/>
        </w:rPr>
        <w:t>（12）</w:t>
      </w:r>
      <w:r>
        <w:rPr>
          <w:color w:val="000000" w:themeColor="text1"/>
          <w:sz w:val="28"/>
          <w:szCs w:val="28"/>
          <w14:textFill>
            <w14:solidFill>
              <w14:schemeClr w14:val="tx1"/>
            </w14:solidFill>
          </w14:textFill>
        </w:rPr>
        <w:t>《化学品毒性鉴定技术规范》（卫监督发[2005]272号）；</w:t>
      </w:r>
    </w:p>
    <w:p>
      <w:pPr>
        <w:pStyle w:val="25"/>
        <w:pageBreakBefore w:val="0"/>
        <w:kinsoku/>
        <w:overflowPunct/>
        <w:topLinePunct w:val="0"/>
        <w:bidi w:val="0"/>
        <w:spacing w:line="360" w:lineRule="auto"/>
        <w:ind w:firstLine="560"/>
        <w:rPr>
          <w:color w:val="000000"/>
          <w:sz w:val="28"/>
          <w:szCs w:val="28"/>
        </w:rPr>
      </w:pPr>
      <w:r>
        <w:rPr>
          <w:color w:val="000000"/>
          <w:sz w:val="28"/>
          <w:szCs w:val="28"/>
        </w:rPr>
        <w:t>（13）《化学品分类、警示标签和警示性说明安全规程》（GB20576-GB20602）；</w:t>
      </w:r>
    </w:p>
    <w:p>
      <w:pPr>
        <w:pageBreakBefore w:val="0"/>
        <w:kinsoku/>
        <w:overflowPunct/>
        <w:topLinePunct w:val="0"/>
        <w:bidi w:val="0"/>
        <w:snapToGrid w:val="0"/>
        <w:spacing w:line="360" w:lineRule="auto"/>
        <w:ind w:firstLine="560" w:firstLineChars="200"/>
        <w:rPr>
          <w:rFonts w:ascii="Times New Roman" w:hAnsi="Times New Roman"/>
          <w:color w:val="000000"/>
          <w:sz w:val="28"/>
          <w:szCs w:val="28"/>
        </w:rPr>
      </w:pPr>
      <w:r>
        <w:rPr>
          <w:rFonts w:ascii="Times New Roman" w:hAnsi="Times New Roman"/>
          <w:sz w:val="28"/>
          <w:szCs w:val="28"/>
        </w:rPr>
        <w:t>（14）《企业突发环境事件隐患排查和治理工作指南（试行）》（环境保护部公告2016年第74号）</w:t>
      </w:r>
    </w:p>
    <w:p>
      <w:pPr>
        <w:pageBreakBefore w:val="0"/>
        <w:kinsoku/>
        <w:overflowPunct/>
        <w:topLinePunct w:val="0"/>
        <w:bidi w:val="0"/>
        <w:snapToGrid w:val="0"/>
        <w:spacing w:line="360" w:lineRule="auto"/>
        <w:ind w:firstLine="560" w:firstLineChars="200"/>
        <w:rPr>
          <w:rFonts w:ascii="Times New Roman" w:hAnsi="Times New Roman"/>
          <w:sz w:val="28"/>
          <w:szCs w:val="28"/>
        </w:rPr>
      </w:pPr>
      <w:r>
        <w:rPr>
          <w:rFonts w:ascii="Times New Roman" w:hAnsi="Times New Roman"/>
          <w:sz w:val="28"/>
          <w:szCs w:val="28"/>
        </w:rPr>
        <w:t>（15）《突发环境事件应急管理办法》（环境保护部令第34号，2015年4月16日）</w:t>
      </w:r>
    </w:p>
    <w:p>
      <w:pPr>
        <w:pageBreakBefore w:val="0"/>
        <w:kinsoku/>
        <w:overflowPunct/>
        <w:topLinePunct w:val="0"/>
        <w:bidi w:val="0"/>
        <w:snapToGrid w:val="0"/>
        <w:spacing w:line="360" w:lineRule="auto"/>
        <w:ind w:firstLine="560" w:firstLineChars="200"/>
        <w:rPr>
          <w:rFonts w:ascii="Times New Roman" w:hAnsi="Times New Roman"/>
          <w:color w:val="000000"/>
          <w:sz w:val="28"/>
          <w:szCs w:val="28"/>
        </w:rPr>
      </w:pPr>
      <w:r>
        <w:rPr>
          <w:rFonts w:ascii="Times New Roman" w:hAnsi="Times New Roman"/>
          <w:sz w:val="28"/>
          <w:szCs w:val="28"/>
        </w:rPr>
        <w:t>（16）《企业事业单位突发环境事件应急预案备案管理办法》（环发〔2015〕4号）</w:t>
      </w:r>
      <w:r>
        <w:rPr>
          <w:rFonts w:ascii="Times New Roman" w:hAnsi="Times New Roman"/>
          <w:color w:val="000000"/>
          <w:sz w:val="28"/>
          <w:szCs w:val="28"/>
        </w:rPr>
        <w:t>。</w:t>
      </w:r>
    </w:p>
    <w:p>
      <w:pPr>
        <w:pStyle w:val="2"/>
        <w:pageBreakBefore w:val="0"/>
        <w:kinsoku/>
        <w:overflowPunct/>
        <w:topLinePunct w:val="0"/>
        <w:bidi w:val="0"/>
        <w:spacing w:line="360" w:lineRule="auto"/>
        <w:ind w:firstLine="560" w:firstLineChars="200"/>
        <w:rPr>
          <w:rFonts w:ascii="Times New Roman" w:hAnsi="Times New Roman" w:cs="Times New Roman"/>
          <w:color w:val="auto"/>
          <w:kern w:val="2"/>
          <w:sz w:val="28"/>
          <w:szCs w:val="28"/>
        </w:rPr>
      </w:pPr>
      <w:r>
        <w:rPr>
          <w:rFonts w:ascii="Times New Roman" w:hAnsi="Times New Roman" w:cs="Times New Roman"/>
          <w:color w:val="auto"/>
          <w:kern w:val="2"/>
          <w:sz w:val="28"/>
          <w:szCs w:val="28"/>
        </w:rPr>
        <w:t>（17）《石油化工企业应急预案编制指南》（环办〔2010〕10号）</w:t>
      </w:r>
    </w:p>
    <w:p>
      <w:pPr>
        <w:pStyle w:val="24"/>
        <w:pageBreakBefore w:val="0"/>
        <w:kinsoku/>
        <w:overflowPunct/>
        <w:topLinePunct w:val="0"/>
        <w:bidi w:val="0"/>
        <w:spacing w:after="0" w:line="360" w:lineRule="auto"/>
        <w:rPr>
          <w:rFonts w:ascii="Times New Roman" w:hAnsi="Times New Roman"/>
          <w:sz w:val="28"/>
          <w:szCs w:val="28"/>
        </w:rPr>
      </w:pPr>
      <w:bookmarkStart w:id="14" w:name="_Toc2966"/>
      <w:bookmarkStart w:id="15" w:name="_Toc13397"/>
      <w:r>
        <w:rPr>
          <w:rFonts w:hAnsi="Times New Roman"/>
          <w:sz w:val="28"/>
          <w:szCs w:val="28"/>
        </w:rPr>
        <w:t>1.2.4工程技术资料及有关批复文件</w:t>
      </w:r>
      <w:bookmarkEnd w:id="14"/>
      <w:bookmarkEnd w:id="15"/>
      <w:bookmarkStart w:id="16" w:name="_Hlk531467668"/>
      <w:bookmarkStart w:id="17" w:name="_Hlk11526569"/>
      <w:bookmarkStart w:id="18" w:name="_Toc23334"/>
      <w:bookmarkStart w:id="19" w:name="_Toc25383"/>
    </w:p>
    <w:p>
      <w:pPr>
        <w:pageBreakBefore w:val="0"/>
        <w:kinsoku/>
        <w:overflowPunct/>
        <w:topLinePunct w:val="0"/>
        <w:bidi w:val="0"/>
        <w:snapToGrid w:val="0"/>
        <w:spacing w:line="360" w:lineRule="auto"/>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w:t>
      </w:r>
      <w:r>
        <w:rPr>
          <w:rFonts w:hint="eastAsia" w:ascii="Times New Roman" w:hAnsi="Times New Roman" w:eastAsia="宋体" w:cs="Times New Roman"/>
          <w:sz w:val="28"/>
          <w:szCs w:val="28"/>
          <w:lang w:val="en-US" w:eastAsia="zh-CN"/>
        </w:rPr>
        <w:t>枝江市富成化工有限责任公司年产5000吨硅溶胶迁建升级改造项目环境影响报告书</w:t>
      </w:r>
      <w:r>
        <w:rPr>
          <w:rFonts w:ascii="Times New Roman" w:hAnsi="Times New Roman" w:eastAsia="宋体" w:cs="Times New Roman"/>
          <w:sz w:val="28"/>
          <w:szCs w:val="28"/>
        </w:rPr>
        <w:t>》；</w:t>
      </w:r>
      <w:bookmarkEnd w:id="16"/>
    </w:p>
    <w:p>
      <w:pPr>
        <w:pStyle w:val="2"/>
        <w:ind w:firstLine="560" w:firstLineChars="200"/>
        <w:rPr>
          <w:rFonts w:hint="eastAsia"/>
          <w:color w:val="0000FF"/>
          <w:lang w:eastAsia="zh-CN"/>
        </w:rPr>
      </w:pPr>
      <w:r>
        <w:rPr>
          <w:rFonts w:hint="default" w:ascii="Times New Roman" w:hAnsi="Times New Roman" w:eastAsia="宋体" w:cs="Times New Roman"/>
          <w:sz w:val="28"/>
          <w:szCs w:val="28"/>
          <w:lang w:val="en-US" w:eastAsia="zh-CN"/>
        </w:rPr>
        <w:t>《</w:t>
      </w:r>
      <w:r>
        <w:rPr>
          <w:rFonts w:hint="default" w:ascii="Times New Roman" w:hAnsi="Times New Roman" w:cs="Times New Roman"/>
          <w:sz w:val="28"/>
          <w:szCs w:val="28"/>
          <w:lang w:val="en-US" w:eastAsia="zh-CN"/>
        </w:rPr>
        <w:t>枝江市富成化工有限责任公司</w:t>
      </w:r>
      <w:r>
        <w:rPr>
          <w:rFonts w:hint="default" w:ascii="Times New Roman" w:hAnsi="Times New Roman" w:eastAsia="宋体" w:cs="Times New Roman"/>
          <w:sz w:val="28"/>
          <w:szCs w:val="28"/>
          <w:lang w:val="en-US" w:eastAsia="zh-CN"/>
        </w:rPr>
        <w:t>应急预案》（</w:t>
      </w:r>
      <w:r>
        <w:rPr>
          <w:rFonts w:hint="default" w:ascii="Times New Roman" w:hAnsi="Times New Roman" w:cs="Times New Roman"/>
          <w:sz w:val="28"/>
          <w:szCs w:val="28"/>
          <w:lang w:val="en-US" w:eastAsia="zh-CN"/>
        </w:rPr>
        <w:t>第一版</w:t>
      </w:r>
      <w:r>
        <w:rPr>
          <w:rFonts w:hint="default" w:ascii="Times New Roman" w:hAnsi="Times New Roman" w:eastAsia="宋体" w:cs="Times New Roman"/>
          <w:sz w:val="28"/>
          <w:szCs w:val="28"/>
          <w:lang w:val="en-US" w:eastAsia="zh-CN"/>
        </w:rPr>
        <w:t>）</w:t>
      </w:r>
      <w:r>
        <w:rPr>
          <w:rFonts w:hint="eastAsia" w:asciiTheme="minorEastAsia" w:hAnsiTheme="minorEastAsia" w:eastAsiaTheme="minorEastAsia" w:cstheme="minorEastAsia"/>
          <w:color w:val="0000FF"/>
          <w:kern w:val="0"/>
          <w:sz w:val="28"/>
          <w:szCs w:val="28"/>
          <w:lang w:val="en-US" w:eastAsia="zh-CN"/>
        </w:rPr>
        <w:t>。</w:t>
      </w:r>
    </w:p>
    <w:bookmarkEnd w:id="17"/>
    <w:p>
      <w:pPr>
        <w:pStyle w:val="23"/>
        <w:pageBreakBefore w:val="0"/>
        <w:kinsoku/>
        <w:overflowPunct/>
        <w:topLinePunct w:val="0"/>
        <w:bidi w:val="0"/>
        <w:spacing w:before="0" w:after="0" w:line="360" w:lineRule="auto"/>
        <w:ind w:left="576" w:hanging="576"/>
        <w:rPr>
          <w:szCs w:val="28"/>
        </w:rPr>
      </w:pPr>
      <w:bookmarkStart w:id="20" w:name="_Toc27795"/>
      <w:bookmarkStart w:id="21" w:name="_Toc15863"/>
      <w:r>
        <w:rPr>
          <w:szCs w:val="28"/>
        </w:rPr>
        <w:t>1.3适用范围</w:t>
      </w:r>
      <w:bookmarkEnd w:id="18"/>
      <w:bookmarkEnd w:id="19"/>
      <w:bookmarkEnd w:id="20"/>
      <w:bookmarkEnd w:id="21"/>
    </w:p>
    <w:p>
      <w:pPr>
        <w:pageBreakBefore w:val="0"/>
        <w:kinsoku/>
        <w:overflowPunct/>
        <w:topLinePunct w:val="0"/>
        <w:autoSpaceDE w:val="0"/>
        <w:autoSpaceDN w:val="0"/>
        <w:bidi w:val="0"/>
        <w:adjustRightInd w:val="0"/>
        <w:snapToGrid w:val="0"/>
        <w:spacing w:line="360" w:lineRule="auto"/>
        <w:ind w:firstLine="560" w:firstLineChars="200"/>
        <w:rPr>
          <w:rFonts w:hint="eastAsia" w:asciiTheme="minorEastAsia" w:hAnsiTheme="minorEastAsia" w:eastAsiaTheme="minorEastAsia" w:cstheme="minorEastAsia"/>
          <w:color w:val="auto"/>
          <w:kern w:val="0"/>
          <w:sz w:val="28"/>
          <w:szCs w:val="28"/>
          <w:lang w:val="en-US" w:eastAsia="zh-CN"/>
        </w:rPr>
      </w:pPr>
      <w:bookmarkStart w:id="22" w:name="_Toc15570"/>
      <w:bookmarkStart w:id="23" w:name="_Toc14939"/>
      <w:bookmarkStart w:id="24" w:name="_Toc19802"/>
      <w:r>
        <w:rPr>
          <w:rFonts w:hint="eastAsia" w:ascii="Times New Roman" w:hAnsi="Times New Roman"/>
          <w:sz w:val="28"/>
          <w:szCs w:val="28"/>
          <w:lang w:val="en-US" w:eastAsia="zh-CN"/>
        </w:rPr>
        <w:t>本次环境风险评估报告仅适用于</w:t>
      </w:r>
      <w:r>
        <w:rPr>
          <w:rFonts w:hint="eastAsia" w:ascii="Times New Roman" w:hAnsi="Times New Roman"/>
          <w:sz w:val="28"/>
          <w:szCs w:val="28"/>
          <w:lang w:eastAsia="zh-CN"/>
        </w:rPr>
        <w:t>枝江市富成化工有限责任公司现有项目</w:t>
      </w:r>
      <w:r>
        <w:rPr>
          <w:rFonts w:hint="eastAsia" w:ascii="Times New Roman" w:hAnsi="Times New Roman"/>
          <w:sz w:val="28"/>
          <w:szCs w:val="28"/>
          <w:lang w:val="en-US" w:eastAsia="zh-CN"/>
        </w:rPr>
        <w:t>在生产、</w:t>
      </w:r>
      <w:r>
        <w:rPr>
          <w:rFonts w:hint="eastAsia" w:ascii="Times New Roman" w:hAnsi="Times New Roman"/>
          <w:sz w:val="28"/>
          <w:szCs w:val="28"/>
          <w:lang w:eastAsia="zh-CN"/>
        </w:rPr>
        <w:t>经营过程中可能发生的突发环境事件的环境事件的应急处置预案，不包括该公司在其他地点建设项目或者该企业后续建设项目的环境风险评估。现有项目主要包括：枝江市富成化工有限责任公司年产5000吨硅溶胶迁建升级改造项目。</w:t>
      </w:r>
    </w:p>
    <w:p>
      <w:pPr>
        <w:pageBreakBefore w:val="0"/>
        <w:kinsoku/>
        <w:overflowPunct/>
        <w:topLinePunct w:val="0"/>
        <w:autoSpaceDE w:val="0"/>
        <w:autoSpaceDN w:val="0"/>
        <w:bidi w:val="0"/>
        <w:adjustRightInd w:val="0"/>
        <w:snapToGrid w:val="0"/>
        <w:spacing w:line="360" w:lineRule="auto"/>
        <w:ind w:firstLine="560" w:firstLineChars="200"/>
        <w:rPr>
          <w:rFonts w:hint="default" w:ascii="Times New Roman" w:hAnsi="Times New Roman" w:eastAsia="宋体"/>
          <w:kern w:val="0"/>
          <w:sz w:val="28"/>
          <w:szCs w:val="28"/>
          <w:lang w:val="en-US" w:eastAsia="zh-CN"/>
        </w:rPr>
      </w:pPr>
      <w:r>
        <w:rPr>
          <w:rFonts w:ascii="Times New Roman" w:hAnsi="Times New Roman"/>
          <w:kern w:val="0"/>
          <w:sz w:val="28"/>
          <w:szCs w:val="28"/>
        </w:rPr>
        <w:t>突发环境事件是指由于污染物排放或自然灾害、生产安全事故等因素，导致污染物物质等有毒有害物质进入大气、水体、土壤等环境介质，突然造成或可能造成环境质量下降，危及公众身体健康和财产安全，或造成生态环境破坏，或造成重大社会影响，需要采取紧急措施予以应对的事件，主要包括大气污染、水体污染、土壤污染等突发性环境污染事件。</w:t>
      </w:r>
      <w:r>
        <w:rPr>
          <w:rFonts w:hint="eastAsia" w:ascii="Times New Roman" w:hAnsi="Times New Roman"/>
          <w:kern w:val="0"/>
          <w:sz w:val="28"/>
          <w:szCs w:val="28"/>
          <w:lang w:val="en-US" w:eastAsia="zh-CN"/>
        </w:rPr>
        <w:t xml:space="preserve">  </w:t>
      </w:r>
    </w:p>
    <w:p>
      <w:pPr>
        <w:pStyle w:val="23"/>
        <w:pageBreakBefore w:val="0"/>
        <w:kinsoku/>
        <w:overflowPunct/>
        <w:topLinePunct w:val="0"/>
        <w:bidi w:val="0"/>
        <w:spacing w:before="0" w:after="0" w:line="360" w:lineRule="auto"/>
        <w:ind w:left="576" w:hanging="576"/>
        <w:rPr>
          <w:szCs w:val="28"/>
        </w:rPr>
      </w:pPr>
      <w:bookmarkStart w:id="25" w:name="_Toc22620"/>
      <w:r>
        <w:rPr>
          <w:szCs w:val="28"/>
        </w:rPr>
        <w:t>1.4工作原则</w:t>
      </w:r>
      <w:bookmarkEnd w:id="22"/>
      <w:bookmarkEnd w:id="23"/>
      <w:bookmarkEnd w:id="24"/>
      <w:bookmarkEnd w:id="25"/>
    </w:p>
    <w:p>
      <w:pPr>
        <w:pStyle w:val="26"/>
        <w:pageBreakBefore w:val="0"/>
        <w:kinsoku/>
        <w:overflowPunct/>
        <w:topLinePunct w:val="0"/>
        <w:bidi w:val="0"/>
        <w:spacing w:line="360" w:lineRule="auto"/>
        <w:ind w:leftChars="0" w:firstLine="560"/>
        <w:rPr>
          <w:rFonts w:hAnsi="Times New Roman"/>
          <w:sz w:val="28"/>
          <w:szCs w:val="28"/>
        </w:rPr>
      </w:pPr>
      <w:r>
        <w:rPr>
          <w:rFonts w:hAnsi="Times New Roman"/>
          <w:sz w:val="28"/>
          <w:szCs w:val="28"/>
        </w:rPr>
        <w:t>以科学发展观为指导，坚持以人为本，依法处置，树立全面、协调、可持续的科学发展理念，提高各部门应对突发环境事件的能力。</w:t>
      </w:r>
    </w:p>
    <w:p>
      <w:pPr>
        <w:pStyle w:val="26"/>
        <w:pageBreakBefore w:val="0"/>
        <w:kinsoku/>
        <w:overflowPunct/>
        <w:topLinePunct w:val="0"/>
        <w:bidi w:val="0"/>
        <w:spacing w:line="360" w:lineRule="auto"/>
        <w:ind w:leftChars="0" w:firstLine="560"/>
        <w:rPr>
          <w:rFonts w:hAnsi="Times New Roman"/>
          <w:sz w:val="28"/>
          <w:szCs w:val="28"/>
        </w:rPr>
      </w:pPr>
      <w:r>
        <w:rPr>
          <w:rFonts w:hAnsi="Times New Roman"/>
          <w:sz w:val="28"/>
          <w:szCs w:val="28"/>
        </w:rPr>
        <w:t>（1）坚持以人为本，环境优先。把保障我公司全体职工的生命安全和身体健康、最大程度的预防和减少安全生产事件造成的人员伤亡作为首要任务。加强对环境事件危险源的监测、监控并实施监督管理建立环境事件风险防范体系，积极预防、及时控制、消除隐患，提高突发性环境污染事件防范和处理能力，以保护长江水环境为原则。</w:t>
      </w:r>
    </w:p>
    <w:p>
      <w:pPr>
        <w:pStyle w:val="26"/>
        <w:pageBreakBefore w:val="0"/>
        <w:kinsoku/>
        <w:overflowPunct/>
        <w:topLinePunct w:val="0"/>
        <w:bidi w:val="0"/>
        <w:spacing w:line="360" w:lineRule="auto"/>
        <w:ind w:leftChars="0" w:firstLine="560"/>
        <w:rPr>
          <w:rFonts w:hAnsi="Times New Roman"/>
          <w:sz w:val="28"/>
          <w:szCs w:val="28"/>
        </w:rPr>
      </w:pPr>
      <w:r>
        <w:rPr>
          <w:rFonts w:hAnsi="Times New Roman"/>
          <w:sz w:val="28"/>
          <w:szCs w:val="28"/>
        </w:rPr>
        <w:t>（2）应急工作与岗位相结合。按照条块结合、以块为主、部门管理的原则，突发环境事件实行公司、部门、班组、个人分级负责制；根据突发事件的级别实行分级控制、分级管理，不同等级突发事件启动相应级别的预警和响应，针对不同污染源造成的环境污染，实行分类管理，充分发挥部门专业优势，使采取的措施与突发环境污染事件造成的危害范围与社会影响相适应。</w:t>
      </w:r>
    </w:p>
    <w:p>
      <w:pPr>
        <w:pStyle w:val="26"/>
        <w:pageBreakBefore w:val="0"/>
        <w:kinsoku/>
        <w:overflowPunct/>
        <w:topLinePunct w:val="0"/>
        <w:bidi w:val="0"/>
        <w:spacing w:line="360" w:lineRule="auto"/>
        <w:ind w:leftChars="0" w:firstLine="560"/>
        <w:rPr>
          <w:rFonts w:hAnsi="Times New Roman"/>
          <w:sz w:val="28"/>
          <w:szCs w:val="28"/>
        </w:rPr>
      </w:pPr>
      <w:r>
        <w:rPr>
          <w:rFonts w:hAnsi="Times New Roman"/>
          <w:sz w:val="28"/>
          <w:szCs w:val="28"/>
        </w:rPr>
        <w:t>（3）依靠科学，快速反应。不断完善应急反应机制，强化人力、物力、财力贮备，增强应急处理能力；依靠科学，加强科研指导，规范工艺操作，实现应急工作的科学化、规范化。</w:t>
      </w:r>
    </w:p>
    <w:p>
      <w:pPr>
        <w:pStyle w:val="26"/>
        <w:pageBreakBefore w:val="0"/>
        <w:kinsoku/>
        <w:overflowPunct/>
        <w:topLinePunct w:val="0"/>
        <w:bidi w:val="0"/>
        <w:spacing w:line="360" w:lineRule="auto"/>
        <w:ind w:leftChars="0" w:firstLine="560"/>
        <w:rPr>
          <w:rFonts w:hAnsi="Times New Roman"/>
          <w:sz w:val="28"/>
          <w:szCs w:val="28"/>
        </w:rPr>
      </w:pPr>
      <w:r>
        <w:rPr>
          <w:rFonts w:hAnsi="Times New Roman"/>
          <w:sz w:val="28"/>
          <w:szCs w:val="28"/>
        </w:rPr>
        <w:t>（4）先期处置、防止危害扩大化。事故发生后，最早发现者应立即报告主管领导，立即向企业应急小组报警，根据事故状态及危害程度，由应急救援指挥部命令各应急救援队伍立即开展救援，并积极向上级有关部门报告事故情况，请求外部救援，根据事故状态及危害程度，由应急救援指挥部命令各应急救援队伍立即开展救援，并积极向上级有关部门报告事故情况，请求外部救援。</w:t>
      </w:r>
    </w:p>
    <w:p>
      <w:pPr>
        <w:pStyle w:val="26"/>
        <w:pageBreakBefore w:val="0"/>
        <w:kinsoku/>
        <w:overflowPunct/>
        <w:topLinePunct w:val="0"/>
        <w:bidi w:val="0"/>
        <w:spacing w:line="360" w:lineRule="auto"/>
        <w:ind w:leftChars="0" w:firstLine="560"/>
        <w:rPr>
          <w:rFonts w:hAnsi="Times New Roman"/>
          <w:sz w:val="28"/>
          <w:szCs w:val="28"/>
        </w:rPr>
      </w:pPr>
      <w:r>
        <w:rPr>
          <w:rFonts w:hAnsi="Times New Roman"/>
          <w:sz w:val="28"/>
          <w:szCs w:val="28"/>
        </w:rPr>
        <w:t>（5）一岗双责，协同应对。充分整合现有人力、物力、信息和科技等资源，落实“一岗双责”，并进行科学管理、合理配置，努力实现部门之间、条块之间的协调联动，进一步形成统一指挥、反应灵敏、功能齐全、协调有序、运转高效的应急管理。</w:t>
      </w:r>
    </w:p>
    <w:p>
      <w:pPr>
        <w:pStyle w:val="23"/>
        <w:pageBreakBefore w:val="0"/>
        <w:kinsoku/>
        <w:overflowPunct/>
        <w:topLinePunct w:val="0"/>
        <w:bidi w:val="0"/>
        <w:spacing w:before="0" w:after="0" w:line="360" w:lineRule="auto"/>
        <w:ind w:left="576" w:hanging="576"/>
        <w:rPr>
          <w:szCs w:val="28"/>
        </w:rPr>
      </w:pPr>
      <w:bookmarkStart w:id="26" w:name="_Toc11068"/>
      <w:bookmarkStart w:id="27" w:name="_Toc13747"/>
      <w:bookmarkStart w:id="28" w:name="_Toc22274"/>
      <w:r>
        <w:rPr>
          <w:szCs w:val="28"/>
        </w:rPr>
        <w:t>1.5事件分级</w:t>
      </w:r>
      <w:bookmarkEnd w:id="26"/>
      <w:bookmarkEnd w:id="27"/>
      <w:bookmarkEnd w:id="28"/>
    </w:p>
    <w:p>
      <w:pPr>
        <w:pageBreakBefore w:val="0"/>
        <w:kinsoku/>
        <w:overflowPunct/>
        <w:topLinePunct w:val="0"/>
        <w:bidi w:val="0"/>
        <w:snapToGrid w:val="0"/>
        <w:spacing w:line="360" w:lineRule="auto"/>
        <w:ind w:firstLine="560" w:firstLineChars="200"/>
        <w:rPr>
          <w:rFonts w:ascii="Times New Roman" w:hAnsi="Times New Roman"/>
          <w:b/>
        </w:rPr>
      </w:pPr>
      <w:r>
        <w:rPr>
          <w:rFonts w:ascii="Times New Roman" w:hAnsi="Times New Roman"/>
          <w:sz w:val="28"/>
          <w:szCs w:val="28"/>
        </w:rPr>
        <w:t>根据《国家突发环境事件应急预案》，突发环境事件分为特别重大环境事件（I级）、重大环境事件（II级）、较大环境事件（III级）和一般环境事件（IV级）共四级，具体划分见表1-1。</w:t>
      </w:r>
    </w:p>
    <w:p>
      <w:pPr>
        <w:pageBreakBefore w:val="0"/>
        <w:kinsoku/>
        <w:overflowPunct/>
        <w:topLinePunct w:val="0"/>
        <w:bidi w:val="0"/>
        <w:spacing w:line="360" w:lineRule="auto"/>
        <w:jc w:val="center"/>
        <w:rPr>
          <w:rFonts w:ascii="Times New Roman" w:hAnsi="Times New Roman"/>
          <w:b/>
        </w:rPr>
      </w:pPr>
    </w:p>
    <w:p>
      <w:pPr>
        <w:pageBreakBefore w:val="0"/>
        <w:kinsoku/>
        <w:overflowPunct/>
        <w:topLinePunct w:val="0"/>
        <w:bidi w:val="0"/>
        <w:spacing w:line="360" w:lineRule="auto"/>
        <w:jc w:val="center"/>
        <w:rPr>
          <w:rFonts w:ascii="Times New Roman" w:hAnsi="Times New Roman"/>
          <w:b/>
          <w:sz w:val="24"/>
        </w:rPr>
      </w:pPr>
      <w:r>
        <w:rPr>
          <w:rFonts w:ascii="Times New Roman" w:hAnsi="Times New Roman"/>
          <w:b/>
          <w:sz w:val="24"/>
        </w:rPr>
        <w:t>表1-1  突发环境事件分级标准一览表</w:t>
      </w:r>
    </w:p>
    <w:tbl>
      <w:tblPr>
        <w:tblStyle w:val="18"/>
        <w:tblW w:w="4999"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182"/>
        <w:gridCol w:w="733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blHeader/>
        </w:trPr>
        <w:tc>
          <w:tcPr>
            <w:tcW w:w="694" w:type="pct"/>
            <w:tcBorders>
              <w:top w:val="single" w:color="auto" w:sz="12" w:space="0"/>
              <w:bottom w:val="single" w:color="auto" w:sz="12" w:space="0"/>
            </w:tcBorders>
            <w:vAlign w:val="center"/>
          </w:tcPr>
          <w:p>
            <w:pPr>
              <w:pageBreakBefore w:val="0"/>
              <w:kinsoku/>
              <w:overflowPunct/>
              <w:topLinePunct w:val="0"/>
              <w:autoSpaceDE w:val="0"/>
              <w:autoSpaceDN w:val="0"/>
              <w:bidi w:val="0"/>
              <w:adjustRightInd w:val="0"/>
              <w:snapToGrid w:val="0"/>
              <w:spacing w:before="60" w:after="60" w:line="360" w:lineRule="auto"/>
              <w:jc w:val="center"/>
              <w:rPr>
                <w:rFonts w:ascii="Times New Roman" w:hAnsi="Times New Roman"/>
                <w:szCs w:val="21"/>
              </w:rPr>
            </w:pPr>
            <w:r>
              <w:rPr>
                <w:rFonts w:ascii="Times New Roman" w:hAnsi="Times New Roman"/>
                <w:szCs w:val="21"/>
              </w:rPr>
              <w:t>类别</w:t>
            </w:r>
          </w:p>
        </w:tc>
        <w:tc>
          <w:tcPr>
            <w:tcW w:w="4305" w:type="pct"/>
            <w:tcBorders>
              <w:top w:val="single" w:color="auto" w:sz="12" w:space="0"/>
              <w:bottom w:val="single" w:color="auto" w:sz="12" w:space="0"/>
            </w:tcBorders>
            <w:vAlign w:val="center"/>
          </w:tcPr>
          <w:p>
            <w:pPr>
              <w:pageBreakBefore w:val="0"/>
              <w:kinsoku/>
              <w:overflowPunct/>
              <w:topLinePunct w:val="0"/>
              <w:autoSpaceDE w:val="0"/>
              <w:autoSpaceDN w:val="0"/>
              <w:bidi w:val="0"/>
              <w:adjustRightInd w:val="0"/>
              <w:snapToGrid w:val="0"/>
              <w:spacing w:before="60" w:after="60" w:line="360" w:lineRule="auto"/>
              <w:jc w:val="center"/>
              <w:rPr>
                <w:rFonts w:ascii="Times New Roman" w:hAnsi="Times New Roman"/>
                <w:szCs w:val="21"/>
              </w:rPr>
            </w:pPr>
            <w:r>
              <w:rPr>
                <w:rFonts w:ascii="Times New Roman" w:hAnsi="Times New Roman"/>
                <w:spacing w:val="60"/>
                <w:szCs w:val="21"/>
              </w:rPr>
              <w:t>具体情形</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694" w:type="pct"/>
            <w:tcBorders>
              <w:top w:val="single" w:color="auto" w:sz="12" w:space="0"/>
            </w:tcBorders>
            <w:vAlign w:val="center"/>
          </w:tcPr>
          <w:p>
            <w:pPr>
              <w:pageBreakBefore w:val="0"/>
              <w:kinsoku/>
              <w:overflowPunct/>
              <w:topLinePunct w:val="0"/>
              <w:autoSpaceDE w:val="0"/>
              <w:autoSpaceDN w:val="0"/>
              <w:bidi w:val="0"/>
              <w:adjustRightInd w:val="0"/>
              <w:snapToGrid w:val="0"/>
              <w:spacing w:before="60" w:after="60" w:line="360" w:lineRule="auto"/>
              <w:jc w:val="center"/>
              <w:rPr>
                <w:rFonts w:ascii="Times New Roman" w:hAnsi="Times New Roman"/>
                <w:szCs w:val="21"/>
              </w:rPr>
            </w:pPr>
            <w:r>
              <w:rPr>
                <w:rFonts w:ascii="Times New Roman" w:hAnsi="Times New Roman"/>
                <w:szCs w:val="21"/>
              </w:rPr>
              <w:t>特别重大突发环境事件</w:t>
            </w:r>
          </w:p>
        </w:tc>
        <w:tc>
          <w:tcPr>
            <w:tcW w:w="4305" w:type="pct"/>
            <w:tcBorders>
              <w:top w:val="single" w:color="auto" w:sz="12" w:space="0"/>
            </w:tcBorders>
            <w:vAlign w:val="center"/>
          </w:tcPr>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（1）因环境污染直接导致30人以上死亡或100人以上中毒或重伤的；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（2）因环境污染疏散、转移人员5万人以上的；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（3）因环境污染造成直接经济损失1亿元以上的；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（4）因环境污染造成区域生态功能丧失或该区域国家重点保护物种灭绝的；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（5）因环境污染造成设区的市级以上城市集中式饮用水水源地取水中断的；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szCs w:val="21"/>
              </w:rPr>
            </w:pPr>
            <w:r>
              <w:rPr>
                <w:rFonts w:ascii="Times New Roman" w:hAnsi="Times New Roman"/>
                <w:kern w:val="0"/>
                <w:szCs w:val="21"/>
              </w:rPr>
              <w:t>（6）造成重大跨国境影响的境内突发环境事件。</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694" w:type="pct"/>
            <w:vAlign w:val="center"/>
          </w:tcPr>
          <w:p>
            <w:pPr>
              <w:pageBreakBefore w:val="0"/>
              <w:kinsoku/>
              <w:overflowPunct/>
              <w:topLinePunct w:val="0"/>
              <w:autoSpaceDE w:val="0"/>
              <w:autoSpaceDN w:val="0"/>
              <w:bidi w:val="0"/>
              <w:adjustRightInd w:val="0"/>
              <w:snapToGrid w:val="0"/>
              <w:spacing w:before="60" w:after="60" w:line="360" w:lineRule="auto"/>
              <w:jc w:val="center"/>
              <w:rPr>
                <w:rFonts w:ascii="Times New Roman" w:hAnsi="Times New Roman"/>
                <w:szCs w:val="21"/>
              </w:rPr>
            </w:pPr>
            <w:r>
              <w:rPr>
                <w:rFonts w:ascii="Times New Roman" w:hAnsi="Times New Roman"/>
                <w:szCs w:val="21"/>
              </w:rPr>
              <w:t>重大突发环境事件</w:t>
            </w:r>
          </w:p>
        </w:tc>
        <w:tc>
          <w:tcPr>
            <w:tcW w:w="4305" w:type="pct"/>
            <w:vAlign w:val="center"/>
          </w:tcPr>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（1）因环境污染直接导致10人以上30人以下死亡或50人以上100人以下中毒或重伤的；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（2）因环境污染疏散、转移人员1万人以上5万人以下的；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（3）因环境污染造成直接经济损失2000万元以上1亿元以下的；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（4）因环境污染造成区域生态功能部分丧失或该区域国家重点保护野生动植物种群大批死亡的；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（5）因环境污染造成县级城市集中式饮用水水源地取水中断的；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szCs w:val="21"/>
              </w:rPr>
            </w:pPr>
            <w:r>
              <w:rPr>
                <w:rFonts w:ascii="Times New Roman" w:hAnsi="Times New Roman"/>
                <w:kern w:val="0"/>
                <w:szCs w:val="21"/>
              </w:rPr>
              <w:t>（6）造成跨省级行政区域影响的突发环境事件</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694" w:type="pct"/>
            <w:vAlign w:val="center"/>
          </w:tcPr>
          <w:p>
            <w:pPr>
              <w:pageBreakBefore w:val="0"/>
              <w:kinsoku/>
              <w:overflowPunct/>
              <w:topLinePunct w:val="0"/>
              <w:autoSpaceDE w:val="0"/>
              <w:autoSpaceDN w:val="0"/>
              <w:bidi w:val="0"/>
              <w:adjustRightInd w:val="0"/>
              <w:snapToGrid w:val="0"/>
              <w:spacing w:before="60" w:after="60" w:line="360" w:lineRule="auto"/>
              <w:jc w:val="center"/>
              <w:rPr>
                <w:rFonts w:ascii="Times New Roman" w:hAnsi="Times New Roman"/>
                <w:szCs w:val="21"/>
              </w:rPr>
            </w:pPr>
            <w:r>
              <w:rPr>
                <w:rFonts w:ascii="Times New Roman" w:hAnsi="Times New Roman"/>
                <w:szCs w:val="21"/>
              </w:rPr>
              <w:t>较大突发环境事件</w:t>
            </w:r>
          </w:p>
        </w:tc>
        <w:tc>
          <w:tcPr>
            <w:tcW w:w="4305" w:type="pct"/>
            <w:vAlign w:val="center"/>
          </w:tcPr>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（1）因环境污染直接导致3人以上10人以下死亡或10人以上50人以下中毒或重伤的；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（2）因环境污染疏散、转移人员5000人以上1万人以下的；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（3）因环境污染造成直接经济损失500万元以上2000万元以下的；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（4）因环境污染造成国家重点保护的动植物物种受到破坏的；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（5）因环境污染造成乡镇集中式饮用水水源地取水中断的；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szCs w:val="21"/>
              </w:rPr>
            </w:pPr>
            <w:r>
              <w:rPr>
                <w:rFonts w:ascii="Times New Roman" w:hAnsi="Times New Roman"/>
                <w:kern w:val="0"/>
                <w:szCs w:val="21"/>
              </w:rPr>
              <w:t>（6）造成跨设区的市级行政区域影响的突发环境事件</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694" w:type="pct"/>
            <w:vAlign w:val="center"/>
          </w:tcPr>
          <w:p>
            <w:pPr>
              <w:pageBreakBefore w:val="0"/>
              <w:kinsoku/>
              <w:overflowPunct/>
              <w:topLinePunct w:val="0"/>
              <w:autoSpaceDE w:val="0"/>
              <w:autoSpaceDN w:val="0"/>
              <w:bidi w:val="0"/>
              <w:adjustRightInd w:val="0"/>
              <w:snapToGrid w:val="0"/>
              <w:spacing w:before="60" w:after="60" w:line="360" w:lineRule="auto"/>
              <w:jc w:val="center"/>
              <w:rPr>
                <w:rFonts w:ascii="Times New Roman" w:hAnsi="Times New Roman"/>
                <w:szCs w:val="21"/>
              </w:rPr>
            </w:pPr>
            <w:r>
              <w:rPr>
                <w:rFonts w:ascii="Times New Roman" w:hAnsi="Times New Roman"/>
                <w:szCs w:val="21"/>
              </w:rPr>
              <w:t>一般突发环境事件</w:t>
            </w:r>
          </w:p>
        </w:tc>
        <w:tc>
          <w:tcPr>
            <w:tcW w:w="4305" w:type="pct"/>
            <w:vAlign w:val="center"/>
          </w:tcPr>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（1）因环境污染直接导致3人以下死亡或10人以下中毒或重伤的；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（2）因环境污染疏散、转移人员5000人以下的；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（3）因环境污染造成直接经济损失500万元以下的；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kern w:val="0"/>
                <w:szCs w:val="21"/>
              </w:rPr>
            </w:pPr>
            <w:r>
              <w:rPr>
                <w:rFonts w:ascii="Times New Roman" w:hAnsi="Times New Roman"/>
                <w:kern w:val="0"/>
                <w:szCs w:val="21"/>
              </w:rPr>
              <w:t>（4）因环境污染造成跨县级行政区域纠纷，引起一般性群体影响的；</w:t>
            </w:r>
          </w:p>
          <w:p>
            <w:pPr>
              <w:pageBreakBefore w:val="0"/>
              <w:kinsoku/>
              <w:overflowPunct/>
              <w:topLinePunct w:val="0"/>
              <w:autoSpaceDE w:val="0"/>
              <w:autoSpaceDN w:val="0"/>
              <w:bidi w:val="0"/>
              <w:adjustRightInd w:val="0"/>
              <w:snapToGrid w:val="0"/>
              <w:spacing w:before="60" w:after="60" w:line="360" w:lineRule="auto"/>
              <w:rPr>
                <w:rFonts w:ascii="Times New Roman" w:hAnsi="Times New Roman"/>
                <w:szCs w:val="21"/>
              </w:rPr>
            </w:pPr>
            <w:r>
              <w:rPr>
                <w:rFonts w:ascii="Times New Roman" w:hAnsi="Times New Roman"/>
                <w:kern w:val="0"/>
                <w:szCs w:val="21"/>
              </w:rPr>
              <w:t>（5）对环境造成一定影响，尚未达到较大突发环境事件级别的</w:t>
            </w:r>
          </w:p>
        </w:tc>
      </w:tr>
    </w:tbl>
    <w:p>
      <w:pPr>
        <w:pageBreakBefore w:val="0"/>
        <w:kinsoku/>
        <w:overflowPunct/>
        <w:topLinePunct w:val="0"/>
        <w:bidi w:val="0"/>
        <w:spacing w:before="120" w:beforeLines="50" w:line="360" w:lineRule="auto"/>
        <w:ind w:firstLine="560" w:firstLineChars="200"/>
        <w:rPr>
          <w:rFonts w:ascii="Times New Roman" w:hAnsi="Times New Roman"/>
          <w:sz w:val="28"/>
          <w:szCs w:val="28"/>
        </w:rPr>
      </w:pPr>
      <w:r>
        <w:rPr>
          <w:rFonts w:ascii="Times New Roman" w:hAnsi="Times New Roman"/>
          <w:sz w:val="28"/>
          <w:szCs w:val="28"/>
        </w:rPr>
        <w:t>为方便公司对突发事故进行积极响应及管理，本预案根据风险评估报告内的预测内容，按照发生事故的影响范围、严重程度及应急响应所需动用的资源，将事故分为厂外级（事故影响到厂外水体及周边环境）、厂区级（事故可控制在厂区内）、车间级（事故可控制在所在工作区域或罐区）。本次主要参考《</w:t>
      </w:r>
      <w:r>
        <w:rPr>
          <w:rFonts w:hint="eastAsia" w:ascii="Times New Roman" w:hAnsi="Times New Roman"/>
          <w:sz w:val="28"/>
          <w:szCs w:val="28"/>
          <w:lang w:eastAsia="zh-CN"/>
        </w:rPr>
        <w:t>枝江市富成化工有限责任公司</w:t>
      </w:r>
      <w:r>
        <w:rPr>
          <w:rFonts w:ascii="Times New Roman" w:hAnsi="Times New Roman"/>
          <w:sz w:val="28"/>
          <w:szCs w:val="28"/>
        </w:rPr>
        <w:t>风险评估报告》中预测结论进行事故分级。</w:t>
      </w:r>
    </w:p>
    <w:p>
      <w:pPr>
        <w:pageBreakBefore w:val="0"/>
        <w:kinsoku/>
        <w:overflowPunct/>
        <w:topLinePunct w:val="0"/>
        <w:bidi w:val="0"/>
        <w:adjustRightInd w:val="0"/>
        <w:snapToGrid w:val="0"/>
        <w:spacing w:after="60" w:line="360" w:lineRule="auto"/>
        <w:outlineLvl w:val="2"/>
        <w:rPr>
          <w:rFonts w:ascii="Times New Roman" w:hAnsi="Times New Roman"/>
          <w:b/>
          <w:sz w:val="28"/>
          <w:szCs w:val="28"/>
        </w:rPr>
      </w:pPr>
      <w:bookmarkStart w:id="29" w:name="_Toc425190108"/>
      <w:bookmarkStart w:id="30" w:name="_Toc428356282"/>
      <w:bookmarkStart w:id="31" w:name="_Toc420600581"/>
      <w:bookmarkStart w:id="32" w:name="_Toc409117297"/>
      <w:bookmarkStart w:id="33" w:name="_Toc402357701"/>
      <w:bookmarkStart w:id="34" w:name="_Toc423000137"/>
      <w:bookmarkStart w:id="35" w:name="_Toc409115330"/>
      <w:bookmarkStart w:id="36" w:name="_Toc430791272"/>
      <w:bookmarkStart w:id="37" w:name="_Toc424625222"/>
      <w:bookmarkStart w:id="38" w:name="_Toc422815727"/>
      <w:bookmarkStart w:id="39" w:name="_Toc1168"/>
      <w:bookmarkStart w:id="40" w:name="_Toc13035761"/>
      <w:bookmarkStart w:id="41" w:name="_Toc435092128"/>
      <w:bookmarkStart w:id="42" w:name="_Toc435091690"/>
      <w:bookmarkStart w:id="43" w:name="_Toc9994"/>
      <w:r>
        <w:rPr>
          <w:rFonts w:ascii="Times New Roman" w:hAnsi="Times New Roman"/>
          <w:b/>
          <w:sz w:val="28"/>
          <w:szCs w:val="28"/>
        </w:rPr>
        <w:t>1.5.1  厂外级</w:t>
      </w:r>
      <w:bookmarkEnd w:id="29"/>
      <w:bookmarkEnd w:id="30"/>
      <w:bookmarkEnd w:id="31"/>
      <w:bookmarkEnd w:id="32"/>
      <w:bookmarkEnd w:id="33"/>
      <w:bookmarkEnd w:id="34"/>
      <w:bookmarkEnd w:id="35"/>
      <w:bookmarkEnd w:id="36"/>
      <w:bookmarkEnd w:id="37"/>
      <w:bookmarkEnd w:id="38"/>
      <w:r>
        <w:rPr>
          <w:rFonts w:ascii="Times New Roman" w:hAnsi="Times New Roman"/>
          <w:b/>
          <w:sz w:val="28"/>
          <w:szCs w:val="28"/>
        </w:rPr>
        <w:t>（事故影响到厂外水体及周边环境）</w:t>
      </w:r>
      <w:bookmarkEnd w:id="39"/>
      <w:bookmarkEnd w:id="40"/>
      <w:bookmarkEnd w:id="41"/>
      <w:bookmarkEnd w:id="42"/>
      <w:bookmarkEnd w:id="43"/>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凡符合下列情形之一的，为厂外级环境事件：</w:t>
      </w:r>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bookmarkStart w:id="44" w:name="_Toc424625223"/>
      <w:bookmarkStart w:id="45" w:name="_Toc422815728"/>
      <w:bookmarkStart w:id="46" w:name="_Toc425190109"/>
      <w:bookmarkStart w:id="47" w:name="_Toc430791273"/>
      <w:bookmarkStart w:id="48" w:name="_Toc409117298"/>
      <w:bookmarkStart w:id="49" w:name="_Toc402357702"/>
      <w:bookmarkStart w:id="50" w:name="_Toc423000138"/>
      <w:bookmarkStart w:id="51" w:name="_Toc420600582"/>
      <w:bookmarkStart w:id="52" w:name="_Toc409115331"/>
      <w:bookmarkStart w:id="53" w:name="_Toc428356283"/>
      <w:bookmarkStart w:id="54" w:name="_Toc13035762"/>
      <w:bookmarkStart w:id="55" w:name="_Toc13459"/>
      <w:bookmarkStart w:id="56" w:name="_Toc435092129"/>
      <w:bookmarkStart w:id="57" w:name="_Toc435091691"/>
      <w:bookmarkStart w:id="58" w:name="_Toc1625"/>
      <w:r>
        <w:rPr>
          <w:rFonts w:ascii="Times New Roman" w:hAnsi="Times New Roman"/>
          <w:sz w:val="28"/>
          <w:szCs w:val="28"/>
        </w:rPr>
        <w:t>①</w:t>
      </w:r>
      <w:r>
        <w:rPr>
          <w:rFonts w:hint="eastAsia" w:asciiTheme="minorEastAsia" w:hAnsiTheme="minorEastAsia" w:eastAsiaTheme="minorEastAsia" w:cstheme="minorEastAsia"/>
          <w:sz w:val="28"/>
          <w:szCs w:val="28"/>
          <w:lang w:eastAsia="zh-CN"/>
        </w:rPr>
        <w:t>天然气</w:t>
      </w:r>
      <w:r>
        <w:rPr>
          <w:rFonts w:hint="eastAsia" w:asciiTheme="minorEastAsia" w:hAnsiTheme="minorEastAsia" w:eastAsiaTheme="minorEastAsia" w:cstheme="minorEastAsia"/>
          <w:sz w:val="28"/>
          <w:szCs w:val="28"/>
          <w:lang w:val="en-US" w:eastAsia="zh-CN"/>
        </w:rPr>
        <w:t>泄露引发的</w:t>
      </w:r>
      <w:r>
        <w:rPr>
          <w:rFonts w:hint="eastAsia" w:asciiTheme="minorEastAsia" w:hAnsiTheme="minorEastAsia" w:eastAsiaTheme="minorEastAsia" w:cstheme="minorEastAsia"/>
          <w:sz w:val="28"/>
          <w:szCs w:val="28"/>
        </w:rPr>
        <w:t>火灾</w:t>
      </w:r>
      <w:r>
        <w:rPr>
          <w:rFonts w:hint="eastAsia" w:asciiTheme="minorEastAsia" w:hAnsiTheme="minorEastAsia" w:eastAsiaTheme="minorEastAsia" w:cstheme="minorEastAsia"/>
          <w:sz w:val="28"/>
          <w:szCs w:val="28"/>
          <w:lang w:val="en-US" w:eastAsia="zh-CN"/>
        </w:rPr>
        <w:t>或者爆炸</w:t>
      </w:r>
      <w:r>
        <w:rPr>
          <w:rFonts w:hint="eastAsia" w:asciiTheme="minorEastAsia" w:hAnsiTheme="minorEastAsia" w:eastAsiaTheme="minorEastAsia" w:cstheme="minorEastAsia"/>
          <w:sz w:val="28"/>
          <w:szCs w:val="28"/>
        </w:rPr>
        <w:t>等生产安全事故及可能引起的次生、衍生厂外环境污染及人员伤亡事故</w:t>
      </w:r>
      <w:r>
        <w:rPr>
          <w:rFonts w:ascii="Times New Roman" w:hAnsi="Times New Roman"/>
          <w:sz w:val="28"/>
          <w:szCs w:val="28"/>
        </w:rPr>
        <w:t>，其影响范围已超出厂区；</w:t>
      </w:r>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②</w:t>
      </w:r>
      <w:r>
        <w:rPr>
          <w:rFonts w:hint="eastAsia" w:ascii="Times New Roman" w:hAnsi="Times New Roman"/>
          <w:sz w:val="28"/>
          <w:szCs w:val="28"/>
          <w:lang w:eastAsia="zh-CN"/>
        </w:rPr>
        <w:t>危险废物发生</w:t>
      </w:r>
      <w:r>
        <w:rPr>
          <w:rFonts w:hint="eastAsia" w:ascii="宋体" w:hAnsi="宋体" w:eastAsia="宋体" w:cs="宋体"/>
          <w:color w:val="auto"/>
          <w:kern w:val="2"/>
          <w:sz w:val="28"/>
          <w:szCs w:val="28"/>
          <w:lang w:val="en-US" w:eastAsia="zh-CN" w:bidi="zh-CN"/>
        </w:rPr>
        <w:t>泄漏</w:t>
      </w:r>
      <w:r>
        <w:rPr>
          <w:rFonts w:hint="eastAsia" w:asciiTheme="minorEastAsia" w:hAnsiTheme="minorEastAsia" w:eastAsiaTheme="minorEastAsia" w:cstheme="minorEastAsia"/>
          <w:sz w:val="28"/>
          <w:szCs w:val="28"/>
          <w:lang w:eastAsia="zh-CN"/>
        </w:rPr>
        <w:t>引起的环境污染事故</w:t>
      </w:r>
      <w:r>
        <w:rPr>
          <w:rFonts w:ascii="Times New Roman" w:hAnsi="Times New Roman"/>
          <w:sz w:val="28"/>
          <w:szCs w:val="28"/>
        </w:rPr>
        <w:t>，其影响范围已超出厂区；</w:t>
      </w:r>
    </w:p>
    <w:p>
      <w:pPr>
        <w:pageBreakBefore w:val="0"/>
        <w:kinsoku/>
        <w:overflowPunct/>
        <w:topLinePunct w:val="0"/>
        <w:bidi w:val="0"/>
        <w:adjustRightInd w:val="0"/>
        <w:snapToGrid w:val="0"/>
        <w:spacing w:line="360" w:lineRule="auto"/>
        <w:ind w:firstLine="560" w:firstLineChars="200"/>
        <w:rPr>
          <w:rFonts w:hint="eastAsia" w:asciiTheme="minorEastAsia" w:hAnsiTheme="minorEastAsia" w:eastAsiaTheme="minorEastAsia" w:cstheme="minorEastAsia"/>
          <w:sz w:val="28"/>
          <w:szCs w:val="28"/>
          <w:lang w:eastAsia="zh-CN"/>
        </w:rPr>
      </w:pPr>
      <w:r>
        <w:rPr>
          <w:rFonts w:hint="eastAsia" w:asciiTheme="minorEastAsia" w:hAnsiTheme="minorEastAsia" w:eastAsiaTheme="minorEastAsia" w:cstheme="minorEastAsia"/>
          <w:sz w:val="28"/>
          <w:szCs w:val="28"/>
        </w:rPr>
        <w:t>③</w:t>
      </w:r>
      <w:r>
        <w:rPr>
          <w:rFonts w:hint="eastAsia" w:asciiTheme="minorEastAsia" w:hAnsiTheme="minorEastAsia" w:eastAsiaTheme="minorEastAsia" w:cstheme="minorEastAsia"/>
          <w:sz w:val="28"/>
          <w:szCs w:val="28"/>
          <w:lang w:val="en-US" w:eastAsia="zh-CN"/>
        </w:rPr>
        <w:t>危险化学品储罐发生泄漏事故，</w:t>
      </w:r>
      <w:r>
        <w:rPr>
          <w:rFonts w:hint="eastAsia" w:asciiTheme="minorEastAsia" w:hAnsiTheme="minorEastAsia" w:eastAsiaTheme="minorEastAsia" w:cstheme="minorEastAsia"/>
          <w:sz w:val="28"/>
          <w:szCs w:val="28"/>
        </w:rPr>
        <w:t>其影响范围已超出厂区</w:t>
      </w:r>
      <w:r>
        <w:rPr>
          <w:rFonts w:hint="eastAsia" w:asciiTheme="minorEastAsia" w:hAnsiTheme="minorEastAsia" w:eastAsiaTheme="minorEastAsia" w:cstheme="minorEastAsia"/>
          <w:sz w:val="28"/>
          <w:szCs w:val="28"/>
          <w:lang w:eastAsia="zh-CN"/>
        </w:rPr>
        <w:t>；</w:t>
      </w:r>
    </w:p>
    <w:p>
      <w:pPr>
        <w:pageBreakBefore w:val="0"/>
        <w:kinsoku/>
        <w:overflowPunct/>
        <w:topLinePunct w:val="0"/>
        <w:bidi w:val="0"/>
        <w:adjustRightInd w:val="0"/>
        <w:snapToGrid w:val="0"/>
        <w:spacing w:line="360" w:lineRule="auto"/>
        <w:ind w:firstLine="560" w:firstLineChars="200"/>
        <w:rPr>
          <w:rFonts w:hint="eastAsia" w:eastAsia="宋体" w:asciiTheme="minorEastAsia" w:hAnsiTheme="minorEastAsia" w:cstheme="minorEastAsia"/>
          <w:sz w:val="28"/>
          <w:szCs w:val="28"/>
          <w:lang w:val="en-US" w:eastAsia="zh-CN"/>
        </w:rPr>
      </w:pPr>
      <w:r>
        <w:rPr>
          <w:rFonts w:hint="eastAsia" w:asciiTheme="minorEastAsia" w:hAnsiTheme="minorEastAsia" w:eastAsiaTheme="minorEastAsia" w:cstheme="minorEastAsia"/>
          <w:sz w:val="28"/>
          <w:szCs w:val="28"/>
          <w:lang w:val="en-US" w:eastAsia="zh-CN"/>
        </w:rPr>
        <w:t>④环保处理设备发生故障导致废气、废水超标排放，</w:t>
      </w:r>
      <w:r>
        <w:rPr>
          <w:rFonts w:ascii="Times New Roman" w:hAnsi="Times New Roman"/>
          <w:sz w:val="28"/>
          <w:szCs w:val="28"/>
        </w:rPr>
        <w:t>其影响范围已超出厂区</w:t>
      </w:r>
      <w:r>
        <w:rPr>
          <w:rFonts w:hint="eastAsia" w:ascii="Times New Roman" w:hAnsi="Times New Roman"/>
          <w:sz w:val="28"/>
          <w:szCs w:val="28"/>
          <w:lang w:eastAsia="zh-CN"/>
        </w:rPr>
        <w:t>。</w:t>
      </w:r>
    </w:p>
    <w:p>
      <w:pPr>
        <w:pageBreakBefore w:val="0"/>
        <w:kinsoku/>
        <w:overflowPunct/>
        <w:topLinePunct w:val="0"/>
        <w:bidi w:val="0"/>
        <w:adjustRightInd w:val="0"/>
        <w:snapToGrid w:val="0"/>
        <w:spacing w:after="60" w:line="360" w:lineRule="auto"/>
        <w:outlineLvl w:val="2"/>
        <w:rPr>
          <w:rFonts w:ascii="Times New Roman" w:hAnsi="Times New Roman"/>
          <w:b/>
          <w:sz w:val="28"/>
          <w:szCs w:val="28"/>
        </w:rPr>
      </w:pPr>
      <w:r>
        <w:rPr>
          <w:rFonts w:ascii="Times New Roman" w:hAnsi="Times New Roman"/>
          <w:b/>
          <w:sz w:val="28"/>
          <w:szCs w:val="28"/>
        </w:rPr>
        <w:t>1.5.2  厂区级</w:t>
      </w:r>
      <w:bookmarkEnd w:id="44"/>
      <w:bookmarkEnd w:id="45"/>
      <w:bookmarkEnd w:id="46"/>
      <w:bookmarkEnd w:id="47"/>
      <w:bookmarkEnd w:id="48"/>
      <w:bookmarkEnd w:id="49"/>
      <w:bookmarkEnd w:id="50"/>
      <w:bookmarkEnd w:id="51"/>
      <w:bookmarkEnd w:id="52"/>
      <w:bookmarkEnd w:id="53"/>
      <w:r>
        <w:rPr>
          <w:rFonts w:ascii="Times New Roman" w:hAnsi="Times New Roman"/>
          <w:b/>
          <w:sz w:val="28"/>
          <w:szCs w:val="28"/>
        </w:rPr>
        <w:t>（事故可控制在厂区内）</w:t>
      </w:r>
      <w:bookmarkEnd w:id="54"/>
      <w:bookmarkEnd w:id="55"/>
      <w:bookmarkEnd w:id="56"/>
      <w:bookmarkEnd w:id="57"/>
      <w:bookmarkEnd w:id="58"/>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凡符合下列情形之一的，为厂区级事件：</w:t>
      </w:r>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bookmarkStart w:id="59" w:name="_Toc430791274"/>
      <w:bookmarkStart w:id="60" w:name="_Toc409115332"/>
      <w:bookmarkStart w:id="61" w:name="_Toc428356284"/>
      <w:bookmarkStart w:id="62" w:name="_Toc424625224"/>
      <w:bookmarkStart w:id="63" w:name="_Toc420600583"/>
      <w:bookmarkStart w:id="64" w:name="_Toc402357703"/>
      <w:bookmarkStart w:id="65" w:name="_Toc425190110"/>
      <w:bookmarkStart w:id="66" w:name="_Toc409117299"/>
      <w:bookmarkStart w:id="67" w:name="_Toc422815729"/>
      <w:bookmarkStart w:id="68" w:name="_Toc423000139"/>
      <w:bookmarkStart w:id="69" w:name="_Toc13035763"/>
      <w:bookmarkStart w:id="70" w:name="_Toc1340"/>
      <w:bookmarkStart w:id="71" w:name="_Toc435091692"/>
      <w:bookmarkStart w:id="72" w:name="_Toc25245"/>
      <w:bookmarkStart w:id="73" w:name="_Toc435092130"/>
      <w:r>
        <w:rPr>
          <w:rFonts w:ascii="Times New Roman" w:hAnsi="Times New Roman"/>
          <w:sz w:val="28"/>
          <w:szCs w:val="28"/>
        </w:rPr>
        <w:t>①</w:t>
      </w:r>
      <w:r>
        <w:rPr>
          <w:rFonts w:hint="eastAsia" w:asciiTheme="minorEastAsia" w:hAnsiTheme="minorEastAsia" w:eastAsiaTheme="minorEastAsia" w:cstheme="minorEastAsia"/>
          <w:sz w:val="28"/>
          <w:szCs w:val="28"/>
          <w:lang w:eastAsia="zh-CN"/>
        </w:rPr>
        <w:t>天然气</w:t>
      </w:r>
      <w:r>
        <w:rPr>
          <w:rFonts w:hint="eastAsia" w:asciiTheme="minorEastAsia" w:hAnsiTheme="minorEastAsia" w:eastAsiaTheme="minorEastAsia" w:cstheme="minorEastAsia"/>
          <w:sz w:val="28"/>
          <w:szCs w:val="28"/>
          <w:lang w:val="en-US" w:eastAsia="zh-CN"/>
        </w:rPr>
        <w:t>泄露引发的</w:t>
      </w:r>
      <w:r>
        <w:rPr>
          <w:rFonts w:hint="eastAsia" w:asciiTheme="minorEastAsia" w:hAnsiTheme="minorEastAsia" w:eastAsiaTheme="minorEastAsia" w:cstheme="minorEastAsia"/>
          <w:sz w:val="28"/>
          <w:szCs w:val="28"/>
        </w:rPr>
        <w:t>火灾</w:t>
      </w:r>
      <w:r>
        <w:rPr>
          <w:rFonts w:hint="eastAsia" w:asciiTheme="minorEastAsia" w:hAnsiTheme="minorEastAsia" w:eastAsiaTheme="minorEastAsia" w:cstheme="minorEastAsia"/>
          <w:sz w:val="28"/>
          <w:szCs w:val="28"/>
          <w:lang w:val="en-US" w:eastAsia="zh-CN"/>
        </w:rPr>
        <w:t>或者爆炸</w:t>
      </w:r>
      <w:r>
        <w:rPr>
          <w:rFonts w:hint="eastAsia" w:asciiTheme="minorEastAsia" w:hAnsiTheme="minorEastAsia" w:eastAsiaTheme="minorEastAsia" w:cstheme="minorEastAsia"/>
          <w:sz w:val="28"/>
          <w:szCs w:val="28"/>
        </w:rPr>
        <w:t>等生产安全事故及可能引起的次生、衍生厂</w:t>
      </w:r>
      <w:r>
        <w:rPr>
          <w:rFonts w:hint="eastAsia" w:asciiTheme="minorEastAsia" w:hAnsiTheme="minorEastAsia" w:eastAsiaTheme="minorEastAsia" w:cstheme="minorEastAsia"/>
          <w:sz w:val="28"/>
          <w:szCs w:val="28"/>
          <w:lang w:eastAsia="zh-CN"/>
        </w:rPr>
        <w:t>内</w:t>
      </w:r>
      <w:r>
        <w:rPr>
          <w:rFonts w:hint="eastAsia" w:asciiTheme="minorEastAsia" w:hAnsiTheme="minorEastAsia" w:eastAsiaTheme="minorEastAsia" w:cstheme="minorEastAsia"/>
          <w:sz w:val="28"/>
          <w:szCs w:val="28"/>
        </w:rPr>
        <w:t>环境污染</w:t>
      </w:r>
      <w:r>
        <w:rPr>
          <w:rFonts w:ascii="Times New Roman" w:hAnsi="Times New Roman"/>
          <w:sz w:val="28"/>
          <w:szCs w:val="28"/>
        </w:rPr>
        <w:t>，</w:t>
      </w:r>
      <w:r>
        <w:rPr>
          <w:rFonts w:hint="eastAsia" w:ascii="Times New Roman" w:hAnsi="Times New Roman"/>
          <w:sz w:val="28"/>
          <w:szCs w:val="28"/>
          <w:lang w:eastAsia="zh-CN"/>
        </w:rPr>
        <w:t>其</w:t>
      </w:r>
      <w:r>
        <w:rPr>
          <w:rFonts w:ascii="Times New Roman" w:hAnsi="Times New Roman"/>
          <w:sz w:val="28"/>
          <w:szCs w:val="28"/>
        </w:rPr>
        <w:t>影响范围仅限于厂区内的；</w:t>
      </w:r>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②</w:t>
      </w:r>
      <w:r>
        <w:rPr>
          <w:rFonts w:hint="eastAsia" w:ascii="Times New Roman" w:hAnsi="Times New Roman"/>
          <w:sz w:val="28"/>
          <w:szCs w:val="28"/>
          <w:lang w:eastAsia="zh-CN"/>
        </w:rPr>
        <w:t>危险废物发生</w:t>
      </w:r>
      <w:r>
        <w:rPr>
          <w:rFonts w:hint="eastAsia" w:ascii="宋体" w:hAnsi="宋体" w:eastAsia="宋体" w:cs="宋体"/>
          <w:color w:val="auto"/>
          <w:kern w:val="2"/>
          <w:sz w:val="28"/>
          <w:szCs w:val="28"/>
          <w:lang w:val="en-US" w:eastAsia="zh-CN" w:bidi="zh-CN"/>
        </w:rPr>
        <w:t>泄漏</w:t>
      </w:r>
      <w:r>
        <w:rPr>
          <w:rFonts w:hint="eastAsia" w:asciiTheme="minorEastAsia" w:hAnsiTheme="minorEastAsia" w:eastAsiaTheme="minorEastAsia" w:cstheme="minorEastAsia"/>
          <w:sz w:val="28"/>
          <w:szCs w:val="28"/>
          <w:lang w:eastAsia="zh-CN"/>
        </w:rPr>
        <w:t>引起的环境污染事故</w:t>
      </w:r>
      <w:r>
        <w:rPr>
          <w:rFonts w:ascii="Times New Roman" w:hAnsi="Times New Roman"/>
          <w:sz w:val="28"/>
          <w:szCs w:val="28"/>
        </w:rPr>
        <w:t>，但影响范围仅限于厂区内的；</w:t>
      </w:r>
    </w:p>
    <w:p>
      <w:pPr>
        <w:pageBreakBefore w:val="0"/>
        <w:kinsoku/>
        <w:overflowPunct/>
        <w:topLinePunct w:val="0"/>
        <w:bidi w:val="0"/>
        <w:adjustRightInd w:val="0"/>
        <w:snapToGrid w:val="0"/>
        <w:spacing w:line="360" w:lineRule="auto"/>
        <w:ind w:firstLine="560" w:firstLineChars="200"/>
        <w:rPr>
          <w:rFonts w:hint="eastAsia" w:ascii="Times New Roman" w:hAnsi="Times New Roman" w:eastAsia="宋体"/>
          <w:sz w:val="28"/>
          <w:szCs w:val="28"/>
          <w:lang w:eastAsia="zh-CN"/>
        </w:rPr>
      </w:pPr>
      <w:r>
        <w:rPr>
          <w:rFonts w:ascii="Times New Roman" w:hAnsi="Times New Roman"/>
          <w:sz w:val="28"/>
          <w:szCs w:val="28"/>
        </w:rPr>
        <w:t>③</w:t>
      </w:r>
      <w:r>
        <w:rPr>
          <w:rFonts w:hint="eastAsia" w:asciiTheme="minorEastAsia" w:hAnsiTheme="minorEastAsia" w:eastAsiaTheme="minorEastAsia" w:cstheme="minorEastAsia"/>
          <w:sz w:val="28"/>
          <w:szCs w:val="28"/>
          <w:lang w:val="en-US" w:eastAsia="zh-CN"/>
        </w:rPr>
        <w:t>危险化学品储罐发生</w:t>
      </w:r>
      <w:r>
        <w:rPr>
          <w:rFonts w:hint="eastAsia" w:ascii="宋体" w:hAnsi="宋体" w:eastAsia="宋体" w:cs="宋体"/>
          <w:color w:val="auto"/>
          <w:kern w:val="2"/>
          <w:sz w:val="28"/>
          <w:szCs w:val="28"/>
          <w:lang w:val="en-US" w:eastAsia="zh-CN" w:bidi="zh-CN"/>
        </w:rPr>
        <w:t>泄漏</w:t>
      </w:r>
      <w:r>
        <w:rPr>
          <w:rFonts w:hint="eastAsia" w:asciiTheme="minorEastAsia" w:hAnsiTheme="minorEastAsia" w:eastAsiaTheme="minorEastAsia" w:cstheme="minorEastAsia"/>
          <w:sz w:val="28"/>
          <w:szCs w:val="28"/>
          <w:lang w:val="en-US" w:eastAsia="zh-CN"/>
        </w:rPr>
        <w:t>事故，</w:t>
      </w:r>
      <w:r>
        <w:rPr>
          <w:rFonts w:ascii="Times New Roman" w:hAnsi="Times New Roman"/>
          <w:sz w:val="28"/>
          <w:szCs w:val="28"/>
        </w:rPr>
        <w:t>但影响范围仅限于厂区内的</w:t>
      </w:r>
      <w:r>
        <w:rPr>
          <w:rFonts w:hint="eastAsia" w:ascii="Times New Roman" w:hAnsi="Times New Roman"/>
          <w:sz w:val="28"/>
          <w:szCs w:val="28"/>
          <w:lang w:eastAsia="zh-CN"/>
        </w:rPr>
        <w:t>；</w:t>
      </w:r>
    </w:p>
    <w:p>
      <w:pPr>
        <w:pageBreakBefore w:val="0"/>
        <w:kinsoku/>
        <w:overflowPunct/>
        <w:topLinePunct w:val="0"/>
        <w:bidi w:val="0"/>
        <w:adjustRightInd w:val="0"/>
        <w:snapToGrid w:val="0"/>
        <w:spacing w:line="360" w:lineRule="auto"/>
        <w:ind w:firstLine="560" w:firstLineChars="200"/>
        <w:rPr>
          <w:rFonts w:hint="eastAsia" w:eastAsia="宋体"/>
          <w:lang w:eastAsia="zh-CN"/>
        </w:rPr>
      </w:pPr>
      <w:r>
        <w:rPr>
          <w:rFonts w:hint="eastAsia" w:asciiTheme="minorEastAsia" w:hAnsiTheme="minorEastAsia" w:eastAsiaTheme="minorEastAsia" w:cstheme="minorEastAsia"/>
          <w:sz w:val="28"/>
          <w:szCs w:val="28"/>
          <w:lang w:val="en-US" w:eastAsia="zh-CN"/>
        </w:rPr>
        <w:t>④环保处理设备发生故障导致废气、废水超标排放，</w:t>
      </w:r>
      <w:r>
        <w:rPr>
          <w:rFonts w:ascii="Times New Roman" w:hAnsi="Times New Roman"/>
          <w:sz w:val="28"/>
          <w:szCs w:val="28"/>
        </w:rPr>
        <w:t>但影响范围仅限于厂区内的</w:t>
      </w:r>
      <w:r>
        <w:rPr>
          <w:rFonts w:hint="eastAsia" w:ascii="Times New Roman" w:hAnsi="Times New Roman"/>
          <w:sz w:val="28"/>
          <w:szCs w:val="28"/>
          <w:lang w:eastAsia="zh-CN"/>
        </w:rPr>
        <w:t>。</w:t>
      </w:r>
    </w:p>
    <w:p>
      <w:pPr>
        <w:pageBreakBefore w:val="0"/>
        <w:kinsoku/>
        <w:overflowPunct/>
        <w:topLinePunct w:val="0"/>
        <w:bidi w:val="0"/>
        <w:adjustRightInd w:val="0"/>
        <w:snapToGrid w:val="0"/>
        <w:spacing w:after="60" w:line="360" w:lineRule="auto"/>
        <w:outlineLvl w:val="2"/>
        <w:rPr>
          <w:rFonts w:ascii="Times New Roman" w:hAnsi="Times New Roman"/>
          <w:b/>
          <w:sz w:val="28"/>
          <w:szCs w:val="28"/>
        </w:rPr>
      </w:pPr>
      <w:r>
        <w:rPr>
          <w:rFonts w:ascii="Times New Roman" w:hAnsi="Times New Roman"/>
          <w:b/>
          <w:sz w:val="28"/>
          <w:szCs w:val="28"/>
        </w:rPr>
        <w:t>1.5.3  车间级</w:t>
      </w:r>
      <w:bookmarkEnd w:id="59"/>
      <w:bookmarkEnd w:id="60"/>
      <w:bookmarkEnd w:id="61"/>
      <w:bookmarkEnd w:id="62"/>
      <w:bookmarkEnd w:id="63"/>
      <w:bookmarkEnd w:id="64"/>
      <w:bookmarkEnd w:id="65"/>
      <w:bookmarkEnd w:id="66"/>
      <w:bookmarkEnd w:id="67"/>
      <w:bookmarkEnd w:id="68"/>
      <w:r>
        <w:rPr>
          <w:rFonts w:ascii="Times New Roman" w:hAnsi="Times New Roman"/>
          <w:b/>
          <w:sz w:val="28"/>
          <w:szCs w:val="28"/>
        </w:rPr>
        <w:t>（事故可控制在所在车间）</w:t>
      </w:r>
      <w:bookmarkEnd w:id="69"/>
      <w:bookmarkEnd w:id="70"/>
      <w:bookmarkEnd w:id="71"/>
      <w:bookmarkEnd w:id="72"/>
      <w:bookmarkEnd w:id="73"/>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凡符合下列情形之一的，为车间级环境事件：</w:t>
      </w:r>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bookmarkStart w:id="74" w:name="_Toc3494"/>
      <w:bookmarkStart w:id="75" w:name="_Toc18472"/>
      <w:r>
        <w:rPr>
          <w:rFonts w:ascii="Times New Roman" w:hAnsi="Times New Roman"/>
          <w:sz w:val="28"/>
          <w:szCs w:val="28"/>
        </w:rPr>
        <w:t>①</w:t>
      </w:r>
      <w:r>
        <w:rPr>
          <w:rFonts w:hint="eastAsia" w:ascii="Times New Roman" w:hAnsi="Times New Roman"/>
          <w:sz w:val="28"/>
          <w:szCs w:val="28"/>
          <w:lang w:eastAsia="zh-CN"/>
        </w:rPr>
        <w:t>危险废物发生</w:t>
      </w:r>
      <w:r>
        <w:rPr>
          <w:rFonts w:hint="eastAsia" w:ascii="宋体" w:hAnsi="宋体" w:eastAsia="宋体" w:cs="宋体"/>
          <w:color w:val="auto"/>
          <w:kern w:val="2"/>
          <w:sz w:val="28"/>
          <w:szCs w:val="28"/>
          <w:lang w:val="en-US" w:eastAsia="zh-CN" w:bidi="zh-CN"/>
        </w:rPr>
        <w:t>泄漏</w:t>
      </w:r>
      <w:r>
        <w:rPr>
          <w:rFonts w:hint="eastAsia" w:asciiTheme="minorEastAsia" w:hAnsiTheme="minorEastAsia" w:eastAsiaTheme="minorEastAsia" w:cstheme="minorEastAsia"/>
          <w:sz w:val="28"/>
          <w:szCs w:val="28"/>
          <w:lang w:eastAsia="zh-CN"/>
        </w:rPr>
        <w:t>引起的环境污染事故</w:t>
      </w:r>
      <w:r>
        <w:rPr>
          <w:rFonts w:ascii="Times New Roman" w:hAnsi="Times New Roman"/>
          <w:sz w:val="28"/>
          <w:szCs w:val="28"/>
        </w:rPr>
        <w:t>，但影响范围仅限于</w:t>
      </w:r>
      <w:r>
        <w:rPr>
          <w:rFonts w:hint="eastAsia" w:ascii="Times New Roman" w:hAnsi="Times New Roman"/>
          <w:sz w:val="28"/>
          <w:szCs w:val="28"/>
          <w:lang w:val="en-US" w:eastAsia="zh-CN"/>
        </w:rPr>
        <w:t>危废暂存间</w:t>
      </w:r>
      <w:r>
        <w:rPr>
          <w:rFonts w:ascii="Times New Roman" w:hAnsi="Times New Roman"/>
          <w:sz w:val="28"/>
          <w:szCs w:val="28"/>
        </w:rPr>
        <w:t>的；</w:t>
      </w:r>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②</w:t>
      </w:r>
      <w:r>
        <w:rPr>
          <w:rFonts w:hint="eastAsia" w:asciiTheme="minorEastAsia" w:hAnsiTheme="minorEastAsia" w:eastAsiaTheme="minorEastAsia" w:cstheme="minorEastAsia"/>
          <w:sz w:val="28"/>
          <w:szCs w:val="28"/>
          <w:lang w:eastAsia="zh-CN"/>
        </w:rPr>
        <w:t>天然气发生泄漏导致</w:t>
      </w:r>
      <w:r>
        <w:rPr>
          <w:rFonts w:hint="eastAsia" w:asciiTheme="minorEastAsia" w:hAnsiTheme="minorEastAsia" w:eastAsiaTheme="minorEastAsia" w:cstheme="minorEastAsia"/>
          <w:sz w:val="28"/>
          <w:szCs w:val="28"/>
          <w:lang w:val="en-US" w:eastAsia="zh-CN"/>
        </w:rPr>
        <w:t>局部燃烧</w:t>
      </w:r>
      <w:r>
        <w:rPr>
          <w:rFonts w:hint="eastAsia" w:asciiTheme="minorEastAsia" w:hAnsiTheme="minorEastAsia" w:eastAsiaTheme="minorEastAsia" w:cstheme="minorEastAsia"/>
          <w:sz w:val="28"/>
          <w:szCs w:val="28"/>
          <w:lang w:eastAsia="zh-CN"/>
        </w:rPr>
        <w:t>等事故</w:t>
      </w:r>
      <w:r>
        <w:rPr>
          <w:rFonts w:ascii="Times New Roman" w:hAnsi="Times New Roman"/>
          <w:sz w:val="28"/>
          <w:szCs w:val="28"/>
        </w:rPr>
        <w:t>，影响范围仅限于</w:t>
      </w:r>
      <w:r>
        <w:rPr>
          <w:rFonts w:hint="eastAsia" w:ascii="Times New Roman" w:hAnsi="Times New Roman"/>
          <w:sz w:val="28"/>
          <w:szCs w:val="28"/>
          <w:lang w:val="en-US" w:eastAsia="zh-CN"/>
        </w:rPr>
        <w:t>锅炉或者管道附件</w:t>
      </w:r>
      <w:r>
        <w:rPr>
          <w:rFonts w:ascii="Times New Roman" w:hAnsi="Times New Roman"/>
          <w:sz w:val="28"/>
          <w:szCs w:val="28"/>
        </w:rPr>
        <w:t>的；</w:t>
      </w:r>
    </w:p>
    <w:p>
      <w:pPr>
        <w:pageBreakBefore w:val="0"/>
        <w:kinsoku/>
        <w:overflowPunct/>
        <w:topLinePunct w:val="0"/>
        <w:bidi w:val="0"/>
        <w:adjustRightInd w:val="0"/>
        <w:snapToGrid w:val="0"/>
        <w:spacing w:line="360" w:lineRule="auto"/>
        <w:ind w:firstLine="560" w:firstLineChars="200"/>
        <w:rPr>
          <w:rFonts w:hint="eastAsia" w:ascii="Times New Roman" w:hAnsi="Times New Roman" w:eastAsia="宋体"/>
          <w:sz w:val="28"/>
          <w:szCs w:val="28"/>
          <w:lang w:eastAsia="zh-CN"/>
        </w:rPr>
      </w:pPr>
      <w:r>
        <w:rPr>
          <w:rFonts w:ascii="Times New Roman" w:hAnsi="Times New Roman"/>
          <w:sz w:val="28"/>
          <w:szCs w:val="28"/>
        </w:rPr>
        <w:t>③</w:t>
      </w:r>
      <w:r>
        <w:rPr>
          <w:rFonts w:hint="eastAsia" w:asciiTheme="minorEastAsia" w:hAnsiTheme="minorEastAsia" w:eastAsiaTheme="minorEastAsia" w:cstheme="minorEastAsia"/>
          <w:sz w:val="28"/>
          <w:szCs w:val="28"/>
          <w:lang w:val="en-US" w:eastAsia="zh-CN"/>
        </w:rPr>
        <w:t>危险化学品储罐发生</w:t>
      </w:r>
      <w:r>
        <w:rPr>
          <w:rFonts w:hint="eastAsia" w:ascii="宋体" w:hAnsi="宋体" w:eastAsia="宋体" w:cs="宋体"/>
          <w:color w:val="auto"/>
          <w:kern w:val="2"/>
          <w:sz w:val="28"/>
          <w:szCs w:val="28"/>
          <w:lang w:val="en-US" w:eastAsia="zh-CN" w:bidi="zh-CN"/>
        </w:rPr>
        <w:t>泄漏</w:t>
      </w:r>
      <w:r>
        <w:rPr>
          <w:rFonts w:hint="eastAsia" w:asciiTheme="minorEastAsia" w:hAnsiTheme="minorEastAsia" w:eastAsiaTheme="minorEastAsia" w:cstheme="minorEastAsia"/>
          <w:sz w:val="28"/>
          <w:szCs w:val="28"/>
          <w:lang w:val="en-US" w:eastAsia="zh-CN"/>
        </w:rPr>
        <w:t>事故，</w:t>
      </w:r>
      <w:r>
        <w:rPr>
          <w:rFonts w:ascii="Times New Roman" w:hAnsi="Times New Roman"/>
          <w:sz w:val="28"/>
          <w:szCs w:val="28"/>
        </w:rPr>
        <w:t>但影响范围仅限于</w:t>
      </w:r>
      <w:r>
        <w:rPr>
          <w:rFonts w:hint="eastAsia" w:ascii="Times New Roman" w:hAnsi="Times New Roman"/>
          <w:sz w:val="28"/>
          <w:szCs w:val="28"/>
          <w:lang w:val="en-US" w:eastAsia="zh-CN"/>
        </w:rPr>
        <w:t>罐区范围</w:t>
      </w:r>
      <w:r>
        <w:rPr>
          <w:rFonts w:ascii="Times New Roman" w:hAnsi="Times New Roman"/>
          <w:sz w:val="28"/>
          <w:szCs w:val="28"/>
        </w:rPr>
        <w:t>内的</w:t>
      </w:r>
      <w:r>
        <w:rPr>
          <w:rFonts w:hint="eastAsia" w:ascii="Times New Roman" w:hAnsi="Times New Roman"/>
          <w:sz w:val="28"/>
          <w:szCs w:val="28"/>
          <w:lang w:eastAsia="zh-CN"/>
        </w:rPr>
        <w:t>；</w:t>
      </w:r>
    </w:p>
    <w:p>
      <w:pPr>
        <w:pageBreakBefore w:val="0"/>
        <w:kinsoku/>
        <w:overflowPunct/>
        <w:topLinePunct w:val="0"/>
        <w:bidi w:val="0"/>
        <w:adjustRightInd w:val="0"/>
        <w:snapToGrid w:val="0"/>
        <w:spacing w:line="360" w:lineRule="auto"/>
        <w:ind w:firstLine="560" w:firstLineChars="200"/>
      </w:pPr>
      <w:r>
        <w:rPr>
          <w:rFonts w:hint="eastAsia" w:asciiTheme="minorEastAsia" w:hAnsiTheme="minorEastAsia" w:eastAsiaTheme="minorEastAsia" w:cstheme="minorEastAsia"/>
          <w:sz w:val="28"/>
          <w:szCs w:val="28"/>
          <w:lang w:val="en-US" w:eastAsia="zh-CN"/>
        </w:rPr>
        <w:t>④环保处理设备发生故障导致废气、废水超标排放，但其影响范围仅限污水站、车间范围内的</w:t>
      </w:r>
      <w:r>
        <w:rPr>
          <w:rFonts w:hint="eastAsia" w:ascii="Times New Roman" w:hAnsi="Times New Roman"/>
          <w:sz w:val="28"/>
          <w:szCs w:val="28"/>
          <w:lang w:eastAsia="zh-CN"/>
        </w:rPr>
        <w:t>。</w:t>
      </w:r>
    </w:p>
    <w:p>
      <w:pPr>
        <w:pStyle w:val="23"/>
        <w:pageBreakBefore w:val="0"/>
        <w:kinsoku/>
        <w:overflowPunct/>
        <w:topLinePunct w:val="0"/>
        <w:bidi w:val="0"/>
        <w:spacing w:before="0" w:after="0" w:line="360" w:lineRule="auto"/>
        <w:rPr>
          <w:szCs w:val="28"/>
        </w:rPr>
      </w:pPr>
      <w:bookmarkStart w:id="76" w:name="_Toc15485"/>
      <w:r>
        <w:rPr>
          <w:szCs w:val="28"/>
        </w:rPr>
        <w:t>1.6应急预案体系说明</w:t>
      </w:r>
      <w:bookmarkEnd w:id="74"/>
      <w:bookmarkEnd w:id="75"/>
      <w:bookmarkEnd w:id="76"/>
    </w:p>
    <w:p>
      <w:pPr>
        <w:pageBreakBefore w:val="0"/>
        <w:kinsoku/>
        <w:overflowPunct/>
        <w:topLinePunct w:val="0"/>
        <w:bidi w:val="0"/>
        <w:spacing w:line="360" w:lineRule="auto"/>
        <w:ind w:firstLine="560" w:firstLineChars="200"/>
        <w:rPr>
          <w:rFonts w:ascii="Times New Roman" w:hAnsi="Times New Roman"/>
          <w:sz w:val="28"/>
          <w:szCs w:val="28"/>
        </w:rPr>
      </w:pPr>
      <w:r>
        <w:rPr>
          <w:rFonts w:ascii="Times New Roman" w:hAnsi="Times New Roman"/>
          <w:sz w:val="28"/>
          <w:szCs w:val="28"/>
        </w:rPr>
        <w:t>为应对</w:t>
      </w:r>
      <w:r>
        <w:rPr>
          <w:rFonts w:hint="eastAsia" w:ascii="Times New Roman" w:hAnsi="Times New Roman"/>
          <w:sz w:val="28"/>
          <w:szCs w:val="28"/>
          <w:lang w:eastAsia="zh-CN"/>
        </w:rPr>
        <w:t>枝江市富成化工有限责任公司</w:t>
      </w:r>
      <w:r>
        <w:rPr>
          <w:rFonts w:ascii="Times New Roman" w:hAnsi="Times New Roman"/>
          <w:sz w:val="28"/>
          <w:szCs w:val="28"/>
        </w:rPr>
        <w:t>可能发生的突发环境事件，采取相应的应急准备措施，并在发生紧急状态后作出响应，以减少环境影响，</w:t>
      </w:r>
      <w:r>
        <w:rPr>
          <w:rFonts w:hint="eastAsia" w:ascii="Times New Roman" w:hAnsi="Times New Roman"/>
          <w:sz w:val="28"/>
          <w:szCs w:val="28"/>
          <w:lang w:eastAsia="zh-CN"/>
        </w:rPr>
        <w:t>特修订</w:t>
      </w:r>
      <w:r>
        <w:rPr>
          <w:rFonts w:ascii="Times New Roman" w:hAnsi="Times New Roman"/>
          <w:sz w:val="28"/>
          <w:szCs w:val="28"/>
        </w:rPr>
        <w:t>本应急预案，主要内容包括：总则、公司基本情况、环境风险源及风险评价、组织机构及职责、预防与预警、信息报告与通报、火警报告、应急响应与措施、后期处置、应急培训和演练、奖惩、保障措施、预案的评审备案发布和更新、预案的实施和生效时间。</w:t>
      </w:r>
    </w:p>
    <w:p>
      <w:pPr>
        <w:pageBreakBefore w:val="0"/>
        <w:kinsoku/>
        <w:overflowPunct/>
        <w:topLinePunct w:val="0"/>
        <w:bidi w:val="0"/>
        <w:snapToGrid w:val="0"/>
        <w:spacing w:line="360" w:lineRule="auto"/>
        <w:ind w:firstLine="560" w:firstLineChars="200"/>
        <w:rPr>
          <w:rFonts w:ascii="Times New Roman" w:hAnsi="Times New Roman"/>
          <w:sz w:val="28"/>
          <w:szCs w:val="28"/>
        </w:rPr>
      </w:pPr>
      <w:r>
        <w:rPr>
          <w:rFonts w:ascii="Times New Roman" w:hAnsi="Times New Roman"/>
          <w:sz w:val="28"/>
          <w:szCs w:val="28"/>
        </w:rPr>
        <w:t>根据《宜昌市突发环境事件应急预案》“初判发生特别重大、重大突发环境事件，指挥部立即采取Ⅰ级或者Ⅱ级应急响应措施，然后再按程序上报，由上级机关或者经上级机关授权，宣布进入相应级别的应急响应状态</w:t>
      </w:r>
      <w:r>
        <w:rPr>
          <w:rFonts w:ascii="Times New Roman" w:hAnsi="Times New Roman"/>
          <w:color w:val="000000" w:themeColor="text1"/>
          <w:sz w:val="28"/>
          <w:szCs w:val="28"/>
          <w14:textFill>
            <w14:solidFill>
              <w14:schemeClr w14:val="tx1"/>
            </w14:solidFill>
          </w14:textFill>
        </w:rPr>
        <w:t>。初判发生较大突发环境事件，由指挥部指挥长决定启动Ⅲ级应急响应，</w:t>
      </w:r>
      <w:r>
        <w:rPr>
          <w:rFonts w:hint="eastAsia" w:ascii="Times New Roman" w:hAnsi="Times New Roman"/>
          <w:color w:val="000000" w:themeColor="text1"/>
          <w:sz w:val="28"/>
          <w:szCs w:val="28"/>
          <w:lang w:eastAsia="zh-CN"/>
          <w14:textFill>
            <w14:solidFill>
              <w14:schemeClr w14:val="tx1"/>
            </w14:solidFill>
          </w14:textFill>
        </w:rPr>
        <w:t>枝江市</w:t>
      </w:r>
      <w:r>
        <w:rPr>
          <w:rFonts w:ascii="Times New Roman" w:hAnsi="Times New Roman"/>
          <w:color w:val="000000" w:themeColor="text1"/>
          <w:sz w:val="28"/>
          <w:szCs w:val="28"/>
          <w14:textFill>
            <w14:solidFill>
              <w14:schemeClr w14:val="tx1"/>
            </w14:solidFill>
          </w14:textFill>
        </w:rPr>
        <w:t>发布启动相关应急程序的命令。初判发生一般突发环境事件，</w:t>
      </w:r>
      <w:r>
        <w:rPr>
          <w:rFonts w:hint="eastAsia" w:ascii="Times New Roman" w:hAnsi="Times New Roman"/>
          <w:color w:val="000000" w:themeColor="text1"/>
          <w:sz w:val="28"/>
          <w:szCs w:val="28"/>
          <w:lang w:eastAsia="zh-CN"/>
          <w14:textFill>
            <w14:solidFill>
              <w14:schemeClr w14:val="tx1"/>
            </w14:solidFill>
          </w14:textFill>
        </w:rPr>
        <w:t>枝江市</w:t>
      </w:r>
      <w:r>
        <w:rPr>
          <w:rFonts w:ascii="Times New Roman" w:hAnsi="Times New Roman"/>
          <w:color w:val="000000" w:themeColor="text1"/>
          <w:sz w:val="28"/>
          <w:szCs w:val="28"/>
          <w14:textFill>
            <w14:solidFill>
              <w14:schemeClr w14:val="tx1"/>
            </w14:solidFill>
          </w14:textFill>
        </w:rPr>
        <w:t>启动Ⅳ级应急响应。指挥部根据需要组织有关工作组赴事发地指导应急处置工作”，</w:t>
      </w:r>
      <w:r>
        <w:rPr>
          <w:rFonts w:ascii="Times New Roman" w:hAnsi="Times New Roman"/>
          <w:sz w:val="28"/>
          <w:szCs w:val="28"/>
        </w:rPr>
        <w:t>结合本场地事故分级情况，本预案和地方政府应急预案衔接图如下：</w:t>
      </w:r>
    </w:p>
    <w:p>
      <w:pPr>
        <w:jc w:val="center"/>
      </w:pPr>
      <w:r>
        <w:drawing>
          <wp:inline distT="0" distB="0" distL="114300" distR="114300">
            <wp:extent cx="4183380" cy="5090160"/>
            <wp:effectExtent l="0" t="0" r="7620" b="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6"/>
                    <a:stretch>
                      <a:fillRect/>
                    </a:stretch>
                  </pic:blipFill>
                  <pic:spPr>
                    <a:xfrm>
                      <a:off x="0" y="0"/>
                      <a:ext cx="4183380" cy="5090160"/>
                    </a:xfrm>
                    <a:prstGeom prst="rect">
                      <a:avLst/>
                    </a:prstGeom>
                    <a:noFill/>
                    <a:ln>
                      <a:noFill/>
                    </a:ln>
                  </pic:spPr>
                </pic:pic>
              </a:graphicData>
            </a:graphic>
          </wp:inline>
        </w:drawing>
      </w:r>
    </w:p>
    <w:p>
      <w:pPr>
        <w:jc w:val="center"/>
        <w:rPr>
          <w:rFonts w:ascii="黑体" w:eastAsia="黑体"/>
          <w:b/>
          <w:bCs/>
          <w:sz w:val="21"/>
          <w:szCs w:val="21"/>
        </w:rPr>
      </w:pPr>
      <w:r>
        <w:rPr>
          <w:rFonts w:hint="eastAsia" w:ascii="黑体" w:eastAsia="黑体"/>
          <w:b/>
          <w:bCs/>
          <w:sz w:val="21"/>
          <w:szCs w:val="21"/>
        </w:rPr>
        <w:t xml:space="preserve">图1-1  </w:t>
      </w:r>
      <w:r>
        <w:rPr>
          <w:rFonts w:hint="eastAsia" w:ascii="黑体" w:eastAsia="黑体"/>
          <w:b/>
          <w:bCs/>
          <w:sz w:val="21"/>
          <w:szCs w:val="21"/>
          <w:lang w:val="en-US" w:eastAsia="zh-CN"/>
        </w:rPr>
        <w:t>富成化工</w:t>
      </w:r>
      <w:r>
        <w:rPr>
          <w:rFonts w:hint="eastAsia" w:ascii="黑体" w:eastAsia="黑体"/>
          <w:b/>
          <w:bCs/>
          <w:sz w:val="21"/>
          <w:szCs w:val="21"/>
        </w:rPr>
        <w:t>应急预案体系图</w:t>
      </w:r>
    </w:p>
    <w:p>
      <w:pPr>
        <w:pageBreakBefore w:val="0"/>
        <w:kinsoku/>
        <w:overflowPunct/>
        <w:topLinePunct w:val="0"/>
        <w:bidi w:val="0"/>
        <w:snapToGrid w:val="0"/>
        <w:spacing w:line="360" w:lineRule="auto"/>
        <w:jc w:val="center"/>
      </w:pPr>
    </w:p>
    <w:p>
      <w:pPr>
        <w:pStyle w:val="2"/>
        <w:pageBreakBefore w:val="0"/>
        <w:kinsoku/>
        <w:overflowPunct/>
        <w:topLinePunct w:val="0"/>
        <w:bidi w:val="0"/>
        <w:spacing w:line="360" w:lineRule="auto"/>
      </w:pPr>
    </w:p>
    <w:p>
      <w:pPr>
        <w:pageBreakBefore w:val="0"/>
        <w:kinsoku/>
        <w:overflowPunct/>
        <w:topLinePunct w:val="0"/>
        <w:bidi w:val="0"/>
        <w:spacing w:line="360" w:lineRule="auto"/>
        <w:ind w:firstLine="560" w:firstLineChars="200"/>
        <w:rPr>
          <w:rFonts w:ascii="Times New Roman" w:hAnsi="Times New Roman"/>
          <w:sz w:val="28"/>
          <w:szCs w:val="28"/>
        </w:rPr>
      </w:pPr>
      <w:r>
        <w:rPr>
          <w:rFonts w:hint="eastAsia" w:ascii="Times New Roman" w:hAnsi="Times New Roman"/>
          <w:sz w:val="28"/>
          <w:szCs w:val="28"/>
          <w:lang w:val="en-US" w:eastAsia="zh-CN"/>
        </w:rPr>
        <w:t>富成化工</w:t>
      </w:r>
      <w:r>
        <w:rPr>
          <w:rFonts w:hint="eastAsia" w:ascii="Times New Roman" w:hAnsi="Times New Roman"/>
          <w:sz w:val="28"/>
          <w:szCs w:val="28"/>
        </w:rPr>
        <w:t>突发环境事件应急预案和</w:t>
      </w:r>
      <w:r>
        <w:rPr>
          <w:rFonts w:hint="eastAsia" w:ascii="Times New Roman" w:hAnsi="Times New Roman"/>
          <w:sz w:val="28"/>
          <w:szCs w:val="28"/>
          <w:lang w:val="en-US" w:eastAsia="zh-CN"/>
        </w:rPr>
        <w:t>富成化工</w:t>
      </w:r>
      <w:r>
        <w:rPr>
          <w:rFonts w:hint="eastAsia" w:ascii="Times New Roman" w:hAnsi="Times New Roman"/>
          <w:sz w:val="28"/>
          <w:szCs w:val="28"/>
        </w:rPr>
        <w:t>安全生产事故应急预案互相独立，</w:t>
      </w:r>
      <w:r>
        <w:rPr>
          <w:rFonts w:hint="eastAsia" w:ascii="Times New Roman" w:hAnsi="Times New Roman"/>
          <w:sz w:val="28"/>
          <w:szCs w:val="28"/>
          <w:lang w:val="en-US" w:eastAsia="zh-CN"/>
        </w:rPr>
        <w:t>本预案</w:t>
      </w:r>
      <w:r>
        <w:rPr>
          <w:rFonts w:hint="eastAsia" w:ascii="Times New Roman" w:hAnsi="Times New Roman"/>
          <w:sz w:val="28"/>
          <w:szCs w:val="28"/>
        </w:rPr>
        <w:t>主要侧重于对环境事件的处理，对</w:t>
      </w:r>
      <w:r>
        <w:rPr>
          <w:rFonts w:hint="eastAsia" w:ascii="Times New Roman" w:hAnsi="Times New Roman"/>
          <w:sz w:val="28"/>
          <w:szCs w:val="28"/>
          <w:lang w:val="en-US" w:eastAsia="zh-CN"/>
        </w:rPr>
        <w:t>危废泄露</w:t>
      </w:r>
      <w:r>
        <w:rPr>
          <w:rFonts w:hint="eastAsia" w:ascii="Times New Roman" w:hAnsi="Times New Roman"/>
          <w:sz w:val="28"/>
          <w:szCs w:val="28"/>
        </w:rPr>
        <w:t>等产生的对厂外环境影响的响应、救援和修复等应急管理工作。</w:t>
      </w:r>
    </w:p>
    <w:p>
      <w:pPr>
        <w:pageBreakBefore w:val="0"/>
        <w:kinsoku/>
        <w:overflowPunct/>
        <w:topLinePunct w:val="0"/>
        <w:bidi w:val="0"/>
        <w:spacing w:line="360" w:lineRule="auto"/>
        <w:ind w:firstLine="560" w:firstLineChars="200"/>
        <w:rPr>
          <w:rFonts w:ascii="Times New Roman" w:hAnsi="Times New Roman"/>
          <w:sz w:val="28"/>
          <w:szCs w:val="28"/>
        </w:rPr>
      </w:pPr>
      <w:r>
        <w:rPr>
          <w:rFonts w:hint="eastAsia" w:ascii="Times New Roman" w:hAnsi="Times New Roman"/>
          <w:sz w:val="28"/>
          <w:szCs w:val="28"/>
          <w:lang w:val="en-US" w:eastAsia="zh-CN"/>
        </w:rPr>
        <w:t>富成化工</w:t>
      </w:r>
      <w:r>
        <w:rPr>
          <w:rFonts w:hint="eastAsia" w:ascii="Times New Roman" w:hAnsi="Times New Roman"/>
          <w:sz w:val="28"/>
          <w:szCs w:val="28"/>
        </w:rPr>
        <w:t>突发环境事件应急预案与</w:t>
      </w:r>
      <w:r>
        <w:rPr>
          <w:rFonts w:hint="eastAsia" w:ascii="Times New Roman" w:hAnsi="Times New Roman"/>
          <w:sz w:val="28"/>
          <w:szCs w:val="28"/>
          <w:lang w:val="en-US" w:eastAsia="zh-CN"/>
        </w:rPr>
        <w:t>姚家港化工园区</w:t>
      </w:r>
      <w:r>
        <w:rPr>
          <w:rFonts w:hint="eastAsia" w:ascii="Times New Roman" w:hAnsi="Times New Roman"/>
          <w:sz w:val="28"/>
          <w:szCs w:val="28"/>
        </w:rPr>
        <w:t>突发环境事件应急预案、</w:t>
      </w:r>
      <w:r>
        <w:rPr>
          <w:rFonts w:hint="eastAsia" w:ascii="Times New Roman" w:hAnsi="Times New Roman"/>
          <w:sz w:val="28"/>
          <w:szCs w:val="28"/>
          <w:lang w:val="en-US" w:eastAsia="zh-CN"/>
        </w:rPr>
        <w:t>枝江市</w:t>
      </w:r>
      <w:r>
        <w:rPr>
          <w:rFonts w:hint="eastAsia" w:ascii="Times New Roman" w:hAnsi="Times New Roman"/>
          <w:sz w:val="28"/>
          <w:szCs w:val="28"/>
        </w:rPr>
        <w:t>突发环境事件应急预案和宜昌市突发环境事件应急预案相衔接，在发生突发环境事件，及时的启动</w:t>
      </w:r>
      <w:r>
        <w:rPr>
          <w:rFonts w:hint="eastAsia" w:ascii="Times New Roman" w:hAnsi="Times New Roman"/>
          <w:sz w:val="28"/>
          <w:szCs w:val="28"/>
          <w:lang w:val="en-US" w:eastAsia="zh-CN"/>
        </w:rPr>
        <w:t>富成化工</w:t>
      </w:r>
      <w:r>
        <w:rPr>
          <w:rFonts w:hint="eastAsia" w:ascii="Times New Roman" w:hAnsi="Times New Roman"/>
          <w:sz w:val="28"/>
          <w:szCs w:val="28"/>
        </w:rPr>
        <w:t>突发环境事件应急预案，第一时间进行监测和现场处置，待领导和专家到来后，提供第一时间监测到的相关监测数据，汇报现场情况并积极给予配合。</w:t>
      </w:r>
    </w:p>
    <w:p>
      <w:pPr>
        <w:pageBreakBefore w:val="0"/>
        <w:kinsoku/>
        <w:overflowPunct/>
        <w:topLinePunct w:val="0"/>
        <w:bidi w:val="0"/>
        <w:spacing w:line="360" w:lineRule="auto"/>
      </w:pPr>
      <w:r>
        <w:br w:type="page"/>
      </w:r>
    </w:p>
    <w:p>
      <w:pPr>
        <w:pStyle w:val="22"/>
        <w:pageBreakBefore w:val="0"/>
        <w:numPr>
          <w:ilvl w:val="0"/>
          <w:numId w:val="0"/>
        </w:numPr>
        <w:kinsoku/>
        <w:overflowPunct/>
        <w:topLinePunct w:val="0"/>
        <w:bidi w:val="0"/>
        <w:spacing w:before="312" w:line="360" w:lineRule="auto"/>
        <w:ind w:leftChars="0"/>
        <w:jc w:val="center"/>
        <w:rPr>
          <w:rFonts w:hint="eastAsia" w:asciiTheme="minorEastAsia" w:hAnsiTheme="minorEastAsia" w:eastAsiaTheme="minorEastAsia" w:cstheme="minorEastAsia"/>
          <w:lang w:val="en-US" w:eastAsia="zh-CN"/>
        </w:rPr>
      </w:pPr>
      <w:bookmarkStart w:id="77" w:name="_Toc4777"/>
      <w:bookmarkStart w:id="78" w:name="_Toc18164"/>
      <w:r>
        <w:rPr>
          <w:rFonts w:hint="eastAsia" w:asciiTheme="minorEastAsia" w:hAnsiTheme="minorEastAsia" w:eastAsiaTheme="minorEastAsia" w:cstheme="minorEastAsia"/>
          <w:lang w:val="en-US" w:eastAsia="zh-CN"/>
        </w:rPr>
        <w:t>2 企业基本情况</w:t>
      </w:r>
      <w:bookmarkEnd w:id="77"/>
      <w:bookmarkEnd w:id="78"/>
    </w:p>
    <w:p>
      <w:pPr>
        <w:pStyle w:val="23"/>
        <w:keepNext w:val="0"/>
        <w:keepLines w:val="0"/>
        <w:pageBreakBefore w:val="0"/>
        <w:widowControl w:val="0"/>
        <w:kinsoku/>
        <w:wordWrap/>
        <w:overflowPunct/>
        <w:topLinePunct w:val="0"/>
        <w:autoSpaceDE/>
        <w:autoSpaceDN/>
        <w:bidi w:val="0"/>
        <w:spacing w:before="0" w:after="0" w:line="360" w:lineRule="auto"/>
        <w:ind w:left="576" w:hanging="576"/>
        <w:textAlignment w:val="auto"/>
        <w:rPr>
          <w:szCs w:val="28"/>
        </w:rPr>
      </w:pPr>
      <w:bookmarkStart w:id="79" w:name="_Toc4660"/>
      <w:bookmarkStart w:id="80" w:name="_Toc16522"/>
      <w:bookmarkStart w:id="81" w:name="_Toc244"/>
      <w:bookmarkStart w:id="82" w:name="_Toc6478"/>
      <w:r>
        <w:rPr>
          <w:szCs w:val="28"/>
        </w:rPr>
        <w:t>2.1  企业基本情况</w:t>
      </w:r>
      <w:bookmarkEnd w:id="79"/>
      <w:bookmarkEnd w:id="80"/>
      <w:bookmarkEnd w:id="81"/>
      <w:bookmarkEnd w:id="82"/>
    </w:p>
    <w:p>
      <w:pPr>
        <w:pageBreakBefore w:val="0"/>
        <w:kinsoku/>
        <w:wordWrap/>
        <w:overflowPunct/>
        <w:topLinePunct w:val="0"/>
        <w:autoSpaceDE/>
        <w:autoSpaceDN/>
        <w:bidi w:val="0"/>
        <w:spacing w:line="360" w:lineRule="auto"/>
        <w:ind w:firstLine="560" w:firstLineChars="200"/>
        <w:outlineLvl w:val="9"/>
        <w:rPr>
          <w:rFonts w:hint="eastAsia" w:ascii="宋体" w:hAnsi="宋体" w:eastAsia="宋体" w:cs="宋体"/>
          <w:sz w:val="28"/>
          <w:szCs w:val="28"/>
          <w:lang w:val="en-US" w:eastAsia="zh-CN"/>
        </w:rPr>
      </w:pPr>
      <w:r>
        <w:rPr>
          <w:rFonts w:hint="eastAsia" w:ascii="宋体" w:hAnsi="宋体" w:eastAsia="宋体" w:cs="宋体"/>
          <w:sz w:val="28"/>
          <w:szCs w:val="28"/>
          <w:lang w:eastAsia="zh-CN"/>
        </w:rPr>
        <w:t>枝江市富成化工有限责任公司</w:t>
      </w:r>
      <w:r>
        <w:rPr>
          <w:rFonts w:hint="eastAsia" w:ascii="宋体" w:hAnsi="宋体" w:eastAsia="宋体" w:cs="宋体"/>
          <w:sz w:val="28"/>
          <w:szCs w:val="28"/>
        </w:rPr>
        <w:t>，是在枝江市注册的科、工、贸一体</w:t>
      </w:r>
      <w:r>
        <w:rPr>
          <w:rFonts w:hint="eastAsia" w:ascii="宋体" w:hAnsi="宋体" w:eastAsia="宋体" w:cs="宋体"/>
          <w:sz w:val="28"/>
          <w:szCs w:val="28"/>
          <w:lang w:val="en-US" w:eastAsia="zh-CN"/>
        </w:rPr>
        <w:t>的科技型有限公司，公司注册资本500万元，位于枝江市董市镇姚家港，主要从事硅溶胶产品研发和生产。公司总占地面积100亩，现有职工42人，主要建构筑物厂房、原料仓库、五金库、配电室、办公楼、污水站等。</w:t>
      </w:r>
    </w:p>
    <w:p>
      <w:pPr>
        <w:pageBreakBefore w:val="0"/>
        <w:kinsoku/>
        <w:wordWrap/>
        <w:overflowPunct/>
        <w:topLinePunct w:val="0"/>
        <w:autoSpaceDE/>
        <w:autoSpaceDN/>
        <w:bidi w:val="0"/>
        <w:spacing w:line="360" w:lineRule="auto"/>
        <w:ind w:firstLine="560" w:firstLineChars="200"/>
        <w:outlineLvl w:val="9"/>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目前公司具备年产5000吨</w:t>
      </w:r>
      <w:r>
        <w:rPr>
          <w:rFonts w:hint="eastAsia" w:ascii="宋体" w:hAnsi="宋体" w:eastAsia="宋体" w:cs="宋体"/>
          <w:sz w:val="28"/>
          <w:szCs w:val="28"/>
        </w:rPr>
        <w:t>硅溶胶的生产能力</w:t>
      </w:r>
      <w:r>
        <w:rPr>
          <w:rFonts w:hint="eastAsia" w:ascii="宋体" w:hAnsi="宋体" w:eastAsia="宋体" w:cs="宋体"/>
          <w:sz w:val="28"/>
          <w:szCs w:val="28"/>
          <w:lang w:val="en-US" w:eastAsia="zh-CN"/>
        </w:rPr>
        <w:t>和5000吨硅酸钠的生产能力</w:t>
      </w:r>
      <w:r>
        <w:rPr>
          <w:rFonts w:hint="eastAsia" w:ascii="宋体" w:hAnsi="宋体" w:eastAsia="宋体" w:cs="宋体"/>
          <w:sz w:val="28"/>
          <w:szCs w:val="28"/>
          <w:lang w:eastAsia="zh-CN"/>
        </w:rPr>
        <w:t>。</w:t>
      </w:r>
    </w:p>
    <w:p>
      <w:pPr>
        <w:pStyle w:val="2"/>
        <w:pageBreakBefore w:val="0"/>
        <w:kinsoku/>
        <w:overflowPunct/>
        <w:topLinePunct w:val="0"/>
        <w:bidi w:val="0"/>
        <w:spacing w:line="360" w:lineRule="auto"/>
        <w:jc w:val="center"/>
        <w:rPr>
          <w:rFonts w:ascii="Times New Roman" w:hAnsi="Times New Roman" w:cs="Times New Roman"/>
          <w:b/>
        </w:rPr>
      </w:pPr>
    </w:p>
    <w:p>
      <w:pPr>
        <w:pStyle w:val="2"/>
        <w:pageBreakBefore w:val="0"/>
        <w:kinsoku/>
        <w:overflowPunct/>
        <w:topLinePunct w:val="0"/>
        <w:bidi w:val="0"/>
        <w:spacing w:line="360" w:lineRule="auto"/>
        <w:jc w:val="both"/>
        <w:outlineLvl w:val="2"/>
        <w:rPr>
          <w:rFonts w:hint="eastAsia" w:ascii="Times New Roman" w:hAnsi="Times New Roman" w:eastAsia="宋体" w:cs="Times New Roman"/>
          <w:b/>
          <w:lang w:eastAsia="zh-CN"/>
        </w:rPr>
      </w:pPr>
      <w:r>
        <w:rPr>
          <w:rFonts w:hint="eastAsia" w:ascii="Times New Roman" w:hAnsi="Times New Roman" w:cs="Times New Roman"/>
          <w:b/>
        </w:rPr>
        <w:t>2.1.1 企业主要</w:t>
      </w:r>
      <w:r>
        <w:rPr>
          <w:rFonts w:hint="eastAsia" w:ascii="Times New Roman" w:hAnsi="Times New Roman" w:cs="Times New Roman"/>
          <w:b/>
          <w:lang w:eastAsia="zh-CN"/>
        </w:rPr>
        <w:t>原辅材料</w:t>
      </w:r>
    </w:p>
    <w:p>
      <w:pPr>
        <w:pStyle w:val="2"/>
        <w:pageBreakBefore w:val="0"/>
        <w:kinsoku/>
        <w:overflowPunct/>
        <w:topLinePunct w:val="0"/>
        <w:bidi w:val="0"/>
        <w:spacing w:line="360" w:lineRule="auto"/>
        <w:jc w:val="center"/>
        <w:rPr>
          <w:rFonts w:ascii="Times New Roman" w:hAnsi="Times New Roman" w:cs="Times New Roman"/>
          <w:b/>
        </w:rPr>
      </w:pPr>
    </w:p>
    <w:p>
      <w:pPr>
        <w:pageBreakBefore w:val="0"/>
        <w:kinsoku/>
        <w:overflowPunct/>
        <w:topLinePunct w:val="0"/>
        <w:bidi w:val="0"/>
        <w:spacing w:line="360" w:lineRule="auto"/>
        <w:jc w:val="center"/>
        <w:rPr>
          <w:rFonts w:hint="default" w:ascii="Times New Roman" w:hAnsi="Times New Roman" w:cs="Times New Roman" w:eastAsiaTheme="minorEastAsia"/>
          <w:b/>
          <w:bCs/>
          <w:sz w:val="24"/>
          <w:szCs w:val="24"/>
          <w:lang w:val="en-US" w:eastAsia="zh-CN"/>
        </w:rPr>
      </w:pPr>
      <w:r>
        <w:rPr>
          <w:rFonts w:ascii="Times New Roman" w:hAnsi="Times New Roman" w:cs="Times New Roman"/>
          <w:b/>
        </w:rPr>
        <w:t>表2-</w:t>
      </w:r>
      <w:r>
        <w:rPr>
          <w:rFonts w:hint="eastAsia" w:ascii="Times New Roman" w:hAnsi="Times New Roman" w:cs="Times New Roman"/>
          <w:b/>
          <w:lang w:val="en-US" w:eastAsia="zh-CN"/>
        </w:rPr>
        <w:t>1</w:t>
      </w:r>
      <w:r>
        <w:rPr>
          <w:rFonts w:ascii="Times New Roman" w:hAnsi="Times New Roman" w:cs="Times New Roman"/>
          <w:b/>
        </w:rPr>
        <w:t xml:space="preserve">  </w:t>
      </w:r>
      <w:r>
        <w:rPr>
          <w:rFonts w:hint="default" w:ascii="Times New Roman" w:hAnsi="Times New Roman" w:cs="Times New Roman" w:eastAsiaTheme="minorEastAsia"/>
          <w:b/>
          <w:bCs/>
          <w:sz w:val="24"/>
          <w:szCs w:val="24"/>
          <w:lang w:val="en-US" w:eastAsia="zh-CN"/>
        </w:rPr>
        <w:t>全厂项目原辅材料消耗情况一览表</w:t>
      </w:r>
    </w:p>
    <w:tbl>
      <w:tblPr>
        <w:tblStyle w:val="18"/>
        <w:tblW w:w="0" w:type="auto"/>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0" w:type="dxa"/>
          <w:bottom w:w="0" w:type="dxa"/>
          <w:right w:w="0" w:type="dxa"/>
        </w:tblCellMar>
      </w:tblPr>
      <w:tblGrid>
        <w:gridCol w:w="594"/>
        <w:gridCol w:w="1216"/>
        <w:gridCol w:w="691"/>
        <w:gridCol w:w="811"/>
        <w:gridCol w:w="826"/>
        <w:gridCol w:w="1234"/>
        <w:gridCol w:w="1602"/>
        <w:gridCol w:w="137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59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bookmarkStart w:id="83" w:name="_Toc32087"/>
            <w:r>
              <w:rPr>
                <w:rStyle w:val="37"/>
                <w:rFonts w:hint="default" w:ascii="Times New Roman" w:hAnsi="Times New Roman" w:cs="Times New Roman" w:eastAsiaTheme="minorEastAsia"/>
                <w:sz w:val="21"/>
                <w:szCs w:val="21"/>
                <w:lang w:val="zh-TW" w:eastAsia="zh-TW"/>
              </w:rPr>
              <w:t>序号</w:t>
            </w:r>
          </w:p>
        </w:tc>
        <w:tc>
          <w:tcPr>
            <w:tcW w:w="121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名称</w:t>
            </w:r>
          </w:p>
        </w:tc>
        <w:tc>
          <w:tcPr>
            <w:tcW w:w="69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单位</w:t>
            </w:r>
          </w:p>
        </w:tc>
        <w:tc>
          <w:tcPr>
            <w:tcW w:w="81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数量</w:t>
            </w:r>
          </w:p>
        </w:tc>
        <w:tc>
          <w:tcPr>
            <w:tcW w:w="82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形态</w:t>
            </w:r>
          </w:p>
        </w:tc>
        <w:tc>
          <w:tcPr>
            <w:tcW w:w="123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包装规格</w:t>
            </w:r>
          </w:p>
        </w:tc>
        <w:tc>
          <w:tcPr>
            <w:tcW w:w="1602"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来源</w:t>
            </w:r>
          </w:p>
        </w:tc>
        <w:tc>
          <w:tcPr>
            <w:tcW w:w="1370"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59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1</w:t>
            </w:r>
          </w:p>
        </w:tc>
        <w:tc>
          <w:tcPr>
            <w:tcW w:w="121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水玻璃</w:t>
            </w:r>
          </w:p>
        </w:tc>
        <w:tc>
          <w:tcPr>
            <w:tcW w:w="69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吨</w:t>
            </w:r>
            <w:r>
              <w:rPr>
                <w:rStyle w:val="37"/>
                <w:rFonts w:hint="default" w:ascii="Times New Roman" w:hAnsi="Times New Roman" w:cs="Times New Roman" w:eastAsiaTheme="minorEastAsia"/>
                <w:sz w:val="21"/>
                <w:szCs w:val="21"/>
                <w:lang w:val="zh-TW"/>
              </w:rPr>
              <w:t>/年</w:t>
            </w:r>
          </w:p>
        </w:tc>
        <w:tc>
          <w:tcPr>
            <w:tcW w:w="81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CN"/>
              </w:rPr>
              <w:t>2000</w:t>
            </w:r>
          </w:p>
        </w:tc>
        <w:tc>
          <w:tcPr>
            <w:tcW w:w="82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固状</w:t>
            </w:r>
          </w:p>
        </w:tc>
        <w:tc>
          <w:tcPr>
            <w:tcW w:w="123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罐装</w:t>
            </w:r>
            <w:r>
              <w:rPr>
                <w:rStyle w:val="39"/>
                <w:rFonts w:hint="default" w:ascii="Times New Roman" w:hAnsi="Times New Roman" w:cs="Times New Roman" w:eastAsiaTheme="minorEastAsia"/>
                <w:b/>
                <w:sz w:val="21"/>
                <w:szCs w:val="21"/>
              </w:rPr>
              <w:t>/150kg</w:t>
            </w:r>
          </w:p>
        </w:tc>
        <w:tc>
          <w:tcPr>
            <w:tcW w:w="1602"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外购</w:t>
            </w:r>
          </w:p>
        </w:tc>
        <w:tc>
          <w:tcPr>
            <w:tcW w:w="1370" w:type="dxa"/>
            <w:vMerge w:val="restart"/>
            <w:shd w:val="clear" w:color="auto" w:fill="FFFFFF"/>
            <w:noWrap w:val="0"/>
            <w:vAlign w:val="center"/>
          </w:tcPr>
          <w:p>
            <w:pPr>
              <w:pStyle w:val="7"/>
              <w:jc w:val="center"/>
              <w:rPr>
                <w:rStyle w:val="37"/>
                <w:rFonts w:hint="default" w:ascii="Times New Roman" w:hAnsi="Times New Roman" w:cs="Times New Roman" w:eastAsiaTheme="minorEastAsia"/>
                <w:sz w:val="21"/>
                <w:szCs w:val="21"/>
                <w:lang w:val="zh-TW"/>
              </w:rPr>
            </w:pPr>
            <w:r>
              <w:rPr>
                <w:rStyle w:val="37"/>
                <w:rFonts w:hint="default" w:ascii="Times New Roman" w:hAnsi="Times New Roman" w:cs="Times New Roman" w:eastAsiaTheme="minorEastAsia"/>
                <w:sz w:val="21"/>
                <w:szCs w:val="21"/>
                <w:lang w:val="zh-TW" w:eastAsia="zh-TW"/>
              </w:rPr>
              <w:t>离子交换法</w:t>
            </w:r>
          </w:p>
          <w:p>
            <w:pPr>
              <w:pStyle w:val="7"/>
              <w:jc w:val="center"/>
              <w:rPr>
                <w:rStyle w:val="37"/>
                <w:rFonts w:hint="default" w:ascii="Times New Roman" w:hAnsi="Times New Roman" w:cs="Times New Roman" w:eastAsiaTheme="minorEastAsia"/>
                <w:sz w:val="21"/>
                <w:szCs w:val="21"/>
                <w:lang w:val="zh-TW" w:eastAsia="zh-TW"/>
              </w:rPr>
            </w:pPr>
            <w:r>
              <w:rPr>
                <w:rStyle w:val="37"/>
                <w:rFonts w:hint="default" w:ascii="Times New Roman" w:hAnsi="Times New Roman" w:cs="Times New Roman" w:eastAsiaTheme="minorEastAsia"/>
                <w:sz w:val="21"/>
                <w:szCs w:val="21"/>
                <w:lang w:val="zh-TW" w:eastAsia="zh-TW"/>
              </w:rPr>
              <w:t>生产硅溶胶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59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2</w:t>
            </w:r>
          </w:p>
        </w:tc>
        <w:tc>
          <w:tcPr>
            <w:tcW w:w="121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去离子水</w:t>
            </w:r>
          </w:p>
        </w:tc>
        <w:tc>
          <w:tcPr>
            <w:tcW w:w="69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吨</w:t>
            </w:r>
            <w:r>
              <w:rPr>
                <w:rStyle w:val="37"/>
                <w:rFonts w:hint="default" w:ascii="Times New Roman" w:hAnsi="Times New Roman" w:cs="Times New Roman" w:eastAsiaTheme="minorEastAsia"/>
                <w:sz w:val="21"/>
                <w:szCs w:val="21"/>
                <w:lang w:val="zh-TW"/>
              </w:rPr>
              <w:t>/年</w:t>
            </w:r>
          </w:p>
        </w:tc>
        <w:tc>
          <w:tcPr>
            <w:tcW w:w="81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CN"/>
              </w:rPr>
              <w:t>2176</w:t>
            </w:r>
          </w:p>
        </w:tc>
        <w:tc>
          <w:tcPr>
            <w:tcW w:w="82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液状</w:t>
            </w:r>
          </w:p>
        </w:tc>
        <w:tc>
          <w:tcPr>
            <w:tcW w:w="123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w:t>
            </w:r>
          </w:p>
        </w:tc>
        <w:tc>
          <w:tcPr>
            <w:tcW w:w="1602"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自制</w:t>
            </w:r>
            <w:r>
              <w:rPr>
                <w:rStyle w:val="37"/>
                <w:rFonts w:hint="default" w:ascii="Times New Roman" w:hAnsi="Times New Roman" w:cs="Times New Roman" w:eastAsiaTheme="minorEastAsia"/>
                <w:sz w:val="21"/>
                <w:szCs w:val="21"/>
                <w:lang w:val="zh-TW"/>
              </w:rPr>
              <w:t>，反渗透膜工艺</w:t>
            </w:r>
          </w:p>
        </w:tc>
        <w:tc>
          <w:tcPr>
            <w:tcW w:w="1370" w:type="dxa"/>
            <w:vMerge w:val="continue"/>
            <w:shd w:val="clear" w:color="auto" w:fill="FFFFFF"/>
            <w:noWrap w:val="0"/>
            <w:vAlign w:val="center"/>
          </w:tcPr>
          <w:p>
            <w:pPr>
              <w:pStyle w:val="7"/>
              <w:jc w:val="center"/>
              <w:rPr>
                <w:rStyle w:val="37"/>
                <w:rFonts w:hint="default" w:ascii="Times New Roman" w:hAnsi="Times New Roman" w:cs="Times New Roman" w:eastAsiaTheme="minorEastAsia"/>
                <w:sz w:val="21"/>
                <w:szCs w:val="21"/>
                <w:lang w:val="zh-TW" w:eastAsia="zh-TW"/>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59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Fonts w:hint="default" w:ascii="Times New Roman" w:hAnsi="Times New Roman" w:cs="Times New Roman" w:eastAsiaTheme="minorEastAsia"/>
                <w:sz w:val="21"/>
                <w:szCs w:val="21"/>
                <w:lang w:val="en-US" w:eastAsia="zh-CN"/>
              </w:rPr>
              <w:t>3</w:t>
            </w:r>
          </w:p>
        </w:tc>
        <w:tc>
          <w:tcPr>
            <w:tcW w:w="121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稀碱液</w:t>
            </w:r>
          </w:p>
        </w:tc>
        <w:tc>
          <w:tcPr>
            <w:tcW w:w="69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吨</w:t>
            </w:r>
            <w:r>
              <w:rPr>
                <w:rStyle w:val="37"/>
                <w:rFonts w:hint="default" w:ascii="Times New Roman" w:hAnsi="Times New Roman" w:cs="Times New Roman" w:eastAsiaTheme="minorEastAsia"/>
                <w:sz w:val="21"/>
                <w:szCs w:val="21"/>
                <w:lang w:val="zh-TW"/>
              </w:rPr>
              <w:t>/年</w:t>
            </w:r>
          </w:p>
        </w:tc>
        <w:tc>
          <w:tcPr>
            <w:tcW w:w="81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CN"/>
              </w:rPr>
              <w:t>25</w:t>
            </w:r>
          </w:p>
        </w:tc>
        <w:tc>
          <w:tcPr>
            <w:tcW w:w="82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液状</w:t>
            </w:r>
          </w:p>
        </w:tc>
        <w:tc>
          <w:tcPr>
            <w:tcW w:w="123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w:t>
            </w:r>
          </w:p>
        </w:tc>
        <w:tc>
          <w:tcPr>
            <w:tcW w:w="1602"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自制</w:t>
            </w:r>
            <w:r>
              <w:rPr>
                <w:rStyle w:val="37"/>
                <w:rFonts w:hint="default" w:ascii="Times New Roman" w:hAnsi="Times New Roman" w:cs="Times New Roman" w:eastAsiaTheme="minorEastAsia"/>
                <w:sz w:val="21"/>
                <w:szCs w:val="21"/>
                <w:lang w:val="zh-TW"/>
              </w:rPr>
              <w:t>，</w:t>
            </w:r>
            <w:r>
              <w:rPr>
                <w:rStyle w:val="41"/>
                <w:rFonts w:hint="default" w:ascii="Times New Roman" w:hAnsi="Times New Roman" w:cs="Times New Roman" w:eastAsiaTheme="minorEastAsia"/>
                <w:sz w:val="21"/>
                <w:szCs w:val="21"/>
                <w:lang w:val="zh-TW" w:eastAsia="zh-TW"/>
              </w:rPr>
              <w:t>外购片碱</w:t>
            </w:r>
            <w:r>
              <w:rPr>
                <w:rStyle w:val="41"/>
                <w:rFonts w:hint="default" w:ascii="Times New Roman" w:hAnsi="Times New Roman" w:cs="Times New Roman" w:eastAsiaTheme="minorEastAsia"/>
                <w:sz w:val="21"/>
                <w:szCs w:val="21"/>
                <w:lang w:val="zh-TW" w:eastAsia="zh-CN"/>
              </w:rPr>
              <w:t>，</w:t>
            </w:r>
            <w:r>
              <w:rPr>
                <w:rStyle w:val="41"/>
                <w:rFonts w:hint="default" w:ascii="Times New Roman" w:hAnsi="Times New Roman" w:cs="Times New Roman" w:eastAsiaTheme="minorEastAsia"/>
                <w:sz w:val="21"/>
                <w:szCs w:val="21"/>
                <w:lang w:val="zh-TW" w:eastAsia="zh-TW"/>
              </w:rPr>
              <w:t>去离 子水溶解</w:t>
            </w:r>
          </w:p>
        </w:tc>
        <w:tc>
          <w:tcPr>
            <w:tcW w:w="1370" w:type="dxa"/>
            <w:vMerge w:val="continue"/>
            <w:shd w:val="clear" w:color="auto" w:fill="FFFFFF"/>
            <w:noWrap w:val="0"/>
            <w:vAlign w:val="center"/>
          </w:tcPr>
          <w:p>
            <w:pPr>
              <w:pStyle w:val="7"/>
              <w:jc w:val="center"/>
              <w:rPr>
                <w:rStyle w:val="37"/>
                <w:rFonts w:hint="default" w:ascii="Times New Roman" w:hAnsi="Times New Roman" w:cs="Times New Roman" w:eastAsiaTheme="minorEastAsia"/>
                <w:sz w:val="21"/>
                <w:szCs w:val="21"/>
                <w:lang w:val="zh-TW" w:eastAsia="zh-TW"/>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59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4</w:t>
            </w:r>
          </w:p>
        </w:tc>
        <w:tc>
          <w:tcPr>
            <w:tcW w:w="121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稀碱液</w:t>
            </w:r>
          </w:p>
        </w:tc>
        <w:tc>
          <w:tcPr>
            <w:tcW w:w="69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吨</w:t>
            </w:r>
            <w:r>
              <w:rPr>
                <w:rStyle w:val="37"/>
                <w:rFonts w:hint="default" w:ascii="Times New Roman" w:hAnsi="Times New Roman" w:cs="Times New Roman" w:eastAsiaTheme="minorEastAsia"/>
                <w:sz w:val="21"/>
                <w:szCs w:val="21"/>
                <w:lang w:val="zh-TW"/>
              </w:rPr>
              <w:t>/年</w:t>
            </w:r>
          </w:p>
        </w:tc>
        <w:tc>
          <w:tcPr>
            <w:tcW w:w="81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CN"/>
              </w:rPr>
              <w:t>1000</w:t>
            </w:r>
          </w:p>
        </w:tc>
        <w:tc>
          <w:tcPr>
            <w:tcW w:w="82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液状</w:t>
            </w:r>
          </w:p>
        </w:tc>
        <w:tc>
          <w:tcPr>
            <w:tcW w:w="123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w:t>
            </w:r>
          </w:p>
        </w:tc>
        <w:tc>
          <w:tcPr>
            <w:tcW w:w="1602"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自制</w:t>
            </w:r>
            <w:r>
              <w:rPr>
                <w:rStyle w:val="37"/>
                <w:rFonts w:hint="default" w:ascii="Times New Roman" w:hAnsi="Times New Roman" w:cs="Times New Roman" w:eastAsiaTheme="minorEastAsia"/>
                <w:sz w:val="21"/>
                <w:szCs w:val="21"/>
                <w:lang w:val="zh-TW"/>
              </w:rPr>
              <w:t>，外购30%碱液稀释</w:t>
            </w:r>
          </w:p>
        </w:tc>
        <w:tc>
          <w:tcPr>
            <w:tcW w:w="1370" w:type="dxa"/>
            <w:shd w:val="clear" w:color="auto" w:fill="FFFFFF"/>
            <w:noWrap w:val="0"/>
            <w:vAlign w:val="center"/>
          </w:tcPr>
          <w:p>
            <w:pPr>
              <w:pStyle w:val="7"/>
              <w:jc w:val="center"/>
              <w:rPr>
                <w:rStyle w:val="37"/>
                <w:rFonts w:hint="default" w:ascii="Times New Roman" w:hAnsi="Times New Roman" w:cs="Times New Roman" w:eastAsiaTheme="minorEastAsia"/>
                <w:sz w:val="21"/>
                <w:szCs w:val="21"/>
                <w:lang w:val="zh-TW"/>
              </w:rPr>
            </w:pPr>
            <w:r>
              <w:rPr>
                <w:rStyle w:val="37"/>
                <w:rFonts w:hint="default" w:ascii="Times New Roman" w:hAnsi="Times New Roman" w:cs="Times New Roman" w:eastAsiaTheme="minorEastAsia"/>
                <w:sz w:val="21"/>
                <w:szCs w:val="21"/>
                <w:lang w:val="zh-TW" w:eastAsia="zh-TW"/>
              </w:rPr>
              <w:t>浓度4%左右，</w:t>
            </w:r>
          </w:p>
          <w:p>
            <w:pPr>
              <w:pStyle w:val="7"/>
              <w:jc w:val="center"/>
              <w:rPr>
                <w:rStyle w:val="37"/>
                <w:rFonts w:hint="default" w:ascii="Times New Roman" w:hAnsi="Times New Roman" w:cs="Times New Roman" w:eastAsiaTheme="minorEastAsia"/>
                <w:sz w:val="21"/>
                <w:szCs w:val="21"/>
                <w:lang w:val="zh-TW" w:eastAsia="zh-TW"/>
              </w:rPr>
            </w:pPr>
            <w:r>
              <w:rPr>
                <w:rStyle w:val="37"/>
                <w:rFonts w:hint="default" w:ascii="Times New Roman" w:hAnsi="Times New Roman" w:cs="Times New Roman" w:eastAsiaTheme="minorEastAsia"/>
                <w:sz w:val="21"/>
                <w:szCs w:val="21"/>
                <w:lang w:val="zh-TW" w:eastAsia="zh-TW"/>
              </w:rPr>
              <w:t>用于树脂再生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59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5</w:t>
            </w:r>
          </w:p>
        </w:tc>
        <w:tc>
          <w:tcPr>
            <w:tcW w:w="121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稀酸液</w:t>
            </w:r>
          </w:p>
        </w:tc>
        <w:tc>
          <w:tcPr>
            <w:tcW w:w="69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吨</w:t>
            </w:r>
            <w:r>
              <w:rPr>
                <w:rStyle w:val="37"/>
                <w:rFonts w:hint="default" w:ascii="Times New Roman" w:hAnsi="Times New Roman" w:cs="Times New Roman" w:eastAsiaTheme="minorEastAsia"/>
                <w:sz w:val="21"/>
                <w:szCs w:val="21"/>
                <w:lang w:val="zh-TW"/>
              </w:rPr>
              <w:t>/年</w:t>
            </w:r>
          </w:p>
        </w:tc>
        <w:tc>
          <w:tcPr>
            <w:tcW w:w="811" w:type="dxa"/>
            <w:shd w:val="clear" w:color="auto" w:fill="FFFFFF"/>
            <w:noWrap w:val="0"/>
            <w:vAlign w:val="center"/>
          </w:tcPr>
          <w:p>
            <w:pPr>
              <w:pStyle w:val="7"/>
              <w:jc w:val="center"/>
              <w:rPr>
                <w:rStyle w:val="39"/>
                <w:rFonts w:hint="default" w:ascii="Times New Roman" w:hAnsi="Times New Roman" w:cs="Times New Roman" w:eastAsiaTheme="minorEastAsia"/>
                <w:b/>
                <w:sz w:val="21"/>
                <w:szCs w:val="21"/>
                <w:lang w:val="zh-TW" w:eastAsia="zh-CN"/>
              </w:rPr>
            </w:pPr>
            <w:r>
              <w:rPr>
                <w:rStyle w:val="39"/>
                <w:rFonts w:hint="default" w:ascii="Times New Roman" w:hAnsi="Times New Roman" w:cs="Times New Roman" w:eastAsiaTheme="minorEastAsia"/>
                <w:b/>
                <w:sz w:val="21"/>
                <w:szCs w:val="21"/>
                <w:lang w:val="zh-TW" w:eastAsia="zh-CN"/>
              </w:rPr>
              <w:t>15000</w:t>
            </w:r>
          </w:p>
        </w:tc>
        <w:tc>
          <w:tcPr>
            <w:tcW w:w="82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液状</w:t>
            </w:r>
          </w:p>
        </w:tc>
        <w:tc>
          <w:tcPr>
            <w:tcW w:w="123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w:t>
            </w:r>
          </w:p>
        </w:tc>
        <w:tc>
          <w:tcPr>
            <w:tcW w:w="1602"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自制</w:t>
            </w:r>
            <w:r>
              <w:rPr>
                <w:rStyle w:val="37"/>
                <w:rFonts w:hint="default" w:ascii="Times New Roman" w:hAnsi="Times New Roman" w:cs="Times New Roman" w:eastAsiaTheme="minorEastAsia"/>
                <w:sz w:val="21"/>
                <w:szCs w:val="21"/>
                <w:lang w:val="zh-TW"/>
              </w:rPr>
              <w:t>，外购30%</w:t>
            </w:r>
            <w:r>
              <w:rPr>
                <w:rStyle w:val="43"/>
                <w:rFonts w:hint="default" w:ascii="Times New Roman" w:hAnsi="Times New Roman" w:cs="Times New Roman" w:eastAsiaTheme="minorEastAsia"/>
                <w:sz w:val="21"/>
                <w:szCs w:val="21"/>
                <w:lang w:val="zh-TW" w:eastAsia="zh-TW"/>
              </w:rPr>
              <w:t>浓盐酸</w:t>
            </w:r>
            <w:r>
              <w:rPr>
                <w:rStyle w:val="37"/>
                <w:rFonts w:hint="default" w:ascii="Times New Roman" w:hAnsi="Times New Roman" w:cs="Times New Roman" w:eastAsiaTheme="minorEastAsia"/>
                <w:sz w:val="21"/>
                <w:szCs w:val="21"/>
                <w:lang w:val="zh-TW"/>
              </w:rPr>
              <w:t>稀释</w:t>
            </w:r>
          </w:p>
        </w:tc>
        <w:tc>
          <w:tcPr>
            <w:tcW w:w="1370" w:type="dxa"/>
            <w:shd w:val="clear" w:color="auto" w:fill="FFFFFF"/>
            <w:noWrap w:val="0"/>
            <w:vAlign w:val="center"/>
          </w:tcPr>
          <w:p>
            <w:pPr>
              <w:pStyle w:val="7"/>
              <w:jc w:val="center"/>
              <w:rPr>
                <w:rStyle w:val="37"/>
                <w:rFonts w:hint="default" w:ascii="Times New Roman" w:hAnsi="Times New Roman" w:cs="Times New Roman" w:eastAsiaTheme="minorEastAsia"/>
                <w:sz w:val="21"/>
                <w:szCs w:val="21"/>
                <w:lang w:val="zh-TW"/>
              </w:rPr>
            </w:pPr>
            <w:r>
              <w:rPr>
                <w:rStyle w:val="37"/>
                <w:rFonts w:hint="default" w:ascii="Times New Roman" w:hAnsi="Times New Roman" w:cs="Times New Roman" w:eastAsiaTheme="minorEastAsia"/>
                <w:sz w:val="21"/>
                <w:szCs w:val="21"/>
                <w:lang w:val="zh-TW" w:eastAsia="zh-TW"/>
              </w:rPr>
              <w:t>浓度</w:t>
            </w:r>
            <w:r>
              <w:rPr>
                <w:rStyle w:val="37"/>
                <w:rFonts w:hint="default" w:ascii="Times New Roman" w:hAnsi="Times New Roman" w:cs="Times New Roman" w:eastAsiaTheme="minorEastAsia"/>
                <w:sz w:val="21"/>
                <w:szCs w:val="21"/>
                <w:lang w:val="en-US"/>
              </w:rPr>
              <w:t>4</w:t>
            </w:r>
            <w:r>
              <w:rPr>
                <w:rStyle w:val="37"/>
                <w:rFonts w:hint="default" w:ascii="Times New Roman" w:hAnsi="Times New Roman" w:cs="Times New Roman" w:eastAsiaTheme="minorEastAsia"/>
                <w:sz w:val="21"/>
                <w:szCs w:val="21"/>
                <w:lang w:val="zh-TW" w:eastAsia="zh-TW"/>
              </w:rPr>
              <w:t>%左右，</w:t>
            </w:r>
          </w:p>
          <w:p>
            <w:pPr>
              <w:pStyle w:val="7"/>
              <w:jc w:val="center"/>
              <w:rPr>
                <w:rStyle w:val="37"/>
                <w:rFonts w:hint="default" w:ascii="Times New Roman" w:hAnsi="Times New Roman" w:cs="Times New Roman" w:eastAsiaTheme="minorEastAsia"/>
                <w:sz w:val="21"/>
                <w:szCs w:val="21"/>
                <w:lang w:val="zh-TW" w:eastAsia="zh-TW"/>
              </w:rPr>
            </w:pPr>
            <w:r>
              <w:rPr>
                <w:rStyle w:val="37"/>
                <w:rFonts w:hint="default" w:ascii="Times New Roman" w:hAnsi="Times New Roman" w:cs="Times New Roman" w:eastAsiaTheme="minorEastAsia"/>
                <w:sz w:val="21"/>
                <w:szCs w:val="21"/>
                <w:lang w:val="zh-TW" w:eastAsia="zh-TW"/>
              </w:rPr>
              <w:t>用于树脂再生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59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6</w:t>
            </w:r>
          </w:p>
        </w:tc>
        <w:tc>
          <w:tcPr>
            <w:tcW w:w="121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去离子水</w:t>
            </w:r>
          </w:p>
        </w:tc>
        <w:tc>
          <w:tcPr>
            <w:tcW w:w="69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吨</w:t>
            </w:r>
            <w:r>
              <w:rPr>
                <w:rStyle w:val="37"/>
                <w:rFonts w:hint="default" w:ascii="Times New Roman" w:hAnsi="Times New Roman" w:cs="Times New Roman" w:eastAsiaTheme="minorEastAsia"/>
                <w:sz w:val="21"/>
                <w:szCs w:val="21"/>
                <w:lang w:val="zh-TW"/>
              </w:rPr>
              <w:t>/年</w:t>
            </w:r>
          </w:p>
        </w:tc>
        <w:tc>
          <w:tcPr>
            <w:tcW w:w="81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CN"/>
              </w:rPr>
              <w:t>20000</w:t>
            </w:r>
          </w:p>
        </w:tc>
        <w:tc>
          <w:tcPr>
            <w:tcW w:w="82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液状</w:t>
            </w:r>
          </w:p>
        </w:tc>
        <w:tc>
          <w:tcPr>
            <w:tcW w:w="123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w:t>
            </w:r>
          </w:p>
        </w:tc>
        <w:tc>
          <w:tcPr>
            <w:tcW w:w="1602"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自制</w:t>
            </w:r>
          </w:p>
        </w:tc>
        <w:tc>
          <w:tcPr>
            <w:tcW w:w="1370"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用于树脂再生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59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7</w:t>
            </w:r>
          </w:p>
        </w:tc>
        <w:tc>
          <w:tcPr>
            <w:tcW w:w="121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稀碱液</w:t>
            </w:r>
          </w:p>
        </w:tc>
        <w:tc>
          <w:tcPr>
            <w:tcW w:w="69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吨</w:t>
            </w:r>
            <w:r>
              <w:rPr>
                <w:rStyle w:val="37"/>
                <w:rFonts w:hint="default" w:ascii="Times New Roman" w:hAnsi="Times New Roman" w:cs="Times New Roman" w:eastAsiaTheme="minorEastAsia"/>
                <w:sz w:val="21"/>
                <w:szCs w:val="21"/>
                <w:lang w:val="zh-TW"/>
              </w:rPr>
              <w:t>/年</w:t>
            </w:r>
          </w:p>
        </w:tc>
        <w:tc>
          <w:tcPr>
            <w:tcW w:w="81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CN"/>
              </w:rPr>
              <w:t>100</w:t>
            </w:r>
          </w:p>
        </w:tc>
        <w:tc>
          <w:tcPr>
            <w:tcW w:w="82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液状</w:t>
            </w:r>
          </w:p>
        </w:tc>
        <w:tc>
          <w:tcPr>
            <w:tcW w:w="123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w:t>
            </w:r>
          </w:p>
        </w:tc>
        <w:tc>
          <w:tcPr>
            <w:tcW w:w="1602"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自制</w:t>
            </w:r>
            <w:r>
              <w:rPr>
                <w:rStyle w:val="37"/>
                <w:rFonts w:hint="default" w:ascii="Times New Roman" w:hAnsi="Times New Roman" w:cs="Times New Roman" w:eastAsiaTheme="minorEastAsia"/>
                <w:sz w:val="21"/>
                <w:szCs w:val="21"/>
                <w:lang w:val="zh-TW"/>
              </w:rPr>
              <w:t>，外购30%碱液稀释</w:t>
            </w:r>
          </w:p>
        </w:tc>
        <w:tc>
          <w:tcPr>
            <w:tcW w:w="1370" w:type="dxa"/>
            <w:vMerge w:val="restart"/>
            <w:shd w:val="clear" w:color="auto" w:fill="FFFFFF"/>
            <w:noWrap w:val="0"/>
            <w:vAlign w:val="center"/>
          </w:tcPr>
          <w:p>
            <w:pPr>
              <w:pStyle w:val="7"/>
              <w:jc w:val="center"/>
              <w:rPr>
                <w:rStyle w:val="37"/>
                <w:rFonts w:hint="default" w:ascii="Times New Roman" w:hAnsi="Times New Roman" w:cs="Times New Roman" w:eastAsiaTheme="minorEastAsia"/>
                <w:sz w:val="21"/>
                <w:szCs w:val="21"/>
                <w:lang w:val="zh-TW" w:eastAsia="zh-TW"/>
              </w:rPr>
            </w:pPr>
            <w:r>
              <w:rPr>
                <w:rStyle w:val="37"/>
                <w:rFonts w:hint="default" w:ascii="Times New Roman" w:hAnsi="Times New Roman" w:cs="Times New Roman" w:eastAsiaTheme="minorEastAsia"/>
                <w:sz w:val="21"/>
                <w:szCs w:val="21"/>
                <w:lang w:val="zh-TW" w:eastAsia="zh-TW"/>
              </w:rPr>
              <w:t>用于清洗超滤器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59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8</w:t>
            </w:r>
          </w:p>
        </w:tc>
        <w:tc>
          <w:tcPr>
            <w:tcW w:w="121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自来水</w:t>
            </w:r>
          </w:p>
        </w:tc>
        <w:tc>
          <w:tcPr>
            <w:tcW w:w="69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吨</w:t>
            </w:r>
            <w:r>
              <w:rPr>
                <w:rStyle w:val="37"/>
                <w:rFonts w:hint="default" w:ascii="Times New Roman" w:hAnsi="Times New Roman" w:cs="Times New Roman" w:eastAsiaTheme="minorEastAsia"/>
                <w:sz w:val="21"/>
                <w:szCs w:val="21"/>
                <w:lang w:val="zh-TW"/>
              </w:rPr>
              <w:t>/年</w:t>
            </w:r>
          </w:p>
        </w:tc>
        <w:tc>
          <w:tcPr>
            <w:tcW w:w="81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CN"/>
              </w:rPr>
              <w:t>300</w:t>
            </w:r>
          </w:p>
        </w:tc>
        <w:tc>
          <w:tcPr>
            <w:tcW w:w="826"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液状</w:t>
            </w:r>
          </w:p>
        </w:tc>
        <w:tc>
          <w:tcPr>
            <w:tcW w:w="123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w:t>
            </w:r>
          </w:p>
        </w:tc>
        <w:tc>
          <w:tcPr>
            <w:tcW w:w="1602"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工业园供给</w:t>
            </w:r>
          </w:p>
        </w:tc>
        <w:tc>
          <w:tcPr>
            <w:tcW w:w="1370" w:type="dxa"/>
            <w:vMerge w:val="continue"/>
            <w:shd w:val="clear" w:color="auto" w:fill="FFFFFF"/>
            <w:noWrap w:val="0"/>
            <w:vAlign w:val="center"/>
          </w:tcPr>
          <w:p>
            <w:pPr>
              <w:pStyle w:val="7"/>
              <w:jc w:val="center"/>
              <w:rPr>
                <w:rStyle w:val="37"/>
                <w:rFonts w:hint="default" w:ascii="Times New Roman" w:hAnsi="Times New Roman" w:cs="Times New Roman" w:eastAsiaTheme="minorEastAsia"/>
                <w:sz w:val="21"/>
                <w:szCs w:val="21"/>
                <w:lang w:val="zh-TW" w:eastAsia="zh-TW"/>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594"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9"/>
                <w:rFonts w:hint="default" w:ascii="Times New Roman" w:hAnsi="Times New Roman" w:cs="Times New Roman" w:eastAsiaTheme="minorEastAsia"/>
                <w:b/>
                <w:sz w:val="21"/>
                <w:szCs w:val="21"/>
                <w:lang w:val="zh-TW" w:eastAsia="zh-TW"/>
              </w:rPr>
              <w:t>9</w:t>
            </w:r>
          </w:p>
        </w:tc>
        <w:tc>
          <w:tcPr>
            <w:tcW w:w="1216" w:type="dxa"/>
            <w:shd w:val="clear" w:color="auto" w:fill="FFFFFF"/>
            <w:noWrap w:val="0"/>
            <w:vAlign w:val="center"/>
          </w:tcPr>
          <w:p>
            <w:pPr>
              <w:pStyle w:val="7"/>
              <w:jc w:val="center"/>
              <w:rPr>
                <w:rStyle w:val="39"/>
                <w:rFonts w:hint="default" w:ascii="Times New Roman" w:hAnsi="Times New Roman" w:cs="Times New Roman" w:eastAsiaTheme="minorEastAsia"/>
                <w:b/>
                <w:sz w:val="21"/>
                <w:szCs w:val="21"/>
                <w:lang w:val="zh-TW" w:eastAsia="zh-TW"/>
              </w:rPr>
            </w:pPr>
            <w:r>
              <w:rPr>
                <w:rStyle w:val="39"/>
                <w:rFonts w:hint="default" w:ascii="Times New Roman" w:hAnsi="Times New Roman" w:cs="Times New Roman" w:eastAsiaTheme="minorEastAsia"/>
                <w:b/>
                <w:sz w:val="21"/>
                <w:szCs w:val="21"/>
                <w:lang w:val="zh-TW" w:eastAsia="zh-TW"/>
              </w:rPr>
              <w:t>高密度聚乙烯</w:t>
            </w:r>
          </w:p>
        </w:tc>
        <w:tc>
          <w:tcPr>
            <w:tcW w:w="691" w:type="dxa"/>
            <w:shd w:val="clear" w:color="auto" w:fill="FFFFFF"/>
            <w:noWrap w:val="0"/>
            <w:vAlign w:val="center"/>
          </w:tcPr>
          <w:p>
            <w:pPr>
              <w:pStyle w:val="7"/>
              <w:jc w:val="center"/>
              <w:rPr>
                <w:rFonts w:hint="default" w:ascii="Times New Roman" w:hAnsi="Times New Roman" w:cs="Times New Roman" w:eastAsiaTheme="minorEastAsia"/>
                <w:sz w:val="21"/>
                <w:szCs w:val="21"/>
                <w:lang w:val="en-US" w:eastAsia="zh-CN"/>
              </w:rPr>
            </w:pPr>
            <w:r>
              <w:rPr>
                <w:rStyle w:val="37"/>
                <w:rFonts w:hint="default" w:ascii="Times New Roman" w:hAnsi="Times New Roman" w:cs="Times New Roman" w:eastAsiaTheme="minorEastAsia"/>
                <w:sz w:val="21"/>
                <w:szCs w:val="21"/>
                <w:lang w:val="zh-TW" w:eastAsia="zh-TW"/>
              </w:rPr>
              <w:t>吨</w:t>
            </w:r>
            <w:r>
              <w:rPr>
                <w:rStyle w:val="37"/>
                <w:rFonts w:hint="default" w:ascii="Times New Roman" w:hAnsi="Times New Roman" w:cs="Times New Roman" w:eastAsiaTheme="minorEastAsia"/>
                <w:sz w:val="21"/>
                <w:szCs w:val="21"/>
                <w:lang w:val="zh-TW"/>
              </w:rPr>
              <w:t>/年</w:t>
            </w:r>
          </w:p>
        </w:tc>
        <w:tc>
          <w:tcPr>
            <w:tcW w:w="811" w:type="dxa"/>
            <w:shd w:val="clear" w:color="auto" w:fill="FFFFFF"/>
            <w:noWrap w:val="0"/>
            <w:vAlign w:val="center"/>
          </w:tcPr>
          <w:p>
            <w:pPr>
              <w:pStyle w:val="7"/>
              <w:jc w:val="center"/>
              <w:rPr>
                <w:rStyle w:val="39"/>
                <w:rFonts w:hint="default" w:ascii="Times New Roman" w:hAnsi="Times New Roman" w:cs="Times New Roman" w:eastAsiaTheme="minorEastAsia"/>
                <w:b/>
                <w:sz w:val="21"/>
                <w:szCs w:val="21"/>
                <w:lang w:val="zh-TW" w:eastAsia="zh-TW"/>
              </w:rPr>
            </w:pPr>
            <w:r>
              <w:rPr>
                <w:rStyle w:val="39"/>
                <w:rFonts w:hint="default" w:ascii="Times New Roman" w:hAnsi="Times New Roman" w:cs="Times New Roman" w:eastAsiaTheme="minorEastAsia"/>
                <w:b/>
                <w:sz w:val="21"/>
                <w:szCs w:val="21"/>
                <w:lang w:val="zh-TW" w:eastAsia="zh-TW"/>
              </w:rPr>
              <w:t>130</w:t>
            </w:r>
          </w:p>
        </w:tc>
        <w:tc>
          <w:tcPr>
            <w:tcW w:w="826" w:type="dxa"/>
            <w:shd w:val="clear" w:color="auto" w:fill="FFFFFF"/>
            <w:noWrap w:val="0"/>
            <w:vAlign w:val="center"/>
          </w:tcPr>
          <w:p>
            <w:pPr>
              <w:pStyle w:val="7"/>
              <w:jc w:val="center"/>
              <w:rPr>
                <w:rStyle w:val="39"/>
                <w:rFonts w:hint="default" w:ascii="Times New Roman" w:hAnsi="Times New Roman" w:cs="Times New Roman" w:eastAsiaTheme="minorEastAsia"/>
                <w:b/>
                <w:sz w:val="21"/>
                <w:szCs w:val="21"/>
                <w:lang w:val="zh-TW" w:eastAsia="zh-TW"/>
              </w:rPr>
            </w:pPr>
            <w:r>
              <w:rPr>
                <w:rStyle w:val="39"/>
                <w:rFonts w:hint="default" w:ascii="Times New Roman" w:hAnsi="Times New Roman" w:cs="Times New Roman" w:eastAsiaTheme="minorEastAsia"/>
                <w:b/>
                <w:sz w:val="21"/>
                <w:szCs w:val="21"/>
                <w:lang w:val="zh-TW" w:eastAsia="zh-TW"/>
              </w:rPr>
              <w:t>颗粒</w:t>
            </w:r>
          </w:p>
        </w:tc>
        <w:tc>
          <w:tcPr>
            <w:tcW w:w="1234" w:type="dxa"/>
            <w:shd w:val="clear" w:color="auto" w:fill="FFFFFF"/>
            <w:noWrap w:val="0"/>
            <w:vAlign w:val="center"/>
          </w:tcPr>
          <w:p>
            <w:pPr>
              <w:pStyle w:val="7"/>
              <w:jc w:val="center"/>
              <w:rPr>
                <w:rStyle w:val="39"/>
                <w:rFonts w:hint="default" w:ascii="Times New Roman" w:hAnsi="Times New Roman" w:cs="Times New Roman" w:eastAsiaTheme="minorEastAsia"/>
                <w:b/>
                <w:sz w:val="21"/>
                <w:szCs w:val="21"/>
                <w:lang w:val="zh-TW" w:eastAsia="zh-TW"/>
              </w:rPr>
            </w:pPr>
            <w:r>
              <w:rPr>
                <w:rStyle w:val="39"/>
                <w:rFonts w:hint="default" w:ascii="Times New Roman" w:hAnsi="Times New Roman" w:cs="Times New Roman" w:eastAsiaTheme="minorEastAsia"/>
                <w:b/>
                <w:sz w:val="21"/>
                <w:szCs w:val="21"/>
                <w:lang w:val="zh-TW" w:eastAsia="zh-TW"/>
              </w:rPr>
              <w:t>/</w:t>
            </w:r>
          </w:p>
        </w:tc>
        <w:tc>
          <w:tcPr>
            <w:tcW w:w="1602" w:type="dxa"/>
            <w:shd w:val="clear" w:color="auto" w:fill="FFFFFF"/>
            <w:noWrap w:val="0"/>
            <w:vAlign w:val="center"/>
          </w:tcPr>
          <w:p>
            <w:pPr>
              <w:pStyle w:val="7"/>
              <w:jc w:val="center"/>
              <w:rPr>
                <w:rStyle w:val="39"/>
                <w:rFonts w:hint="default" w:ascii="Times New Roman" w:hAnsi="Times New Roman" w:cs="Times New Roman" w:eastAsiaTheme="minorEastAsia"/>
                <w:b/>
                <w:sz w:val="21"/>
                <w:szCs w:val="21"/>
                <w:lang w:val="zh-TW" w:eastAsia="zh-TW"/>
              </w:rPr>
            </w:pPr>
            <w:r>
              <w:rPr>
                <w:rStyle w:val="39"/>
                <w:rFonts w:hint="default" w:ascii="Times New Roman" w:hAnsi="Times New Roman" w:cs="Times New Roman" w:eastAsiaTheme="minorEastAsia"/>
                <w:b/>
                <w:sz w:val="21"/>
                <w:szCs w:val="21"/>
                <w:lang w:val="zh-TW" w:eastAsia="zh-TW"/>
              </w:rPr>
              <w:t>外购</w:t>
            </w:r>
          </w:p>
        </w:tc>
        <w:tc>
          <w:tcPr>
            <w:tcW w:w="1370" w:type="dxa"/>
            <w:shd w:val="clear" w:color="auto" w:fill="FFFFFF"/>
            <w:noWrap w:val="0"/>
            <w:vAlign w:val="center"/>
          </w:tcPr>
          <w:p>
            <w:pPr>
              <w:pStyle w:val="7"/>
              <w:jc w:val="center"/>
              <w:rPr>
                <w:rStyle w:val="37"/>
                <w:rFonts w:hint="default" w:ascii="Times New Roman" w:hAnsi="Times New Roman" w:cs="Times New Roman" w:eastAsiaTheme="minorEastAsia"/>
                <w:sz w:val="21"/>
                <w:szCs w:val="21"/>
                <w:lang w:val="zh-TW" w:eastAsia="zh-TW"/>
              </w:rPr>
            </w:pPr>
          </w:p>
        </w:tc>
      </w:tr>
    </w:tbl>
    <w:p>
      <w:pPr>
        <w:pStyle w:val="42"/>
        <w:shd w:val="clear" w:color="auto" w:fill="auto"/>
        <w:spacing w:line="240" w:lineRule="auto"/>
        <w:ind w:firstLine="420" w:firstLineChars="200"/>
        <w:jc w:val="both"/>
        <w:rPr>
          <w:rStyle w:val="43"/>
          <w:rFonts w:ascii="Times New Roman" w:hAnsi="Times New Roman" w:eastAsia="宋体" w:cs="Times New Roman"/>
          <w:sz w:val="21"/>
          <w:szCs w:val="21"/>
          <w:lang w:val="zh-TW" w:eastAsia="zh-CN"/>
        </w:rPr>
      </w:pPr>
      <w:bookmarkStart w:id="84" w:name="_Toc24062"/>
      <w:bookmarkStart w:id="85" w:name="_Toc26564"/>
      <w:bookmarkStart w:id="86" w:name="_Toc25592"/>
      <w:r>
        <w:rPr>
          <w:rStyle w:val="43"/>
          <w:rFonts w:ascii="Times New Roman" w:eastAsia="宋体" w:cs="Times New Roman"/>
          <w:sz w:val="21"/>
          <w:szCs w:val="21"/>
          <w:lang w:val="zh-TW" w:eastAsia="zh-CN"/>
        </w:rPr>
        <w:t>部分原辅材料性质说明：</w:t>
      </w:r>
    </w:p>
    <w:p>
      <w:pPr>
        <w:pStyle w:val="42"/>
        <w:shd w:val="clear" w:color="auto" w:fill="auto"/>
        <w:spacing w:line="240" w:lineRule="auto"/>
        <w:ind w:firstLine="420" w:firstLineChars="200"/>
        <w:jc w:val="both"/>
        <w:rPr>
          <w:rStyle w:val="43"/>
          <w:rFonts w:hint="eastAsia" w:ascii="Times New Roman" w:eastAsia="宋体" w:cs="Times New Roman"/>
          <w:sz w:val="21"/>
          <w:szCs w:val="21"/>
          <w:lang w:val="zh-TW" w:eastAsia="zh-CN"/>
        </w:rPr>
      </w:pPr>
      <w:r>
        <w:rPr>
          <w:rStyle w:val="43"/>
          <w:rFonts w:ascii="Times New Roman" w:eastAsia="宋体" w:cs="Times New Roman"/>
          <w:sz w:val="21"/>
          <w:szCs w:val="21"/>
          <w:lang w:val="zh-TW" w:eastAsia="zh-CN"/>
        </w:rPr>
        <w:t>①</w:t>
      </w:r>
      <w:r>
        <w:rPr>
          <w:rStyle w:val="43"/>
          <w:rFonts w:ascii="Times New Roman" w:eastAsia="宋体" w:cs="Times New Roman"/>
          <w:sz w:val="21"/>
          <w:szCs w:val="21"/>
          <w:lang w:val="zh-TW" w:eastAsia="zh-TW"/>
        </w:rPr>
        <w:t>稀酸液</w:t>
      </w:r>
      <w:r>
        <w:rPr>
          <w:rStyle w:val="43"/>
          <w:rFonts w:ascii="Times New Roman" w:eastAsia="宋体" w:cs="Times New Roman"/>
          <w:sz w:val="21"/>
          <w:szCs w:val="21"/>
          <w:lang w:val="zh-TW" w:eastAsia="zh-CN"/>
        </w:rPr>
        <w:t>：</w:t>
      </w:r>
      <w:r>
        <w:rPr>
          <w:rStyle w:val="43"/>
          <w:rFonts w:ascii="Times New Roman" w:eastAsia="宋体" w:cs="Times New Roman"/>
          <w:sz w:val="21"/>
          <w:szCs w:val="21"/>
          <w:lang w:val="zh-TW" w:eastAsia="zh-TW"/>
        </w:rPr>
        <w:t>外购浓盐酸浓度为</w:t>
      </w:r>
      <w:r>
        <w:rPr>
          <w:rStyle w:val="43"/>
          <w:rFonts w:hint="eastAsia" w:ascii="Times New Roman" w:hAnsi="Times New Roman" w:eastAsia="宋体" w:cs="Times New Roman"/>
          <w:sz w:val="21"/>
          <w:szCs w:val="21"/>
          <w:lang w:val="zh-TW" w:eastAsia="zh-CN"/>
        </w:rPr>
        <w:t>30</w:t>
      </w:r>
      <w:r>
        <w:rPr>
          <w:rStyle w:val="43"/>
          <w:rFonts w:ascii="Times New Roman" w:hAnsi="Times New Roman" w:eastAsia="宋体" w:cs="Times New Roman"/>
          <w:sz w:val="21"/>
          <w:szCs w:val="21"/>
          <w:lang w:val="zh-TW" w:eastAsia="zh-TW"/>
        </w:rPr>
        <w:t>%</w:t>
      </w:r>
      <w:r>
        <w:rPr>
          <w:rStyle w:val="43"/>
          <w:rFonts w:ascii="Times New Roman" w:eastAsia="宋体" w:cs="Times New Roman"/>
          <w:sz w:val="21"/>
          <w:szCs w:val="21"/>
          <w:lang w:val="zh-TW" w:eastAsia="zh-TW"/>
        </w:rPr>
        <w:t>，储存于厂区储罐中，配置</w:t>
      </w:r>
      <w:r>
        <w:rPr>
          <w:rStyle w:val="43"/>
          <w:rFonts w:ascii="Times New Roman" w:hAnsi="Times New Roman" w:eastAsia="宋体" w:cs="Times New Roman"/>
          <w:sz w:val="21"/>
          <w:szCs w:val="21"/>
          <w:lang w:val="zh-TW" w:eastAsia="zh-CN"/>
        </w:rPr>
        <w:t>1</w:t>
      </w:r>
      <w:r>
        <w:rPr>
          <w:rStyle w:val="43"/>
          <w:rFonts w:ascii="Times New Roman" w:hAnsi="Times New Roman" w:eastAsia="宋体" w:cs="Times New Roman"/>
          <w:sz w:val="21"/>
          <w:szCs w:val="21"/>
          <w:lang w:val="zh-TW" w:eastAsia="zh-TW"/>
        </w:rPr>
        <w:t>t</w:t>
      </w:r>
      <w:r>
        <w:rPr>
          <w:rStyle w:val="43"/>
          <w:rFonts w:ascii="Times New Roman" w:eastAsia="宋体" w:cs="Times New Roman"/>
          <w:sz w:val="21"/>
          <w:szCs w:val="21"/>
          <w:lang w:val="zh-TW" w:eastAsia="zh-TW"/>
        </w:rPr>
        <w:t>浓度为</w:t>
      </w:r>
      <w:r>
        <w:rPr>
          <w:rStyle w:val="43"/>
          <w:rFonts w:ascii="Times New Roman" w:hAnsi="Times New Roman" w:eastAsia="宋体" w:cs="Times New Roman"/>
          <w:sz w:val="21"/>
          <w:szCs w:val="21"/>
          <w:lang w:val="zh-TW" w:eastAsia="zh-TW"/>
        </w:rPr>
        <w:t>4%</w:t>
      </w:r>
      <w:r>
        <w:rPr>
          <w:rStyle w:val="43"/>
          <w:rFonts w:ascii="Times New Roman" w:eastAsia="宋体" w:cs="Times New Roman"/>
          <w:sz w:val="21"/>
          <w:szCs w:val="21"/>
          <w:lang w:val="zh-TW" w:eastAsia="zh-TW"/>
        </w:rPr>
        <w:t>的稀酸液需要浓盐酸</w:t>
      </w:r>
      <w:r>
        <w:rPr>
          <w:rStyle w:val="43"/>
          <w:rFonts w:ascii="Times New Roman" w:hAnsi="Times New Roman" w:eastAsia="宋体" w:cs="Times New Roman"/>
          <w:sz w:val="21"/>
          <w:szCs w:val="21"/>
          <w:lang w:val="zh-TW" w:eastAsia="zh-TW"/>
        </w:rPr>
        <w:t>0.</w:t>
      </w:r>
      <w:r>
        <w:rPr>
          <w:rStyle w:val="43"/>
          <w:rFonts w:hint="eastAsia" w:ascii="Times New Roman" w:hAnsi="Times New Roman" w:eastAsia="宋体" w:cs="Times New Roman"/>
          <w:sz w:val="21"/>
          <w:szCs w:val="21"/>
          <w:lang w:val="zh-TW" w:eastAsia="zh-CN"/>
        </w:rPr>
        <w:t>133</w:t>
      </w:r>
      <w:r>
        <w:rPr>
          <w:rStyle w:val="43"/>
          <w:rFonts w:ascii="Times New Roman" w:hAnsi="Times New Roman" w:eastAsia="宋体" w:cs="Times New Roman"/>
          <w:sz w:val="21"/>
          <w:szCs w:val="21"/>
          <w:lang w:val="zh-TW" w:eastAsia="zh-TW"/>
        </w:rPr>
        <w:t>t</w:t>
      </w:r>
      <w:r>
        <w:rPr>
          <w:rStyle w:val="43"/>
          <w:rFonts w:ascii="Times New Roman" w:eastAsia="宋体" w:cs="Times New Roman"/>
          <w:sz w:val="21"/>
          <w:szCs w:val="21"/>
          <w:lang w:val="zh-TW" w:eastAsia="zh-TW"/>
        </w:rPr>
        <w:t>，则需要</w:t>
      </w:r>
      <w:r>
        <w:rPr>
          <w:rStyle w:val="43"/>
          <w:rFonts w:hint="eastAsia" w:ascii="Times New Roman" w:eastAsia="宋体" w:cs="Times New Roman"/>
          <w:sz w:val="21"/>
          <w:szCs w:val="21"/>
          <w:lang w:val="zh-TW" w:eastAsia="zh-CN"/>
        </w:rPr>
        <w:t>30%</w:t>
      </w:r>
      <w:r>
        <w:rPr>
          <w:rStyle w:val="43"/>
          <w:rFonts w:ascii="Times New Roman" w:eastAsia="宋体" w:cs="Times New Roman"/>
          <w:sz w:val="21"/>
          <w:szCs w:val="21"/>
          <w:lang w:val="zh-TW" w:eastAsia="zh-TW"/>
        </w:rPr>
        <w:t>浓盐酸</w:t>
      </w:r>
      <w:r>
        <w:rPr>
          <w:rStyle w:val="43"/>
          <w:rFonts w:hint="eastAsia" w:ascii="Times New Roman" w:hAnsi="Times New Roman" w:eastAsia="宋体" w:cs="Times New Roman"/>
          <w:sz w:val="21"/>
          <w:szCs w:val="21"/>
          <w:lang w:val="zh-TW" w:eastAsia="zh-CN"/>
        </w:rPr>
        <w:t>2000</w:t>
      </w:r>
      <w:r>
        <w:rPr>
          <w:rStyle w:val="43"/>
          <w:rFonts w:ascii="Times New Roman" w:hAnsi="Times New Roman" w:eastAsia="宋体" w:cs="Times New Roman"/>
          <w:sz w:val="21"/>
          <w:szCs w:val="21"/>
          <w:lang w:val="zh-TW" w:eastAsia="zh-TW"/>
        </w:rPr>
        <w:t>t</w:t>
      </w:r>
      <w:r>
        <w:rPr>
          <w:rStyle w:val="43"/>
          <w:rFonts w:ascii="Times New Roman" w:eastAsia="宋体" w:cs="Times New Roman"/>
          <w:sz w:val="21"/>
          <w:szCs w:val="21"/>
          <w:lang w:val="zh-TW" w:eastAsia="zh-TW"/>
        </w:rPr>
        <w:t>。</w:t>
      </w:r>
    </w:p>
    <w:p>
      <w:pPr>
        <w:ind w:firstLine="420" w:firstLineChars="200"/>
        <w:rPr>
          <w:rStyle w:val="43"/>
          <w:rFonts w:ascii="Times New Roman" w:eastAsia="宋体" w:cs="Times New Roman"/>
          <w:sz w:val="21"/>
          <w:szCs w:val="21"/>
          <w:lang w:val="zh-TW" w:eastAsia="zh-TW"/>
        </w:rPr>
      </w:pPr>
      <w:r>
        <w:rPr>
          <w:rStyle w:val="43"/>
          <w:rFonts w:ascii="Times New Roman" w:eastAsia="宋体" w:cs="Times New Roman"/>
          <w:sz w:val="21"/>
          <w:szCs w:val="21"/>
          <w:lang w:val="zh-TW" w:eastAsia="zh-CN"/>
        </w:rPr>
        <w:t>②</w:t>
      </w:r>
      <w:r>
        <w:rPr>
          <w:rStyle w:val="43"/>
          <w:rFonts w:ascii="Times New Roman" w:eastAsia="宋体" w:cs="Times New Roman"/>
          <w:sz w:val="21"/>
          <w:szCs w:val="21"/>
          <w:lang w:val="zh-TW" w:eastAsia="zh-TW"/>
        </w:rPr>
        <w:t>稀碱液：</w:t>
      </w:r>
      <w:r>
        <w:rPr>
          <w:rStyle w:val="43"/>
          <w:rFonts w:hint="eastAsia" w:ascii="Times New Roman" w:eastAsia="宋体" w:cs="Times New Roman"/>
          <w:sz w:val="21"/>
          <w:szCs w:val="21"/>
          <w:lang w:val="zh-TW" w:eastAsia="zh-CN"/>
        </w:rPr>
        <w:t>硅溶胶稳定用液碱，采取</w:t>
      </w:r>
      <w:r>
        <w:rPr>
          <w:rStyle w:val="43"/>
          <w:rFonts w:ascii="Times New Roman" w:eastAsia="宋体" w:cs="Times New Roman"/>
          <w:sz w:val="21"/>
          <w:szCs w:val="21"/>
          <w:lang w:val="zh-TW" w:eastAsia="zh-TW"/>
        </w:rPr>
        <w:t>外购固态片碱</w:t>
      </w:r>
      <w:r>
        <w:rPr>
          <w:rStyle w:val="43"/>
          <w:rFonts w:hint="eastAsia" w:ascii="Times New Roman" w:eastAsia="宋体" w:cs="Times New Roman"/>
          <w:sz w:val="21"/>
          <w:szCs w:val="21"/>
          <w:lang w:val="zh-TW" w:eastAsia="zh-CN"/>
        </w:rPr>
        <w:t>（1t/a）</w:t>
      </w:r>
      <w:r>
        <w:rPr>
          <w:rStyle w:val="43"/>
          <w:rFonts w:ascii="Times New Roman" w:eastAsia="宋体" w:cs="Times New Roman"/>
          <w:sz w:val="21"/>
          <w:szCs w:val="21"/>
          <w:lang w:val="zh-TW" w:eastAsia="zh-TW"/>
        </w:rPr>
        <w:t>，去离子水溶解配置成</w:t>
      </w:r>
      <w:r>
        <w:rPr>
          <w:rStyle w:val="43"/>
          <w:rFonts w:ascii="Times New Roman" w:hAnsi="Times New Roman" w:eastAsia="宋体" w:cs="Times New Roman"/>
          <w:sz w:val="21"/>
          <w:szCs w:val="21"/>
          <w:lang w:val="zh-TW" w:eastAsia="zh-TW"/>
        </w:rPr>
        <w:t>4%</w:t>
      </w:r>
      <w:r>
        <w:rPr>
          <w:rStyle w:val="43"/>
          <w:rFonts w:ascii="Times New Roman" w:eastAsia="宋体" w:cs="Times New Roman"/>
          <w:sz w:val="21"/>
          <w:szCs w:val="21"/>
          <w:lang w:val="zh-TW" w:eastAsia="zh-TW"/>
        </w:rPr>
        <w:t>的稀碱液</w:t>
      </w:r>
      <w:r>
        <w:rPr>
          <w:rStyle w:val="43"/>
          <w:rFonts w:hint="eastAsia" w:ascii="Times New Roman" w:eastAsia="宋体" w:cs="Times New Roman"/>
          <w:sz w:val="21"/>
          <w:szCs w:val="21"/>
          <w:lang w:val="zh-TW" w:eastAsia="zh-CN"/>
        </w:rPr>
        <w:t>；树脂再生和超滤器清洗用稀碱液，采取</w:t>
      </w:r>
      <w:r>
        <w:rPr>
          <w:rStyle w:val="43"/>
          <w:rFonts w:ascii="Times New Roman" w:eastAsia="宋体" w:cs="Times New Roman"/>
          <w:sz w:val="21"/>
          <w:szCs w:val="21"/>
          <w:lang w:val="zh-TW" w:eastAsia="zh-TW"/>
        </w:rPr>
        <w:t>外购</w:t>
      </w:r>
      <w:r>
        <w:rPr>
          <w:rStyle w:val="43"/>
          <w:rFonts w:ascii="Times New Roman" w:hAnsi="Times New Roman" w:eastAsia="宋体" w:cs="Times New Roman"/>
          <w:sz w:val="21"/>
          <w:szCs w:val="21"/>
          <w:lang w:val="zh-TW" w:eastAsia="zh-TW"/>
        </w:rPr>
        <w:t>3</w:t>
      </w:r>
      <w:r>
        <w:rPr>
          <w:rStyle w:val="43"/>
          <w:rFonts w:hint="eastAsia" w:ascii="Times New Roman" w:hAnsi="Times New Roman" w:eastAsia="宋体" w:cs="Times New Roman"/>
          <w:sz w:val="21"/>
          <w:szCs w:val="21"/>
          <w:lang w:val="zh-TW" w:eastAsia="zh-CN"/>
        </w:rPr>
        <w:t>0</w:t>
      </w:r>
      <w:r>
        <w:rPr>
          <w:rStyle w:val="43"/>
          <w:rFonts w:ascii="Times New Roman" w:hAnsi="Times New Roman" w:eastAsia="宋体" w:cs="Times New Roman"/>
          <w:sz w:val="21"/>
          <w:szCs w:val="21"/>
          <w:lang w:val="zh-TW" w:eastAsia="zh-TW"/>
        </w:rPr>
        <w:t>%</w:t>
      </w:r>
      <w:r>
        <w:rPr>
          <w:rStyle w:val="43"/>
          <w:rFonts w:hint="eastAsia" w:ascii="Times New Roman" w:hAnsi="Times New Roman" w:eastAsia="宋体" w:cs="Times New Roman"/>
          <w:sz w:val="21"/>
          <w:szCs w:val="21"/>
          <w:lang w:val="zh-TW" w:eastAsia="zh-CN"/>
        </w:rPr>
        <w:t>碱液</w:t>
      </w:r>
      <w:r>
        <w:rPr>
          <w:rStyle w:val="43"/>
          <w:rFonts w:ascii="Times New Roman" w:eastAsia="宋体" w:cs="Times New Roman"/>
          <w:sz w:val="21"/>
          <w:szCs w:val="21"/>
          <w:lang w:val="zh-TW" w:eastAsia="zh-TW"/>
        </w:rPr>
        <w:t>，储存于厂区储罐中，配置</w:t>
      </w:r>
      <w:r>
        <w:rPr>
          <w:rStyle w:val="43"/>
          <w:rFonts w:ascii="Times New Roman" w:hAnsi="Times New Roman" w:eastAsia="宋体" w:cs="Times New Roman"/>
          <w:sz w:val="21"/>
          <w:szCs w:val="21"/>
          <w:lang w:val="zh-TW" w:eastAsia="zh-CN"/>
        </w:rPr>
        <w:t>1</w:t>
      </w:r>
      <w:r>
        <w:rPr>
          <w:rStyle w:val="43"/>
          <w:rFonts w:ascii="Times New Roman" w:hAnsi="Times New Roman" w:eastAsia="宋体" w:cs="Times New Roman"/>
          <w:sz w:val="21"/>
          <w:szCs w:val="21"/>
          <w:lang w:val="zh-TW" w:eastAsia="zh-TW"/>
        </w:rPr>
        <w:t>t</w:t>
      </w:r>
      <w:r>
        <w:rPr>
          <w:rStyle w:val="43"/>
          <w:rFonts w:ascii="Times New Roman" w:eastAsia="宋体" w:cs="Times New Roman"/>
          <w:sz w:val="21"/>
          <w:szCs w:val="21"/>
          <w:lang w:val="zh-TW" w:eastAsia="zh-TW"/>
        </w:rPr>
        <w:t>浓度为</w:t>
      </w:r>
      <w:r>
        <w:rPr>
          <w:rStyle w:val="43"/>
          <w:rFonts w:ascii="Times New Roman" w:hAnsi="Times New Roman" w:eastAsia="宋体" w:cs="Times New Roman"/>
          <w:sz w:val="21"/>
          <w:szCs w:val="21"/>
          <w:lang w:val="zh-TW" w:eastAsia="zh-TW"/>
        </w:rPr>
        <w:t>4%</w:t>
      </w:r>
      <w:r>
        <w:rPr>
          <w:rStyle w:val="43"/>
          <w:rFonts w:ascii="Times New Roman" w:eastAsia="宋体" w:cs="Times New Roman"/>
          <w:sz w:val="21"/>
          <w:szCs w:val="21"/>
          <w:lang w:val="zh-TW" w:eastAsia="zh-TW"/>
        </w:rPr>
        <w:t>的稀</w:t>
      </w:r>
      <w:r>
        <w:rPr>
          <w:rStyle w:val="43"/>
          <w:rFonts w:hint="eastAsia" w:ascii="Times New Roman" w:eastAsia="宋体" w:cs="Times New Roman"/>
          <w:sz w:val="21"/>
          <w:szCs w:val="21"/>
          <w:lang w:val="zh-TW" w:eastAsia="zh-CN"/>
        </w:rPr>
        <w:t>碱液</w:t>
      </w:r>
      <w:r>
        <w:rPr>
          <w:rStyle w:val="43"/>
          <w:rFonts w:ascii="Times New Roman" w:eastAsia="宋体" w:cs="Times New Roman"/>
          <w:sz w:val="21"/>
          <w:szCs w:val="21"/>
          <w:lang w:val="zh-TW" w:eastAsia="zh-TW"/>
        </w:rPr>
        <w:t>需要</w:t>
      </w:r>
      <w:r>
        <w:rPr>
          <w:rStyle w:val="43"/>
          <w:rFonts w:ascii="Times New Roman" w:hAnsi="Times New Roman" w:eastAsia="宋体" w:cs="Times New Roman"/>
          <w:sz w:val="21"/>
          <w:szCs w:val="21"/>
          <w:lang w:val="zh-TW" w:eastAsia="zh-TW"/>
        </w:rPr>
        <w:t>3</w:t>
      </w:r>
      <w:r>
        <w:rPr>
          <w:rStyle w:val="43"/>
          <w:rFonts w:hint="eastAsia" w:ascii="Times New Roman" w:hAnsi="Times New Roman" w:eastAsia="宋体" w:cs="Times New Roman"/>
          <w:sz w:val="21"/>
          <w:szCs w:val="21"/>
          <w:lang w:val="zh-TW" w:eastAsia="zh-CN"/>
        </w:rPr>
        <w:t>0</w:t>
      </w:r>
      <w:r>
        <w:rPr>
          <w:rStyle w:val="43"/>
          <w:rFonts w:ascii="Times New Roman" w:hAnsi="Times New Roman" w:eastAsia="宋体" w:cs="Times New Roman"/>
          <w:sz w:val="21"/>
          <w:szCs w:val="21"/>
          <w:lang w:val="zh-TW" w:eastAsia="zh-TW"/>
        </w:rPr>
        <w:t>%</w:t>
      </w:r>
      <w:r>
        <w:rPr>
          <w:rStyle w:val="43"/>
          <w:rFonts w:hint="eastAsia" w:ascii="Times New Roman" w:hAnsi="Times New Roman" w:eastAsia="宋体" w:cs="Times New Roman"/>
          <w:sz w:val="21"/>
          <w:szCs w:val="21"/>
          <w:lang w:val="zh-TW" w:eastAsia="zh-CN"/>
        </w:rPr>
        <w:t>碱液</w:t>
      </w:r>
      <w:r>
        <w:rPr>
          <w:rStyle w:val="43"/>
          <w:rFonts w:ascii="Times New Roman" w:hAnsi="Times New Roman" w:eastAsia="宋体" w:cs="Times New Roman"/>
          <w:sz w:val="21"/>
          <w:szCs w:val="21"/>
          <w:lang w:val="zh-TW" w:eastAsia="zh-TW"/>
        </w:rPr>
        <w:t>0.</w:t>
      </w:r>
      <w:r>
        <w:rPr>
          <w:rStyle w:val="43"/>
          <w:rFonts w:hint="eastAsia" w:ascii="Times New Roman" w:hAnsi="Times New Roman" w:eastAsia="宋体" w:cs="Times New Roman"/>
          <w:sz w:val="21"/>
          <w:szCs w:val="21"/>
          <w:lang w:val="zh-TW" w:eastAsia="zh-CN"/>
        </w:rPr>
        <w:t>133</w:t>
      </w:r>
      <w:r>
        <w:rPr>
          <w:rStyle w:val="43"/>
          <w:rFonts w:ascii="Times New Roman" w:hAnsi="Times New Roman" w:eastAsia="宋体" w:cs="Times New Roman"/>
          <w:sz w:val="21"/>
          <w:szCs w:val="21"/>
          <w:lang w:val="zh-TW" w:eastAsia="zh-TW"/>
        </w:rPr>
        <w:t>t</w:t>
      </w:r>
      <w:r>
        <w:rPr>
          <w:rStyle w:val="43"/>
          <w:rFonts w:ascii="Times New Roman" w:eastAsia="宋体" w:cs="Times New Roman"/>
          <w:sz w:val="21"/>
          <w:szCs w:val="21"/>
          <w:lang w:val="zh-TW" w:eastAsia="zh-TW"/>
        </w:rPr>
        <w:t>，则需要</w:t>
      </w:r>
      <w:r>
        <w:rPr>
          <w:rStyle w:val="43"/>
          <w:rFonts w:ascii="Times New Roman" w:hAnsi="Times New Roman" w:eastAsia="宋体" w:cs="Times New Roman"/>
          <w:sz w:val="21"/>
          <w:szCs w:val="21"/>
          <w:lang w:val="zh-TW" w:eastAsia="zh-TW"/>
        </w:rPr>
        <w:t>3</w:t>
      </w:r>
      <w:r>
        <w:rPr>
          <w:rStyle w:val="43"/>
          <w:rFonts w:hint="eastAsia" w:ascii="Times New Roman" w:hAnsi="Times New Roman" w:eastAsia="宋体" w:cs="Times New Roman"/>
          <w:sz w:val="21"/>
          <w:szCs w:val="21"/>
          <w:lang w:val="zh-TW" w:eastAsia="zh-CN"/>
        </w:rPr>
        <w:t>0</w:t>
      </w:r>
      <w:r>
        <w:rPr>
          <w:rStyle w:val="43"/>
          <w:rFonts w:ascii="Times New Roman" w:hAnsi="Times New Roman" w:eastAsia="宋体" w:cs="Times New Roman"/>
          <w:sz w:val="21"/>
          <w:szCs w:val="21"/>
          <w:lang w:val="zh-TW" w:eastAsia="zh-TW"/>
        </w:rPr>
        <w:t>%</w:t>
      </w:r>
      <w:r>
        <w:rPr>
          <w:rStyle w:val="43"/>
          <w:rFonts w:hint="eastAsia" w:ascii="Times New Roman" w:hAnsi="Times New Roman" w:eastAsia="宋体" w:cs="Times New Roman"/>
          <w:sz w:val="21"/>
          <w:szCs w:val="21"/>
          <w:lang w:val="zh-TW" w:eastAsia="zh-CN"/>
        </w:rPr>
        <w:t>碱液133+13=146</w:t>
      </w:r>
      <w:r>
        <w:rPr>
          <w:rStyle w:val="43"/>
          <w:rFonts w:ascii="Times New Roman" w:hAnsi="Times New Roman" w:eastAsia="宋体" w:cs="Times New Roman"/>
          <w:sz w:val="21"/>
          <w:szCs w:val="21"/>
          <w:lang w:val="zh-TW" w:eastAsia="zh-TW"/>
        </w:rPr>
        <w:t>t</w:t>
      </w:r>
      <w:r>
        <w:rPr>
          <w:rStyle w:val="43"/>
          <w:rFonts w:ascii="Times New Roman" w:eastAsia="宋体" w:cs="Times New Roman"/>
          <w:sz w:val="21"/>
          <w:szCs w:val="21"/>
          <w:lang w:val="zh-TW" w:eastAsia="zh-TW"/>
        </w:rPr>
        <w:t>。</w:t>
      </w:r>
    </w:p>
    <w:p>
      <w:pPr>
        <w:pStyle w:val="23"/>
        <w:pageBreakBefore w:val="0"/>
        <w:kinsoku/>
        <w:overflowPunct/>
        <w:topLinePunct w:val="0"/>
        <w:bidi w:val="0"/>
        <w:spacing w:before="0" w:after="0" w:line="360" w:lineRule="auto"/>
        <w:outlineLvl w:val="9"/>
        <w:rPr>
          <w:szCs w:val="28"/>
        </w:rPr>
      </w:pPr>
    </w:p>
    <w:p>
      <w:pPr>
        <w:pStyle w:val="23"/>
        <w:pageBreakBefore w:val="0"/>
        <w:kinsoku/>
        <w:overflowPunct/>
        <w:topLinePunct w:val="0"/>
        <w:bidi w:val="0"/>
        <w:spacing w:before="0" w:after="0" w:line="360" w:lineRule="auto"/>
        <w:outlineLvl w:val="2"/>
        <w:rPr>
          <w:szCs w:val="28"/>
        </w:rPr>
      </w:pPr>
      <w:bookmarkStart w:id="87" w:name="_Toc24313"/>
      <w:bookmarkStart w:id="88" w:name="_Toc31258"/>
      <w:bookmarkStart w:id="89" w:name="_Toc9651"/>
      <w:r>
        <w:rPr>
          <w:szCs w:val="28"/>
        </w:rPr>
        <w:t>2.1.2</w:t>
      </w:r>
      <w:bookmarkEnd w:id="83"/>
      <w:bookmarkEnd w:id="84"/>
      <w:bookmarkEnd w:id="85"/>
      <w:r>
        <w:rPr>
          <w:rFonts w:ascii="Times New Roman" w:hAnsi="Times New Roman"/>
          <w:b/>
          <w:bCs/>
          <w:sz w:val="28"/>
          <w:szCs w:val="28"/>
        </w:rPr>
        <w:t>产品名称及</w:t>
      </w:r>
      <w:r>
        <w:rPr>
          <w:rFonts w:hint="eastAsia" w:ascii="Times New Roman" w:hAnsi="Times New Roman"/>
          <w:b/>
          <w:bCs/>
          <w:sz w:val="28"/>
          <w:szCs w:val="28"/>
          <w:lang w:eastAsia="zh-CN"/>
        </w:rPr>
        <w:t>设计</w:t>
      </w:r>
      <w:r>
        <w:rPr>
          <w:rFonts w:ascii="Times New Roman" w:hAnsi="Times New Roman"/>
          <w:b/>
          <w:bCs/>
          <w:sz w:val="28"/>
          <w:szCs w:val="28"/>
        </w:rPr>
        <w:t>产量</w:t>
      </w:r>
      <w:bookmarkEnd w:id="86"/>
      <w:bookmarkEnd w:id="87"/>
      <w:bookmarkEnd w:id="88"/>
      <w:bookmarkEnd w:id="89"/>
    </w:p>
    <w:p>
      <w:pPr>
        <w:spacing w:line="360" w:lineRule="auto"/>
        <w:ind w:firstLine="560" w:firstLineChars="200"/>
        <w:jc w:val="left"/>
        <w:rPr>
          <w:rFonts w:hint="eastAsia" w:asciiTheme="minorEastAsia" w:hAnsiTheme="minorEastAsia" w:eastAsiaTheme="minorEastAsia" w:cstheme="minorEastAsia"/>
          <w:color w:val="auto"/>
          <w:kern w:val="0"/>
          <w:sz w:val="28"/>
          <w:szCs w:val="28"/>
          <w:lang w:val="en-US" w:eastAsia="zh-CN"/>
        </w:rPr>
      </w:pPr>
      <w:bookmarkStart w:id="90" w:name="_Toc6224"/>
      <w:bookmarkStart w:id="91" w:name="_Toc24572"/>
      <w:bookmarkStart w:id="92" w:name="_Toc8985"/>
      <w:bookmarkStart w:id="93" w:name="_Toc21141"/>
      <w:r>
        <w:rPr>
          <w:rFonts w:hint="eastAsia" w:ascii="宋体" w:hAnsi="宋体" w:cs="宋体"/>
          <w:sz w:val="28"/>
          <w:szCs w:val="28"/>
          <w:lang w:val="en-US" w:eastAsia="zh-CN"/>
        </w:rPr>
        <w:t>主要产品的年产量：</w:t>
      </w:r>
      <w:r>
        <w:rPr>
          <w:rFonts w:hint="eastAsia" w:ascii="宋体" w:hAnsi="宋体" w:eastAsia="宋体" w:cs="宋体"/>
          <w:sz w:val="28"/>
          <w:szCs w:val="28"/>
          <w:lang w:val="en-US" w:eastAsia="zh-CN"/>
        </w:rPr>
        <w:t>5000吨</w:t>
      </w:r>
      <w:r>
        <w:rPr>
          <w:rFonts w:hint="eastAsia" w:ascii="宋体" w:hAnsi="宋体" w:eastAsia="宋体" w:cs="宋体"/>
          <w:sz w:val="28"/>
          <w:szCs w:val="28"/>
        </w:rPr>
        <w:t>硅溶胶</w:t>
      </w:r>
      <w:r>
        <w:rPr>
          <w:rFonts w:hint="eastAsia" w:ascii="宋体" w:hAnsi="宋体" w:eastAsia="宋体" w:cs="宋体"/>
          <w:sz w:val="28"/>
          <w:szCs w:val="28"/>
          <w:lang w:val="en-US" w:eastAsia="zh-CN"/>
        </w:rPr>
        <w:t>和5000吨硅酸钠</w:t>
      </w:r>
      <w:r>
        <w:rPr>
          <w:rFonts w:hint="eastAsia" w:asciiTheme="minorEastAsia" w:hAnsiTheme="minorEastAsia" w:eastAsiaTheme="minorEastAsia" w:cstheme="minorEastAsia"/>
          <w:color w:val="auto"/>
          <w:kern w:val="0"/>
          <w:sz w:val="28"/>
          <w:szCs w:val="28"/>
          <w:lang w:val="en-US" w:eastAsia="zh-CN"/>
        </w:rPr>
        <w:t>。</w:t>
      </w:r>
    </w:p>
    <w:p>
      <w:pPr>
        <w:pStyle w:val="23"/>
        <w:pageBreakBefore w:val="0"/>
        <w:kinsoku/>
        <w:overflowPunct/>
        <w:topLinePunct w:val="0"/>
        <w:bidi w:val="0"/>
        <w:spacing w:before="0" w:after="0" w:line="360" w:lineRule="auto"/>
        <w:outlineLvl w:val="2"/>
        <w:rPr>
          <w:szCs w:val="28"/>
        </w:rPr>
      </w:pPr>
      <w:bookmarkStart w:id="94" w:name="_Toc17296"/>
      <w:bookmarkStart w:id="95" w:name="_Toc5175"/>
      <w:bookmarkStart w:id="96" w:name="_Toc11285"/>
      <w:r>
        <w:rPr>
          <w:szCs w:val="28"/>
        </w:rPr>
        <w:t>2.1.</w:t>
      </w:r>
      <w:r>
        <w:rPr>
          <w:rFonts w:hint="eastAsia"/>
          <w:szCs w:val="28"/>
        </w:rPr>
        <w:t>3</w:t>
      </w:r>
      <w:r>
        <w:rPr>
          <w:szCs w:val="28"/>
        </w:rPr>
        <w:t xml:space="preserve"> 周边环境状况及环境保护目标</w:t>
      </w:r>
      <w:bookmarkEnd w:id="90"/>
      <w:bookmarkEnd w:id="91"/>
      <w:bookmarkEnd w:id="92"/>
      <w:bookmarkEnd w:id="93"/>
      <w:bookmarkEnd w:id="94"/>
      <w:bookmarkEnd w:id="95"/>
      <w:bookmarkEnd w:id="96"/>
    </w:p>
    <w:p>
      <w:pPr>
        <w:pageBreakBefore w:val="0"/>
        <w:kinsoku/>
        <w:overflowPunct/>
        <w:topLinePunct w:val="0"/>
        <w:bidi w:val="0"/>
        <w:spacing w:line="360" w:lineRule="auto"/>
        <w:ind w:firstLine="560" w:firstLineChars="200"/>
        <w:jc w:val="left"/>
        <w:rPr>
          <w:rFonts w:hint="eastAsia"/>
          <w:b/>
          <w:color w:val="000000"/>
          <w:sz w:val="24"/>
        </w:rPr>
      </w:pPr>
      <w:bookmarkStart w:id="97" w:name="_Hlk11530767"/>
      <w:r>
        <w:rPr>
          <w:rFonts w:hint="eastAsia" w:ascii="Times New Roman" w:hAnsi="Times New Roman"/>
          <w:bCs/>
          <w:snapToGrid w:val="0"/>
          <w:color w:val="000000"/>
          <w:kern w:val="0"/>
          <w:sz w:val="28"/>
          <w:szCs w:val="28"/>
          <w:lang w:eastAsia="zh-CN"/>
        </w:rPr>
        <w:t>枝江市富成化工有限责任公司</w:t>
      </w:r>
      <w:r>
        <w:rPr>
          <w:rFonts w:ascii="Times New Roman" w:hAnsi="Times New Roman"/>
          <w:bCs/>
          <w:snapToGrid w:val="0"/>
          <w:color w:val="000000"/>
          <w:kern w:val="0"/>
          <w:sz w:val="28"/>
          <w:szCs w:val="28"/>
        </w:rPr>
        <w:t>位于</w:t>
      </w:r>
      <w:r>
        <w:rPr>
          <w:rFonts w:hint="eastAsia"/>
          <w:color w:val="000000"/>
          <w:sz w:val="28"/>
          <w:szCs w:val="28"/>
          <w:lang w:val="en-US" w:eastAsia="zh-CN"/>
        </w:rPr>
        <w:t>枝江市姚家港化工园区内</w:t>
      </w:r>
      <w:r>
        <w:rPr>
          <w:rFonts w:ascii="Times New Roman" w:hAnsi="Times New Roman"/>
          <w:sz w:val="28"/>
          <w:szCs w:val="28"/>
        </w:rPr>
        <w:t>，</w:t>
      </w:r>
      <w:r>
        <w:rPr>
          <w:rFonts w:ascii="Times New Roman" w:hAnsi="Times New Roman"/>
          <w:bCs/>
          <w:snapToGrid w:val="0"/>
          <w:color w:val="000000"/>
          <w:kern w:val="0"/>
          <w:sz w:val="28"/>
          <w:szCs w:val="28"/>
        </w:rPr>
        <w:t>根据调查，本次评估企业周边5公里范围内按100人计。企业周边范围内主要环境保护目标见下表所示：</w:t>
      </w:r>
    </w:p>
    <w:p>
      <w:pPr>
        <w:pageBreakBefore w:val="0"/>
        <w:kinsoku/>
        <w:overflowPunct/>
        <w:topLinePunct w:val="0"/>
        <w:bidi w:val="0"/>
        <w:adjustRightInd w:val="0"/>
        <w:snapToGrid w:val="0"/>
        <w:spacing w:line="360" w:lineRule="auto"/>
        <w:jc w:val="center"/>
        <w:rPr>
          <w:b/>
          <w:color w:val="000000"/>
          <w:sz w:val="24"/>
        </w:rPr>
      </w:pPr>
      <w:r>
        <w:rPr>
          <w:rFonts w:hint="eastAsia"/>
          <w:b/>
          <w:color w:val="000000"/>
          <w:sz w:val="24"/>
        </w:rPr>
        <w:t>表</w:t>
      </w:r>
      <w:r>
        <w:rPr>
          <w:rFonts w:hint="eastAsia"/>
          <w:b/>
          <w:color w:val="000000"/>
          <w:sz w:val="24"/>
          <w:lang w:val="en-US" w:eastAsia="zh-CN"/>
        </w:rPr>
        <w:t>2-2</w:t>
      </w:r>
      <w:r>
        <w:rPr>
          <w:b/>
          <w:color w:val="000000"/>
          <w:sz w:val="24"/>
        </w:rPr>
        <w:t xml:space="preserve">  </w:t>
      </w:r>
      <w:r>
        <w:rPr>
          <w:rFonts w:hint="eastAsia" w:ascii="Times New Roman" w:hAnsi="Times New Roman" w:eastAsia="宋体" w:cs="Times New Roman"/>
          <w:b/>
          <w:bCs/>
          <w:kern w:val="2"/>
          <w:sz w:val="24"/>
          <w:szCs w:val="24"/>
          <w:lang w:val="en-US" w:eastAsia="zh-CN" w:bidi="ar-SA"/>
        </w:rPr>
        <w:t>环境保护目标</w:t>
      </w:r>
    </w:p>
    <w:bookmarkEnd w:id="97"/>
    <w:tbl>
      <w:tblPr>
        <w:tblStyle w:val="18"/>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51"/>
        <w:gridCol w:w="1116"/>
        <w:gridCol w:w="1984"/>
        <w:gridCol w:w="711"/>
        <w:gridCol w:w="1281"/>
        <w:gridCol w:w="1170"/>
        <w:gridCol w:w="1709"/>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551" w:type="dxa"/>
            <w:noWrap w:val="0"/>
            <w:vAlign w:val="center"/>
          </w:tcPr>
          <w:p>
            <w:pPr>
              <w:jc w:val="center"/>
              <w:rPr>
                <w:rFonts w:hint="eastAsia" w:asciiTheme="minorEastAsia" w:hAnsiTheme="minorEastAsia" w:eastAsiaTheme="minorEastAsia" w:cstheme="minorEastAsia"/>
                <w:sz w:val="21"/>
                <w:szCs w:val="21"/>
              </w:rPr>
            </w:pPr>
            <w:bookmarkStart w:id="98" w:name="OLE_LINK2"/>
            <w:bookmarkStart w:id="99" w:name="_Toc6922"/>
            <w:r>
              <w:rPr>
                <w:rFonts w:hint="eastAsia" w:asciiTheme="minorEastAsia" w:hAnsiTheme="minorEastAsia" w:eastAsiaTheme="minorEastAsia" w:cstheme="minorEastAsia"/>
                <w:sz w:val="21"/>
                <w:szCs w:val="21"/>
              </w:rPr>
              <w:t>序号</w:t>
            </w:r>
          </w:p>
        </w:tc>
        <w:tc>
          <w:tcPr>
            <w:tcW w:w="3100" w:type="dxa"/>
            <w:gridSpan w:val="2"/>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保护目标</w:t>
            </w:r>
          </w:p>
        </w:tc>
        <w:tc>
          <w:tcPr>
            <w:tcW w:w="71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方位</w:t>
            </w:r>
          </w:p>
        </w:tc>
        <w:tc>
          <w:tcPr>
            <w:tcW w:w="128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距离(m)</w:t>
            </w:r>
          </w:p>
        </w:tc>
        <w:tc>
          <w:tcPr>
            <w:tcW w:w="1170"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规模</w:t>
            </w:r>
          </w:p>
        </w:tc>
        <w:tc>
          <w:tcPr>
            <w:tcW w:w="1709"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保护级别</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551" w:type="dxa"/>
            <w:vMerge w:val="restart"/>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116" w:type="dxa"/>
            <w:vMerge w:val="restart"/>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环境空气</w:t>
            </w:r>
          </w:p>
        </w:tc>
        <w:tc>
          <w:tcPr>
            <w:tcW w:w="1984"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姚家港村</w:t>
            </w:r>
          </w:p>
        </w:tc>
        <w:tc>
          <w:tcPr>
            <w:tcW w:w="71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NE</w:t>
            </w:r>
          </w:p>
        </w:tc>
        <w:tc>
          <w:tcPr>
            <w:tcW w:w="128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3000</w:t>
            </w:r>
          </w:p>
        </w:tc>
        <w:tc>
          <w:tcPr>
            <w:tcW w:w="1170"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约600户，2000 人</w:t>
            </w:r>
          </w:p>
        </w:tc>
        <w:tc>
          <w:tcPr>
            <w:tcW w:w="1709" w:type="dxa"/>
            <w:vMerge w:val="restart"/>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《环境空气质量标准》二级</w:t>
            </w:r>
          </w:p>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《声环境质量标准》3类</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15" w:hRule="atLeast"/>
          <w:jc w:val="center"/>
        </w:trPr>
        <w:tc>
          <w:tcPr>
            <w:tcW w:w="551" w:type="dxa"/>
            <w:vMerge w:val="continue"/>
            <w:noWrap w:val="0"/>
            <w:vAlign w:val="center"/>
          </w:tcPr>
          <w:p>
            <w:pPr>
              <w:jc w:val="center"/>
              <w:rPr>
                <w:rFonts w:hint="eastAsia" w:asciiTheme="minorEastAsia" w:hAnsiTheme="minorEastAsia" w:eastAsiaTheme="minorEastAsia" w:cstheme="minorEastAsia"/>
                <w:sz w:val="21"/>
                <w:szCs w:val="21"/>
              </w:rPr>
            </w:pPr>
          </w:p>
        </w:tc>
        <w:tc>
          <w:tcPr>
            <w:tcW w:w="1116" w:type="dxa"/>
            <w:vMerge w:val="continue"/>
            <w:noWrap w:val="0"/>
            <w:vAlign w:val="center"/>
          </w:tcPr>
          <w:p>
            <w:pPr>
              <w:jc w:val="center"/>
              <w:rPr>
                <w:rFonts w:hint="eastAsia" w:asciiTheme="minorEastAsia" w:hAnsiTheme="minorEastAsia" w:eastAsiaTheme="minorEastAsia" w:cstheme="minorEastAsia"/>
                <w:sz w:val="21"/>
                <w:szCs w:val="21"/>
              </w:rPr>
            </w:pPr>
          </w:p>
        </w:tc>
        <w:tc>
          <w:tcPr>
            <w:tcW w:w="1984" w:type="dxa"/>
            <w:noWrap w:val="0"/>
            <w:vAlign w:val="center"/>
          </w:tcPr>
          <w:p>
            <w:pPr>
              <w:pStyle w:val="46"/>
              <w:spacing w:line="240" w:lineRule="auto"/>
              <w:rPr>
                <w:rFonts w:hint="eastAsia" w:asciiTheme="minorEastAsia" w:hAnsiTheme="minorEastAsia" w:eastAsiaTheme="minorEastAsia" w:cstheme="minorEastAsia"/>
                <w:snapToGrid/>
                <w:kern w:val="2"/>
                <w:sz w:val="21"/>
                <w:szCs w:val="21"/>
                <w:lang w:val="en-US" w:eastAsia="zh-CN" w:bidi="ar-SA"/>
              </w:rPr>
            </w:pPr>
            <w:r>
              <w:rPr>
                <w:rFonts w:hint="eastAsia" w:asciiTheme="minorEastAsia" w:hAnsiTheme="minorEastAsia" w:eastAsiaTheme="minorEastAsia" w:cstheme="minorEastAsia"/>
                <w:snapToGrid/>
                <w:kern w:val="2"/>
                <w:sz w:val="21"/>
                <w:szCs w:val="21"/>
                <w:lang w:val="en-US" w:eastAsia="zh-CN" w:bidi="ar-SA"/>
              </w:rPr>
              <w:t>两美垸村</w:t>
            </w:r>
          </w:p>
        </w:tc>
        <w:tc>
          <w:tcPr>
            <w:tcW w:w="71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SW</w:t>
            </w:r>
          </w:p>
        </w:tc>
        <w:tc>
          <w:tcPr>
            <w:tcW w:w="128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2000</w:t>
            </w:r>
          </w:p>
        </w:tc>
        <w:tc>
          <w:tcPr>
            <w:tcW w:w="1170"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约60户，200 人</w:t>
            </w:r>
          </w:p>
        </w:tc>
        <w:tc>
          <w:tcPr>
            <w:tcW w:w="1709" w:type="dxa"/>
            <w:vMerge w:val="continue"/>
            <w:noWrap w:val="0"/>
            <w:vAlign w:val="center"/>
          </w:tcPr>
          <w:p>
            <w:pPr>
              <w:jc w:val="center"/>
              <w:rPr>
                <w:rFonts w:hint="eastAsia" w:asciiTheme="minorEastAsia" w:hAnsiTheme="minorEastAsia" w:eastAsiaTheme="minorEastAsia" w:cstheme="minorEastAsia"/>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15" w:hRule="atLeast"/>
          <w:jc w:val="center"/>
        </w:trPr>
        <w:tc>
          <w:tcPr>
            <w:tcW w:w="551" w:type="dxa"/>
            <w:vMerge w:val="continue"/>
            <w:noWrap w:val="0"/>
            <w:vAlign w:val="center"/>
          </w:tcPr>
          <w:p>
            <w:pPr>
              <w:jc w:val="center"/>
              <w:rPr>
                <w:rFonts w:hint="eastAsia" w:asciiTheme="minorEastAsia" w:hAnsiTheme="minorEastAsia" w:eastAsiaTheme="minorEastAsia" w:cstheme="minorEastAsia"/>
                <w:sz w:val="21"/>
                <w:szCs w:val="21"/>
              </w:rPr>
            </w:pPr>
          </w:p>
        </w:tc>
        <w:tc>
          <w:tcPr>
            <w:tcW w:w="1116" w:type="dxa"/>
            <w:vMerge w:val="continue"/>
            <w:noWrap w:val="0"/>
            <w:vAlign w:val="center"/>
          </w:tcPr>
          <w:p>
            <w:pPr>
              <w:jc w:val="center"/>
              <w:rPr>
                <w:rFonts w:hint="eastAsia" w:asciiTheme="minorEastAsia" w:hAnsiTheme="minorEastAsia" w:eastAsiaTheme="minorEastAsia" w:cstheme="minorEastAsia"/>
                <w:sz w:val="21"/>
                <w:szCs w:val="21"/>
              </w:rPr>
            </w:pPr>
          </w:p>
        </w:tc>
        <w:tc>
          <w:tcPr>
            <w:tcW w:w="1984" w:type="dxa"/>
            <w:noWrap w:val="0"/>
            <w:vAlign w:val="center"/>
          </w:tcPr>
          <w:p>
            <w:pPr>
              <w:pStyle w:val="46"/>
              <w:spacing w:line="240" w:lineRule="auto"/>
              <w:rPr>
                <w:rFonts w:hint="eastAsia" w:asciiTheme="minorEastAsia" w:hAnsiTheme="minorEastAsia" w:eastAsiaTheme="minorEastAsia" w:cstheme="minorEastAsia"/>
                <w:snapToGrid/>
                <w:kern w:val="2"/>
                <w:sz w:val="21"/>
                <w:szCs w:val="21"/>
                <w:lang w:val="en-US" w:eastAsia="zh-CN" w:bidi="ar-SA"/>
              </w:rPr>
            </w:pPr>
            <w:r>
              <w:rPr>
                <w:rFonts w:hint="eastAsia" w:asciiTheme="minorEastAsia" w:hAnsiTheme="minorEastAsia" w:eastAsiaTheme="minorEastAsia" w:cstheme="minorEastAsia"/>
                <w:snapToGrid/>
                <w:kern w:val="2"/>
                <w:sz w:val="21"/>
                <w:szCs w:val="21"/>
                <w:lang w:val="en-US" w:eastAsia="zh-CN" w:bidi="ar-SA"/>
              </w:rPr>
              <w:t>甘林寺村</w:t>
            </w:r>
          </w:p>
        </w:tc>
        <w:tc>
          <w:tcPr>
            <w:tcW w:w="71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NE</w:t>
            </w:r>
          </w:p>
        </w:tc>
        <w:tc>
          <w:tcPr>
            <w:tcW w:w="128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800</w:t>
            </w:r>
          </w:p>
        </w:tc>
        <w:tc>
          <w:tcPr>
            <w:tcW w:w="1170"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约50户，150人</w:t>
            </w:r>
          </w:p>
        </w:tc>
        <w:tc>
          <w:tcPr>
            <w:tcW w:w="1709" w:type="dxa"/>
            <w:vMerge w:val="continue"/>
            <w:noWrap w:val="0"/>
            <w:vAlign w:val="center"/>
          </w:tcPr>
          <w:p>
            <w:pPr>
              <w:jc w:val="center"/>
              <w:rPr>
                <w:rFonts w:hint="eastAsia" w:asciiTheme="minorEastAsia" w:hAnsiTheme="minorEastAsia" w:eastAsiaTheme="minorEastAsia" w:cstheme="minorEastAsia"/>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15" w:hRule="atLeast"/>
          <w:jc w:val="center"/>
        </w:trPr>
        <w:tc>
          <w:tcPr>
            <w:tcW w:w="551" w:type="dxa"/>
            <w:vMerge w:val="continue"/>
            <w:noWrap w:val="0"/>
            <w:vAlign w:val="center"/>
          </w:tcPr>
          <w:p>
            <w:pPr>
              <w:jc w:val="center"/>
              <w:rPr>
                <w:rFonts w:hint="eastAsia" w:asciiTheme="minorEastAsia" w:hAnsiTheme="minorEastAsia" w:eastAsiaTheme="minorEastAsia" w:cstheme="minorEastAsia"/>
                <w:sz w:val="21"/>
                <w:szCs w:val="21"/>
              </w:rPr>
            </w:pPr>
          </w:p>
        </w:tc>
        <w:tc>
          <w:tcPr>
            <w:tcW w:w="1116" w:type="dxa"/>
            <w:vMerge w:val="continue"/>
            <w:noWrap w:val="0"/>
            <w:vAlign w:val="center"/>
          </w:tcPr>
          <w:p>
            <w:pPr>
              <w:jc w:val="center"/>
              <w:rPr>
                <w:rFonts w:hint="eastAsia" w:asciiTheme="minorEastAsia" w:hAnsiTheme="minorEastAsia" w:eastAsiaTheme="minorEastAsia" w:cstheme="minorEastAsia"/>
                <w:sz w:val="21"/>
                <w:szCs w:val="21"/>
              </w:rPr>
            </w:pPr>
          </w:p>
        </w:tc>
        <w:tc>
          <w:tcPr>
            <w:tcW w:w="1984" w:type="dxa"/>
            <w:noWrap w:val="0"/>
            <w:vAlign w:val="center"/>
          </w:tcPr>
          <w:p>
            <w:pPr>
              <w:pStyle w:val="46"/>
              <w:spacing w:line="240" w:lineRule="auto"/>
              <w:rPr>
                <w:rFonts w:hint="eastAsia" w:asciiTheme="minorEastAsia" w:hAnsiTheme="minorEastAsia" w:eastAsiaTheme="minorEastAsia" w:cstheme="minorEastAsia"/>
                <w:snapToGrid/>
                <w:kern w:val="2"/>
                <w:sz w:val="21"/>
                <w:szCs w:val="21"/>
                <w:lang w:val="en-US" w:eastAsia="zh-CN" w:bidi="ar-SA"/>
              </w:rPr>
            </w:pPr>
            <w:r>
              <w:rPr>
                <w:rFonts w:hint="eastAsia" w:asciiTheme="minorEastAsia" w:hAnsiTheme="minorEastAsia" w:eastAsiaTheme="minorEastAsia" w:cstheme="minorEastAsia"/>
                <w:snapToGrid/>
                <w:kern w:val="2"/>
                <w:sz w:val="21"/>
                <w:szCs w:val="21"/>
                <w:lang w:val="en-US" w:eastAsia="zh-CN" w:bidi="ar-SA"/>
              </w:rPr>
              <w:t>石宝山村</w:t>
            </w:r>
          </w:p>
        </w:tc>
        <w:tc>
          <w:tcPr>
            <w:tcW w:w="71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NW</w:t>
            </w:r>
          </w:p>
        </w:tc>
        <w:tc>
          <w:tcPr>
            <w:tcW w:w="128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2500</w:t>
            </w:r>
          </w:p>
        </w:tc>
        <w:tc>
          <w:tcPr>
            <w:tcW w:w="1170"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约60户，200 人</w:t>
            </w:r>
          </w:p>
        </w:tc>
        <w:tc>
          <w:tcPr>
            <w:tcW w:w="1709" w:type="dxa"/>
            <w:vMerge w:val="continue"/>
            <w:noWrap w:val="0"/>
            <w:vAlign w:val="center"/>
          </w:tcPr>
          <w:p>
            <w:pPr>
              <w:jc w:val="center"/>
              <w:rPr>
                <w:rFonts w:hint="eastAsia" w:asciiTheme="minorEastAsia" w:hAnsiTheme="minorEastAsia" w:eastAsiaTheme="minorEastAsia" w:cstheme="minorEastAsia"/>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15" w:hRule="atLeast"/>
          <w:jc w:val="center"/>
        </w:trPr>
        <w:tc>
          <w:tcPr>
            <w:tcW w:w="551" w:type="dxa"/>
            <w:vMerge w:val="continue"/>
            <w:noWrap w:val="0"/>
            <w:vAlign w:val="center"/>
          </w:tcPr>
          <w:p>
            <w:pPr>
              <w:jc w:val="center"/>
              <w:rPr>
                <w:rFonts w:hint="eastAsia" w:asciiTheme="minorEastAsia" w:hAnsiTheme="minorEastAsia" w:eastAsiaTheme="minorEastAsia" w:cstheme="minorEastAsia"/>
                <w:sz w:val="21"/>
                <w:szCs w:val="21"/>
              </w:rPr>
            </w:pPr>
          </w:p>
        </w:tc>
        <w:tc>
          <w:tcPr>
            <w:tcW w:w="1116" w:type="dxa"/>
            <w:vMerge w:val="continue"/>
            <w:noWrap w:val="0"/>
            <w:vAlign w:val="center"/>
          </w:tcPr>
          <w:p>
            <w:pPr>
              <w:jc w:val="center"/>
              <w:rPr>
                <w:rFonts w:hint="eastAsia" w:asciiTheme="minorEastAsia" w:hAnsiTheme="minorEastAsia" w:eastAsiaTheme="minorEastAsia" w:cstheme="minorEastAsia"/>
                <w:sz w:val="21"/>
                <w:szCs w:val="21"/>
              </w:rPr>
            </w:pPr>
          </w:p>
        </w:tc>
        <w:tc>
          <w:tcPr>
            <w:tcW w:w="1984" w:type="dxa"/>
            <w:noWrap w:val="0"/>
            <w:vAlign w:val="center"/>
          </w:tcPr>
          <w:p>
            <w:pPr>
              <w:pStyle w:val="46"/>
              <w:spacing w:line="240" w:lineRule="auto"/>
              <w:rPr>
                <w:rFonts w:hint="eastAsia" w:asciiTheme="minorEastAsia" w:hAnsiTheme="minorEastAsia" w:eastAsiaTheme="minorEastAsia" w:cstheme="minorEastAsia"/>
                <w:snapToGrid/>
                <w:kern w:val="2"/>
                <w:sz w:val="21"/>
                <w:szCs w:val="21"/>
                <w:lang w:val="en-US" w:eastAsia="zh-CN" w:bidi="ar-SA"/>
              </w:rPr>
            </w:pPr>
            <w:r>
              <w:rPr>
                <w:rFonts w:hint="eastAsia" w:asciiTheme="minorEastAsia" w:hAnsiTheme="minorEastAsia" w:eastAsiaTheme="minorEastAsia" w:cstheme="minorEastAsia"/>
                <w:snapToGrid/>
                <w:kern w:val="2"/>
                <w:sz w:val="21"/>
                <w:szCs w:val="21"/>
                <w:lang w:val="en-US" w:eastAsia="zh-CN" w:bidi="ar-SA"/>
              </w:rPr>
              <w:t>两美垸村</w:t>
            </w:r>
          </w:p>
        </w:tc>
        <w:tc>
          <w:tcPr>
            <w:tcW w:w="71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SW</w:t>
            </w:r>
          </w:p>
        </w:tc>
        <w:tc>
          <w:tcPr>
            <w:tcW w:w="1281"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2000</w:t>
            </w:r>
          </w:p>
        </w:tc>
        <w:tc>
          <w:tcPr>
            <w:tcW w:w="1170"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约60户，200 人</w:t>
            </w:r>
          </w:p>
        </w:tc>
        <w:tc>
          <w:tcPr>
            <w:tcW w:w="1709" w:type="dxa"/>
            <w:vMerge w:val="continue"/>
            <w:noWrap w:val="0"/>
            <w:vAlign w:val="center"/>
          </w:tcPr>
          <w:p>
            <w:pPr>
              <w:jc w:val="center"/>
              <w:rPr>
                <w:rFonts w:hint="eastAsia" w:asciiTheme="minorEastAsia" w:hAnsiTheme="minorEastAsia" w:eastAsiaTheme="minorEastAsia" w:cstheme="minorEastAsia"/>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551" w:type="dxa"/>
            <w:vMerge w:val="continue"/>
            <w:noWrap w:val="0"/>
            <w:vAlign w:val="center"/>
          </w:tcPr>
          <w:p>
            <w:pPr>
              <w:jc w:val="center"/>
              <w:rPr>
                <w:rFonts w:hint="eastAsia" w:asciiTheme="minorEastAsia" w:hAnsiTheme="minorEastAsia" w:eastAsiaTheme="minorEastAsia" w:cstheme="minorEastAsia"/>
                <w:sz w:val="21"/>
                <w:szCs w:val="21"/>
                <w:lang w:val="en-US" w:eastAsia="zh-CN"/>
              </w:rPr>
            </w:pPr>
          </w:p>
        </w:tc>
        <w:tc>
          <w:tcPr>
            <w:tcW w:w="1116" w:type="dxa"/>
            <w:noWrap w:val="0"/>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地表水</w:t>
            </w:r>
          </w:p>
        </w:tc>
        <w:tc>
          <w:tcPr>
            <w:tcW w:w="1984"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长江董市镇姚家港段岸边水体</w:t>
            </w:r>
          </w:p>
        </w:tc>
        <w:tc>
          <w:tcPr>
            <w:tcW w:w="711" w:type="dxa"/>
            <w:noWrap w:val="0"/>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S</w:t>
            </w:r>
          </w:p>
        </w:tc>
        <w:tc>
          <w:tcPr>
            <w:tcW w:w="2451" w:type="dxa"/>
            <w:gridSpan w:val="2"/>
            <w:noWrap w:val="0"/>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1500m-2000m</w:t>
            </w:r>
          </w:p>
        </w:tc>
        <w:tc>
          <w:tcPr>
            <w:tcW w:w="1709"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《地表水环境质量标准》</w:t>
            </w:r>
            <w:r>
              <w:rPr>
                <w:rFonts w:hint="eastAsia" w:asciiTheme="minorEastAsia" w:hAnsiTheme="minorEastAsia" w:eastAsiaTheme="minorEastAsia" w:cstheme="minorEastAsia"/>
                <w:sz w:val="21"/>
                <w:szCs w:val="21"/>
              </w:rPr>
              <w:fldChar w:fldCharType="begin"/>
            </w:r>
            <w:r>
              <w:rPr>
                <w:rFonts w:hint="eastAsia" w:asciiTheme="minorEastAsia" w:hAnsiTheme="minorEastAsia" w:eastAsiaTheme="minorEastAsia" w:cstheme="minorEastAsia"/>
                <w:sz w:val="21"/>
                <w:szCs w:val="21"/>
              </w:rPr>
              <w:instrText xml:space="preserve"> = 3 \* ROMAN </w:instrText>
            </w:r>
            <w:r>
              <w:rPr>
                <w:rFonts w:hint="eastAsia" w:asciiTheme="minorEastAsia" w:hAnsiTheme="minorEastAsia" w:eastAsiaTheme="minorEastAsia" w:cstheme="minorEastAsia"/>
                <w:sz w:val="21"/>
                <w:szCs w:val="21"/>
              </w:rPr>
              <w:fldChar w:fldCharType="separate"/>
            </w:r>
            <w:r>
              <w:rPr>
                <w:rFonts w:hint="eastAsia" w:asciiTheme="minorEastAsia" w:hAnsiTheme="minorEastAsia" w:eastAsiaTheme="minorEastAsia" w:cstheme="minorEastAsia"/>
                <w:sz w:val="21"/>
                <w:szCs w:val="21"/>
              </w:rPr>
              <w:t>III</w:t>
            </w:r>
            <w:r>
              <w:rPr>
                <w:rFonts w:hint="eastAsia" w:asciiTheme="minorEastAsia" w:hAnsiTheme="minorEastAsia" w:eastAsiaTheme="minorEastAsia" w:cstheme="minorEastAsia"/>
                <w:sz w:val="21"/>
                <w:szCs w:val="21"/>
              </w:rPr>
              <w:fldChar w:fldCharType="end"/>
            </w:r>
            <w:r>
              <w:rPr>
                <w:rFonts w:hint="eastAsia" w:asciiTheme="minorEastAsia" w:hAnsiTheme="minorEastAsia" w:eastAsiaTheme="minorEastAsia" w:cstheme="minorEastAsia"/>
                <w:sz w:val="21"/>
                <w:szCs w:val="21"/>
              </w:rPr>
              <w:t>类</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469" w:hRule="atLeast"/>
          <w:jc w:val="center"/>
        </w:trPr>
        <w:tc>
          <w:tcPr>
            <w:tcW w:w="551" w:type="dxa"/>
            <w:vMerge w:val="continue"/>
            <w:noWrap w:val="0"/>
            <w:vAlign w:val="center"/>
          </w:tcPr>
          <w:p>
            <w:pPr>
              <w:jc w:val="center"/>
              <w:rPr>
                <w:rFonts w:hint="default" w:asciiTheme="minorEastAsia" w:hAnsiTheme="minorEastAsia" w:eastAsiaTheme="minorEastAsia" w:cstheme="minorEastAsia"/>
                <w:sz w:val="21"/>
                <w:szCs w:val="21"/>
                <w:lang w:val="en-US" w:eastAsia="zh-CN"/>
              </w:rPr>
            </w:pPr>
          </w:p>
        </w:tc>
        <w:tc>
          <w:tcPr>
            <w:tcW w:w="1116" w:type="dxa"/>
            <w:noWrap w:val="0"/>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地表水</w:t>
            </w:r>
          </w:p>
        </w:tc>
        <w:tc>
          <w:tcPr>
            <w:tcW w:w="1984" w:type="dxa"/>
            <w:noWrap w:val="0"/>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玛瑙河</w:t>
            </w:r>
          </w:p>
        </w:tc>
        <w:tc>
          <w:tcPr>
            <w:tcW w:w="711" w:type="dxa"/>
            <w:noWrap w:val="0"/>
            <w:vAlign w:val="center"/>
          </w:tcPr>
          <w:p>
            <w:p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N</w:t>
            </w:r>
          </w:p>
        </w:tc>
        <w:tc>
          <w:tcPr>
            <w:tcW w:w="2451" w:type="dxa"/>
            <w:gridSpan w:val="2"/>
            <w:noWrap w:val="0"/>
            <w:vAlign w:val="center"/>
          </w:tcPr>
          <w:p>
            <w:pPr>
              <w:jc w:val="center"/>
              <w:rPr>
                <w:rFonts w:hint="default"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6000m-7000m</w:t>
            </w:r>
          </w:p>
        </w:tc>
        <w:tc>
          <w:tcPr>
            <w:tcW w:w="1709" w:type="dxa"/>
            <w:noWrap w:val="0"/>
            <w:vAlign w:val="center"/>
          </w:tcPr>
          <w:p>
            <w:pPr>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《地表水环境质量标准》</w:t>
            </w:r>
            <w:r>
              <w:rPr>
                <w:rFonts w:hint="eastAsia" w:asciiTheme="minorEastAsia" w:hAnsiTheme="minorEastAsia" w:eastAsiaTheme="minorEastAsia" w:cstheme="minorEastAsia"/>
                <w:sz w:val="21"/>
                <w:szCs w:val="21"/>
              </w:rPr>
              <w:fldChar w:fldCharType="begin"/>
            </w:r>
            <w:r>
              <w:rPr>
                <w:rFonts w:hint="eastAsia" w:asciiTheme="minorEastAsia" w:hAnsiTheme="minorEastAsia" w:eastAsiaTheme="minorEastAsia" w:cstheme="minorEastAsia"/>
                <w:sz w:val="21"/>
                <w:szCs w:val="21"/>
              </w:rPr>
              <w:instrText xml:space="preserve"> = 3 \* ROMAN </w:instrText>
            </w:r>
            <w:r>
              <w:rPr>
                <w:rFonts w:hint="eastAsia" w:asciiTheme="minorEastAsia" w:hAnsiTheme="minorEastAsia" w:eastAsiaTheme="minorEastAsia" w:cstheme="minorEastAsia"/>
                <w:sz w:val="21"/>
                <w:szCs w:val="21"/>
              </w:rPr>
              <w:fldChar w:fldCharType="separate"/>
            </w:r>
            <w:r>
              <w:rPr>
                <w:rFonts w:hint="eastAsia" w:asciiTheme="minorEastAsia" w:hAnsiTheme="minorEastAsia" w:eastAsiaTheme="minorEastAsia" w:cstheme="minorEastAsia"/>
                <w:sz w:val="21"/>
                <w:szCs w:val="21"/>
              </w:rPr>
              <w:t>III</w:t>
            </w:r>
            <w:r>
              <w:rPr>
                <w:rFonts w:hint="eastAsia" w:asciiTheme="minorEastAsia" w:hAnsiTheme="minorEastAsia" w:eastAsiaTheme="minorEastAsia" w:cstheme="minorEastAsia"/>
                <w:sz w:val="21"/>
                <w:szCs w:val="21"/>
              </w:rPr>
              <w:fldChar w:fldCharType="end"/>
            </w:r>
            <w:r>
              <w:rPr>
                <w:rFonts w:hint="eastAsia" w:asciiTheme="minorEastAsia" w:hAnsiTheme="minorEastAsia" w:eastAsiaTheme="minorEastAsia" w:cstheme="minorEastAsia"/>
                <w:sz w:val="21"/>
                <w:szCs w:val="21"/>
              </w:rPr>
              <w:t>类</w:t>
            </w:r>
          </w:p>
        </w:tc>
      </w:tr>
      <w:bookmarkEnd w:id="98"/>
    </w:tbl>
    <w:p>
      <w:pPr>
        <w:spacing w:line="360" w:lineRule="auto"/>
        <w:ind w:firstLine="560" w:firstLineChars="200"/>
        <w:rPr>
          <w:szCs w:val="28"/>
        </w:rPr>
      </w:pPr>
      <w:r>
        <w:rPr>
          <w:rFonts w:hint="eastAsia" w:eastAsia="宋体" w:cs="Times New Roman"/>
          <w:color w:val="000000"/>
          <w:sz w:val="28"/>
          <w:szCs w:val="28"/>
          <w:lang w:val="en-US" w:eastAsia="zh-CN"/>
        </w:rPr>
        <w:t>根据调查，公司周边5km范围内居住区、行政办公等机构人口总数约10000人，5km范围之内主要土地利用类型为工业用地、商业居住用地、农业用地。企业周边5km范围内不涉及军事禁区、军事管理区。</w:t>
      </w:r>
    </w:p>
    <w:p>
      <w:pPr>
        <w:pStyle w:val="23"/>
        <w:pageBreakBefore w:val="0"/>
        <w:kinsoku/>
        <w:overflowPunct/>
        <w:topLinePunct w:val="0"/>
        <w:bidi w:val="0"/>
        <w:spacing w:before="0" w:after="0" w:line="360" w:lineRule="auto"/>
        <w:outlineLvl w:val="2"/>
        <w:rPr>
          <w:rFonts w:ascii="Times New Roman" w:hAnsi="Times New Roman" w:eastAsia="宋体"/>
          <w:b/>
          <w:bCs/>
          <w:sz w:val="28"/>
          <w:szCs w:val="28"/>
        </w:rPr>
      </w:pPr>
      <w:bookmarkStart w:id="100" w:name="_Toc5091"/>
      <w:bookmarkStart w:id="101" w:name="_Toc13418"/>
      <w:r>
        <w:rPr>
          <w:rFonts w:ascii="Times New Roman" w:hAnsi="Times New Roman" w:eastAsia="宋体"/>
          <w:b/>
          <w:bCs/>
          <w:sz w:val="28"/>
          <w:szCs w:val="28"/>
        </w:rPr>
        <w:t>2.2环境风险源及典型事故类型</w:t>
      </w:r>
      <w:bookmarkEnd w:id="99"/>
      <w:bookmarkEnd w:id="100"/>
      <w:bookmarkEnd w:id="101"/>
    </w:p>
    <w:p>
      <w:pPr>
        <w:pageBreakBefore w:val="0"/>
        <w:kinsoku/>
        <w:overflowPunct/>
        <w:topLinePunct w:val="0"/>
        <w:bidi w:val="0"/>
        <w:adjustRightInd w:val="0"/>
        <w:snapToGrid w:val="0"/>
        <w:spacing w:line="360" w:lineRule="auto"/>
        <w:ind w:firstLine="560" w:firstLineChars="200"/>
        <w:rPr>
          <w:rFonts w:ascii="Times New Roman" w:hAnsi="Times New Roman" w:eastAsia="宋体"/>
          <w:sz w:val="28"/>
          <w:szCs w:val="28"/>
        </w:rPr>
      </w:pPr>
      <w:r>
        <w:rPr>
          <w:rFonts w:ascii="Times New Roman" w:hAnsi="Times New Roman" w:eastAsia="宋体"/>
          <w:sz w:val="28"/>
          <w:szCs w:val="28"/>
        </w:rPr>
        <w:t>根据本项目风险评估报告，</w:t>
      </w:r>
      <w:r>
        <w:rPr>
          <w:rFonts w:hint="eastAsia" w:ascii="Times New Roman" w:hAnsi="Times New Roman"/>
          <w:sz w:val="28"/>
          <w:szCs w:val="28"/>
          <w:lang w:eastAsia="zh-CN"/>
        </w:rPr>
        <w:t>枝江市富成化工有限责任公司</w:t>
      </w:r>
      <w:r>
        <w:rPr>
          <w:rFonts w:ascii="Times New Roman" w:hAnsi="Times New Roman" w:eastAsia="宋体"/>
          <w:sz w:val="28"/>
          <w:szCs w:val="28"/>
        </w:rPr>
        <w:t>项目环境风险源及典型事故类型主要有：</w:t>
      </w:r>
    </w:p>
    <w:p>
      <w:pPr>
        <w:rPr>
          <w:rFonts w:ascii="Times New Roman" w:hAnsi="Times New Roman" w:eastAsia="宋体"/>
          <w:sz w:val="28"/>
          <w:szCs w:val="28"/>
        </w:rPr>
      </w:pPr>
      <w:r>
        <w:rPr>
          <w:rFonts w:ascii="Times New Roman" w:hAnsi="Times New Roman" w:eastAsia="宋体"/>
          <w:sz w:val="28"/>
          <w:szCs w:val="28"/>
        </w:rPr>
        <w:br w:type="page"/>
      </w:r>
    </w:p>
    <w:p>
      <w:pPr>
        <w:pageBreakBefore w:val="0"/>
        <w:kinsoku/>
        <w:overflowPunct/>
        <w:topLinePunct w:val="0"/>
        <w:bidi w:val="0"/>
        <w:spacing w:line="360" w:lineRule="auto"/>
        <w:jc w:val="both"/>
        <w:rPr>
          <w:rFonts w:ascii="Times New Roman" w:hAnsi="Times New Roman"/>
          <w:b/>
          <w:bCs/>
          <w:sz w:val="24"/>
        </w:rPr>
      </w:pPr>
    </w:p>
    <w:p>
      <w:pPr>
        <w:pageBreakBefore w:val="0"/>
        <w:kinsoku/>
        <w:overflowPunct/>
        <w:topLinePunct w:val="0"/>
        <w:bidi w:val="0"/>
        <w:spacing w:line="360" w:lineRule="auto"/>
        <w:jc w:val="center"/>
        <w:rPr>
          <w:rFonts w:ascii="Times New Roman" w:hAnsi="Times New Roman"/>
          <w:b/>
          <w:bCs/>
          <w:szCs w:val="21"/>
        </w:rPr>
      </w:pPr>
      <w:r>
        <w:rPr>
          <w:rFonts w:ascii="Times New Roman" w:hAnsi="Times New Roman"/>
          <w:b/>
          <w:bCs/>
          <w:sz w:val="24"/>
        </w:rPr>
        <w:t>表</w:t>
      </w:r>
      <w:r>
        <w:rPr>
          <w:rFonts w:hint="eastAsia" w:ascii="Times New Roman" w:hAnsi="Times New Roman"/>
          <w:b/>
          <w:bCs/>
          <w:sz w:val="24"/>
          <w:lang w:val="en-US" w:eastAsia="zh-CN"/>
        </w:rPr>
        <w:t>2-3</w:t>
      </w:r>
      <w:r>
        <w:rPr>
          <w:rFonts w:ascii="Times New Roman" w:hAnsi="Times New Roman"/>
          <w:b/>
          <w:bCs/>
          <w:sz w:val="24"/>
        </w:rPr>
        <w:t xml:space="preserve"> </w:t>
      </w:r>
      <w:r>
        <w:rPr>
          <w:rFonts w:hint="eastAsia" w:ascii="Times New Roman" w:hAnsi="Times New Roman"/>
          <w:b/>
          <w:bCs/>
          <w:spacing w:val="-6"/>
          <w:sz w:val="24"/>
          <w:lang w:eastAsia="zh-CN"/>
        </w:rPr>
        <w:t>枝江市富成化工有限责任公司</w:t>
      </w:r>
      <w:r>
        <w:rPr>
          <w:rFonts w:ascii="Times New Roman" w:hAnsi="Times New Roman"/>
          <w:b/>
          <w:bCs/>
          <w:spacing w:val="-6"/>
          <w:sz w:val="24"/>
        </w:rPr>
        <w:t>项目可能发生的突发环境事件情景分</w:t>
      </w:r>
      <w:r>
        <w:rPr>
          <w:rFonts w:ascii="Times New Roman" w:hAnsi="Times New Roman"/>
          <w:b/>
          <w:bCs/>
          <w:sz w:val="24"/>
        </w:rPr>
        <w:t>析</w:t>
      </w:r>
    </w:p>
    <w:tbl>
      <w:tblPr>
        <w:tblStyle w:val="18"/>
        <w:tblpPr w:leftFromText="180" w:rightFromText="180" w:vertAnchor="text" w:horzAnchor="page" w:tblpX="1757" w:tblpY="456"/>
        <w:tblOverlap w:val="never"/>
        <w:tblW w:w="9018"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77"/>
        <w:gridCol w:w="2303"/>
        <w:gridCol w:w="613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29" w:hRule="atLeast"/>
        </w:trPr>
        <w:tc>
          <w:tcPr>
            <w:tcW w:w="577" w:type="dxa"/>
            <w:tcBorders>
              <w:top w:val="single" w:color="auto" w:sz="12" w:space="0"/>
              <w:bottom w:val="single" w:color="auto" w:sz="12" w:space="0"/>
            </w:tcBorders>
            <w:vAlign w:val="center"/>
          </w:tcPr>
          <w:p>
            <w:pPr>
              <w:pageBreakBefore w:val="0"/>
              <w:kinsoku/>
              <w:overflowPunct/>
              <w:topLinePunct w:val="0"/>
              <w:bidi w:val="0"/>
              <w:adjustRightInd w:val="0"/>
              <w:snapToGrid w:val="0"/>
              <w:spacing w:line="360" w:lineRule="auto"/>
              <w:jc w:val="center"/>
              <w:rPr>
                <w:rFonts w:ascii="Times New Roman" w:hAnsi="Times New Roman" w:eastAsiaTheme="minorEastAsia"/>
                <w:szCs w:val="21"/>
              </w:rPr>
            </w:pPr>
            <w:bookmarkStart w:id="102" w:name="_Hlk531468859"/>
            <w:r>
              <w:rPr>
                <w:rFonts w:ascii="Times New Roman" w:hAnsi="Times New Roman" w:eastAsiaTheme="minorEastAsia"/>
                <w:szCs w:val="21"/>
              </w:rPr>
              <w:t>序号</w:t>
            </w:r>
          </w:p>
        </w:tc>
        <w:tc>
          <w:tcPr>
            <w:tcW w:w="2303" w:type="dxa"/>
            <w:tcBorders>
              <w:top w:val="single" w:color="auto" w:sz="12" w:space="0"/>
              <w:bottom w:val="single" w:color="auto" w:sz="12" w:space="0"/>
            </w:tcBorders>
            <w:vAlign w:val="center"/>
          </w:tcPr>
          <w:p>
            <w:pPr>
              <w:pageBreakBefore w:val="0"/>
              <w:kinsoku/>
              <w:overflowPunct/>
              <w:topLinePunct w:val="0"/>
              <w:bidi w:val="0"/>
              <w:adjustRightInd w:val="0"/>
              <w:snapToGrid w:val="0"/>
              <w:spacing w:line="360" w:lineRule="auto"/>
              <w:jc w:val="center"/>
              <w:rPr>
                <w:rFonts w:ascii="Times New Roman" w:hAnsi="Times New Roman" w:eastAsiaTheme="minorEastAsia"/>
                <w:szCs w:val="21"/>
              </w:rPr>
            </w:pPr>
            <w:r>
              <w:rPr>
                <w:rFonts w:ascii="Times New Roman" w:hAnsi="Times New Roman" w:eastAsiaTheme="minorEastAsia"/>
                <w:szCs w:val="21"/>
              </w:rPr>
              <w:t>突发事件类型</w:t>
            </w:r>
          </w:p>
        </w:tc>
        <w:tc>
          <w:tcPr>
            <w:tcW w:w="6138" w:type="dxa"/>
            <w:tcBorders>
              <w:top w:val="single" w:color="auto" w:sz="12" w:space="0"/>
              <w:bottom w:val="single" w:color="auto" w:sz="12" w:space="0"/>
            </w:tcBorders>
            <w:vAlign w:val="center"/>
          </w:tcPr>
          <w:p>
            <w:pPr>
              <w:pageBreakBefore w:val="0"/>
              <w:kinsoku/>
              <w:overflowPunct/>
              <w:topLinePunct w:val="0"/>
              <w:bidi w:val="0"/>
              <w:adjustRightInd w:val="0"/>
              <w:snapToGrid w:val="0"/>
              <w:spacing w:line="360" w:lineRule="auto"/>
              <w:jc w:val="center"/>
              <w:rPr>
                <w:rFonts w:ascii="Times New Roman" w:hAnsi="Times New Roman" w:eastAsiaTheme="minorEastAsia"/>
                <w:szCs w:val="21"/>
              </w:rPr>
            </w:pPr>
            <w:r>
              <w:rPr>
                <w:rFonts w:ascii="Times New Roman" w:hAnsi="Times New Roman" w:eastAsiaTheme="minorEastAsia"/>
                <w:szCs w:val="21"/>
              </w:rPr>
              <w:t>事件引发或次生突发环境事件的最坏情景</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094" w:hRule="atLeast"/>
        </w:trPr>
        <w:tc>
          <w:tcPr>
            <w:tcW w:w="577" w:type="dxa"/>
            <w:tcBorders>
              <w:top w:val="single" w:color="auto" w:sz="12" w:space="0"/>
            </w:tcBorders>
            <w:vAlign w:val="center"/>
          </w:tcPr>
          <w:p>
            <w:pPr>
              <w:pageBreakBefore w:val="0"/>
              <w:kinsoku/>
              <w:overflowPunct/>
              <w:topLinePunct w:val="0"/>
              <w:bidi w:val="0"/>
              <w:adjustRightInd w:val="0"/>
              <w:snapToGrid w:val="0"/>
              <w:spacing w:line="360" w:lineRule="auto"/>
              <w:jc w:val="center"/>
              <w:rPr>
                <w:rFonts w:ascii="Times New Roman" w:hAnsi="Times New Roman" w:eastAsiaTheme="minorEastAsia"/>
                <w:szCs w:val="21"/>
              </w:rPr>
            </w:pPr>
            <w:r>
              <w:rPr>
                <w:rFonts w:ascii="Times New Roman" w:hAnsi="Times New Roman" w:eastAsiaTheme="minorEastAsia"/>
                <w:szCs w:val="21"/>
              </w:rPr>
              <w:t>1</w:t>
            </w:r>
          </w:p>
        </w:tc>
        <w:tc>
          <w:tcPr>
            <w:tcW w:w="2303" w:type="dxa"/>
            <w:tcBorders>
              <w:top w:val="single" w:color="auto" w:sz="12" w:space="0"/>
            </w:tcBorders>
            <w:vAlign w:val="center"/>
          </w:tcPr>
          <w:p>
            <w:pPr>
              <w:pageBreakBefore w:val="0"/>
              <w:kinsoku/>
              <w:overflowPunct/>
              <w:topLinePunct w:val="0"/>
              <w:bidi w:val="0"/>
              <w:adjustRightInd w:val="0"/>
              <w:snapToGrid w:val="0"/>
              <w:spacing w:line="360" w:lineRule="auto"/>
              <w:jc w:val="center"/>
              <w:rPr>
                <w:rFonts w:ascii="Times New Roman" w:hAnsi="Times New Roman" w:eastAsiaTheme="minorEastAsia"/>
                <w:szCs w:val="21"/>
              </w:rPr>
            </w:pPr>
            <w:r>
              <w:rPr>
                <w:rFonts w:hint="eastAsia" w:ascii="Times New Roman" w:hAnsi="Times New Roman" w:eastAsiaTheme="minorEastAsia"/>
                <w:szCs w:val="21"/>
                <w:lang w:val="en-US" w:eastAsia="zh-CN"/>
              </w:rPr>
              <w:t>危险化学品储罐发生泄漏</w:t>
            </w:r>
          </w:p>
        </w:tc>
        <w:tc>
          <w:tcPr>
            <w:tcW w:w="6138" w:type="dxa"/>
            <w:tcBorders>
              <w:top w:val="single" w:color="auto" w:sz="12" w:space="0"/>
            </w:tcBorders>
            <w:vAlign w:val="center"/>
          </w:tcPr>
          <w:p>
            <w:pPr>
              <w:pageBreakBefore w:val="0"/>
              <w:kinsoku/>
              <w:overflowPunct/>
              <w:topLinePunct w:val="0"/>
              <w:bidi w:val="0"/>
              <w:snapToGrid w:val="0"/>
              <w:spacing w:line="360" w:lineRule="auto"/>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35%盐酸、</w:t>
            </w:r>
            <w:r>
              <w:rPr>
                <w:rFonts w:hint="eastAsia" w:ascii="Times New Roman" w:hAnsi="Times New Roman" w:eastAsiaTheme="minorEastAsia"/>
                <w:szCs w:val="21"/>
                <w:lang w:eastAsia="zh-CN"/>
              </w:rPr>
              <w:t>液碱等危险化学品储罐发生泄漏，导致泄漏的危险化学品进入外部环境</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78" w:hRule="atLeast"/>
        </w:trPr>
        <w:tc>
          <w:tcPr>
            <w:tcW w:w="577" w:type="dxa"/>
            <w:vAlign w:val="center"/>
          </w:tcPr>
          <w:p>
            <w:pPr>
              <w:pageBreakBefore w:val="0"/>
              <w:kinsoku/>
              <w:overflowPunct/>
              <w:topLinePunct w:val="0"/>
              <w:bidi w:val="0"/>
              <w:adjustRightInd w:val="0"/>
              <w:snapToGrid w:val="0"/>
              <w:spacing w:line="360" w:lineRule="auto"/>
              <w:jc w:val="center"/>
              <w:rPr>
                <w:rFonts w:ascii="Times New Roman" w:hAnsi="Times New Roman" w:eastAsiaTheme="minorEastAsia"/>
                <w:szCs w:val="21"/>
              </w:rPr>
            </w:pPr>
            <w:r>
              <w:rPr>
                <w:rFonts w:ascii="Times New Roman" w:hAnsi="Times New Roman" w:eastAsiaTheme="minorEastAsia"/>
                <w:szCs w:val="21"/>
              </w:rPr>
              <w:t>2</w:t>
            </w:r>
          </w:p>
        </w:tc>
        <w:tc>
          <w:tcPr>
            <w:tcW w:w="2303" w:type="dxa"/>
            <w:vAlign w:val="center"/>
          </w:tcPr>
          <w:p>
            <w:pPr>
              <w:pageBreakBefore w:val="0"/>
              <w:kinsoku/>
              <w:overflowPunct/>
              <w:topLinePunct w:val="0"/>
              <w:bidi w:val="0"/>
              <w:snapToGrid w:val="0"/>
              <w:spacing w:line="360" w:lineRule="auto"/>
              <w:rPr>
                <w:rFonts w:hint="eastAsia" w:ascii="Times New Roman" w:hAnsi="Times New Roman" w:eastAsiaTheme="minorEastAsia"/>
                <w:szCs w:val="21"/>
                <w:lang w:eastAsia="zh-CN"/>
              </w:rPr>
            </w:pPr>
            <w:r>
              <w:rPr>
                <w:rFonts w:hint="eastAsia" w:ascii="Times New Roman" w:hAnsi="Times New Roman" w:eastAsiaTheme="minorEastAsia"/>
                <w:szCs w:val="21"/>
                <w:lang w:eastAsia="zh-CN"/>
              </w:rPr>
              <w:t>天然气发生泄漏导致发生的火灾及爆炸等事故</w:t>
            </w:r>
          </w:p>
        </w:tc>
        <w:tc>
          <w:tcPr>
            <w:tcW w:w="6138" w:type="dxa"/>
            <w:vAlign w:val="center"/>
          </w:tcPr>
          <w:p>
            <w:pPr>
              <w:pageBreakBefore w:val="0"/>
              <w:kinsoku/>
              <w:overflowPunct/>
              <w:topLinePunct w:val="0"/>
              <w:bidi w:val="0"/>
              <w:snapToGrid w:val="0"/>
              <w:spacing w:line="360" w:lineRule="auto"/>
              <w:rPr>
                <w:rFonts w:hint="eastAsia" w:ascii="Times New Roman" w:hAnsi="Times New Roman" w:eastAsiaTheme="minorEastAsia"/>
                <w:szCs w:val="21"/>
                <w:lang w:eastAsia="zh-CN"/>
              </w:rPr>
            </w:pPr>
            <w:r>
              <w:rPr>
                <w:rFonts w:hint="eastAsia" w:ascii="Times New Roman" w:hAnsi="Times New Roman" w:eastAsiaTheme="minorEastAsia"/>
                <w:szCs w:val="21"/>
                <w:lang w:eastAsia="zh-CN"/>
              </w:rPr>
              <w:t>天然气发生泄漏导致发生的火灾及爆炸等事故，导致消防废水进入外部环境</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28" w:hRule="atLeast"/>
        </w:trPr>
        <w:tc>
          <w:tcPr>
            <w:tcW w:w="577" w:type="dxa"/>
            <w:vAlign w:val="center"/>
          </w:tcPr>
          <w:p>
            <w:pPr>
              <w:pageBreakBefore w:val="0"/>
              <w:kinsoku/>
              <w:overflowPunct/>
              <w:topLinePunct w:val="0"/>
              <w:bidi w:val="0"/>
              <w:adjustRightInd w:val="0"/>
              <w:snapToGrid w:val="0"/>
              <w:spacing w:line="360" w:lineRule="auto"/>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3</w:t>
            </w:r>
          </w:p>
        </w:tc>
        <w:tc>
          <w:tcPr>
            <w:tcW w:w="2303" w:type="dxa"/>
            <w:vAlign w:val="center"/>
          </w:tcPr>
          <w:p>
            <w:pPr>
              <w:pageBreakBefore w:val="0"/>
              <w:kinsoku/>
              <w:overflowPunct/>
              <w:topLinePunct w:val="0"/>
              <w:bidi w:val="0"/>
              <w:snapToGrid w:val="0"/>
              <w:spacing w:line="360" w:lineRule="auto"/>
              <w:rPr>
                <w:rFonts w:hint="eastAsia" w:ascii="Times New Roman" w:hAnsi="Times New Roman" w:eastAsiaTheme="minorEastAsia"/>
                <w:szCs w:val="21"/>
                <w:lang w:eastAsia="zh-CN"/>
              </w:rPr>
            </w:pPr>
            <w:r>
              <w:rPr>
                <w:rFonts w:hint="eastAsia" w:ascii="Times New Roman" w:hAnsi="Times New Roman" w:eastAsiaTheme="minorEastAsia"/>
                <w:szCs w:val="21"/>
                <w:lang w:eastAsia="zh-CN"/>
              </w:rPr>
              <w:t>危废暂存间发生危废泄漏</w:t>
            </w:r>
          </w:p>
        </w:tc>
        <w:tc>
          <w:tcPr>
            <w:tcW w:w="6138" w:type="dxa"/>
            <w:vAlign w:val="center"/>
          </w:tcPr>
          <w:p>
            <w:pPr>
              <w:pageBreakBefore w:val="0"/>
              <w:kinsoku/>
              <w:overflowPunct/>
              <w:topLinePunct w:val="0"/>
              <w:bidi w:val="0"/>
              <w:snapToGrid w:val="0"/>
              <w:spacing w:line="360" w:lineRule="auto"/>
              <w:rPr>
                <w:rFonts w:hint="eastAsia" w:ascii="Times New Roman" w:hAnsi="Times New Roman" w:eastAsiaTheme="minorEastAsia"/>
                <w:szCs w:val="21"/>
                <w:lang w:eastAsia="zh-CN"/>
              </w:rPr>
            </w:pPr>
            <w:r>
              <w:rPr>
                <w:rFonts w:hint="eastAsia" w:ascii="Times New Roman" w:hAnsi="Times New Roman" w:eastAsiaTheme="minorEastAsia"/>
                <w:szCs w:val="21"/>
                <w:lang w:eastAsia="zh-CN"/>
              </w:rPr>
              <w:t>危废暂存间发生废机油等危废的泄漏，导致泄漏的危废进入外部环境</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28" w:hRule="atLeast"/>
        </w:trPr>
        <w:tc>
          <w:tcPr>
            <w:tcW w:w="577" w:type="dxa"/>
            <w:vAlign w:val="center"/>
          </w:tcPr>
          <w:p>
            <w:pPr>
              <w:pageBreakBefore w:val="0"/>
              <w:kinsoku/>
              <w:overflowPunct/>
              <w:topLinePunct w:val="0"/>
              <w:bidi w:val="0"/>
              <w:snapToGrid w:val="0"/>
              <w:spacing w:line="360" w:lineRule="auto"/>
              <w:rPr>
                <w:rFonts w:hint="default" w:ascii="Times New Roman" w:hAnsi="Times New Roman" w:cs="Times New Roman" w:eastAsiaTheme="minorEastAsia"/>
                <w:szCs w:val="21"/>
                <w:lang w:val="en-US" w:eastAsia="zh-CN"/>
              </w:rPr>
            </w:pPr>
            <w:r>
              <w:rPr>
                <w:rFonts w:hint="eastAsia" w:ascii="Times New Roman" w:hAnsi="Times New Roman" w:cs="Times New Roman" w:eastAsiaTheme="minorEastAsia"/>
                <w:szCs w:val="21"/>
                <w:lang w:val="en-US" w:eastAsia="zh-CN"/>
              </w:rPr>
              <w:t>4</w:t>
            </w:r>
          </w:p>
        </w:tc>
        <w:tc>
          <w:tcPr>
            <w:tcW w:w="2303" w:type="dxa"/>
            <w:vAlign w:val="center"/>
          </w:tcPr>
          <w:p>
            <w:pPr>
              <w:pageBreakBefore w:val="0"/>
              <w:kinsoku/>
              <w:overflowPunct/>
              <w:topLinePunct w:val="0"/>
              <w:bidi w:val="0"/>
              <w:snapToGrid w:val="0"/>
              <w:spacing w:line="360" w:lineRule="auto"/>
              <w:rPr>
                <w:rFonts w:hint="eastAsia" w:ascii="Times New Roman" w:hAnsi="Times New Roman" w:cs="Times New Roman" w:eastAsiaTheme="minorEastAsia"/>
                <w:szCs w:val="21"/>
                <w:lang w:eastAsia="zh-CN"/>
              </w:rPr>
            </w:pPr>
            <w:r>
              <w:rPr>
                <w:rFonts w:hint="eastAsia" w:ascii="Times New Roman" w:hAnsi="Times New Roman" w:cs="Times New Roman" w:eastAsiaTheme="minorEastAsia"/>
                <w:szCs w:val="21"/>
                <w:lang w:val="en-US" w:eastAsia="zh-CN"/>
              </w:rPr>
              <w:t>环保处理设备发生故障导致废气、废水超标排放</w:t>
            </w:r>
          </w:p>
        </w:tc>
        <w:tc>
          <w:tcPr>
            <w:tcW w:w="6138" w:type="dxa"/>
            <w:vAlign w:val="center"/>
          </w:tcPr>
          <w:p>
            <w:pPr>
              <w:pageBreakBefore w:val="0"/>
              <w:kinsoku/>
              <w:overflowPunct/>
              <w:topLinePunct w:val="0"/>
              <w:bidi w:val="0"/>
              <w:snapToGrid w:val="0"/>
              <w:spacing w:line="360" w:lineRule="auto"/>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废水中COD、氨氮、总磷等指标的超标对城西污水处理厂产生冲击；废气中的氮氧化物、氯化氢气体超标排放对周围大气环境造成一定的污染</w:t>
            </w:r>
          </w:p>
        </w:tc>
      </w:tr>
      <w:bookmarkEnd w:id="102"/>
    </w:tbl>
    <w:p>
      <w:pPr>
        <w:pageBreakBefore w:val="0"/>
        <w:tabs>
          <w:tab w:val="left" w:pos="928"/>
        </w:tabs>
        <w:kinsoku/>
        <w:overflowPunct/>
        <w:topLinePunct w:val="0"/>
        <w:bidi w:val="0"/>
        <w:spacing w:line="360" w:lineRule="auto"/>
        <w:jc w:val="left"/>
        <w:rPr>
          <w:rFonts w:hint="eastAsia"/>
          <w:lang w:eastAsia="zh-CN"/>
        </w:rPr>
      </w:pPr>
    </w:p>
    <w:p>
      <w:pPr>
        <w:rPr>
          <w:rFonts w:hint="eastAsia" w:asciiTheme="minorEastAsia" w:hAnsiTheme="minorEastAsia" w:eastAsiaTheme="minorEastAsia" w:cstheme="minorEastAsia"/>
          <w:lang w:val="en-US" w:eastAsia="zh-CN"/>
        </w:rPr>
      </w:pPr>
      <w:bookmarkStart w:id="103" w:name="_Toc422815765"/>
      <w:bookmarkStart w:id="104" w:name="_Toc224965876"/>
      <w:bookmarkStart w:id="105" w:name="_Toc16696"/>
      <w:bookmarkStart w:id="106" w:name="_Toc409115363"/>
      <w:bookmarkStart w:id="107" w:name="_Toc13035779"/>
      <w:bookmarkStart w:id="108" w:name="_Toc32219"/>
      <w:bookmarkStart w:id="109" w:name="_Toc225244057"/>
      <w:bookmarkStart w:id="110" w:name="_Toc22391"/>
      <w:r>
        <w:rPr>
          <w:rFonts w:hint="eastAsia" w:asciiTheme="minorEastAsia" w:hAnsiTheme="minorEastAsia" w:eastAsiaTheme="minorEastAsia" w:cstheme="minorEastAsia"/>
          <w:lang w:val="en-US" w:eastAsia="zh-CN"/>
        </w:rPr>
        <w:br w:type="page"/>
      </w:r>
    </w:p>
    <w:p>
      <w:pPr>
        <w:pStyle w:val="22"/>
        <w:pageBreakBefore w:val="0"/>
        <w:numPr>
          <w:ilvl w:val="0"/>
          <w:numId w:val="0"/>
        </w:numPr>
        <w:kinsoku/>
        <w:overflowPunct/>
        <w:topLinePunct w:val="0"/>
        <w:bidi w:val="0"/>
        <w:spacing w:before="312" w:line="360" w:lineRule="auto"/>
        <w:ind w:leftChars="0"/>
        <w:jc w:val="center"/>
        <w:rPr>
          <w:rFonts w:hint="eastAsia" w:asciiTheme="minorEastAsia" w:hAnsiTheme="minorEastAsia" w:eastAsiaTheme="minorEastAsia" w:cstheme="minorEastAsia"/>
          <w:lang w:val="en-US" w:eastAsia="zh-CN"/>
        </w:rPr>
      </w:pPr>
      <w:bookmarkStart w:id="111" w:name="_Toc11884"/>
      <w:r>
        <w:rPr>
          <w:rFonts w:hint="eastAsia" w:asciiTheme="minorEastAsia" w:hAnsiTheme="minorEastAsia" w:eastAsiaTheme="minorEastAsia" w:cstheme="minorEastAsia"/>
          <w:lang w:val="en-US" w:eastAsia="zh-CN"/>
        </w:rPr>
        <w:t>3 预防与预警</w:t>
      </w:r>
      <w:bookmarkEnd w:id="103"/>
      <w:bookmarkEnd w:id="104"/>
      <w:bookmarkEnd w:id="105"/>
      <w:bookmarkEnd w:id="106"/>
      <w:bookmarkEnd w:id="107"/>
      <w:bookmarkEnd w:id="108"/>
      <w:bookmarkEnd w:id="109"/>
      <w:bookmarkEnd w:id="111"/>
    </w:p>
    <w:p>
      <w:pPr>
        <w:pStyle w:val="23"/>
        <w:pageBreakBefore w:val="0"/>
        <w:kinsoku/>
        <w:overflowPunct/>
        <w:topLinePunct w:val="0"/>
        <w:bidi w:val="0"/>
        <w:spacing w:line="360" w:lineRule="auto"/>
        <w:rPr>
          <w:szCs w:val="28"/>
        </w:rPr>
      </w:pPr>
      <w:bookmarkStart w:id="112" w:name="_Toc4116"/>
      <w:bookmarkStart w:id="113" w:name="_Toc422815766"/>
      <w:bookmarkStart w:id="114" w:name="_Toc409115364"/>
      <w:bookmarkStart w:id="115" w:name="_Toc29714"/>
      <w:bookmarkStart w:id="116" w:name="_Toc13035780"/>
      <w:bookmarkStart w:id="117" w:name="_Toc5908"/>
      <w:r>
        <w:rPr>
          <w:rFonts w:hint="eastAsia"/>
          <w:szCs w:val="28"/>
          <w:lang w:val="en-US" w:eastAsia="zh-CN"/>
        </w:rPr>
        <w:t>3</w:t>
      </w:r>
      <w:r>
        <w:rPr>
          <w:szCs w:val="28"/>
        </w:rPr>
        <w:t>.1预防工作</w:t>
      </w:r>
      <w:bookmarkEnd w:id="112"/>
      <w:bookmarkEnd w:id="113"/>
      <w:bookmarkEnd w:id="114"/>
      <w:bookmarkEnd w:id="115"/>
      <w:bookmarkEnd w:id="116"/>
      <w:bookmarkEnd w:id="117"/>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公司建立健全危险源监控制度。以</w:t>
      </w:r>
      <w:r>
        <w:rPr>
          <w:rFonts w:hint="eastAsia" w:ascii="Times New Roman" w:hAnsi="Times New Roman"/>
          <w:sz w:val="28"/>
          <w:szCs w:val="28"/>
          <w:lang w:eastAsia="zh-CN"/>
        </w:rPr>
        <w:t>枝江市富成化工有限责任公司</w:t>
      </w:r>
      <w:r>
        <w:rPr>
          <w:rFonts w:ascii="Times New Roman" w:hAnsi="Times New Roman"/>
          <w:sz w:val="28"/>
          <w:szCs w:val="28"/>
        </w:rPr>
        <w:t>为主体，对可能导致环境突发事件的危险源进行监控和定期巡查，主要预防工作见表</w:t>
      </w:r>
      <w:r>
        <w:rPr>
          <w:rFonts w:hint="eastAsia" w:ascii="Times New Roman" w:hAnsi="Times New Roman"/>
          <w:sz w:val="28"/>
          <w:szCs w:val="28"/>
          <w:lang w:val="en-US" w:eastAsia="zh-CN"/>
        </w:rPr>
        <w:t>3</w:t>
      </w:r>
      <w:r>
        <w:rPr>
          <w:rFonts w:ascii="Times New Roman" w:hAnsi="Times New Roman"/>
          <w:sz w:val="28"/>
          <w:szCs w:val="28"/>
        </w:rPr>
        <w:t>-1。</w:t>
      </w:r>
    </w:p>
    <w:p>
      <w:pPr>
        <w:pageBreakBefore w:val="0"/>
        <w:kinsoku/>
        <w:overflowPunct/>
        <w:topLinePunct w:val="0"/>
        <w:bidi w:val="0"/>
        <w:adjustRightInd w:val="0"/>
        <w:snapToGrid w:val="0"/>
        <w:spacing w:line="360" w:lineRule="auto"/>
        <w:jc w:val="center"/>
        <w:rPr>
          <w:rFonts w:ascii="Times New Roman" w:hAnsi="Times New Roman"/>
          <w:b/>
          <w:sz w:val="24"/>
        </w:rPr>
      </w:pPr>
      <w:r>
        <w:rPr>
          <w:rFonts w:ascii="Times New Roman" w:hAnsi="Times New Roman"/>
          <w:b/>
          <w:sz w:val="24"/>
        </w:rPr>
        <w:t>表</w:t>
      </w:r>
      <w:r>
        <w:rPr>
          <w:rFonts w:hint="eastAsia" w:ascii="Times New Roman" w:hAnsi="Times New Roman"/>
          <w:b/>
          <w:sz w:val="24"/>
          <w:lang w:val="en-US" w:eastAsia="zh-CN"/>
        </w:rPr>
        <w:t>3</w:t>
      </w:r>
      <w:r>
        <w:rPr>
          <w:rFonts w:ascii="Times New Roman" w:hAnsi="Times New Roman"/>
          <w:b/>
          <w:sz w:val="24"/>
        </w:rPr>
        <w:t>-1  环境风险预防措施一览表</w:t>
      </w:r>
    </w:p>
    <w:tbl>
      <w:tblPr>
        <w:tblStyle w:val="18"/>
        <w:tblW w:w="5000"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320"/>
        <w:gridCol w:w="1801"/>
        <w:gridCol w:w="539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75" w:type="pct"/>
            <w:tcBorders>
              <w:top w:val="single" w:color="auto" w:sz="12" w:space="0"/>
              <w:bottom w:val="single" w:color="auto" w:sz="12" w:space="0"/>
            </w:tcBorders>
            <w:vAlign w:val="center"/>
          </w:tcPr>
          <w:p>
            <w:pPr>
              <w:pageBreakBefore w:val="0"/>
              <w:tabs>
                <w:tab w:val="left" w:pos="900"/>
              </w:tabs>
              <w:kinsoku/>
              <w:overflowPunct/>
              <w:topLinePunct w:val="0"/>
              <w:bidi w:val="0"/>
              <w:spacing w:line="360" w:lineRule="auto"/>
              <w:jc w:val="center"/>
              <w:rPr>
                <w:rFonts w:ascii="宋体" w:hAnsi="宋体" w:cs="宋体"/>
                <w:color w:val="000000"/>
                <w:kern w:val="18"/>
                <w:szCs w:val="21"/>
              </w:rPr>
            </w:pPr>
            <w:r>
              <w:rPr>
                <w:rFonts w:hint="eastAsia" w:ascii="宋体" w:hAnsi="宋体" w:cs="宋体"/>
                <w:color w:val="000000"/>
                <w:kern w:val="18"/>
                <w:szCs w:val="21"/>
              </w:rPr>
              <w:t>单元</w:t>
            </w:r>
          </w:p>
        </w:tc>
        <w:tc>
          <w:tcPr>
            <w:tcW w:w="1057" w:type="pct"/>
            <w:tcBorders>
              <w:top w:val="single" w:color="auto" w:sz="12" w:space="0"/>
              <w:bottom w:val="single" w:color="auto" w:sz="12" w:space="0"/>
            </w:tcBorders>
            <w:vAlign w:val="center"/>
          </w:tcPr>
          <w:p>
            <w:pPr>
              <w:pageBreakBefore w:val="0"/>
              <w:tabs>
                <w:tab w:val="left" w:pos="900"/>
              </w:tabs>
              <w:kinsoku/>
              <w:overflowPunct/>
              <w:topLinePunct w:val="0"/>
              <w:bidi w:val="0"/>
              <w:spacing w:line="360" w:lineRule="auto"/>
              <w:jc w:val="center"/>
              <w:rPr>
                <w:rFonts w:ascii="宋体" w:hAnsi="宋体" w:cs="宋体"/>
                <w:color w:val="000000"/>
                <w:kern w:val="18"/>
                <w:szCs w:val="21"/>
              </w:rPr>
            </w:pPr>
            <w:r>
              <w:rPr>
                <w:rFonts w:hint="eastAsia" w:ascii="宋体" w:hAnsi="宋体" w:cs="宋体"/>
                <w:color w:val="000000"/>
                <w:kern w:val="18"/>
                <w:szCs w:val="21"/>
              </w:rPr>
              <w:t>具体事故情况</w:t>
            </w:r>
          </w:p>
        </w:tc>
        <w:tc>
          <w:tcPr>
            <w:tcW w:w="3167" w:type="pct"/>
            <w:tcBorders>
              <w:top w:val="single" w:color="auto" w:sz="12" w:space="0"/>
              <w:bottom w:val="single" w:color="auto" w:sz="12" w:space="0"/>
            </w:tcBorders>
            <w:vAlign w:val="center"/>
          </w:tcPr>
          <w:p>
            <w:pPr>
              <w:pageBreakBefore w:val="0"/>
              <w:tabs>
                <w:tab w:val="left" w:pos="900"/>
              </w:tabs>
              <w:kinsoku/>
              <w:overflowPunct/>
              <w:topLinePunct w:val="0"/>
              <w:bidi w:val="0"/>
              <w:spacing w:line="360" w:lineRule="auto"/>
              <w:jc w:val="center"/>
              <w:rPr>
                <w:rFonts w:ascii="宋体" w:hAnsi="宋体" w:cs="宋体"/>
                <w:color w:val="000000"/>
                <w:kern w:val="18"/>
                <w:szCs w:val="21"/>
              </w:rPr>
            </w:pPr>
            <w:r>
              <w:rPr>
                <w:rFonts w:hint="eastAsia" w:ascii="宋体" w:hAnsi="宋体" w:cs="宋体"/>
                <w:color w:val="000000"/>
                <w:kern w:val="18"/>
                <w:szCs w:val="21"/>
              </w:rPr>
              <w:t>风险预防措施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75" w:type="pct"/>
            <w:tcBorders>
              <w:top w:val="single" w:color="auto" w:sz="12" w:space="0"/>
            </w:tcBorders>
            <w:vAlign w:val="center"/>
          </w:tcPr>
          <w:p>
            <w:pPr>
              <w:pageBreakBefore w:val="0"/>
              <w:kinsoku/>
              <w:overflowPunct/>
              <w:topLinePunct w:val="0"/>
              <w:bidi w:val="0"/>
              <w:spacing w:line="360" w:lineRule="auto"/>
              <w:jc w:val="center"/>
              <w:rPr>
                <w:rFonts w:ascii="宋体" w:hAnsi="宋体" w:cs="宋体"/>
                <w:szCs w:val="21"/>
              </w:rPr>
            </w:pPr>
            <w:r>
              <w:rPr>
                <w:rFonts w:hint="eastAsia" w:ascii="宋体" w:hAnsi="宋体" w:cs="宋体"/>
                <w:color w:val="000000"/>
                <w:kern w:val="18"/>
                <w:szCs w:val="21"/>
              </w:rPr>
              <w:t>生产区</w:t>
            </w:r>
          </w:p>
        </w:tc>
        <w:tc>
          <w:tcPr>
            <w:tcW w:w="1057" w:type="pct"/>
            <w:tcBorders>
              <w:top w:val="single" w:color="auto" w:sz="12" w:space="0"/>
            </w:tcBorders>
            <w:vAlign w:val="center"/>
          </w:tcPr>
          <w:p>
            <w:pPr>
              <w:pageBreakBefore w:val="0"/>
              <w:kinsoku/>
              <w:overflowPunct/>
              <w:topLinePunct w:val="0"/>
              <w:bidi w:val="0"/>
              <w:snapToGrid w:val="0"/>
              <w:spacing w:line="360" w:lineRule="auto"/>
              <w:jc w:val="center"/>
              <w:rPr>
                <w:rFonts w:ascii="宋体" w:hAnsi="宋体" w:cs="宋体"/>
                <w:color w:val="000000"/>
                <w:szCs w:val="21"/>
              </w:rPr>
            </w:pPr>
            <w:r>
              <w:rPr>
                <w:rFonts w:hint="eastAsia" w:ascii="宋体" w:hAnsi="宋体" w:cs="宋体"/>
                <w:color w:val="000000"/>
                <w:szCs w:val="21"/>
              </w:rPr>
              <w:t>泄漏</w:t>
            </w:r>
          </w:p>
        </w:tc>
        <w:tc>
          <w:tcPr>
            <w:tcW w:w="3167" w:type="pct"/>
            <w:tcBorders>
              <w:top w:val="single" w:color="auto" w:sz="12" w:space="0"/>
            </w:tcBorders>
            <w:vAlign w:val="center"/>
          </w:tcPr>
          <w:p>
            <w:pPr>
              <w:pageBreakBefore w:val="0"/>
              <w:tabs>
                <w:tab w:val="left" w:pos="900"/>
              </w:tabs>
              <w:kinsoku/>
              <w:overflowPunct/>
              <w:topLinePunct w:val="0"/>
              <w:bidi w:val="0"/>
              <w:spacing w:line="360" w:lineRule="auto"/>
              <w:rPr>
                <w:rFonts w:ascii="宋体" w:hAnsi="宋体" w:cs="宋体"/>
                <w:kern w:val="18"/>
                <w:szCs w:val="21"/>
              </w:rPr>
            </w:pPr>
            <w:r>
              <w:rPr>
                <w:rFonts w:hint="eastAsia" w:ascii="宋体" w:hAnsi="宋体" w:cs="宋体"/>
                <w:kern w:val="18"/>
                <w:szCs w:val="21"/>
              </w:rPr>
              <w:t>（1）严格遵守各岗位操作规范，对操作人员定期培训，持证上岗；</w:t>
            </w:r>
          </w:p>
          <w:p>
            <w:pPr>
              <w:pageBreakBefore w:val="0"/>
              <w:tabs>
                <w:tab w:val="left" w:pos="900"/>
              </w:tabs>
              <w:kinsoku/>
              <w:overflowPunct/>
              <w:topLinePunct w:val="0"/>
              <w:bidi w:val="0"/>
              <w:spacing w:line="360" w:lineRule="auto"/>
              <w:rPr>
                <w:rFonts w:ascii="宋体" w:hAnsi="宋体" w:cs="宋体"/>
                <w:kern w:val="18"/>
                <w:szCs w:val="21"/>
              </w:rPr>
            </w:pPr>
            <w:r>
              <w:rPr>
                <w:rFonts w:hint="eastAsia" w:ascii="宋体" w:hAnsi="宋体" w:cs="宋体"/>
                <w:kern w:val="18"/>
                <w:szCs w:val="21"/>
              </w:rPr>
              <w:t>（2）加强设备管理。认真做好设备、管道、阀门的检查工作，对存在安全隐患的设备、管道、阀门及时进行修理或更换；</w:t>
            </w:r>
          </w:p>
          <w:p>
            <w:pPr>
              <w:pageBreakBefore w:val="0"/>
              <w:tabs>
                <w:tab w:val="left" w:pos="900"/>
              </w:tabs>
              <w:kinsoku/>
              <w:overflowPunct/>
              <w:topLinePunct w:val="0"/>
              <w:bidi w:val="0"/>
              <w:spacing w:line="360" w:lineRule="auto"/>
              <w:rPr>
                <w:rFonts w:ascii="宋体" w:hAnsi="宋体" w:cs="宋体"/>
                <w:kern w:val="18"/>
                <w:szCs w:val="21"/>
              </w:rPr>
            </w:pPr>
            <w:r>
              <w:rPr>
                <w:rFonts w:hint="eastAsia" w:ascii="宋体" w:hAnsi="宋体" w:cs="宋体"/>
                <w:kern w:val="18"/>
                <w:szCs w:val="21"/>
              </w:rPr>
              <w:t>（3）配备齐全的砂土、沙袋。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775" w:type="pct"/>
            <w:vAlign w:val="center"/>
          </w:tcPr>
          <w:p>
            <w:pPr>
              <w:pageBreakBefore w:val="0"/>
              <w:tabs>
                <w:tab w:val="left" w:pos="900"/>
              </w:tabs>
              <w:kinsoku/>
              <w:overflowPunct/>
              <w:topLinePunct w:val="0"/>
              <w:bidi w:val="0"/>
              <w:spacing w:line="360" w:lineRule="auto"/>
              <w:jc w:val="center"/>
              <w:rPr>
                <w:rFonts w:ascii="宋体" w:hAnsi="宋体" w:cs="宋体"/>
                <w:color w:val="000000"/>
                <w:kern w:val="18"/>
                <w:szCs w:val="21"/>
              </w:rPr>
            </w:pPr>
            <w:r>
              <w:rPr>
                <w:rFonts w:hint="eastAsia" w:ascii="宋体" w:hAnsi="宋体" w:cs="宋体"/>
                <w:color w:val="000000"/>
                <w:kern w:val="18"/>
                <w:szCs w:val="21"/>
              </w:rPr>
              <w:t>生产区</w:t>
            </w:r>
          </w:p>
        </w:tc>
        <w:tc>
          <w:tcPr>
            <w:tcW w:w="1057" w:type="pct"/>
            <w:vAlign w:val="center"/>
          </w:tcPr>
          <w:p>
            <w:pPr>
              <w:pageBreakBefore w:val="0"/>
              <w:tabs>
                <w:tab w:val="left" w:pos="900"/>
              </w:tabs>
              <w:kinsoku/>
              <w:overflowPunct/>
              <w:topLinePunct w:val="0"/>
              <w:bidi w:val="0"/>
              <w:spacing w:line="360" w:lineRule="auto"/>
              <w:jc w:val="center"/>
              <w:rPr>
                <w:rFonts w:ascii="宋体" w:hAnsi="宋体" w:cs="宋体"/>
                <w:color w:val="000000"/>
                <w:kern w:val="18"/>
                <w:szCs w:val="21"/>
              </w:rPr>
            </w:pPr>
            <w:r>
              <w:rPr>
                <w:rFonts w:hint="eastAsia" w:ascii="宋体" w:hAnsi="宋体" w:cs="宋体"/>
                <w:color w:val="000000"/>
                <w:kern w:val="18"/>
                <w:szCs w:val="21"/>
              </w:rPr>
              <w:t>泄漏、火灾</w:t>
            </w:r>
          </w:p>
        </w:tc>
        <w:tc>
          <w:tcPr>
            <w:tcW w:w="3167" w:type="pct"/>
            <w:vAlign w:val="center"/>
          </w:tcPr>
          <w:p>
            <w:pPr>
              <w:pStyle w:val="29"/>
              <w:pageBreakBefore w:val="0"/>
              <w:kinsoku/>
              <w:overflowPunct/>
              <w:topLinePunct w:val="0"/>
              <w:bidi w:val="0"/>
              <w:spacing w:line="360" w:lineRule="auto"/>
              <w:jc w:val="both"/>
              <w:rPr>
                <w:rFonts w:ascii="宋体" w:hAnsi="宋体" w:cs="宋体"/>
                <w:color w:val="000000"/>
                <w:szCs w:val="21"/>
              </w:rPr>
            </w:pPr>
            <w:r>
              <w:rPr>
                <w:rFonts w:hint="eastAsia" w:ascii="宋体" w:hAnsi="宋体" w:cs="宋体"/>
                <w:color w:val="000000"/>
                <w:szCs w:val="21"/>
              </w:rPr>
              <w:t>（1）设专人负责管理，每班巡查，发现问题及时整改；</w:t>
            </w:r>
          </w:p>
          <w:p>
            <w:pPr>
              <w:pStyle w:val="29"/>
              <w:pageBreakBefore w:val="0"/>
              <w:kinsoku/>
              <w:overflowPunct/>
              <w:topLinePunct w:val="0"/>
              <w:bidi w:val="0"/>
              <w:spacing w:line="360" w:lineRule="auto"/>
              <w:jc w:val="both"/>
              <w:rPr>
                <w:rFonts w:ascii="宋体" w:hAnsi="宋体" w:cs="宋体"/>
                <w:color w:val="000000"/>
                <w:szCs w:val="21"/>
              </w:rPr>
            </w:pPr>
            <w:r>
              <w:rPr>
                <w:rFonts w:hint="eastAsia" w:ascii="宋体" w:hAnsi="宋体" w:cs="宋体"/>
                <w:color w:val="000000"/>
                <w:szCs w:val="21"/>
              </w:rPr>
              <w:t>（2）加强培训，规范操作程序；</w:t>
            </w:r>
          </w:p>
          <w:p>
            <w:pPr>
              <w:pStyle w:val="29"/>
              <w:pageBreakBefore w:val="0"/>
              <w:kinsoku/>
              <w:overflowPunct/>
              <w:topLinePunct w:val="0"/>
              <w:bidi w:val="0"/>
              <w:spacing w:line="360" w:lineRule="auto"/>
              <w:jc w:val="both"/>
              <w:rPr>
                <w:rFonts w:ascii="宋体" w:hAnsi="宋体" w:cs="宋体"/>
                <w:color w:val="000000"/>
                <w:szCs w:val="21"/>
              </w:rPr>
            </w:pPr>
            <w:r>
              <w:rPr>
                <w:rFonts w:hint="eastAsia" w:ascii="宋体" w:hAnsi="宋体" w:cs="宋体"/>
                <w:color w:val="000000"/>
                <w:szCs w:val="21"/>
              </w:rPr>
              <w:t>（3）严格执行厂区安全生产管理制度；</w:t>
            </w:r>
          </w:p>
          <w:p>
            <w:pPr>
              <w:pageBreakBefore w:val="0"/>
              <w:kinsoku/>
              <w:overflowPunct/>
              <w:topLinePunct w:val="0"/>
              <w:bidi w:val="0"/>
              <w:spacing w:line="360" w:lineRule="auto"/>
              <w:rPr>
                <w:rFonts w:ascii="宋体" w:hAnsi="宋体" w:cs="宋体"/>
                <w:color w:val="000000"/>
                <w:szCs w:val="21"/>
              </w:rPr>
            </w:pPr>
            <w:r>
              <w:rPr>
                <w:rFonts w:hint="eastAsia" w:ascii="宋体" w:hAnsi="宋体" w:cs="宋体"/>
                <w:color w:val="000000"/>
                <w:szCs w:val="21"/>
              </w:rPr>
              <w:t>（4）加强对阀门、法兰、输送泵的检修与维护；</w:t>
            </w:r>
          </w:p>
          <w:p>
            <w:pPr>
              <w:pageBreakBefore w:val="0"/>
              <w:tabs>
                <w:tab w:val="left" w:pos="900"/>
              </w:tabs>
              <w:kinsoku/>
              <w:overflowPunct/>
              <w:topLinePunct w:val="0"/>
              <w:bidi w:val="0"/>
              <w:spacing w:line="360" w:lineRule="auto"/>
              <w:jc w:val="left"/>
              <w:rPr>
                <w:rFonts w:ascii="宋体" w:hAnsi="宋体" w:cs="宋体"/>
                <w:color w:val="000000"/>
                <w:kern w:val="18"/>
                <w:szCs w:val="21"/>
              </w:rPr>
            </w:pPr>
            <w:r>
              <w:rPr>
                <w:rFonts w:hint="eastAsia" w:ascii="宋体" w:hAnsi="宋体" w:cs="宋体"/>
                <w:kern w:val="18"/>
                <w:szCs w:val="21"/>
              </w:rPr>
              <w:t>（5）配备齐全的砂土、沙袋。</w:t>
            </w:r>
          </w:p>
        </w:tc>
      </w:tr>
    </w:tbl>
    <w:p>
      <w:pPr>
        <w:pStyle w:val="23"/>
        <w:pageBreakBefore w:val="0"/>
        <w:kinsoku/>
        <w:overflowPunct/>
        <w:topLinePunct w:val="0"/>
        <w:bidi w:val="0"/>
        <w:spacing w:line="360" w:lineRule="auto"/>
        <w:rPr>
          <w:szCs w:val="28"/>
        </w:rPr>
      </w:pPr>
      <w:bookmarkStart w:id="118" w:name="_Toc21411"/>
      <w:bookmarkStart w:id="119" w:name="_Toc17827"/>
      <w:bookmarkStart w:id="120" w:name="_Toc27134"/>
      <w:bookmarkStart w:id="121" w:name="_Toc409115365"/>
      <w:bookmarkStart w:id="122" w:name="_Toc422815767"/>
      <w:bookmarkStart w:id="123" w:name="_Toc13035781"/>
      <w:r>
        <w:rPr>
          <w:rFonts w:hint="eastAsia"/>
          <w:szCs w:val="28"/>
          <w:lang w:val="en-US" w:eastAsia="zh-CN"/>
        </w:rPr>
        <w:t>3</w:t>
      </w:r>
      <w:r>
        <w:rPr>
          <w:szCs w:val="28"/>
        </w:rPr>
        <w:t>.2预警行动</w:t>
      </w:r>
      <w:bookmarkEnd w:id="118"/>
      <w:bookmarkEnd w:id="119"/>
      <w:bookmarkEnd w:id="120"/>
    </w:p>
    <w:bookmarkEnd w:id="121"/>
    <w:bookmarkEnd w:id="122"/>
    <w:bookmarkEnd w:id="123"/>
    <w:p>
      <w:pPr>
        <w:pStyle w:val="24"/>
        <w:pageBreakBefore w:val="0"/>
        <w:kinsoku/>
        <w:overflowPunct/>
        <w:topLinePunct w:val="0"/>
        <w:bidi w:val="0"/>
        <w:spacing w:line="360" w:lineRule="auto"/>
        <w:rPr>
          <w:rFonts w:hAnsi="Times New Roman"/>
        </w:rPr>
      </w:pPr>
      <w:bookmarkStart w:id="124" w:name="_Toc422815768"/>
      <w:bookmarkStart w:id="125" w:name="_Toc13035782"/>
      <w:bookmarkStart w:id="126" w:name="_Toc28544"/>
      <w:bookmarkStart w:id="127" w:name="_Toc8834"/>
      <w:bookmarkStart w:id="128" w:name="_Toc409115366"/>
      <w:bookmarkStart w:id="129" w:name="_Toc435091711"/>
      <w:bookmarkStart w:id="130" w:name="_Toc423000178"/>
      <w:bookmarkStart w:id="131" w:name="_Toc425190148"/>
      <w:bookmarkStart w:id="132" w:name="_Toc402357738"/>
      <w:bookmarkStart w:id="133" w:name="_Toc435092149"/>
      <w:bookmarkStart w:id="134" w:name="_Toc424625259"/>
      <w:bookmarkStart w:id="135" w:name="_Toc428356321"/>
      <w:bookmarkStart w:id="136" w:name="_Toc409117333"/>
      <w:bookmarkStart w:id="137" w:name="_Toc420600622"/>
      <w:r>
        <w:rPr>
          <w:rFonts w:hint="eastAsia" w:hAnsi="Times New Roman"/>
          <w:lang w:val="en-US" w:eastAsia="zh-CN"/>
        </w:rPr>
        <w:t>3</w:t>
      </w:r>
      <w:r>
        <w:rPr>
          <w:rFonts w:hAnsi="Times New Roman"/>
        </w:rPr>
        <w:t>.2.1预警的条件</w:t>
      </w:r>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p>
    <w:p>
      <w:pPr>
        <w:pageBreakBefore w:val="0"/>
        <w:kinsoku/>
        <w:overflowPunct/>
        <w:topLinePunct w:val="0"/>
        <w:bidi w:val="0"/>
        <w:adjustRightInd w:val="0"/>
        <w:snapToGrid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（1</w:t>
      </w:r>
      <w:r>
        <w:rPr>
          <w:rFonts w:hint="eastAsia" w:ascii="Times New Roman" w:hAnsi="Times New Roman"/>
          <w:kern w:val="0"/>
          <w:sz w:val="28"/>
          <w:szCs w:val="28"/>
          <w:lang w:eastAsia="zh-CN"/>
        </w:rPr>
        <w:t>）</w:t>
      </w:r>
      <w:r>
        <w:rPr>
          <w:rFonts w:hint="eastAsia" w:ascii="Times New Roman" w:hAnsi="Times New Roman"/>
          <w:sz w:val="28"/>
          <w:szCs w:val="28"/>
          <w:lang w:eastAsia="zh-CN"/>
        </w:rPr>
        <w:t>危险废物发生</w:t>
      </w:r>
      <w:r>
        <w:rPr>
          <w:rFonts w:hint="eastAsia" w:ascii="宋体" w:hAnsi="宋体" w:eastAsia="宋体" w:cs="宋体"/>
          <w:color w:val="auto"/>
          <w:kern w:val="2"/>
          <w:sz w:val="28"/>
          <w:szCs w:val="28"/>
          <w:lang w:val="en-US" w:eastAsia="zh-CN" w:bidi="zh-CN"/>
        </w:rPr>
        <w:t>泄漏</w:t>
      </w:r>
      <w:r>
        <w:rPr>
          <w:rFonts w:hint="eastAsia" w:asciiTheme="minorEastAsia" w:hAnsiTheme="minorEastAsia" w:eastAsiaTheme="minorEastAsia" w:cstheme="minorEastAsia"/>
          <w:sz w:val="28"/>
          <w:szCs w:val="28"/>
          <w:lang w:eastAsia="zh-CN"/>
        </w:rPr>
        <w:t>引起的环境污染事故</w:t>
      </w:r>
      <w:r>
        <w:rPr>
          <w:rFonts w:ascii="Times New Roman" w:hAnsi="Times New Roman"/>
          <w:sz w:val="28"/>
          <w:szCs w:val="28"/>
        </w:rPr>
        <w:t>；</w:t>
      </w:r>
    </w:p>
    <w:p>
      <w:pPr>
        <w:pageBreakBefore w:val="0"/>
        <w:kinsoku/>
        <w:overflowPunct/>
        <w:topLinePunct w:val="0"/>
        <w:autoSpaceDE w:val="0"/>
        <w:autoSpaceDN w:val="0"/>
        <w:bidi w:val="0"/>
        <w:adjustRightInd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w:t>
      </w:r>
      <w:r>
        <w:rPr>
          <w:rFonts w:hint="eastAsia" w:ascii="Times New Roman" w:hAnsi="Times New Roman"/>
          <w:kern w:val="0"/>
          <w:sz w:val="28"/>
          <w:szCs w:val="28"/>
        </w:rPr>
        <w:t>2</w:t>
      </w:r>
      <w:r>
        <w:rPr>
          <w:rFonts w:ascii="Times New Roman" w:hAnsi="Times New Roman"/>
          <w:kern w:val="0"/>
          <w:sz w:val="28"/>
          <w:szCs w:val="28"/>
        </w:rPr>
        <w:t>）</w:t>
      </w:r>
      <w:r>
        <w:rPr>
          <w:rFonts w:hint="eastAsia" w:asciiTheme="minorEastAsia" w:hAnsiTheme="minorEastAsia" w:eastAsiaTheme="minorEastAsia" w:cstheme="minorEastAsia"/>
          <w:sz w:val="28"/>
          <w:szCs w:val="28"/>
          <w:lang w:eastAsia="zh-CN"/>
        </w:rPr>
        <w:t>天然气发生泄漏导致发生火灾及爆炸等事故</w:t>
      </w:r>
      <w:r>
        <w:rPr>
          <w:rFonts w:hint="eastAsia" w:ascii="Times New Roman" w:hAnsi="Times New Roman"/>
          <w:kern w:val="0"/>
          <w:sz w:val="28"/>
          <w:szCs w:val="28"/>
        </w:rPr>
        <w:t>，导致消防废水进入外部环境</w:t>
      </w:r>
      <w:r>
        <w:rPr>
          <w:rFonts w:ascii="Times New Roman" w:hAnsi="Times New Roman"/>
          <w:kern w:val="0"/>
          <w:sz w:val="28"/>
          <w:szCs w:val="28"/>
        </w:rPr>
        <w:t>。</w:t>
      </w:r>
    </w:p>
    <w:p>
      <w:pPr>
        <w:pageBreakBefore w:val="0"/>
        <w:kinsoku/>
        <w:overflowPunct/>
        <w:topLinePunct w:val="0"/>
        <w:autoSpaceDE w:val="0"/>
        <w:autoSpaceDN w:val="0"/>
        <w:bidi w:val="0"/>
        <w:adjustRightInd w:val="0"/>
        <w:spacing w:line="360" w:lineRule="auto"/>
        <w:ind w:firstLine="560" w:firstLineChars="200"/>
        <w:jc w:val="left"/>
        <w:rPr>
          <w:rFonts w:hint="eastAsia" w:ascii="Times New Roman" w:hAnsi="Times New Roman"/>
          <w:kern w:val="0"/>
          <w:sz w:val="28"/>
          <w:szCs w:val="28"/>
        </w:rPr>
      </w:pPr>
      <w:r>
        <w:rPr>
          <w:rFonts w:hint="eastAsia" w:ascii="Times New Roman" w:hAnsi="Times New Roman"/>
          <w:kern w:val="0"/>
          <w:sz w:val="28"/>
          <w:szCs w:val="28"/>
        </w:rPr>
        <w:t>（</w:t>
      </w:r>
      <w:r>
        <w:rPr>
          <w:rFonts w:hint="eastAsia" w:ascii="Times New Roman" w:hAnsi="Times New Roman"/>
          <w:kern w:val="0"/>
          <w:sz w:val="28"/>
          <w:szCs w:val="28"/>
          <w:lang w:val="en-US" w:eastAsia="zh-CN"/>
        </w:rPr>
        <w:t>3</w:t>
      </w:r>
      <w:r>
        <w:rPr>
          <w:rFonts w:hint="eastAsia" w:ascii="Times New Roman" w:hAnsi="Times New Roman"/>
          <w:kern w:val="0"/>
          <w:sz w:val="28"/>
          <w:szCs w:val="28"/>
        </w:rPr>
        <w:t>）</w:t>
      </w:r>
      <w:r>
        <w:rPr>
          <w:rFonts w:hint="eastAsia" w:asciiTheme="minorEastAsia" w:hAnsiTheme="minorEastAsia" w:eastAsiaTheme="minorEastAsia" w:cstheme="minorEastAsia"/>
          <w:sz w:val="28"/>
          <w:szCs w:val="28"/>
          <w:lang w:val="en-US" w:eastAsia="zh-CN"/>
        </w:rPr>
        <w:t>危险化学品储罐发生</w:t>
      </w:r>
      <w:r>
        <w:rPr>
          <w:rFonts w:hint="eastAsia" w:ascii="宋体" w:hAnsi="宋体" w:eastAsia="宋体" w:cs="宋体"/>
          <w:color w:val="auto"/>
          <w:kern w:val="2"/>
          <w:sz w:val="28"/>
          <w:szCs w:val="28"/>
          <w:lang w:val="en-US" w:eastAsia="zh-CN" w:bidi="zh-CN"/>
        </w:rPr>
        <w:t>泄漏</w:t>
      </w:r>
      <w:r>
        <w:rPr>
          <w:rFonts w:hint="eastAsia" w:asciiTheme="minorEastAsia" w:hAnsiTheme="minorEastAsia" w:eastAsiaTheme="minorEastAsia" w:cstheme="minorEastAsia"/>
          <w:sz w:val="28"/>
          <w:szCs w:val="28"/>
          <w:lang w:val="en-US" w:eastAsia="zh-CN"/>
        </w:rPr>
        <w:t>事故</w:t>
      </w:r>
      <w:r>
        <w:rPr>
          <w:rFonts w:ascii="Times New Roman" w:hAnsi="Times New Roman"/>
          <w:kern w:val="0"/>
          <w:sz w:val="28"/>
          <w:szCs w:val="28"/>
        </w:rPr>
        <w:t>，</w:t>
      </w:r>
      <w:r>
        <w:rPr>
          <w:rFonts w:hint="eastAsia" w:ascii="Times New Roman" w:hAnsi="Times New Roman"/>
          <w:kern w:val="0"/>
          <w:sz w:val="28"/>
          <w:szCs w:val="28"/>
          <w:lang w:eastAsia="zh-CN"/>
        </w:rPr>
        <w:t>导致危险化学品进入</w:t>
      </w:r>
      <w:r>
        <w:rPr>
          <w:rFonts w:ascii="Times New Roman" w:hAnsi="Times New Roman"/>
          <w:kern w:val="0"/>
          <w:sz w:val="28"/>
          <w:szCs w:val="28"/>
        </w:rPr>
        <w:t>周边地表水体的</w:t>
      </w:r>
      <w:r>
        <w:rPr>
          <w:rFonts w:hint="eastAsia" w:ascii="Times New Roman" w:hAnsi="Times New Roman"/>
          <w:kern w:val="0"/>
          <w:sz w:val="28"/>
          <w:szCs w:val="28"/>
        </w:rPr>
        <w:t>。</w:t>
      </w:r>
      <w:bookmarkStart w:id="138" w:name="_Toc11123"/>
      <w:bookmarkStart w:id="139" w:name="_Toc9383"/>
    </w:p>
    <w:p>
      <w:pPr>
        <w:pageBreakBefore w:val="0"/>
        <w:kinsoku/>
        <w:overflowPunct/>
        <w:topLinePunct w:val="0"/>
        <w:autoSpaceDE w:val="0"/>
        <w:autoSpaceDN w:val="0"/>
        <w:bidi w:val="0"/>
        <w:adjustRightInd w:val="0"/>
        <w:spacing w:line="360" w:lineRule="auto"/>
        <w:ind w:firstLine="560" w:firstLineChars="200"/>
        <w:jc w:val="left"/>
        <w:rPr>
          <w:rFonts w:hint="default" w:ascii="Times New Roman" w:hAnsi="Times New Roman" w:eastAsia="宋体"/>
          <w:kern w:val="0"/>
          <w:sz w:val="28"/>
          <w:szCs w:val="28"/>
          <w:lang w:val="en-US" w:eastAsia="zh-CN"/>
        </w:rPr>
      </w:pPr>
      <w:r>
        <w:rPr>
          <w:rFonts w:hint="eastAsia" w:ascii="Times New Roman" w:hAnsi="Times New Roman"/>
          <w:kern w:val="0"/>
          <w:sz w:val="28"/>
          <w:szCs w:val="28"/>
          <w:lang w:eastAsia="zh-CN"/>
        </w:rPr>
        <w:t>（</w:t>
      </w:r>
      <w:r>
        <w:rPr>
          <w:rFonts w:hint="eastAsia" w:ascii="Times New Roman" w:hAnsi="Times New Roman" w:eastAsia="宋体" w:cs="Times New Roman"/>
          <w:kern w:val="0"/>
          <w:sz w:val="28"/>
          <w:szCs w:val="28"/>
          <w:lang w:val="en-US" w:eastAsia="zh-CN"/>
        </w:rPr>
        <w:t>4</w:t>
      </w:r>
      <w:r>
        <w:rPr>
          <w:rFonts w:hint="eastAsia" w:ascii="Times New Roman" w:hAnsi="Times New Roman" w:eastAsia="宋体" w:cs="Times New Roman"/>
          <w:kern w:val="0"/>
          <w:sz w:val="28"/>
          <w:szCs w:val="28"/>
          <w:lang w:eastAsia="zh-CN"/>
        </w:rPr>
        <w:t>）</w:t>
      </w:r>
      <w:r>
        <w:rPr>
          <w:rFonts w:hint="eastAsia" w:ascii="Times New Roman" w:hAnsi="Times New Roman" w:eastAsia="宋体" w:cs="Times New Roman"/>
          <w:kern w:val="0"/>
          <w:sz w:val="28"/>
          <w:szCs w:val="28"/>
          <w:lang w:val="en-US" w:eastAsia="zh-CN"/>
        </w:rPr>
        <w:t>环保处理设备发生故障导致废气、废水超标排放，导致污染物进入外部环境。</w:t>
      </w:r>
    </w:p>
    <w:p>
      <w:pPr>
        <w:pStyle w:val="24"/>
        <w:pageBreakBefore w:val="0"/>
        <w:kinsoku/>
        <w:overflowPunct/>
        <w:topLinePunct w:val="0"/>
        <w:bidi w:val="0"/>
        <w:spacing w:line="360" w:lineRule="auto"/>
        <w:rPr>
          <w:rFonts w:hAnsi="Times New Roman"/>
          <w:sz w:val="28"/>
          <w:szCs w:val="28"/>
        </w:rPr>
      </w:pPr>
      <w:r>
        <w:rPr>
          <w:rFonts w:hint="eastAsia" w:hAnsi="Times New Roman"/>
          <w:sz w:val="28"/>
          <w:szCs w:val="28"/>
          <w:lang w:val="en-US" w:eastAsia="zh-CN"/>
        </w:rPr>
        <w:t>3</w:t>
      </w:r>
      <w:r>
        <w:rPr>
          <w:rFonts w:hAnsi="Times New Roman"/>
          <w:sz w:val="28"/>
          <w:szCs w:val="28"/>
        </w:rPr>
        <w:t>.2.2预警级别</w:t>
      </w:r>
      <w:bookmarkEnd w:id="138"/>
      <w:bookmarkEnd w:id="139"/>
    </w:p>
    <w:p>
      <w:pPr>
        <w:pageBreakBefore w:val="0"/>
        <w:kinsoku/>
        <w:overflowPunct/>
        <w:topLinePunct w:val="0"/>
        <w:autoSpaceDE w:val="0"/>
        <w:autoSpaceDN w:val="0"/>
        <w:bidi w:val="0"/>
        <w:adjustRightInd w:val="0"/>
        <w:spacing w:line="360" w:lineRule="auto"/>
        <w:ind w:firstLine="560" w:firstLineChars="200"/>
        <w:jc w:val="left"/>
        <w:rPr>
          <w:rFonts w:ascii="Times New Roman" w:hAnsi="Times New Roman"/>
          <w:b/>
          <w:kern w:val="0"/>
          <w:sz w:val="24"/>
        </w:rPr>
      </w:pPr>
      <w:r>
        <w:rPr>
          <w:rFonts w:ascii="Times New Roman" w:hAnsi="Times New Roman"/>
          <w:kern w:val="0"/>
          <w:sz w:val="28"/>
          <w:szCs w:val="28"/>
        </w:rPr>
        <w:t>按照突发事件严重性、紧急程度和可能波及的范围，突发环境事件的预警分为三级，预警级别由低到高，颜色依次为蓝色、黄色、红色。根据事态的发展情况和采取措施的效果，预警颜色可以升级、降级或解除。收集到的有关信息证明突发环境事件即将发生或者发生的可能性增大时，按照相关应急预案执行。</w:t>
      </w:r>
      <w:r>
        <w:rPr>
          <w:rFonts w:hint="eastAsia" w:ascii="Times New Roman" w:hAnsi="Times New Roman"/>
          <w:color w:val="000000" w:themeColor="text1"/>
          <w:kern w:val="0"/>
          <w:sz w:val="28"/>
          <w:szCs w:val="28"/>
          <w:lang w:eastAsia="zh-CN"/>
          <w14:textFill>
            <w14:solidFill>
              <w14:schemeClr w14:val="tx1"/>
            </w14:solidFill>
          </w14:textFill>
        </w:rPr>
        <w:t>事故类型如下表。</w:t>
      </w:r>
    </w:p>
    <w:p>
      <w:pPr>
        <w:pageBreakBefore w:val="0"/>
        <w:kinsoku/>
        <w:overflowPunct/>
        <w:topLinePunct w:val="0"/>
        <w:autoSpaceDE w:val="0"/>
        <w:autoSpaceDN w:val="0"/>
        <w:bidi w:val="0"/>
        <w:adjustRightInd w:val="0"/>
        <w:spacing w:line="360" w:lineRule="auto"/>
        <w:jc w:val="center"/>
        <w:rPr>
          <w:rFonts w:ascii="Times New Roman" w:hAnsi="Times New Roman"/>
          <w:b/>
          <w:kern w:val="0"/>
          <w:sz w:val="24"/>
        </w:rPr>
      </w:pPr>
      <w:r>
        <w:rPr>
          <w:rFonts w:ascii="Times New Roman" w:hAnsi="Times New Roman"/>
          <w:b/>
          <w:kern w:val="0"/>
          <w:sz w:val="24"/>
        </w:rPr>
        <w:t>表</w:t>
      </w:r>
      <w:r>
        <w:rPr>
          <w:rFonts w:hint="eastAsia" w:ascii="Times New Roman" w:hAnsi="Times New Roman"/>
          <w:b/>
          <w:kern w:val="0"/>
          <w:sz w:val="24"/>
          <w:lang w:val="en-US" w:eastAsia="zh-CN"/>
        </w:rPr>
        <w:t>3</w:t>
      </w:r>
      <w:r>
        <w:rPr>
          <w:rFonts w:ascii="Times New Roman" w:hAnsi="Times New Roman"/>
          <w:b/>
          <w:kern w:val="0"/>
          <w:sz w:val="24"/>
        </w:rPr>
        <w:t xml:space="preserve">-2   </w:t>
      </w:r>
      <w:r>
        <w:rPr>
          <w:rFonts w:hint="eastAsia" w:ascii="Times New Roman" w:hAnsi="Times New Roman"/>
          <w:b/>
          <w:kern w:val="0"/>
          <w:sz w:val="24"/>
          <w:lang w:eastAsia="zh-CN"/>
        </w:rPr>
        <w:t>枝江市富成化工有限责任公司</w:t>
      </w:r>
      <w:r>
        <w:rPr>
          <w:rFonts w:ascii="Times New Roman" w:hAnsi="Times New Roman"/>
          <w:b/>
          <w:kern w:val="0"/>
          <w:sz w:val="24"/>
        </w:rPr>
        <w:t>预警情况一览表</w:t>
      </w:r>
    </w:p>
    <w:tbl>
      <w:tblPr>
        <w:tblStyle w:val="18"/>
        <w:tblW w:w="8908"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420"/>
        <w:gridCol w:w="748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76" w:hRule="atLeast"/>
        </w:trPr>
        <w:tc>
          <w:tcPr>
            <w:tcW w:w="1420" w:type="dxa"/>
            <w:vAlign w:val="center"/>
          </w:tcPr>
          <w:p>
            <w:pPr>
              <w:pStyle w:val="30"/>
              <w:pageBreakBefore w:val="0"/>
              <w:kinsoku/>
              <w:overflowPunct/>
              <w:topLinePunct w:val="0"/>
              <w:bidi w:val="0"/>
              <w:spacing w:line="360" w:lineRule="auto"/>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预警类型</w:t>
            </w:r>
          </w:p>
        </w:tc>
        <w:tc>
          <w:tcPr>
            <w:tcW w:w="7488" w:type="dxa"/>
            <w:vAlign w:val="center"/>
          </w:tcPr>
          <w:p>
            <w:pPr>
              <w:pStyle w:val="30"/>
              <w:pageBreakBefore w:val="0"/>
              <w:kinsoku/>
              <w:overflowPunct/>
              <w:topLinePunct w:val="0"/>
              <w:bidi w:val="0"/>
              <w:spacing w:line="360" w:lineRule="auto"/>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事故类型</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806" w:hRule="atLeast"/>
        </w:trPr>
        <w:tc>
          <w:tcPr>
            <w:tcW w:w="1420" w:type="dxa"/>
            <w:vAlign w:val="center"/>
          </w:tcPr>
          <w:p>
            <w:pPr>
              <w:pStyle w:val="30"/>
              <w:pageBreakBefore w:val="0"/>
              <w:kinsoku/>
              <w:overflowPunct/>
              <w:topLinePunct w:val="0"/>
              <w:bidi w:val="0"/>
              <w:spacing w:line="360" w:lineRule="auto"/>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红色</w:t>
            </w:r>
          </w:p>
        </w:tc>
        <w:tc>
          <w:tcPr>
            <w:tcW w:w="7488" w:type="dxa"/>
            <w:vAlign w:val="center"/>
          </w:tcPr>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①火灾</w:t>
            </w:r>
            <w:r>
              <w:rPr>
                <w:rFonts w:hint="eastAsia" w:ascii="Times New Roman" w:hAnsi="Times New Roman" w:cs="Times New Roman" w:eastAsiaTheme="minorEastAsia"/>
                <w:sz w:val="21"/>
                <w:szCs w:val="21"/>
                <w:lang w:eastAsia="zh-CN"/>
              </w:rPr>
              <w:t>、</w:t>
            </w:r>
            <w:r>
              <w:rPr>
                <w:rFonts w:hint="eastAsia" w:ascii="Times New Roman" w:hAnsi="Times New Roman" w:cs="Times New Roman" w:eastAsiaTheme="minorEastAsia"/>
                <w:sz w:val="21"/>
                <w:szCs w:val="21"/>
                <w:lang w:val="en-US" w:eastAsia="zh-CN"/>
              </w:rPr>
              <w:t>爆炸</w:t>
            </w:r>
            <w:r>
              <w:rPr>
                <w:rFonts w:hint="default" w:ascii="Times New Roman" w:hAnsi="Times New Roman" w:cs="Times New Roman" w:eastAsiaTheme="minorEastAsia"/>
                <w:sz w:val="21"/>
                <w:szCs w:val="21"/>
              </w:rPr>
              <w:t>等生产安全事故及可能引起的次生、衍生厂外环境污染及人员伤亡事故，其影响范围已超出厂区；</w:t>
            </w:r>
          </w:p>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②</w:t>
            </w:r>
            <w:r>
              <w:rPr>
                <w:rFonts w:hint="default" w:ascii="Times New Roman" w:hAnsi="Times New Roman" w:cs="Times New Roman" w:eastAsiaTheme="minorEastAsia"/>
                <w:sz w:val="21"/>
                <w:szCs w:val="21"/>
                <w:lang w:eastAsia="zh-CN"/>
              </w:rPr>
              <w:t>危险废物发生</w:t>
            </w:r>
            <w:r>
              <w:rPr>
                <w:rFonts w:hint="default" w:ascii="Times New Roman" w:hAnsi="Times New Roman" w:cs="Times New Roman" w:eastAsiaTheme="minorEastAsia"/>
                <w:color w:val="auto"/>
                <w:kern w:val="2"/>
                <w:sz w:val="21"/>
                <w:szCs w:val="21"/>
                <w:lang w:val="en-US" w:eastAsia="zh-CN" w:bidi="zh-CN"/>
              </w:rPr>
              <w:t>泄漏</w:t>
            </w:r>
            <w:r>
              <w:rPr>
                <w:rFonts w:hint="default" w:ascii="Times New Roman" w:hAnsi="Times New Roman" w:cs="Times New Roman" w:eastAsiaTheme="minorEastAsia"/>
                <w:sz w:val="21"/>
                <w:szCs w:val="21"/>
                <w:lang w:eastAsia="zh-CN"/>
              </w:rPr>
              <w:t>引起的环境污染事故</w:t>
            </w:r>
            <w:r>
              <w:rPr>
                <w:rFonts w:hint="default" w:ascii="Times New Roman" w:hAnsi="Times New Roman" w:cs="Times New Roman" w:eastAsiaTheme="minorEastAsia"/>
                <w:sz w:val="21"/>
                <w:szCs w:val="21"/>
              </w:rPr>
              <w:t>，其影响范围已超出厂区；</w:t>
            </w:r>
          </w:p>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③</w:t>
            </w:r>
            <w:r>
              <w:rPr>
                <w:rFonts w:hint="default" w:ascii="Times New Roman" w:hAnsi="Times New Roman" w:cs="Times New Roman" w:eastAsiaTheme="minorEastAsia"/>
                <w:sz w:val="21"/>
                <w:szCs w:val="21"/>
                <w:lang w:val="en-US" w:eastAsia="zh-CN"/>
              </w:rPr>
              <w:t>危险化学品储罐发生</w:t>
            </w:r>
            <w:r>
              <w:rPr>
                <w:rFonts w:hint="default" w:ascii="Times New Roman" w:hAnsi="Times New Roman" w:cs="Times New Roman" w:eastAsiaTheme="minorEastAsia"/>
                <w:color w:val="auto"/>
                <w:kern w:val="2"/>
                <w:sz w:val="21"/>
                <w:szCs w:val="21"/>
                <w:lang w:val="en-US" w:eastAsia="zh-CN" w:bidi="zh-CN"/>
              </w:rPr>
              <w:t>泄漏</w:t>
            </w:r>
            <w:r>
              <w:rPr>
                <w:rFonts w:hint="default" w:ascii="Times New Roman" w:hAnsi="Times New Roman" w:cs="Times New Roman" w:eastAsiaTheme="minorEastAsia"/>
                <w:sz w:val="21"/>
                <w:szCs w:val="21"/>
                <w:lang w:val="en-US" w:eastAsia="zh-CN"/>
              </w:rPr>
              <w:t>事故，</w:t>
            </w:r>
            <w:r>
              <w:rPr>
                <w:rFonts w:hint="default" w:ascii="Times New Roman" w:hAnsi="Times New Roman" w:cs="Times New Roman" w:eastAsiaTheme="minorEastAsia"/>
                <w:sz w:val="21"/>
                <w:szCs w:val="21"/>
              </w:rPr>
              <w:t>其影响范围已超出厂区</w:t>
            </w:r>
            <w:r>
              <w:rPr>
                <w:rFonts w:hint="default" w:ascii="Times New Roman" w:hAnsi="Times New Roman" w:cs="Times New Roman" w:eastAsiaTheme="minorEastAsia"/>
                <w:sz w:val="21"/>
                <w:szCs w:val="21"/>
                <w:lang w:eastAsia="zh-CN"/>
              </w:rPr>
              <w:t>。</w:t>
            </w:r>
          </w:p>
          <w:p>
            <w:pPr>
              <w:pStyle w:val="30"/>
              <w:pageBreakBefore w:val="0"/>
              <w:kinsoku/>
              <w:overflowPunct/>
              <w:topLinePunct w:val="0"/>
              <w:bidi w:val="0"/>
              <w:spacing w:line="360" w:lineRule="auto"/>
              <w:jc w:val="left"/>
              <w:rPr>
                <w:rFonts w:hint="default" w:ascii="Times New Roman" w:hAnsi="Times New Roman" w:cs="Times New Roman" w:eastAsiaTheme="minorEastAsia"/>
                <w:color w:val="auto"/>
                <w:sz w:val="21"/>
                <w:szCs w:val="21"/>
              </w:rPr>
            </w:pPr>
            <w:r>
              <w:rPr>
                <w:rFonts w:hint="eastAsia" w:ascii="Times New Roman" w:hAnsi="Times New Roman" w:cs="Times New Roman" w:eastAsiaTheme="minorEastAsia"/>
                <w:color w:val="auto"/>
                <w:kern w:val="2"/>
                <w:sz w:val="21"/>
                <w:szCs w:val="21"/>
                <w:lang w:val="en-US" w:eastAsia="zh-CN" w:bidi="ar-SA"/>
              </w:rPr>
              <w:t>④环保处理设备发生故障导致废气、废水超标排放，</w:t>
            </w:r>
            <w:r>
              <w:rPr>
                <w:rFonts w:hint="default" w:ascii="Times New Roman" w:hAnsi="Times New Roman" w:cs="Times New Roman" w:eastAsiaTheme="minorEastAsia"/>
                <w:sz w:val="21"/>
                <w:szCs w:val="21"/>
              </w:rPr>
              <w:t>其影响范围已超出厂区</w:t>
            </w:r>
            <w:r>
              <w:rPr>
                <w:rFonts w:hint="default" w:ascii="Times New Roman" w:hAnsi="Times New Roman" w:cs="Times New Roman" w:eastAsiaTheme="minorEastAsia"/>
                <w:sz w:val="21"/>
                <w:szCs w:val="21"/>
                <w:lang w:eastAsia="zh-CN"/>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964" w:hRule="exact"/>
        </w:trPr>
        <w:tc>
          <w:tcPr>
            <w:tcW w:w="1420" w:type="dxa"/>
            <w:vAlign w:val="center"/>
          </w:tcPr>
          <w:p>
            <w:pPr>
              <w:pStyle w:val="30"/>
              <w:pageBreakBefore w:val="0"/>
              <w:kinsoku/>
              <w:overflowPunct/>
              <w:topLinePunct w:val="0"/>
              <w:bidi w:val="0"/>
              <w:spacing w:line="360" w:lineRule="auto"/>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黄色</w:t>
            </w:r>
          </w:p>
        </w:tc>
        <w:tc>
          <w:tcPr>
            <w:tcW w:w="7488" w:type="dxa"/>
            <w:vAlign w:val="center"/>
          </w:tcPr>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①火灾</w:t>
            </w:r>
            <w:r>
              <w:rPr>
                <w:rFonts w:hint="eastAsia" w:ascii="Times New Roman" w:hAnsi="Times New Roman" w:cs="Times New Roman" w:eastAsiaTheme="minorEastAsia"/>
                <w:sz w:val="21"/>
                <w:szCs w:val="21"/>
                <w:lang w:eastAsia="zh-CN"/>
              </w:rPr>
              <w:t>、</w:t>
            </w:r>
            <w:r>
              <w:rPr>
                <w:rFonts w:hint="eastAsia" w:ascii="Times New Roman" w:hAnsi="Times New Roman" w:cs="Times New Roman" w:eastAsiaTheme="minorEastAsia"/>
                <w:sz w:val="21"/>
                <w:szCs w:val="21"/>
                <w:lang w:val="en-US" w:eastAsia="zh-CN"/>
              </w:rPr>
              <w:t>爆炸</w:t>
            </w:r>
            <w:r>
              <w:rPr>
                <w:rFonts w:hint="default" w:ascii="Times New Roman" w:hAnsi="Times New Roman" w:cs="Times New Roman" w:eastAsiaTheme="minorEastAsia"/>
                <w:sz w:val="21"/>
                <w:szCs w:val="21"/>
              </w:rPr>
              <w:t>等生产安全事故及可能引起的次生、衍生厂</w:t>
            </w:r>
            <w:r>
              <w:rPr>
                <w:rFonts w:hint="default" w:ascii="Times New Roman" w:hAnsi="Times New Roman" w:cs="Times New Roman" w:eastAsiaTheme="minorEastAsia"/>
                <w:sz w:val="21"/>
                <w:szCs w:val="21"/>
                <w:lang w:eastAsia="zh-CN"/>
              </w:rPr>
              <w:t>内</w:t>
            </w:r>
            <w:r>
              <w:rPr>
                <w:rFonts w:hint="default" w:ascii="Times New Roman" w:hAnsi="Times New Roman" w:cs="Times New Roman" w:eastAsiaTheme="minorEastAsia"/>
                <w:sz w:val="21"/>
                <w:szCs w:val="21"/>
              </w:rPr>
              <w:t>环境污染，</w:t>
            </w:r>
            <w:r>
              <w:rPr>
                <w:rFonts w:hint="default" w:ascii="Times New Roman" w:hAnsi="Times New Roman" w:cs="Times New Roman" w:eastAsiaTheme="minorEastAsia"/>
                <w:sz w:val="21"/>
                <w:szCs w:val="21"/>
                <w:lang w:eastAsia="zh-CN"/>
              </w:rPr>
              <w:t>其</w:t>
            </w:r>
            <w:r>
              <w:rPr>
                <w:rFonts w:hint="default" w:ascii="Times New Roman" w:hAnsi="Times New Roman" w:cs="Times New Roman" w:eastAsiaTheme="minorEastAsia"/>
                <w:sz w:val="21"/>
                <w:szCs w:val="21"/>
              </w:rPr>
              <w:t>影响范围仅限于厂区内的；</w:t>
            </w:r>
          </w:p>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②</w:t>
            </w:r>
            <w:r>
              <w:rPr>
                <w:rFonts w:hint="default" w:ascii="Times New Roman" w:hAnsi="Times New Roman" w:cs="Times New Roman" w:eastAsiaTheme="minorEastAsia"/>
                <w:sz w:val="21"/>
                <w:szCs w:val="21"/>
                <w:lang w:eastAsia="zh-CN"/>
              </w:rPr>
              <w:t>危险废物发生</w:t>
            </w:r>
            <w:r>
              <w:rPr>
                <w:rFonts w:hint="default" w:ascii="Times New Roman" w:hAnsi="Times New Roman" w:cs="Times New Roman" w:eastAsiaTheme="minorEastAsia"/>
                <w:color w:val="auto"/>
                <w:kern w:val="2"/>
                <w:sz w:val="21"/>
                <w:szCs w:val="21"/>
                <w:lang w:val="en-US" w:eastAsia="zh-CN" w:bidi="zh-CN"/>
              </w:rPr>
              <w:t>泄漏</w:t>
            </w:r>
            <w:r>
              <w:rPr>
                <w:rFonts w:hint="default" w:ascii="Times New Roman" w:hAnsi="Times New Roman" w:cs="Times New Roman" w:eastAsiaTheme="minorEastAsia"/>
                <w:sz w:val="21"/>
                <w:szCs w:val="21"/>
                <w:lang w:eastAsia="zh-CN"/>
              </w:rPr>
              <w:t>引起的环境污染事故</w:t>
            </w:r>
            <w:r>
              <w:rPr>
                <w:rFonts w:hint="default" w:ascii="Times New Roman" w:hAnsi="Times New Roman" w:cs="Times New Roman" w:eastAsiaTheme="minorEastAsia"/>
                <w:sz w:val="21"/>
                <w:szCs w:val="21"/>
              </w:rPr>
              <w:t>，但影响范围仅限于厂区内的；</w:t>
            </w:r>
          </w:p>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lang w:eastAsia="zh-CN"/>
              </w:rPr>
            </w:pPr>
            <w:r>
              <w:rPr>
                <w:rFonts w:hint="default" w:ascii="Times New Roman" w:hAnsi="Times New Roman" w:cs="Times New Roman" w:eastAsiaTheme="minorEastAsia"/>
                <w:sz w:val="21"/>
                <w:szCs w:val="21"/>
              </w:rPr>
              <w:t>③</w:t>
            </w:r>
            <w:r>
              <w:rPr>
                <w:rFonts w:hint="default" w:ascii="Times New Roman" w:hAnsi="Times New Roman" w:cs="Times New Roman" w:eastAsiaTheme="minorEastAsia"/>
                <w:sz w:val="21"/>
                <w:szCs w:val="21"/>
                <w:lang w:val="en-US" w:eastAsia="zh-CN"/>
              </w:rPr>
              <w:t>危险化学品储罐发生</w:t>
            </w:r>
            <w:r>
              <w:rPr>
                <w:rFonts w:hint="default" w:ascii="Times New Roman" w:hAnsi="Times New Roman" w:cs="Times New Roman" w:eastAsiaTheme="minorEastAsia"/>
                <w:color w:val="auto"/>
                <w:kern w:val="2"/>
                <w:sz w:val="21"/>
                <w:szCs w:val="21"/>
                <w:lang w:val="en-US" w:eastAsia="zh-CN" w:bidi="zh-CN"/>
              </w:rPr>
              <w:t>泄漏</w:t>
            </w:r>
            <w:r>
              <w:rPr>
                <w:rFonts w:hint="default" w:ascii="Times New Roman" w:hAnsi="Times New Roman" w:cs="Times New Roman" w:eastAsiaTheme="minorEastAsia"/>
                <w:sz w:val="21"/>
                <w:szCs w:val="21"/>
                <w:lang w:val="en-US" w:eastAsia="zh-CN"/>
              </w:rPr>
              <w:t>事故，</w:t>
            </w:r>
            <w:r>
              <w:rPr>
                <w:rFonts w:hint="default" w:ascii="Times New Roman" w:hAnsi="Times New Roman" w:cs="Times New Roman" w:eastAsiaTheme="minorEastAsia"/>
                <w:sz w:val="21"/>
                <w:szCs w:val="21"/>
              </w:rPr>
              <w:t>但影响范围仅限于厂区内的</w:t>
            </w:r>
            <w:r>
              <w:rPr>
                <w:rFonts w:hint="default" w:ascii="Times New Roman" w:hAnsi="Times New Roman" w:cs="Times New Roman" w:eastAsiaTheme="minorEastAsia"/>
                <w:sz w:val="21"/>
                <w:szCs w:val="21"/>
                <w:lang w:eastAsia="zh-CN"/>
              </w:rPr>
              <w:t>。</w:t>
            </w:r>
          </w:p>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lang w:eastAsia="zh-CN"/>
              </w:rPr>
            </w:pPr>
            <w:r>
              <w:rPr>
                <w:rFonts w:hint="eastAsia" w:ascii="Times New Roman" w:hAnsi="Times New Roman" w:cs="Times New Roman" w:eastAsiaTheme="minorEastAsia"/>
                <w:color w:val="auto"/>
                <w:kern w:val="2"/>
                <w:sz w:val="21"/>
                <w:szCs w:val="21"/>
                <w:lang w:val="en-US" w:eastAsia="zh-CN" w:bidi="ar-SA"/>
              </w:rPr>
              <w:t>④环保处理设备发生故障导致废气、废水超标排放，</w:t>
            </w:r>
            <w:r>
              <w:rPr>
                <w:rFonts w:hint="default" w:ascii="Times New Roman" w:hAnsi="Times New Roman" w:cs="Times New Roman" w:eastAsiaTheme="minorEastAsia"/>
                <w:sz w:val="21"/>
                <w:szCs w:val="21"/>
              </w:rPr>
              <w:t>但影响范围仅限于厂区内的</w:t>
            </w:r>
            <w:r>
              <w:rPr>
                <w:rFonts w:hint="default" w:ascii="Times New Roman" w:hAnsi="Times New Roman" w:cs="Times New Roman" w:eastAsiaTheme="minorEastAsia"/>
                <w:sz w:val="21"/>
                <w:szCs w:val="21"/>
                <w:lang w:eastAsia="zh-CN"/>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467" w:hRule="exact"/>
        </w:trPr>
        <w:tc>
          <w:tcPr>
            <w:tcW w:w="1420" w:type="dxa"/>
            <w:vAlign w:val="center"/>
          </w:tcPr>
          <w:p>
            <w:pPr>
              <w:pStyle w:val="30"/>
              <w:pageBreakBefore w:val="0"/>
              <w:kinsoku/>
              <w:overflowPunct/>
              <w:topLinePunct w:val="0"/>
              <w:bidi w:val="0"/>
              <w:spacing w:line="360" w:lineRule="auto"/>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蓝色</w:t>
            </w:r>
          </w:p>
        </w:tc>
        <w:tc>
          <w:tcPr>
            <w:tcW w:w="7488" w:type="dxa"/>
            <w:vAlign w:val="center"/>
          </w:tcPr>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①</w:t>
            </w:r>
            <w:r>
              <w:rPr>
                <w:rFonts w:hint="default" w:ascii="Times New Roman" w:hAnsi="Times New Roman" w:cs="Times New Roman" w:eastAsiaTheme="minorEastAsia"/>
                <w:sz w:val="21"/>
                <w:szCs w:val="21"/>
                <w:lang w:eastAsia="zh-CN"/>
              </w:rPr>
              <w:t>危险废物发生</w:t>
            </w:r>
            <w:r>
              <w:rPr>
                <w:rFonts w:hint="default" w:ascii="Times New Roman" w:hAnsi="Times New Roman" w:cs="Times New Roman" w:eastAsiaTheme="minorEastAsia"/>
                <w:color w:val="auto"/>
                <w:kern w:val="2"/>
                <w:sz w:val="21"/>
                <w:szCs w:val="21"/>
                <w:lang w:val="en-US" w:eastAsia="zh-CN" w:bidi="zh-CN"/>
              </w:rPr>
              <w:t>泄漏</w:t>
            </w:r>
            <w:r>
              <w:rPr>
                <w:rFonts w:hint="default" w:ascii="Times New Roman" w:hAnsi="Times New Roman" w:cs="Times New Roman" w:eastAsiaTheme="minorEastAsia"/>
                <w:sz w:val="21"/>
                <w:szCs w:val="21"/>
                <w:lang w:eastAsia="zh-CN"/>
              </w:rPr>
              <w:t>引起的环境污染事故</w:t>
            </w:r>
            <w:r>
              <w:rPr>
                <w:rFonts w:hint="default" w:ascii="Times New Roman" w:hAnsi="Times New Roman" w:cs="Times New Roman" w:eastAsiaTheme="minorEastAsia"/>
                <w:sz w:val="21"/>
                <w:szCs w:val="21"/>
              </w:rPr>
              <w:t>，但影响范围仅限于</w:t>
            </w:r>
            <w:r>
              <w:rPr>
                <w:rFonts w:hint="eastAsia" w:ascii="Times New Roman" w:hAnsi="Times New Roman" w:cs="Times New Roman" w:eastAsiaTheme="minorEastAsia"/>
                <w:sz w:val="21"/>
                <w:szCs w:val="21"/>
                <w:lang w:val="en-US" w:eastAsia="zh-CN"/>
              </w:rPr>
              <w:t>危废暂存间内</w:t>
            </w:r>
            <w:r>
              <w:rPr>
                <w:rFonts w:hint="default" w:ascii="Times New Roman" w:hAnsi="Times New Roman" w:cs="Times New Roman" w:eastAsiaTheme="minorEastAsia"/>
                <w:sz w:val="21"/>
                <w:szCs w:val="21"/>
              </w:rPr>
              <w:t>的；</w:t>
            </w:r>
          </w:p>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②</w:t>
            </w:r>
            <w:r>
              <w:rPr>
                <w:rFonts w:hint="default" w:ascii="Times New Roman" w:hAnsi="Times New Roman" w:cs="Times New Roman" w:eastAsiaTheme="minorEastAsia"/>
                <w:sz w:val="21"/>
                <w:szCs w:val="21"/>
                <w:lang w:eastAsia="zh-CN"/>
              </w:rPr>
              <w:t>天然气发生泄漏导致发生火灾及爆炸等事故</w:t>
            </w:r>
            <w:r>
              <w:rPr>
                <w:rFonts w:hint="default" w:ascii="Times New Roman" w:hAnsi="Times New Roman" w:cs="Times New Roman" w:eastAsiaTheme="minorEastAsia"/>
                <w:sz w:val="21"/>
                <w:szCs w:val="21"/>
              </w:rPr>
              <w:t>，但影响范围仅限于</w:t>
            </w:r>
            <w:r>
              <w:rPr>
                <w:rFonts w:hint="eastAsia" w:ascii="Times New Roman" w:hAnsi="Times New Roman" w:cs="Times New Roman" w:eastAsiaTheme="minorEastAsia"/>
                <w:sz w:val="21"/>
                <w:szCs w:val="21"/>
                <w:lang w:val="en-US" w:eastAsia="zh-CN"/>
              </w:rPr>
              <w:t>管道周围或锅炉房</w:t>
            </w:r>
            <w:r>
              <w:rPr>
                <w:rFonts w:hint="default" w:ascii="Times New Roman" w:hAnsi="Times New Roman" w:cs="Times New Roman" w:eastAsiaTheme="minorEastAsia"/>
                <w:sz w:val="21"/>
                <w:szCs w:val="21"/>
              </w:rPr>
              <w:t>内的；</w:t>
            </w:r>
          </w:p>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lang w:eastAsia="zh-CN"/>
              </w:rPr>
            </w:pPr>
            <w:r>
              <w:rPr>
                <w:rFonts w:hint="default" w:ascii="Times New Roman" w:hAnsi="Times New Roman" w:cs="Times New Roman" w:eastAsiaTheme="minorEastAsia"/>
                <w:sz w:val="21"/>
                <w:szCs w:val="21"/>
              </w:rPr>
              <w:t>③</w:t>
            </w:r>
            <w:r>
              <w:rPr>
                <w:rFonts w:hint="default" w:ascii="Times New Roman" w:hAnsi="Times New Roman" w:cs="Times New Roman" w:eastAsiaTheme="minorEastAsia"/>
                <w:sz w:val="21"/>
                <w:szCs w:val="21"/>
                <w:lang w:val="en-US" w:eastAsia="zh-CN"/>
              </w:rPr>
              <w:t>危险化学品储罐发生</w:t>
            </w:r>
            <w:r>
              <w:rPr>
                <w:rFonts w:hint="default" w:ascii="Times New Roman" w:hAnsi="Times New Roman" w:cs="Times New Roman" w:eastAsiaTheme="minorEastAsia"/>
                <w:color w:val="auto"/>
                <w:kern w:val="2"/>
                <w:sz w:val="21"/>
                <w:szCs w:val="21"/>
                <w:lang w:val="en-US" w:eastAsia="zh-CN" w:bidi="zh-CN"/>
              </w:rPr>
              <w:t>泄漏</w:t>
            </w:r>
            <w:r>
              <w:rPr>
                <w:rFonts w:hint="default" w:ascii="Times New Roman" w:hAnsi="Times New Roman" w:cs="Times New Roman" w:eastAsiaTheme="minorEastAsia"/>
                <w:sz w:val="21"/>
                <w:szCs w:val="21"/>
                <w:lang w:val="en-US" w:eastAsia="zh-CN"/>
              </w:rPr>
              <w:t>事故，</w:t>
            </w:r>
            <w:r>
              <w:rPr>
                <w:rFonts w:hint="default" w:ascii="Times New Roman" w:hAnsi="Times New Roman" w:cs="Times New Roman" w:eastAsiaTheme="minorEastAsia"/>
                <w:sz w:val="21"/>
                <w:szCs w:val="21"/>
              </w:rPr>
              <w:t>但影响范围仅限于</w:t>
            </w:r>
            <w:r>
              <w:rPr>
                <w:rFonts w:hint="eastAsia" w:ascii="Times New Roman" w:hAnsi="Times New Roman" w:cs="Times New Roman" w:eastAsiaTheme="minorEastAsia"/>
                <w:sz w:val="21"/>
                <w:szCs w:val="21"/>
                <w:lang w:val="en-US" w:eastAsia="zh-CN"/>
              </w:rPr>
              <w:t>罐区范围</w:t>
            </w:r>
            <w:r>
              <w:rPr>
                <w:rFonts w:hint="default" w:ascii="Times New Roman" w:hAnsi="Times New Roman" w:cs="Times New Roman" w:eastAsiaTheme="minorEastAsia"/>
                <w:sz w:val="21"/>
                <w:szCs w:val="21"/>
              </w:rPr>
              <w:t>内的</w:t>
            </w:r>
            <w:r>
              <w:rPr>
                <w:rFonts w:hint="default" w:ascii="Times New Roman" w:hAnsi="Times New Roman" w:cs="Times New Roman" w:eastAsiaTheme="minorEastAsia"/>
                <w:sz w:val="21"/>
                <w:szCs w:val="21"/>
                <w:lang w:eastAsia="zh-CN"/>
              </w:rPr>
              <w:t>。</w:t>
            </w:r>
          </w:p>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④环保处理设备发生故障导致废气、废水超标排放，但其影响范围仅限污水站、车间范围内的</w:t>
            </w:r>
            <w:r>
              <w:rPr>
                <w:rFonts w:hint="eastAsia" w:ascii="Times New Roman" w:hAnsi="Times New Roman" w:cs="Times New Roman" w:eastAsiaTheme="minorEastAsia"/>
                <w:sz w:val="21"/>
                <w:szCs w:val="21"/>
                <w:lang w:eastAsia="zh-CN"/>
              </w:rPr>
              <w:t>。</w:t>
            </w:r>
          </w:p>
          <w:p>
            <w:pPr>
              <w:pageBreakBefore w:val="0"/>
              <w:kinsoku/>
              <w:overflowPunct/>
              <w:topLinePunct w:val="0"/>
              <w:bidi w:val="0"/>
              <w:adjustRightInd w:val="0"/>
              <w:snapToGrid w:val="0"/>
              <w:spacing w:line="360" w:lineRule="auto"/>
              <w:rPr>
                <w:rFonts w:hint="default" w:ascii="Times New Roman" w:hAnsi="Times New Roman" w:cs="Times New Roman" w:eastAsiaTheme="minorEastAsia"/>
                <w:sz w:val="21"/>
                <w:szCs w:val="21"/>
                <w:lang w:eastAsia="zh-CN"/>
              </w:rPr>
            </w:pPr>
          </w:p>
          <w:p>
            <w:pPr>
              <w:pageBreakBefore w:val="0"/>
              <w:kinsoku/>
              <w:overflowPunct/>
              <w:topLinePunct w:val="0"/>
              <w:bidi w:val="0"/>
              <w:adjustRightInd w:val="0"/>
              <w:snapToGrid w:val="0"/>
              <w:spacing w:line="360" w:lineRule="auto"/>
              <w:ind w:firstLine="420" w:firstLineChars="200"/>
              <w:rPr>
                <w:rFonts w:hint="default" w:ascii="Times New Roman" w:hAnsi="Times New Roman" w:cs="Times New Roman" w:eastAsiaTheme="minorEastAsia"/>
                <w:kern w:val="18"/>
                <w:sz w:val="21"/>
                <w:szCs w:val="21"/>
              </w:rPr>
            </w:pPr>
          </w:p>
          <w:p>
            <w:pPr>
              <w:pStyle w:val="30"/>
              <w:pageBreakBefore w:val="0"/>
              <w:kinsoku/>
              <w:overflowPunct/>
              <w:topLinePunct w:val="0"/>
              <w:bidi w:val="0"/>
              <w:spacing w:line="360" w:lineRule="auto"/>
              <w:jc w:val="left"/>
              <w:rPr>
                <w:rFonts w:hint="default" w:ascii="Times New Roman" w:hAnsi="Times New Roman" w:cs="Times New Roman" w:eastAsiaTheme="minorEastAsia"/>
                <w:color w:val="auto"/>
                <w:sz w:val="21"/>
                <w:szCs w:val="21"/>
              </w:rPr>
            </w:pPr>
          </w:p>
        </w:tc>
      </w:tr>
    </w:tbl>
    <w:p>
      <w:pPr>
        <w:pageBreakBefore w:val="0"/>
        <w:kinsoku/>
        <w:overflowPunct/>
        <w:topLinePunct w:val="0"/>
        <w:autoSpaceDE w:val="0"/>
        <w:autoSpaceDN w:val="0"/>
        <w:bidi w:val="0"/>
        <w:adjustRightInd w:val="0"/>
        <w:spacing w:before="120" w:beforeLines="50"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进入预警状态后，事故有关部门应当采取如下措施：</w:t>
      </w:r>
    </w:p>
    <w:p>
      <w:pPr>
        <w:pageBreakBefore w:val="0"/>
        <w:kinsoku/>
        <w:overflowPunct/>
        <w:topLinePunct w:val="0"/>
        <w:autoSpaceDE w:val="0"/>
        <w:autoSpaceDN w:val="0"/>
        <w:bidi w:val="0"/>
        <w:adjustRightInd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（1）立即启动相关应急预案。</w:t>
      </w:r>
    </w:p>
    <w:p>
      <w:pPr>
        <w:pageBreakBefore w:val="0"/>
        <w:kinsoku/>
        <w:overflowPunct/>
        <w:topLinePunct w:val="0"/>
        <w:autoSpaceDE w:val="0"/>
        <w:autoSpaceDN w:val="0"/>
        <w:bidi w:val="0"/>
        <w:adjustRightInd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（2）发布预警公告。一般环境事故启动蓝色预警；较大环境事故启动黄色预警；重大环境事故启动红色预警。</w:t>
      </w:r>
    </w:p>
    <w:p>
      <w:pPr>
        <w:pageBreakBefore w:val="0"/>
        <w:kinsoku/>
        <w:overflowPunct/>
        <w:topLinePunct w:val="0"/>
        <w:autoSpaceDE w:val="0"/>
        <w:autoSpaceDN w:val="0"/>
        <w:bidi w:val="0"/>
        <w:adjustRightInd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（3）转移、撤离或者疏散可能受到伤害的人员，并进行妥善安置。</w:t>
      </w:r>
    </w:p>
    <w:p>
      <w:pPr>
        <w:pageBreakBefore w:val="0"/>
        <w:kinsoku/>
        <w:overflowPunct/>
        <w:topLinePunct w:val="0"/>
        <w:autoSpaceDE w:val="0"/>
        <w:autoSpaceDN w:val="0"/>
        <w:bidi w:val="0"/>
        <w:adjustRightInd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指令各环境应急救援队伍进入应急状态，环境监测小组立即开展应急监测，随时掌握并报告事态进展情况。</w:t>
      </w:r>
    </w:p>
    <w:p>
      <w:pPr>
        <w:pageBreakBefore w:val="0"/>
        <w:kinsoku/>
        <w:overflowPunct/>
        <w:topLinePunct w:val="0"/>
        <w:autoSpaceDE w:val="0"/>
        <w:autoSpaceDN w:val="0"/>
        <w:bidi w:val="0"/>
        <w:adjustRightInd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（4）针对突发事件可能造成的危害，封闭、隔离或者限制使用有关场所，中止可能导致危害扩大的行为和活动。</w:t>
      </w:r>
    </w:p>
    <w:p>
      <w:pPr>
        <w:pageBreakBefore w:val="0"/>
        <w:kinsoku/>
        <w:overflowPunct/>
        <w:topLinePunct w:val="0"/>
        <w:autoSpaceDE w:val="0"/>
        <w:autoSpaceDN w:val="0"/>
        <w:bidi w:val="0"/>
        <w:adjustRightInd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（5）调集环境应急所需物资和设备，确保应急保障工作。</w:t>
      </w:r>
    </w:p>
    <w:p>
      <w:pPr>
        <w:pStyle w:val="24"/>
        <w:pageBreakBefore w:val="0"/>
        <w:kinsoku/>
        <w:overflowPunct/>
        <w:topLinePunct w:val="0"/>
        <w:bidi w:val="0"/>
        <w:spacing w:line="360" w:lineRule="auto"/>
        <w:rPr>
          <w:rFonts w:hAnsi="Times New Roman"/>
          <w:sz w:val="28"/>
          <w:szCs w:val="28"/>
        </w:rPr>
      </w:pPr>
      <w:bookmarkStart w:id="140" w:name="_Toc426"/>
      <w:bookmarkStart w:id="141" w:name="_Toc10593"/>
      <w:r>
        <w:rPr>
          <w:rFonts w:hint="eastAsia" w:hAnsi="Times New Roman"/>
          <w:sz w:val="28"/>
          <w:szCs w:val="28"/>
          <w:lang w:val="en-US" w:eastAsia="zh-CN"/>
        </w:rPr>
        <w:t>3</w:t>
      </w:r>
      <w:r>
        <w:rPr>
          <w:rFonts w:hAnsi="Times New Roman"/>
          <w:sz w:val="28"/>
          <w:szCs w:val="28"/>
        </w:rPr>
        <w:t>.2.3事故初判</w:t>
      </w:r>
      <w:bookmarkEnd w:id="140"/>
      <w:bookmarkEnd w:id="141"/>
    </w:p>
    <w:p>
      <w:pPr>
        <w:pageBreakBefore w:val="0"/>
        <w:kinsoku/>
        <w:overflowPunct/>
        <w:topLinePunct w:val="0"/>
        <w:bidi w:val="0"/>
        <w:adjustRightInd w:val="0"/>
        <w:spacing w:line="360" w:lineRule="auto"/>
        <w:ind w:firstLine="560" w:firstLineChars="200"/>
        <w:rPr>
          <w:rFonts w:ascii="Times New Roman" w:hAnsi="Times New Roman"/>
          <w:sz w:val="28"/>
          <w:szCs w:val="28"/>
        </w:rPr>
      </w:pPr>
      <w:r>
        <w:rPr>
          <w:rFonts w:ascii="Times New Roman" w:hAnsi="Times New Roman"/>
          <w:kern w:val="0"/>
          <w:sz w:val="28"/>
          <w:szCs w:val="28"/>
        </w:rPr>
        <w:t>如果发生以上情形之一时，由公司内部专家初步判定事态发展趋势以及可能发生的事故，并与公司的应急领导小组及时沟通，以便事故发生时及时启动相应的应急响应。</w:t>
      </w:r>
    </w:p>
    <w:p>
      <w:pPr>
        <w:pStyle w:val="24"/>
        <w:pageBreakBefore w:val="0"/>
        <w:kinsoku/>
        <w:overflowPunct/>
        <w:topLinePunct w:val="0"/>
        <w:bidi w:val="0"/>
        <w:spacing w:line="360" w:lineRule="auto"/>
        <w:rPr>
          <w:rFonts w:hAnsi="Times New Roman"/>
          <w:sz w:val="28"/>
          <w:szCs w:val="28"/>
        </w:rPr>
      </w:pPr>
      <w:bookmarkStart w:id="142" w:name="_Toc14595"/>
      <w:bookmarkStart w:id="143" w:name="_Toc30506"/>
      <w:r>
        <w:rPr>
          <w:rFonts w:hint="eastAsia" w:hAnsi="Times New Roman"/>
          <w:sz w:val="28"/>
          <w:szCs w:val="28"/>
          <w:lang w:val="en-US" w:eastAsia="zh-CN"/>
        </w:rPr>
        <w:t>3</w:t>
      </w:r>
      <w:r>
        <w:rPr>
          <w:rFonts w:hAnsi="Times New Roman"/>
          <w:sz w:val="28"/>
          <w:szCs w:val="28"/>
        </w:rPr>
        <w:t>.2.4预警方式</w:t>
      </w:r>
      <w:bookmarkEnd w:id="142"/>
      <w:bookmarkEnd w:id="143"/>
    </w:p>
    <w:p>
      <w:pPr>
        <w:pageBreakBefore w:val="0"/>
        <w:kinsoku/>
        <w:overflowPunct/>
        <w:topLinePunct w:val="0"/>
        <w:autoSpaceDE w:val="0"/>
        <w:autoSpaceDN w:val="0"/>
        <w:bidi w:val="0"/>
        <w:adjustRightInd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公司在发生事故时采用电话来通知和发布预警信息。</w:t>
      </w:r>
    </w:p>
    <w:p>
      <w:pPr>
        <w:pStyle w:val="24"/>
        <w:pageBreakBefore w:val="0"/>
        <w:kinsoku/>
        <w:overflowPunct/>
        <w:topLinePunct w:val="0"/>
        <w:bidi w:val="0"/>
        <w:spacing w:line="360" w:lineRule="auto"/>
        <w:rPr>
          <w:rFonts w:hAnsi="Times New Roman"/>
          <w:sz w:val="28"/>
          <w:szCs w:val="28"/>
        </w:rPr>
      </w:pPr>
      <w:bookmarkStart w:id="144" w:name="_Toc11073"/>
      <w:bookmarkStart w:id="145" w:name="_Toc12999"/>
      <w:r>
        <w:rPr>
          <w:rFonts w:hint="eastAsia" w:hAnsi="Times New Roman"/>
          <w:sz w:val="28"/>
          <w:szCs w:val="28"/>
          <w:lang w:val="en-US" w:eastAsia="zh-CN"/>
        </w:rPr>
        <w:t>3</w:t>
      </w:r>
      <w:r>
        <w:rPr>
          <w:rFonts w:hAnsi="Times New Roman"/>
          <w:sz w:val="28"/>
          <w:szCs w:val="28"/>
        </w:rPr>
        <w:t>.2.5预警报告程序</w:t>
      </w:r>
      <w:bookmarkEnd w:id="144"/>
      <w:bookmarkEnd w:id="145"/>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预警方式依据初步判断的预警级别，采用以下报告程序：</w:t>
      </w:r>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（1）事故的最先发现者或现场人员应立即将事故情况向应急指挥部现场指挥、</w:t>
      </w:r>
      <w:r>
        <w:rPr>
          <w:rFonts w:ascii="Times New Roman" w:hAnsi="Times New Roman"/>
          <w:sz w:val="28"/>
          <w:szCs w:val="28"/>
        </w:rPr>
        <w:t>安环部</w:t>
      </w:r>
      <w:r>
        <w:rPr>
          <w:rFonts w:ascii="Times New Roman" w:hAnsi="Times New Roman"/>
          <w:kern w:val="0"/>
          <w:sz w:val="28"/>
          <w:szCs w:val="28"/>
        </w:rPr>
        <w:t>负责人汇报，汇报的内容包括事故地点、人员伤亡、事故概况；</w:t>
      </w:r>
    </w:p>
    <w:p>
      <w:pPr>
        <w:pageBreakBefore w:val="0"/>
        <w:tabs>
          <w:tab w:val="center" w:pos="6980"/>
          <w:tab w:val="left" w:pos="8800"/>
        </w:tabs>
        <w:kinsoku/>
        <w:overflowPunct/>
        <w:topLinePunct w:val="0"/>
        <w:bidi w:val="0"/>
        <w:spacing w:line="360" w:lineRule="auto"/>
        <w:ind w:firstLine="610" w:firstLineChars="218"/>
        <w:rPr>
          <w:rFonts w:ascii="Times New Roman" w:hAnsi="Times New Roman"/>
          <w:kern w:val="0"/>
          <w:sz w:val="28"/>
          <w:szCs w:val="28"/>
        </w:rPr>
      </w:pPr>
      <w:r>
        <w:rPr>
          <w:rFonts w:ascii="Times New Roman" w:hAnsi="Times New Roman"/>
          <w:kern w:val="0"/>
          <w:sz w:val="28"/>
          <w:szCs w:val="28"/>
        </w:rPr>
        <w:t>（2）现场指挥在接到事故报告后，应立即采取措施，组织进行抢救，并根据现场情况，做出妥善的工艺处理以免事态扩大；</w:t>
      </w:r>
    </w:p>
    <w:p>
      <w:pPr>
        <w:pageBreakBefore w:val="0"/>
        <w:tabs>
          <w:tab w:val="center" w:pos="6980"/>
          <w:tab w:val="left" w:pos="8800"/>
        </w:tabs>
        <w:kinsoku/>
        <w:overflowPunct/>
        <w:topLinePunct w:val="0"/>
        <w:bidi w:val="0"/>
        <w:spacing w:line="360" w:lineRule="auto"/>
        <w:ind w:firstLine="610" w:firstLineChars="218"/>
        <w:rPr>
          <w:rFonts w:ascii="Times New Roman" w:hAnsi="Times New Roman"/>
          <w:kern w:val="0"/>
          <w:sz w:val="28"/>
          <w:szCs w:val="28"/>
        </w:rPr>
      </w:pPr>
      <w:r>
        <w:rPr>
          <w:rFonts w:ascii="Times New Roman" w:hAnsi="Times New Roman"/>
          <w:kern w:val="0"/>
          <w:sz w:val="28"/>
          <w:szCs w:val="28"/>
        </w:rPr>
        <w:t>（3）</w:t>
      </w:r>
      <w:r>
        <w:rPr>
          <w:rFonts w:ascii="Times New Roman" w:hAnsi="Times New Roman"/>
          <w:sz w:val="28"/>
          <w:szCs w:val="28"/>
        </w:rPr>
        <w:t>公司应急救援指挥中心</w:t>
      </w:r>
      <w:r>
        <w:rPr>
          <w:rFonts w:ascii="Times New Roman" w:hAnsi="Times New Roman"/>
          <w:kern w:val="0"/>
          <w:sz w:val="28"/>
          <w:szCs w:val="28"/>
        </w:rPr>
        <w:t>接到事故报告后，如需组织内部消防、医疗力量参与救护，应及时与医疗救护组、灭火警戒组取得联系，通知相关人员迅速赶赴现场，参与救护。如发生火灾、人员中毒需外部消防、医疗救护力量帮助时，现场人员应迅速通知</w:t>
      </w:r>
      <w:r>
        <w:rPr>
          <w:rFonts w:ascii="Times New Roman" w:hAnsi="Times New Roman"/>
          <w:sz w:val="28"/>
          <w:szCs w:val="28"/>
        </w:rPr>
        <w:t>安环部负责人</w:t>
      </w:r>
      <w:r>
        <w:rPr>
          <w:rFonts w:ascii="Times New Roman" w:hAnsi="Times New Roman"/>
          <w:kern w:val="0"/>
          <w:sz w:val="28"/>
          <w:szCs w:val="28"/>
        </w:rPr>
        <w:t>，拨打119、120火警、急救电话，请求支援；</w:t>
      </w:r>
    </w:p>
    <w:p>
      <w:pPr>
        <w:pageBreakBefore w:val="0"/>
        <w:tabs>
          <w:tab w:val="center" w:pos="6980"/>
          <w:tab w:val="left" w:pos="8800"/>
        </w:tabs>
        <w:kinsoku/>
        <w:overflowPunct/>
        <w:topLinePunct w:val="0"/>
        <w:bidi w:val="0"/>
        <w:spacing w:line="360" w:lineRule="auto"/>
        <w:ind w:firstLine="610" w:firstLineChars="218"/>
        <w:rPr>
          <w:rFonts w:ascii="Times New Roman" w:hAnsi="Times New Roman"/>
          <w:kern w:val="0"/>
          <w:sz w:val="28"/>
          <w:szCs w:val="28"/>
        </w:rPr>
      </w:pPr>
      <w:r>
        <w:rPr>
          <w:rFonts w:ascii="Times New Roman" w:hAnsi="Times New Roman"/>
          <w:kern w:val="0"/>
          <w:sz w:val="28"/>
          <w:szCs w:val="28"/>
        </w:rPr>
        <w:t>（4）事故部门负责人根据事故的严重性及时将事故情况报告给分管环保的领导，分管环保的领导到现场后，根据事故的严重性，判断是否启动应急预案，并及时向</w:t>
      </w:r>
      <w:r>
        <w:rPr>
          <w:rFonts w:hint="eastAsia" w:ascii="Times New Roman" w:hAnsi="Times New Roman"/>
          <w:bCs/>
          <w:snapToGrid w:val="0"/>
          <w:color w:val="000000"/>
          <w:kern w:val="0"/>
          <w:sz w:val="28"/>
          <w:szCs w:val="28"/>
          <w:lang w:eastAsia="zh-CN"/>
        </w:rPr>
        <w:t>枝江市富成化工有限责任公司</w:t>
      </w:r>
      <w:r>
        <w:rPr>
          <w:rFonts w:ascii="Times New Roman" w:hAnsi="Times New Roman"/>
          <w:kern w:val="0"/>
          <w:sz w:val="28"/>
          <w:szCs w:val="28"/>
        </w:rPr>
        <w:t>领导汇报；</w:t>
      </w:r>
    </w:p>
    <w:p>
      <w:pPr>
        <w:pageBreakBefore w:val="0"/>
        <w:tabs>
          <w:tab w:val="center" w:pos="6980"/>
          <w:tab w:val="left" w:pos="8800"/>
        </w:tabs>
        <w:kinsoku/>
        <w:overflowPunct/>
        <w:topLinePunct w:val="0"/>
        <w:bidi w:val="0"/>
        <w:spacing w:line="360" w:lineRule="auto"/>
        <w:ind w:firstLine="610" w:firstLineChars="218"/>
        <w:rPr>
          <w:rFonts w:ascii="Times New Roman" w:hAnsi="Times New Roman"/>
          <w:kern w:val="0"/>
          <w:sz w:val="28"/>
          <w:szCs w:val="28"/>
        </w:rPr>
      </w:pPr>
      <w:r>
        <w:rPr>
          <w:rFonts w:ascii="Times New Roman" w:hAnsi="Times New Roman"/>
          <w:kern w:val="0"/>
          <w:sz w:val="28"/>
          <w:szCs w:val="28"/>
        </w:rPr>
        <w:t>（5）公司领导根据事故的严重性，决定是否启动突发环境事故应急预案，如发生一般以上突发性环境污染事件，公司领导应赴现场组织指挥，并启动环境事故应急预案，成立指挥部，组织事故处理，力争将事故损失降低到最小程度，同时将事故情况及时向上级有关部门报告。</w:t>
      </w:r>
    </w:p>
    <w:p>
      <w:pPr>
        <w:pStyle w:val="23"/>
        <w:pageBreakBefore w:val="0"/>
        <w:kinsoku/>
        <w:overflowPunct/>
        <w:topLinePunct w:val="0"/>
        <w:bidi w:val="0"/>
        <w:spacing w:line="360" w:lineRule="auto"/>
        <w:rPr>
          <w:szCs w:val="28"/>
        </w:rPr>
      </w:pPr>
      <w:bookmarkStart w:id="146" w:name="_Toc15532"/>
      <w:bookmarkStart w:id="147" w:name="_Toc25259"/>
      <w:bookmarkStart w:id="148" w:name="_Toc22475"/>
      <w:bookmarkStart w:id="149" w:name="_Toc435092155"/>
      <w:bookmarkStart w:id="150" w:name="_Toc13035788"/>
      <w:bookmarkStart w:id="151" w:name="_Toc409115372"/>
      <w:bookmarkStart w:id="152" w:name="_Toc435091717"/>
      <w:bookmarkStart w:id="153" w:name="_Toc402357744"/>
      <w:bookmarkStart w:id="154" w:name="_Toc430791317"/>
      <w:bookmarkStart w:id="155" w:name="_Toc422815774"/>
      <w:bookmarkStart w:id="156" w:name="_Toc423000184"/>
      <w:bookmarkStart w:id="157" w:name="_Toc420600628"/>
      <w:bookmarkStart w:id="158" w:name="_Toc428356327"/>
      <w:bookmarkStart w:id="159" w:name="_Toc409117339"/>
      <w:bookmarkStart w:id="160" w:name="_Toc425190154"/>
      <w:r>
        <w:rPr>
          <w:rFonts w:hint="eastAsia"/>
          <w:szCs w:val="28"/>
          <w:lang w:val="en-US" w:eastAsia="zh-CN"/>
        </w:rPr>
        <w:t>3</w:t>
      </w:r>
      <w:r>
        <w:rPr>
          <w:szCs w:val="28"/>
        </w:rPr>
        <w:t>.3预警发布与解除</w:t>
      </w:r>
      <w:bookmarkEnd w:id="146"/>
      <w:bookmarkEnd w:id="147"/>
      <w:bookmarkEnd w:id="148"/>
    </w:p>
    <w:bookmarkEnd w:id="149"/>
    <w:bookmarkEnd w:id="150"/>
    <w:bookmarkEnd w:id="151"/>
    <w:bookmarkEnd w:id="152"/>
    <w:bookmarkEnd w:id="153"/>
    <w:bookmarkEnd w:id="154"/>
    <w:bookmarkEnd w:id="155"/>
    <w:bookmarkEnd w:id="156"/>
    <w:bookmarkEnd w:id="157"/>
    <w:bookmarkEnd w:id="158"/>
    <w:bookmarkEnd w:id="159"/>
    <w:bookmarkEnd w:id="160"/>
    <w:p>
      <w:pPr>
        <w:pStyle w:val="24"/>
        <w:pageBreakBefore w:val="0"/>
        <w:kinsoku/>
        <w:overflowPunct/>
        <w:topLinePunct w:val="0"/>
        <w:bidi w:val="0"/>
        <w:spacing w:line="360" w:lineRule="auto"/>
        <w:rPr>
          <w:rFonts w:hAnsi="Times New Roman"/>
          <w:sz w:val="28"/>
          <w:szCs w:val="28"/>
        </w:rPr>
      </w:pPr>
      <w:bookmarkStart w:id="161" w:name="_Toc19726"/>
      <w:bookmarkStart w:id="162" w:name="_Toc9693"/>
      <w:r>
        <w:rPr>
          <w:rFonts w:hint="eastAsia" w:hAnsi="Times New Roman"/>
          <w:sz w:val="28"/>
          <w:szCs w:val="28"/>
          <w:lang w:val="en-US" w:eastAsia="zh-CN"/>
        </w:rPr>
        <w:t>3</w:t>
      </w:r>
      <w:r>
        <w:rPr>
          <w:rFonts w:hAnsi="Times New Roman"/>
          <w:sz w:val="28"/>
          <w:szCs w:val="28"/>
        </w:rPr>
        <w:t>.3.1预警发布</w:t>
      </w:r>
      <w:bookmarkEnd w:id="161"/>
      <w:bookmarkEnd w:id="162"/>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预警信息经公司应急救援指挥部办公室收集，经应急救援指挥部批准发布。</w:t>
      </w:r>
    </w:p>
    <w:p>
      <w:pPr>
        <w:pStyle w:val="24"/>
        <w:pageBreakBefore w:val="0"/>
        <w:kinsoku/>
        <w:overflowPunct/>
        <w:topLinePunct w:val="0"/>
        <w:bidi w:val="0"/>
        <w:spacing w:line="360" w:lineRule="auto"/>
        <w:rPr>
          <w:rFonts w:hAnsi="Times New Roman"/>
          <w:sz w:val="28"/>
          <w:szCs w:val="28"/>
        </w:rPr>
      </w:pPr>
      <w:bookmarkStart w:id="163" w:name="_Toc30957"/>
      <w:bookmarkStart w:id="164" w:name="_Toc20572"/>
      <w:r>
        <w:rPr>
          <w:rFonts w:hint="eastAsia" w:hAnsi="Times New Roman"/>
          <w:sz w:val="28"/>
          <w:szCs w:val="28"/>
          <w:lang w:val="en-US" w:eastAsia="zh-CN"/>
        </w:rPr>
        <w:t>3</w:t>
      </w:r>
      <w:r>
        <w:rPr>
          <w:rFonts w:hAnsi="Times New Roman"/>
          <w:sz w:val="28"/>
          <w:szCs w:val="28"/>
        </w:rPr>
        <w:t>.3.2预警解除</w:t>
      </w:r>
      <w:bookmarkEnd w:id="163"/>
      <w:bookmarkEnd w:id="164"/>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污染事故得到控制，应急救援指挥部下达预警警报解除命令。组织关闭警报，通过电话、对讲机等通讯方式宣布预警解除命令，通知内部各部门解除警戒，进入善后处理阶段。</w:t>
      </w:r>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预警解除后，应急救援指挥部应继续履行职能，做好应急组织和善后处置。</w:t>
      </w:r>
    </w:p>
    <w:p>
      <w:pPr>
        <w:pStyle w:val="23"/>
        <w:pageBreakBefore w:val="0"/>
        <w:kinsoku/>
        <w:overflowPunct/>
        <w:topLinePunct w:val="0"/>
        <w:bidi w:val="0"/>
        <w:spacing w:line="360" w:lineRule="auto"/>
        <w:rPr>
          <w:szCs w:val="28"/>
        </w:rPr>
      </w:pPr>
      <w:bookmarkStart w:id="165" w:name="_Toc28311"/>
      <w:bookmarkStart w:id="166" w:name="_Toc7527"/>
      <w:bookmarkStart w:id="167" w:name="_Toc29490"/>
      <w:r>
        <w:rPr>
          <w:rFonts w:hint="eastAsia"/>
          <w:szCs w:val="28"/>
          <w:lang w:val="en-US" w:eastAsia="zh-CN"/>
        </w:rPr>
        <w:t>3</w:t>
      </w:r>
      <w:r>
        <w:rPr>
          <w:szCs w:val="28"/>
        </w:rPr>
        <w:t>.4预警措施</w:t>
      </w:r>
      <w:bookmarkEnd w:id="165"/>
      <w:bookmarkEnd w:id="166"/>
      <w:bookmarkEnd w:id="167"/>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应急状态下的报警通讯联系方式：119</w:t>
      </w:r>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24小时有效报警装置：各部门报警器。</w:t>
      </w:r>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收集到的有关信息证明突发性环境污染事故即将发生或发生的可能性增大时，按照相关应急预案执行。进入预警状态后，应当采取的措施：</w:t>
      </w:r>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（1）立即启动相关应急预案；</w:t>
      </w:r>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（2）发布预警公告；</w:t>
      </w:r>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（3）转移、撤离或者疏散可能受到危害的人员，并进行妥善安置；</w:t>
      </w:r>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（4）指令各应急救援队伍进行应急状态，立即开展应急监测，随时掌握并报告事态进展情况；</w:t>
      </w:r>
    </w:p>
    <w:p>
      <w:pPr>
        <w:pageBreakBefore w:val="0"/>
        <w:tabs>
          <w:tab w:val="center" w:pos="6980"/>
          <w:tab w:val="left" w:pos="8800"/>
        </w:tabs>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kern w:val="0"/>
          <w:sz w:val="28"/>
          <w:szCs w:val="28"/>
        </w:rPr>
        <w:t>（5）针对突发事故可能造成的危害，封闭、隔离或者限制使用有关场所，终止可能导致危害扩大的行动和活动；</w:t>
      </w:r>
    </w:p>
    <w:p>
      <w:pPr>
        <w:pageBreakBefore w:val="0"/>
        <w:kinsoku/>
        <w:overflowPunct/>
        <w:topLinePunct w:val="0"/>
        <w:bidi w:val="0"/>
        <w:spacing w:line="360" w:lineRule="auto"/>
        <w:ind w:right="-20" w:firstLine="560" w:firstLineChars="200"/>
        <w:jc w:val="left"/>
        <w:rPr>
          <w:rFonts w:ascii="Times New Roman" w:hAnsi="Times New Roman"/>
          <w:b/>
          <w:kern w:val="0"/>
          <w:sz w:val="24"/>
        </w:rPr>
      </w:pPr>
      <w:r>
        <w:rPr>
          <w:rFonts w:ascii="Times New Roman" w:hAnsi="Times New Roman"/>
          <w:kern w:val="0"/>
          <w:sz w:val="28"/>
          <w:szCs w:val="28"/>
        </w:rPr>
        <w:t>（6）调集环境应急所需物资和设备，确保应</w:t>
      </w:r>
      <w:bookmarkEnd w:id="110"/>
      <w:r>
        <w:rPr>
          <w:rFonts w:ascii="Times New Roman" w:hAnsi="Times New Roman"/>
          <w:sz w:val="28"/>
          <w:szCs w:val="28"/>
        </w:rPr>
        <w:t>急保障工作</w:t>
      </w:r>
    </w:p>
    <w:p>
      <w:pPr>
        <w:pageBreakBefore w:val="0"/>
        <w:kinsoku/>
        <w:overflowPunct/>
        <w:topLinePunct w:val="0"/>
        <w:autoSpaceDE w:val="0"/>
        <w:autoSpaceDN w:val="0"/>
        <w:bidi w:val="0"/>
        <w:adjustRightInd w:val="0"/>
        <w:spacing w:line="360" w:lineRule="auto"/>
        <w:jc w:val="both"/>
        <w:rPr>
          <w:rFonts w:ascii="Times New Roman" w:hAnsi="Times New Roman"/>
          <w:b/>
          <w:kern w:val="0"/>
          <w:sz w:val="24"/>
        </w:rPr>
      </w:pPr>
    </w:p>
    <w:p>
      <w:pPr>
        <w:pageBreakBefore w:val="0"/>
        <w:kinsoku/>
        <w:overflowPunct/>
        <w:topLinePunct w:val="0"/>
        <w:autoSpaceDE w:val="0"/>
        <w:autoSpaceDN w:val="0"/>
        <w:bidi w:val="0"/>
        <w:adjustRightInd w:val="0"/>
        <w:spacing w:line="360" w:lineRule="auto"/>
        <w:jc w:val="center"/>
        <w:rPr>
          <w:rFonts w:hint="eastAsia" w:ascii="Times New Roman" w:hAnsi="Times New Roman"/>
          <w:b/>
          <w:kern w:val="0"/>
          <w:sz w:val="24"/>
        </w:rPr>
      </w:pPr>
      <w:r>
        <w:rPr>
          <w:rFonts w:ascii="Times New Roman" w:hAnsi="Times New Roman"/>
          <w:b/>
          <w:kern w:val="0"/>
          <w:sz w:val="24"/>
        </w:rPr>
        <w:t>表</w:t>
      </w:r>
      <w:r>
        <w:rPr>
          <w:rFonts w:hint="eastAsia" w:ascii="Times New Roman" w:hAnsi="Times New Roman"/>
          <w:b/>
          <w:kern w:val="0"/>
          <w:sz w:val="24"/>
          <w:lang w:val="en-US" w:eastAsia="zh-CN"/>
        </w:rPr>
        <w:t>3</w:t>
      </w:r>
      <w:r>
        <w:rPr>
          <w:rFonts w:ascii="Times New Roman" w:hAnsi="Times New Roman"/>
          <w:b/>
          <w:kern w:val="0"/>
          <w:sz w:val="24"/>
        </w:rPr>
        <w:t>-</w:t>
      </w:r>
      <w:r>
        <w:rPr>
          <w:rFonts w:hint="eastAsia" w:ascii="Times New Roman" w:hAnsi="Times New Roman"/>
          <w:b/>
          <w:kern w:val="0"/>
          <w:sz w:val="24"/>
        </w:rPr>
        <w:t>3</w:t>
      </w:r>
      <w:r>
        <w:rPr>
          <w:rFonts w:ascii="Times New Roman" w:hAnsi="Times New Roman"/>
          <w:b/>
          <w:kern w:val="0"/>
          <w:sz w:val="24"/>
        </w:rPr>
        <w:t xml:space="preserve">   </w:t>
      </w:r>
      <w:r>
        <w:rPr>
          <w:rFonts w:hint="eastAsia" w:ascii="Times New Roman" w:hAnsi="Times New Roman"/>
          <w:b/>
          <w:kern w:val="0"/>
          <w:sz w:val="24"/>
          <w:lang w:eastAsia="zh-CN"/>
        </w:rPr>
        <w:t>枝江市富成化工有限责任公司</w:t>
      </w:r>
      <w:r>
        <w:rPr>
          <w:rFonts w:hint="eastAsia" w:ascii="Times New Roman" w:hAnsi="Times New Roman"/>
          <w:b/>
          <w:kern w:val="0"/>
          <w:sz w:val="24"/>
        </w:rPr>
        <w:t>应急处置措施一览表</w:t>
      </w:r>
    </w:p>
    <w:tbl>
      <w:tblPr>
        <w:tblStyle w:val="18"/>
        <w:tblpPr w:leftFromText="180" w:rightFromText="180" w:vertAnchor="text" w:horzAnchor="page" w:tblpX="1765" w:tblpY="1104"/>
        <w:tblOverlap w:val="never"/>
        <w:tblW w:w="9338"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57"/>
        <w:gridCol w:w="1715"/>
        <w:gridCol w:w="2955"/>
        <w:gridCol w:w="411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11" w:hRule="atLeast"/>
        </w:trPr>
        <w:tc>
          <w:tcPr>
            <w:tcW w:w="557" w:type="dxa"/>
            <w:tcBorders>
              <w:top w:val="single" w:color="auto" w:sz="12" w:space="0"/>
              <w:bottom w:val="single" w:color="auto" w:sz="12" w:space="0"/>
            </w:tcBorders>
            <w:vAlign w:val="center"/>
          </w:tcPr>
          <w:p>
            <w:pPr>
              <w:pageBreakBefore w:val="0"/>
              <w:kinsoku/>
              <w:overflowPunct/>
              <w:topLinePunct w:val="0"/>
              <w:bidi w:val="0"/>
              <w:adjustRightInd w:val="0"/>
              <w:snapToGrid w:val="0"/>
              <w:spacing w:line="360" w:lineRule="auto"/>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序号</w:t>
            </w:r>
          </w:p>
        </w:tc>
        <w:tc>
          <w:tcPr>
            <w:tcW w:w="1715" w:type="dxa"/>
            <w:tcBorders>
              <w:top w:val="single" w:color="auto" w:sz="12" w:space="0"/>
              <w:bottom w:val="single" w:color="auto" w:sz="12" w:space="0"/>
            </w:tcBorders>
            <w:vAlign w:val="center"/>
          </w:tcPr>
          <w:p>
            <w:pPr>
              <w:pageBreakBefore w:val="0"/>
              <w:kinsoku/>
              <w:overflowPunct/>
              <w:topLinePunct w:val="0"/>
              <w:bidi w:val="0"/>
              <w:adjustRightInd w:val="0"/>
              <w:snapToGrid w:val="0"/>
              <w:spacing w:line="360" w:lineRule="auto"/>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突发事件类型</w:t>
            </w:r>
          </w:p>
        </w:tc>
        <w:tc>
          <w:tcPr>
            <w:tcW w:w="2955" w:type="dxa"/>
            <w:tcBorders>
              <w:top w:val="single" w:color="auto" w:sz="12" w:space="0"/>
              <w:bottom w:val="single" w:color="auto" w:sz="12" w:space="0"/>
            </w:tcBorders>
            <w:vAlign w:val="center"/>
          </w:tcPr>
          <w:p>
            <w:pPr>
              <w:pageBreakBefore w:val="0"/>
              <w:kinsoku/>
              <w:overflowPunct/>
              <w:topLinePunct w:val="0"/>
              <w:bidi w:val="0"/>
              <w:adjustRightInd w:val="0"/>
              <w:snapToGrid w:val="0"/>
              <w:spacing w:line="360" w:lineRule="auto"/>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事件引发或次生突发环境事件的最坏情景</w:t>
            </w:r>
          </w:p>
        </w:tc>
        <w:tc>
          <w:tcPr>
            <w:tcW w:w="4111" w:type="dxa"/>
            <w:tcBorders>
              <w:top w:val="single" w:color="auto" w:sz="12" w:space="0"/>
              <w:bottom w:val="single" w:color="auto" w:sz="12" w:space="0"/>
            </w:tcBorders>
            <w:vAlign w:val="center"/>
          </w:tcPr>
          <w:p>
            <w:pPr>
              <w:pageBreakBefore w:val="0"/>
              <w:kinsoku/>
              <w:overflowPunct/>
              <w:topLinePunct w:val="0"/>
              <w:bidi w:val="0"/>
              <w:adjustRightInd w:val="0"/>
              <w:snapToGrid w:val="0"/>
              <w:spacing w:line="360" w:lineRule="auto"/>
              <w:jc w:val="center"/>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应急处置措施</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86" w:hRule="atLeast"/>
        </w:trPr>
        <w:tc>
          <w:tcPr>
            <w:tcW w:w="557" w:type="dxa"/>
            <w:vAlign w:val="center"/>
          </w:tcPr>
          <w:p>
            <w:pPr>
              <w:pageBreakBefore w:val="0"/>
              <w:kinsoku/>
              <w:overflowPunct/>
              <w:topLinePunct w:val="0"/>
              <w:bidi w:val="0"/>
              <w:adjustRightInd w:val="0"/>
              <w:snapToGrid w:val="0"/>
              <w:spacing w:line="360" w:lineRule="auto"/>
              <w:jc w:val="left"/>
              <w:rPr>
                <w:rFonts w:hint="eastAsia"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1</w:t>
            </w:r>
          </w:p>
        </w:tc>
        <w:tc>
          <w:tcPr>
            <w:tcW w:w="1715" w:type="dxa"/>
            <w:vAlign w:val="center"/>
          </w:tcPr>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lang w:eastAsia="zh-CN"/>
              </w:rPr>
              <w:t>天然气泄漏引发的</w:t>
            </w:r>
            <w:r>
              <w:rPr>
                <w:rFonts w:hint="default" w:ascii="Times New Roman" w:hAnsi="Times New Roman" w:cs="Times New Roman" w:eastAsiaTheme="minorEastAsia"/>
                <w:sz w:val="21"/>
                <w:szCs w:val="21"/>
              </w:rPr>
              <w:t>火灾</w:t>
            </w:r>
          </w:p>
        </w:tc>
        <w:tc>
          <w:tcPr>
            <w:tcW w:w="2955" w:type="dxa"/>
            <w:vAlign w:val="center"/>
          </w:tcPr>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lang w:eastAsia="zh-CN"/>
              </w:rPr>
              <w:t>天然气泄漏引发的</w:t>
            </w:r>
            <w:r>
              <w:rPr>
                <w:rFonts w:hint="default" w:ascii="Times New Roman" w:hAnsi="Times New Roman" w:cs="Times New Roman" w:eastAsiaTheme="minorEastAsia"/>
                <w:sz w:val="21"/>
                <w:szCs w:val="21"/>
              </w:rPr>
              <w:t>火灾，导致消防废水进入外部环境</w:t>
            </w:r>
          </w:p>
        </w:tc>
        <w:tc>
          <w:tcPr>
            <w:tcW w:w="4111" w:type="dxa"/>
            <w:vAlign w:val="center"/>
          </w:tcPr>
          <w:p>
            <w:pPr>
              <w:pStyle w:val="7"/>
              <w:pageBreakBefore w:val="0"/>
              <w:kinsoku/>
              <w:overflowPunct/>
              <w:topLinePunct w:val="0"/>
              <w:bidi w:val="0"/>
              <w:spacing w:line="360" w:lineRule="auto"/>
              <w:jc w:val="left"/>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（1）火灾抢险时，要立即封闭单位雨水排放口，防止消防废水进入管网；</w:t>
            </w:r>
          </w:p>
          <w:p>
            <w:pPr>
              <w:pStyle w:val="7"/>
              <w:pageBreakBefore w:val="0"/>
              <w:kinsoku/>
              <w:overflowPunct/>
              <w:topLinePunct w:val="0"/>
              <w:bidi w:val="0"/>
              <w:spacing w:line="360" w:lineRule="auto"/>
              <w:jc w:val="left"/>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（2）小型起火事故采取泡沫灭火器、消防沙等方式灭火；</w:t>
            </w:r>
          </w:p>
          <w:p>
            <w:pPr>
              <w:pStyle w:val="7"/>
              <w:pageBreakBefore w:val="0"/>
              <w:kinsoku/>
              <w:overflowPunct/>
              <w:topLinePunct w:val="0"/>
              <w:bidi w:val="0"/>
              <w:spacing w:line="360" w:lineRule="auto"/>
              <w:jc w:val="left"/>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（3）因火灾产生烟雾时，通知下风向人群疏散；及时转移火灾临近区域的危险化学品；</w:t>
            </w:r>
          </w:p>
          <w:p>
            <w:pPr>
              <w:pStyle w:val="7"/>
              <w:pageBreakBefore w:val="0"/>
              <w:kinsoku/>
              <w:overflowPunct/>
              <w:topLinePunct w:val="0"/>
              <w:bidi w:val="0"/>
              <w:spacing w:line="360" w:lineRule="auto"/>
              <w:jc w:val="left"/>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（4）发现火灾的人员及抢险人员在保证人身安全的情况下要迅速进行应急灭火抢险；</w:t>
            </w:r>
          </w:p>
          <w:p>
            <w:pPr>
              <w:pStyle w:val="7"/>
              <w:pageBreakBefore w:val="0"/>
              <w:kinsoku/>
              <w:overflowPunct/>
              <w:topLinePunct w:val="0"/>
              <w:bidi w:val="0"/>
              <w:spacing w:line="360" w:lineRule="auto"/>
              <w:jc w:val="left"/>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（5）发生火灾后，应立即报警并截断电源，关闭煤气，打开大门，清理消防通道，维持火灾现场秩序，以便消防抢险人员赶到时能迅速进行灭火作业；</w:t>
            </w:r>
          </w:p>
          <w:p>
            <w:pPr>
              <w:pStyle w:val="7"/>
              <w:pageBreakBefore w:val="0"/>
              <w:kinsoku/>
              <w:overflowPunct/>
              <w:topLinePunct w:val="0"/>
              <w:bidi w:val="0"/>
              <w:spacing w:line="360" w:lineRule="auto"/>
              <w:jc w:val="left"/>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（6）火灾扑救方法：火灾发生后，不要惊慌，利用现场现有的灭火工具进行灭火；如果烟雾较大，一定要用手绢或者毛巾等吸水物品，吸水后捂住口鼻，然后再进行灭火；</w:t>
            </w:r>
          </w:p>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rPr>
              <w:t>（7）疏散时应迅速离开工作岗位，切勿奔跑，切勿因收拾个人物品而延误疏散。在许可的情况下，离开前检查所有仪器和设备的电源是否关闭，切勿在未得到许可的情况下重返火灾现场。</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375" w:hRule="atLeast"/>
        </w:trPr>
        <w:tc>
          <w:tcPr>
            <w:tcW w:w="557" w:type="dxa"/>
            <w:vAlign w:val="center"/>
          </w:tcPr>
          <w:p>
            <w:pPr>
              <w:pageBreakBefore w:val="0"/>
              <w:kinsoku/>
              <w:overflowPunct/>
              <w:topLinePunct w:val="0"/>
              <w:bidi w:val="0"/>
              <w:adjustRightInd w:val="0"/>
              <w:snapToGrid w:val="0"/>
              <w:spacing w:line="360" w:lineRule="auto"/>
              <w:jc w:val="left"/>
              <w:rPr>
                <w:rFonts w:hint="eastAsia"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2</w:t>
            </w:r>
          </w:p>
        </w:tc>
        <w:tc>
          <w:tcPr>
            <w:tcW w:w="1715" w:type="dxa"/>
            <w:vAlign w:val="center"/>
          </w:tcPr>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lang w:eastAsia="zh-CN"/>
              </w:rPr>
              <w:t>危险废物发生</w:t>
            </w:r>
            <w:r>
              <w:rPr>
                <w:rFonts w:hint="default" w:ascii="Times New Roman" w:hAnsi="Times New Roman" w:cs="Times New Roman" w:eastAsiaTheme="minorEastAsia"/>
                <w:color w:val="auto"/>
                <w:kern w:val="2"/>
                <w:sz w:val="21"/>
                <w:szCs w:val="21"/>
                <w:lang w:val="en-US" w:eastAsia="zh-CN" w:bidi="zh-CN"/>
              </w:rPr>
              <w:t>泄漏</w:t>
            </w:r>
            <w:r>
              <w:rPr>
                <w:rFonts w:hint="default" w:ascii="Times New Roman" w:hAnsi="Times New Roman" w:cs="Times New Roman" w:eastAsiaTheme="minorEastAsia"/>
                <w:sz w:val="21"/>
                <w:szCs w:val="21"/>
                <w:lang w:eastAsia="zh-CN"/>
              </w:rPr>
              <w:t>引起的环境污染事故</w:t>
            </w:r>
            <w:r>
              <w:rPr>
                <w:rFonts w:hint="default" w:ascii="Times New Roman" w:hAnsi="Times New Roman" w:cs="Times New Roman" w:eastAsiaTheme="minorEastAsia"/>
                <w:sz w:val="21"/>
                <w:szCs w:val="21"/>
              </w:rPr>
              <w:t>；</w:t>
            </w:r>
          </w:p>
        </w:tc>
        <w:tc>
          <w:tcPr>
            <w:tcW w:w="2955" w:type="dxa"/>
            <w:vAlign w:val="center"/>
          </w:tcPr>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kern w:val="0"/>
                <w:sz w:val="21"/>
                <w:szCs w:val="21"/>
              </w:rPr>
            </w:pPr>
            <w:r>
              <w:rPr>
                <w:rFonts w:hint="default" w:ascii="Times New Roman" w:hAnsi="Times New Roman" w:cs="Times New Roman" w:eastAsiaTheme="minorEastAsia"/>
                <w:sz w:val="21"/>
                <w:szCs w:val="21"/>
                <w:lang w:eastAsia="zh-CN"/>
              </w:rPr>
              <w:t>废机油等危险废物</w:t>
            </w:r>
            <w:r>
              <w:rPr>
                <w:rFonts w:hint="default" w:ascii="Times New Roman" w:hAnsi="Times New Roman" w:cs="Times New Roman" w:eastAsiaTheme="minorEastAsia"/>
                <w:sz w:val="21"/>
                <w:szCs w:val="21"/>
              </w:rPr>
              <w:t>进入外部环境</w:t>
            </w:r>
          </w:p>
        </w:tc>
        <w:tc>
          <w:tcPr>
            <w:tcW w:w="4111" w:type="dxa"/>
            <w:vAlign w:val="center"/>
          </w:tcPr>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1.</w:t>
            </w:r>
            <w:r>
              <w:rPr>
                <w:rFonts w:hint="default" w:ascii="Times New Roman" w:hAnsi="Times New Roman" w:cs="Times New Roman" w:eastAsiaTheme="minorEastAsia"/>
                <w:sz w:val="21"/>
                <w:szCs w:val="21"/>
                <w:lang w:eastAsia="zh-CN"/>
              </w:rPr>
              <w:t>切断周围渗滤液进入水体的途径，避免</w:t>
            </w:r>
            <w:r>
              <w:rPr>
                <w:rFonts w:hint="eastAsia" w:ascii="Times New Roman" w:hAnsi="Times New Roman" w:cs="Times New Roman" w:eastAsiaTheme="minorEastAsia"/>
                <w:sz w:val="21"/>
                <w:szCs w:val="21"/>
                <w:lang w:eastAsia="zh-CN"/>
              </w:rPr>
              <w:t>危险化学品</w:t>
            </w:r>
            <w:r>
              <w:rPr>
                <w:rFonts w:hint="default" w:ascii="Times New Roman" w:hAnsi="Times New Roman" w:cs="Times New Roman" w:eastAsiaTheme="minorEastAsia"/>
                <w:sz w:val="21"/>
                <w:szCs w:val="21"/>
                <w:lang w:eastAsia="zh-CN"/>
              </w:rPr>
              <w:t>进入水体；</w:t>
            </w:r>
          </w:p>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2.</w:t>
            </w:r>
            <w:r>
              <w:rPr>
                <w:rFonts w:hint="eastAsia" w:ascii="Times New Roman" w:hAnsi="Times New Roman" w:cs="Times New Roman" w:eastAsiaTheme="minorEastAsia"/>
                <w:sz w:val="21"/>
                <w:szCs w:val="21"/>
                <w:lang w:eastAsia="zh-CN"/>
              </w:rPr>
              <w:t>对泄漏的危险废物进行收集，并对其成分进行检验，最后根据其成分送至</w:t>
            </w:r>
            <w:r>
              <w:rPr>
                <w:rFonts w:hint="default" w:ascii="Times New Roman" w:hAnsi="Times New Roman" w:cs="Times New Roman" w:eastAsiaTheme="minorEastAsia"/>
                <w:sz w:val="21"/>
                <w:szCs w:val="21"/>
                <w:lang w:eastAsia="zh-CN"/>
              </w:rPr>
              <w:t>并送至又处理能力的单位进行处理。</w:t>
            </w:r>
          </w:p>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028" w:hRule="atLeast"/>
        </w:trPr>
        <w:tc>
          <w:tcPr>
            <w:tcW w:w="557" w:type="dxa"/>
            <w:vAlign w:val="center"/>
          </w:tcPr>
          <w:p>
            <w:pPr>
              <w:pageBreakBefore w:val="0"/>
              <w:kinsoku/>
              <w:overflowPunct/>
              <w:topLinePunct w:val="0"/>
              <w:bidi w:val="0"/>
              <w:adjustRightInd w:val="0"/>
              <w:snapToGrid w:val="0"/>
              <w:spacing w:line="360" w:lineRule="auto"/>
              <w:jc w:val="left"/>
              <w:rPr>
                <w:rFonts w:hint="eastAsia"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3</w:t>
            </w:r>
          </w:p>
        </w:tc>
        <w:tc>
          <w:tcPr>
            <w:tcW w:w="1715" w:type="dxa"/>
            <w:vAlign w:val="center"/>
          </w:tcPr>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rPr>
            </w:pPr>
            <w:r>
              <w:rPr>
                <w:rFonts w:hint="default" w:ascii="Times New Roman" w:hAnsi="Times New Roman" w:cs="Times New Roman" w:eastAsiaTheme="minorEastAsia"/>
                <w:sz w:val="21"/>
                <w:szCs w:val="21"/>
                <w:lang w:val="en-US" w:eastAsia="zh-CN"/>
              </w:rPr>
              <w:t>危险化学品储罐发生</w:t>
            </w:r>
            <w:r>
              <w:rPr>
                <w:rFonts w:hint="default" w:ascii="Times New Roman" w:hAnsi="Times New Roman" w:cs="Times New Roman" w:eastAsiaTheme="minorEastAsia"/>
                <w:color w:val="auto"/>
                <w:kern w:val="2"/>
                <w:sz w:val="21"/>
                <w:szCs w:val="21"/>
                <w:lang w:val="en-US" w:eastAsia="zh-CN" w:bidi="zh-CN"/>
              </w:rPr>
              <w:t>泄漏</w:t>
            </w:r>
            <w:r>
              <w:rPr>
                <w:rFonts w:hint="default" w:ascii="Times New Roman" w:hAnsi="Times New Roman" w:cs="Times New Roman" w:eastAsiaTheme="minorEastAsia"/>
                <w:sz w:val="21"/>
                <w:szCs w:val="21"/>
                <w:lang w:val="en-US" w:eastAsia="zh-CN"/>
              </w:rPr>
              <w:t>事故</w:t>
            </w:r>
          </w:p>
        </w:tc>
        <w:tc>
          <w:tcPr>
            <w:tcW w:w="2955" w:type="dxa"/>
            <w:vAlign w:val="center"/>
          </w:tcPr>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lang w:eastAsia="zh-CN"/>
              </w:rPr>
            </w:pPr>
            <w:r>
              <w:rPr>
                <w:rFonts w:hint="default" w:ascii="Times New Roman" w:hAnsi="Times New Roman" w:cs="Times New Roman" w:eastAsiaTheme="minorEastAsia"/>
                <w:sz w:val="21"/>
                <w:szCs w:val="21"/>
                <w:lang w:eastAsia="zh-CN"/>
              </w:rPr>
              <w:t>危险化学品储罐发生泄漏导致危险化学品进入外部环境</w:t>
            </w:r>
          </w:p>
        </w:tc>
        <w:tc>
          <w:tcPr>
            <w:tcW w:w="4111" w:type="dxa"/>
            <w:vAlign w:val="center"/>
          </w:tcPr>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1.</w:t>
            </w:r>
            <w:r>
              <w:rPr>
                <w:rFonts w:hint="default" w:ascii="Times New Roman" w:hAnsi="Times New Roman" w:cs="Times New Roman" w:eastAsiaTheme="minorEastAsia"/>
                <w:sz w:val="21"/>
                <w:szCs w:val="21"/>
                <w:lang w:eastAsia="zh-CN"/>
              </w:rPr>
              <w:t>切断周围渗滤液进入水体的途径，避免</w:t>
            </w:r>
            <w:r>
              <w:rPr>
                <w:rFonts w:hint="eastAsia" w:ascii="Times New Roman" w:hAnsi="Times New Roman" w:cs="Times New Roman" w:eastAsiaTheme="minorEastAsia"/>
                <w:sz w:val="21"/>
                <w:szCs w:val="21"/>
                <w:lang w:eastAsia="zh-CN"/>
              </w:rPr>
              <w:t>危险化学品</w:t>
            </w:r>
            <w:r>
              <w:rPr>
                <w:rFonts w:hint="default" w:ascii="Times New Roman" w:hAnsi="Times New Roman" w:cs="Times New Roman" w:eastAsiaTheme="minorEastAsia"/>
                <w:sz w:val="21"/>
                <w:szCs w:val="21"/>
                <w:lang w:eastAsia="zh-CN"/>
              </w:rPr>
              <w:t>进入水体；</w:t>
            </w:r>
          </w:p>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lang w:eastAsia="zh-CN"/>
              </w:rPr>
            </w:pPr>
            <w:r>
              <w:rPr>
                <w:rFonts w:hint="eastAsia" w:ascii="Times New Roman" w:hAnsi="Times New Roman" w:cs="Times New Roman" w:eastAsiaTheme="minorEastAsia"/>
                <w:sz w:val="21"/>
                <w:szCs w:val="21"/>
                <w:lang w:val="en-US" w:eastAsia="zh-CN"/>
              </w:rPr>
              <w:t>2.</w:t>
            </w:r>
            <w:r>
              <w:rPr>
                <w:rFonts w:hint="eastAsia" w:ascii="Times New Roman" w:hAnsi="Times New Roman" w:cs="Times New Roman" w:eastAsiaTheme="minorEastAsia"/>
                <w:sz w:val="21"/>
                <w:szCs w:val="21"/>
                <w:lang w:eastAsia="zh-CN"/>
              </w:rPr>
              <w:t>对危险化学品进行中和，将中和后的溶液抽至应急事故池，并对其成分进行检验，最后根据其成分送至</w:t>
            </w:r>
            <w:r>
              <w:rPr>
                <w:rFonts w:hint="default" w:ascii="Times New Roman" w:hAnsi="Times New Roman" w:cs="Times New Roman" w:eastAsiaTheme="minorEastAsia"/>
                <w:sz w:val="21"/>
                <w:szCs w:val="21"/>
                <w:lang w:eastAsia="zh-CN"/>
              </w:rPr>
              <w:t>并送至又处理能力的单位进行处理。</w:t>
            </w:r>
          </w:p>
          <w:p>
            <w:pPr>
              <w:pStyle w:val="2"/>
              <w:pageBreakBefore w:val="0"/>
              <w:numPr>
                <w:ilvl w:val="0"/>
                <w:numId w:val="0"/>
              </w:numPr>
              <w:kinsoku/>
              <w:overflowPunct/>
              <w:topLinePunct w:val="0"/>
              <w:bidi w:val="0"/>
              <w:spacing w:line="360" w:lineRule="auto"/>
              <w:jc w:val="left"/>
              <w:rPr>
                <w:rFonts w:hint="default" w:ascii="Times New Roman" w:hAnsi="Times New Roman" w:cs="Times New Roman" w:eastAsiaTheme="minorEastAsia"/>
                <w:sz w:val="21"/>
                <w:szCs w:val="21"/>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028" w:hRule="atLeast"/>
        </w:trPr>
        <w:tc>
          <w:tcPr>
            <w:tcW w:w="557" w:type="dxa"/>
            <w:vAlign w:val="center"/>
          </w:tcPr>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4</w:t>
            </w:r>
          </w:p>
        </w:tc>
        <w:tc>
          <w:tcPr>
            <w:tcW w:w="1715" w:type="dxa"/>
            <w:vAlign w:val="center"/>
          </w:tcPr>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环保处理设备发生故障导致废气、废水超标排放</w:t>
            </w:r>
          </w:p>
        </w:tc>
        <w:tc>
          <w:tcPr>
            <w:tcW w:w="2955" w:type="dxa"/>
            <w:vAlign w:val="center"/>
          </w:tcPr>
          <w:p>
            <w:pPr>
              <w:pageBreakBefore w:val="0"/>
              <w:kinsoku/>
              <w:overflowPunct/>
              <w:topLinePunct w:val="0"/>
              <w:bidi w:val="0"/>
              <w:adjustRightInd w:val="0"/>
              <w:snapToGrid w:val="0"/>
              <w:spacing w:line="360" w:lineRule="auto"/>
              <w:jc w:val="left"/>
              <w:rPr>
                <w:rFonts w:hint="default"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废气或废水超标排放</w:t>
            </w:r>
          </w:p>
        </w:tc>
        <w:tc>
          <w:tcPr>
            <w:tcW w:w="4111" w:type="dxa"/>
            <w:vAlign w:val="center"/>
          </w:tcPr>
          <w:p>
            <w:pPr>
              <w:pStyle w:val="2"/>
              <w:pageBreakBefore w:val="0"/>
              <w:numPr>
                <w:ilvl w:val="0"/>
                <w:numId w:val="3"/>
              </w:numPr>
              <w:kinsoku/>
              <w:overflowPunct/>
              <w:topLinePunct w:val="0"/>
              <w:bidi w:val="0"/>
              <w:spacing w:line="360" w:lineRule="auto"/>
              <w:jc w:val="left"/>
              <w:rPr>
                <w:rFonts w:hint="eastAsia"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废水超标时，开启截留阀，将巴歇尔槽的废水用水泵抽至沉淀池进行处理，经在线监测设备或第三方检测达标后统一排放；</w:t>
            </w:r>
          </w:p>
          <w:p>
            <w:pPr>
              <w:pStyle w:val="2"/>
              <w:pageBreakBefore w:val="0"/>
              <w:numPr>
                <w:ilvl w:val="0"/>
                <w:numId w:val="3"/>
              </w:numPr>
              <w:kinsoku/>
              <w:overflowPunct/>
              <w:topLinePunct w:val="0"/>
              <w:bidi w:val="0"/>
              <w:spacing w:line="360" w:lineRule="auto"/>
              <w:jc w:val="left"/>
              <w:rPr>
                <w:rFonts w:hint="default" w:ascii="Times New Roman" w:hAnsi="Times New Roman" w:cs="Times New Roman" w:eastAsiaTheme="minorEastAsia"/>
                <w:sz w:val="21"/>
                <w:szCs w:val="21"/>
                <w:lang w:val="en-US" w:eastAsia="zh-CN"/>
              </w:rPr>
            </w:pPr>
            <w:r>
              <w:rPr>
                <w:rFonts w:hint="eastAsia" w:ascii="Times New Roman" w:hAnsi="Times New Roman" w:cs="Times New Roman" w:eastAsiaTheme="minorEastAsia"/>
                <w:sz w:val="21"/>
                <w:szCs w:val="21"/>
                <w:lang w:val="en-US" w:eastAsia="zh-CN"/>
              </w:rPr>
              <w:t>废气排放超标时，立即停止生产，对废气处理设备进行检查，发现问题立即解决，重新排放废气时需经第三方检测废气排放达标后，方可排放。</w:t>
            </w:r>
          </w:p>
        </w:tc>
      </w:tr>
    </w:tbl>
    <w:p>
      <w:pPr>
        <w:pStyle w:val="2"/>
        <w:pageBreakBefore w:val="0"/>
        <w:kinsoku/>
        <w:overflowPunct/>
        <w:topLinePunct w:val="0"/>
        <w:bidi w:val="0"/>
        <w:spacing w:line="360" w:lineRule="auto"/>
        <w:jc w:val="left"/>
      </w:pPr>
    </w:p>
    <w:p>
      <w:pPr>
        <w:pageBreakBefore w:val="0"/>
        <w:kinsoku/>
        <w:overflowPunct/>
        <w:topLinePunct w:val="0"/>
        <w:bidi w:val="0"/>
        <w:spacing w:line="360" w:lineRule="auto"/>
        <w:rPr>
          <w:rFonts w:hint="eastAsia"/>
          <w:lang w:eastAsia="zh-CN"/>
        </w:rPr>
      </w:pPr>
      <w:r>
        <w:rPr>
          <w:rFonts w:hint="eastAsia"/>
          <w:lang w:eastAsia="zh-CN"/>
        </w:rPr>
        <w:br w:type="page"/>
      </w:r>
    </w:p>
    <w:p>
      <w:pPr>
        <w:pStyle w:val="22"/>
        <w:pageBreakBefore w:val="0"/>
        <w:numPr>
          <w:ilvl w:val="0"/>
          <w:numId w:val="0"/>
        </w:numPr>
        <w:kinsoku/>
        <w:overflowPunct/>
        <w:topLinePunct w:val="0"/>
        <w:bidi w:val="0"/>
        <w:spacing w:before="312" w:line="360" w:lineRule="auto"/>
        <w:ind w:leftChars="0"/>
        <w:jc w:val="center"/>
        <w:rPr>
          <w:rFonts w:hint="eastAsia" w:asciiTheme="minorEastAsia" w:hAnsiTheme="minorEastAsia" w:eastAsiaTheme="minorEastAsia" w:cstheme="minorEastAsia"/>
          <w:lang w:val="en-US" w:eastAsia="zh-CN"/>
        </w:rPr>
      </w:pPr>
      <w:bookmarkStart w:id="168" w:name="_Toc225244061"/>
      <w:bookmarkStart w:id="169" w:name="_Toc15399"/>
      <w:bookmarkStart w:id="170" w:name="_Toc409115375"/>
      <w:bookmarkStart w:id="171" w:name="_Toc224965881"/>
      <w:bookmarkStart w:id="172" w:name="_Toc13035791"/>
      <w:bookmarkStart w:id="173" w:name="_Toc422815777"/>
      <w:bookmarkStart w:id="174" w:name="_Toc2803"/>
      <w:bookmarkStart w:id="175" w:name="_Toc26949"/>
      <w:r>
        <w:rPr>
          <w:rFonts w:hint="eastAsia" w:asciiTheme="minorEastAsia" w:hAnsiTheme="minorEastAsia" w:eastAsiaTheme="minorEastAsia" w:cstheme="minorEastAsia"/>
          <w:lang w:val="en-US" w:eastAsia="zh-CN"/>
        </w:rPr>
        <w:t>4  信息报告与通报</w:t>
      </w:r>
      <w:bookmarkEnd w:id="168"/>
      <w:bookmarkEnd w:id="169"/>
      <w:bookmarkEnd w:id="170"/>
      <w:bookmarkEnd w:id="171"/>
      <w:bookmarkEnd w:id="172"/>
      <w:bookmarkEnd w:id="173"/>
      <w:bookmarkEnd w:id="174"/>
      <w:bookmarkEnd w:id="175"/>
    </w:p>
    <w:p>
      <w:pPr>
        <w:pStyle w:val="23"/>
        <w:pageBreakBefore w:val="0"/>
        <w:kinsoku/>
        <w:overflowPunct/>
        <w:topLinePunct w:val="0"/>
        <w:bidi w:val="0"/>
        <w:spacing w:line="360" w:lineRule="auto"/>
        <w:rPr>
          <w:szCs w:val="28"/>
        </w:rPr>
      </w:pPr>
      <w:bookmarkStart w:id="176" w:name="_Toc28175"/>
      <w:bookmarkStart w:id="177" w:name="_Toc8230"/>
      <w:bookmarkStart w:id="178" w:name="_Toc2602"/>
      <w:r>
        <w:rPr>
          <w:rFonts w:hint="eastAsia"/>
          <w:szCs w:val="28"/>
          <w:lang w:val="en-US" w:eastAsia="zh-CN"/>
        </w:rPr>
        <w:t>4</w:t>
      </w:r>
      <w:r>
        <w:rPr>
          <w:szCs w:val="28"/>
        </w:rPr>
        <w:t>.1公司内部信息报告</w:t>
      </w:r>
      <w:bookmarkEnd w:id="176"/>
      <w:bookmarkEnd w:id="177"/>
      <w:bookmarkEnd w:id="178"/>
    </w:p>
    <w:p>
      <w:pPr>
        <w:pageBreakBefore w:val="0"/>
        <w:kinsoku/>
        <w:overflowPunct/>
        <w:topLinePunct w:val="0"/>
        <w:bidi w:val="0"/>
        <w:spacing w:line="360" w:lineRule="auto"/>
        <w:ind w:left="-34" w:firstLine="560" w:firstLineChars="200"/>
        <w:rPr>
          <w:rFonts w:ascii="Times New Roman" w:hAnsi="Times New Roman"/>
          <w:sz w:val="28"/>
          <w:szCs w:val="28"/>
        </w:rPr>
      </w:pPr>
      <w:r>
        <w:rPr>
          <w:rFonts w:ascii="Times New Roman" w:hAnsi="Times New Roman"/>
          <w:sz w:val="28"/>
          <w:szCs w:val="28"/>
        </w:rPr>
        <w:t>（1）事故发生后，事故现场人员应当立即向有关负责人报告，按照事故发现人、中控室值班人员、公司领导顺序逐级上报；</w:t>
      </w:r>
    </w:p>
    <w:p>
      <w:pPr>
        <w:pageBreakBefore w:val="0"/>
        <w:kinsoku/>
        <w:overflowPunct/>
        <w:topLinePunct w:val="0"/>
        <w:bidi w:val="0"/>
        <w:spacing w:line="360" w:lineRule="auto"/>
        <w:ind w:left="-34" w:firstLine="560" w:firstLineChars="200"/>
        <w:rPr>
          <w:rFonts w:ascii="Times New Roman" w:hAnsi="Times New Roman"/>
          <w:sz w:val="28"/>
          <w:szCs w:val="28"/>
        </w:rPr>
      </w:pPr>
      <w:r>
        <w:rPr>
          <w:rFonts w:ascii="Times New Roman" w:hAnsi="Times New Roman"/>
          <w:sz w:val="28"/>
          <w:szCs w:val="28"/>
        </w:rPr>
        <w:t>（2）发生生产环保事故、自然灾害事故造成人员伤亡，事故部门负责人应在第一时间内向当班班长、应急指挥中心厂调度室、公司分管领导进行汇报；</w:t>
      </w:r>
    </w:p>
    <w:p>
      <w:pPr>
        <w:pageBreakBefore w:val="0"/>
        <w:kinsoku/>
        <w:overflowPunct/>
        <w:topLinePunct w:val="0"/>
        <w:bidi w:val="0"/>
        <w:spacing w:line="360" w:lineRule="auto"/>
        <w:ind w:left="-34" w:firstLine="560" w:firstLineChars="200"/>
        <w:rPr>
          <w:rFonts w:ascii="Times New Roman" w:hAnsi="Times New Roman"/>
          <w:sz w:val="28"/>
          <w:szCs w:val="28"/>
        </w:rPr>
      </w:pPr>
      <w:r>
        <w:rPr>
          <w:rFonts w:ascii="Times New Roman" w:hAnsi="Times New Roman"/>
          <w:sz w:val="28"/>
          <w:szCs w:val="28"/>
        </w:rPr>
        <w:t>（3）公司应急预案救援信号主要通过电话报警，应急指挥部通过电话或对讲机向全中心发布救援指令；</w:t>
      </w:r>
    </w:p>
    <w:p>
      <w:pPr>
        <w:pageBreakBefore w:val="0"/>
        <w:kinsoku/>
        <w:overflowPunct/>
        <w:topLinePunct w:val="0"/>
        <w:bidi w:val="0"/>
        <w:spacing w:line="360" w:lineRule="auto"/>
        <w:ind w:left="-34" w:firstLine="560" w:firstLineChars="200"/>
        <w:rPr>
          <w:rFonts w:ascii="Times New Roman" w:hAnsi="Times New Roman"/>
          <w:sz w:val="28"/>
          <w:szCs w:val="28"/>
        </w:rPr>
      </w:pPr>
      <w:r>
        <w:rPr>
          <w:rFonts w:ascii="Times New Roman" w:hAnsi="Times New Roman"/>
          <w:sz w:val="28"/>
          <w:szCs w:val="28"/>
        </w:rPr>
        <w:t>（4）发生未遂事故，在现场处置结束后，事故部门应及时将事故情况向公司领导、有关部门进行通报，发布取消应急状态指令；</w:t>
      </w:r>
    </w:p>
    <w:p>
      <w:pPr>
        <w:pageBreakBefore w:val="0"/>
        <w:kinsoku/>
        <w:overflowPunct/>
        <w:topLinePunct w:val="0"/>
        <w:bidi w:val="0"/>
        <w:spacing w:line="360" w:lineRule="auto"/>
        <w:ind w:left="-34" w:firstLine="560" w:firstLineChars="200"/>
        <w:rPr>
          <w:rFonts w:ascii="Times New Roman" w:hAnsi="Times New Roman"/>
          <w:sz w:val="28"/>
          <w:szCs w:val="28"/>
        </w:rPr>
      </w:pPr>
      <w:r>
        <w:rPr>
          <w:rFonts w:ascii="Times New Roman" w:hAnsi="Times New Roman"/>
          <w:sz w:val="28"/>
          <w:szCs w:val="28"/>
        </w:rPr>
        <w:t>（5）应急指挥中心调度室24小时值守电话</w:t>
      </w:r>
      <w:r>
        <w:rPr>
          <w:rFonts w:ascii="Times New Roman" w:hAnsi="Times New Roman"/>
          <w:color w:val="000000" w:themeColor="text1"/>
          <w:sz w:val="28"/>
          <w:szCs w:val="28"/>
          <w14:textFill>
            <w14:solidFill>
              <w14:schemeClr w14:val="tx1"/>
            </w14:solidFill>
          </w14:textFill>
        </w:rPr>
        <w:t>：</w:t>
      </w:r>
      <w:r>
        <w:rPr>
          <w:rFonts w:hint="eastAsia" w:ascii="Times New Roman" w:hAnsi="Times New Roman"/>
          <w:color w:val="000000" w:themeColor="text1"/>
          <w:sz w:val="28"/>
          <w:szCs w:val="28"/>
          <w:lang w:val="en-US" w:eastAsia="zh-CN"/>
          <w14:textFill>
            <w14:solidFill>
              <w14:schemeClr w14:val="tx1"/>
            </w14:solidFill>
          </w14:textFill>
        </w:rPr>
        <w:t>0717-4513089</w:t>
      </w:r>
      <w:r>
        <w:rPr>
          <w:rFonts w:ascii="Times New Roman" w:hAnsi="Times New Roman"/>
          <w:color w:val="000000" w:themeColor="text1"/>
          <w:sz w:val="28"/>
          <w:szCs w:val="28"/>
          <w14:textFill>
            <w14:solidFill>
              <w14:schemeClr w14:val="tx1"/>
            </w14:solidFill>
          </w14:textFill>
        </w:rPr>
        <w:t>。</w:t>
      </w:r>
    </w:p>
    <w:p>
      <w:pPr>
        <w:pStyle w:val="23"/>
        <w:pageBreakBefore w:val="0"/>
        <w:kinsoku/>
        <w:overflowPunct/>
        <w:topLinePunct w:val="0"/>
        <w:bidi w:val="0"/>
        <w:spacing w:line="360" w:lineRule="auto"/>
        <w:rPr>
          <w:szCs w:val="28"/>
        </w:rPr>
      </w:pPr>
      <w:bookmarkStart w:id="179" w:name="_Toc29541"/>
      <w:bookmarkStart w:id="180" w:name="_Toc21965"/>
      <w:bookmarkStart w:id="181" w:name="_Toc19026"/>
      <w:r>
        <w:rPr>
          <w:rFonts w:hint="eastAsia"/>
          <w:szCs w:val="28"/>
          <w:lang w:val="en-US" w:eastAsia="zh-CN"/>
        </w:rPr>
        <w:t>4</w:t>
      </w:r>
      <w:r>
        <w:rPr>
          <w:szCs w:val="28"/>
        </w:rPr>
        <w:t>.2信息上报</w:t>
      </w:r>
      <w:bookmarkEnd w:id="179"/>
      <w:bookmarkEnd w:id="180"/>
      <w:bookmarkEnd w:id="181"/>
    </w:p>
    <w:p>
      <w:pPr>
        <w:pageBreakBefore w:val="0"/>
        <w:kinsoku/>
        <w:overflowPunct/>
        <w:topLinePunct w:val="0"/>
        <w:bidi w:val="0"/>
        <w:spacing w:line="360" w:lineRule="auto"/>
        <w:ind w:firstLine="560" w:firstLineChars="200"/>
        <w:rPr>
          <w:rFonts w:ascii="Times New Roman" w:hAnsi="Times New Roman"/>
          <w:color w:val="000000" w:themeColor="text1"/>
          <w:sz w:val="28"/>
          <w:szCs w:val="28"/>
          <w14:textFill>
            <w14:solidFill>
              <w14:schemeClr w14:val="tx1"/>
            </w14:solidFill>
          </w14:textFill>
        </w:rPr>
      </w:pPr>
      <w:r>
        <w:rPr>
          <w:rFonts w:ascii="Times New Roman" w:hAnsi="Times New Roman"/>
          <w:color w:val="000000" w:themeColor="text1"/>
          <w:sz w:val="28"/>
          <w:szCs w:val="28"/>
          <w14:textFill>
            <w14:solidFill>
              <w14:schemeClr w14:val="tx1"/>
            </w14:solidFill>
          </w14:textFill>
        </w:rPr>
        <w:t>突发环境事件已经或可能对外环境造成影响时，应当立即向</w:t>
      </w:r>
      <w:r>
        <w:rPr>
          <w:rFonts w:hint="eastAsia" w:ascii="Times New Roman" w:hAnsi="Times New Roman"/>
          <w:color w:val="000000" w:themeColor="text1"/>
          <w:sz w:val="28"/>
          <w:szCs w:val="28"/>
          <w:lang w:eastAsia="zh-CN"/>
          <w14:textFill>
            <w14:solidFill>
              <w14:schemeClr w14:val="tx1"/>
            </w14:solidFill>
          </w14:textFill>
        </w:rPr>
        <w:t>宜昌市生态环境局枝江市分局</w:t>
      </w:r>
      <w:r>
        <w:rPr>
          <w:rFonts w:ascii="Times New Roman" w:hAnsi="Times New Roman"/>
          <w:color w:val="000000" w:themeColor="text1"/>
          <w:sz w:val="28"/>
          <w:szCs w:val="28"/>
          <w14:textFill>
            <w14:solidFill>
              <w14:schemeClr w14:val="tx1"/>
            </w14:solidFill>
          </w14:textFill>
        </w:rPr>
        <w:t>、宜昌市生态环境局、宜昌市应急管理局报告。</w:t>
      </w:r>
    </w:p>
    <w:p>
      <w:pPr>
        <w:pageBreakBefore w:val="0"/>
        <w:kinsoku/>
        <w:overflowPunct/>
        <w:topLinePunct w:val="0"/>
        <w:bidi w:val="0"/>
        <w:spacing w:line="360" w:lineRule="auto"/>
        <w:ind w:firstLine="560" w:firstLineChars="200"/>
        <w:rPr>
          <w:rFonts w:hint="eastAsia" w:ascii="Times New Roman" w:hAnsi="Times New Roman" w:eastAsia="宋体"/>
          <w:color w:val="000000" w:themeColor="text1"/>
          <w:sz w:val="28"/>
          <w:szCs w:val="28"/>
          <w:lang w:eastAsia="zh-CN"/>
          <w14:textFill>
            <w14:solidFill>
              <w14:schemeClr w14:val="tx1"/>
            </w14:solidFill>
          </w14:textFill>
        </w:rPr>
      </w:pPr>
      <w:r>
        <w:rPr>
          <w:rFonts w:ascii="Times New Roman" w:hAnsi="Times New Roman"/>
          <w:color w:val="000000" w:themeColor="text1"/>
          <w:sz w:val="28"/>
          <w:szCs w:val="28"/>
          <w14:textFill>
            <w14:solidFill>
              <w14:schemeClr w14:val="tx1"/>
            </w14:solidFill>
          </w14:textFill>
        </w:rPr>
        <w:t>由企业管理办公室根据应急领导小组如实进行报告，不得迟报、谎报、瞒报和漏报</w:t>
      </w:r>
      <w:r>
        <w:rPr>
          <w:rFonts w:hint="eastAsia" w:ascii="Times New Roman" w:hAnsi="Times New Roman"/>
          <w:color w:val="000000" w:themeColor="text1"/>
          <w:sz w:val="28"/>
          <w:szCs w:val="28"/>
          <w:lang w:eastAsia="zh-CN"/>
          <w14:textFill>
            <w14:solidFill>
              <w14:schemeClr w14:val="tx1"/>
            </w14:solidFill>
          </w14:textFill>
        </w:rPr>
        <w:t>。</w:t>
      </w:r>
    </w:p>
    <w:p>
      <w:pPr>
        <w:pStyle w:val="23"/>
        <w:pageBreakBefore w:val="0"/>
        <w:kinsoku/>
        <w:overflowPunct/>
        <w:topLinePunct w:val="0"/>
        <w:bidi w:val="0"/>
        <w:spacing w:line="360" w:lineRule="auto"/>
        <w:rPr>
          <w:szCs w:val="28"/>
        </w:rPr>
      </w:pPr>
      <w:bookmarkStart w:id="182" w:name="_Toc28261"/>
      <w:bookmarkStart w:id="183" w:name="_Toc3094"/>
      <w:bookmarkStart w:id="184" w:name="_Toc23745"/>
      <w:r>
        <w:rPr>
          <w:rFonts w:hint="eastAsia"/>
          <w:szCs w:val="28"/>
          <w:lang w:val="en-US" w:eastAsia="zh-CN"/>
        </w:rPr>
        <w:t>4</w:t>
      </w:r>
      <w:r>
        <w:rPr>
          <w:szCs w:val="28"/>
        </w:rPr>
        <w:t>.2报告内容</w:t>
      </w:r>
      <w:bookmarkEnd w:id="182"/>
      <w:bookmarkEnd w:id="183"/>
      <w:bookmarkEnd w:id="184"/>
    </w:p>
    <w:p>
      <w:pPr>
        <w:pageBreakBefore w:val="0"/>
        <w:kinsoku/>
        <w:overflowPunct/>
        <w:topLinePunct w:val="0"/>
        <w:bidi w:val="0"/>
        <w:spacing w:line="360" w:lineRule="auto"/>
        <w:ind w:left="-34" w:firstLine="560" w:firstLineChars="200"/>
        <w:rPr>
          <w:rFonts w:ascii="Times New Roman" w:hAnsi="Times New Roman"/>
          <w:sz w:val="28"/>
          <w:szCs w:val="28"/>
        </w:rPr>
      </w:pPr>
      <w:r>
        <w:rPr>
          <w:rFonts w:ascii="Times New Roman" w:hAnsi="Times New Roman"/>
          <w:sz w:val="28"/>
          <w:szCs w:val="28"/>
        </w:rPr>
        <w:t>（1）突发环境事件发生的时间、地点以及类型；</w:t>
      </w:r>
    </w:p>
    <w:p>
      <w:pPr>
        <w:pageBreakBefore w:val="0"/>
        <w:kinsoku/>
        <w:overflowPunct/>
        <w:topLinePunct w:val="0"/>
        <w:bidi w:val="0"/>
        <w:spacing w:line="360" w:lineRule="auto"/>
        <w:ind w:left="-34" w:firstLine="560" w:firstLineChars="200"/>
        <w:rPr>
          <w:rFonts w:ascii="Times New Roman" w:hAnsi="Times New Roman"/>
          <w:sz w:val="28"/>
          <w:szCs w:val="28"/>
        </w:rPr>
      </w:pPr>
      <w:r>
        <w:rPr>
          <w:rFonts w:ascii="Times New Roman" w:hAnsi="Times New Roman"/>
          <w:sz w:val="28"/>
          <w:szCs w:val="28"/>
        </w:rPr>
        <w:t>（2）发生事故时正在进行的生产工序、可能涉及的危险化学品的种类，</w:t>
      </w:r>
    </w:p>
    <w:p>
      <w:pPr>
        <w:pageBreakBefore w:val="0"/>
        <w:kinsoku/>
        <w:overflowPunct/>
        <w:topLinePunct w:val="0"/>
        <w:bidi w:val="0"/>
        <w:spacing w:line="360" w:lineRule="auto"/>
        <w:ind w:left="-34" w:firstLine="560" w:firstLineChars="200"/>
        <w:rPr>
          <w:rFonts w:ascii="Times New Roman" w:hAnsi="Times New Roman"/>
          <w:sz w:val="28"/>
          <w:szCs w:val="28"/>
        </w:rPr>
      </w:pPr>
      <w:r>
        <w:rPr>
          <w:rFonts w:ascii="Times New Roman" w:hAnsi="Times New Roman"/>
          <w:sz w:val="28"/>
          <w:szCs w:val="28"/>
        </w:rPr>
        <w:t>（3）排放污染物的种类、数量、人员伤亡情况、直接经济损失；</w:t>
      </w:r>
    </w:p>
    <w:p>
      <w:pPr>
        <w:pageBreakBefore w:val="0"/>
        <w:kinsoku/>
        <w:overflowPunct/>
        <w:topLinePunct w:val="0"/>
        <w:bidi w:val="0"/>
        <w:spacing w:line="360" w:lineRule="auto"/>
        <w:ind w:left="-34" w:firstLine="560" w:firstLineChars="200"/>
        <w:rPr>
          <w:rFonts w:ascii="Times New Roman" w:hAnsi="Times New Roman"/>
          <w:sz w:val="28"/>
          <w:szCs w:val="28"/>
        </w:rPr>
      </w:pPr>
      <w:r>
        <w:rPr>
          <w:rFonts w:ascii="Times New Roman" w:hAnsi="Times New Roman"/>
          <w:sz w:val="28"/>
          <w:szCs w:val="28"/>
        </w:rPr>
        <w:t>（4）突发环境事件已经对大气、水域及土壤外部环境造成影响的范围、潜在的危害程度，事件可能的转化方式及趋向；</w:t>
      </w:r>
    </w:p>
    <w:p>
      <w:pPr>
        <w:pageBreakBefore w:val="0"/>
        <w:kinsoku/>
        <w:overflowPunct/>
        <w:topLinePunct w:val="0"/>
        <w:bidi w:val="0"/>
        <w:spacing w:line="360" w:lineRule="auto"/>
        <w:ind w:left="-34" w:firstLine="560" w:firstLineChars="200"/>
        <w:rPr>
          <w:rFonts w:ascii="Times New Roman" w:hAnsi="Times New Roman"/>
          <w:sz w:val="28"/>
          <w:szCs w:val="28"/>
        </w:rPr>
      </w:pPr>
      <w:r>
        <w:rPr>
          <w:rFonts w:ascii="Times New Roman" w:hAnsi="Times New Roman"/>
          <w:sz w:val="28"/>
          <w:szCs w:val="28"/>
        </w:rPr>
        <w:t>（5）已经采取的应急措施；</w:t>
      </w:r>
    </w:p>
    <w:p>
      <w:pPr>
        <w:pageBreakBefore w:val="0"/>
        <w:kinsoku/>
        <w:overflowPunct/>
        <w:topLinePunct w:val="0"/>
        <w:bidi w:val="0"/>
        <w:spacing w:line="360" w:lineRule="auto"/>
        <w:ind w:left="-34" w:firstLine="560" w:firstLineChars="200"/>
        <w:rPr>
          <w:rFonts w:ascii="Times New Roman" w:hAnsi="Times New Roman"/>
          <w:sz w:val="28"/>
          <w:szCs w:val="28"/>
        </w:rPr>
      </w:pPr>
      <w:r>
        <w:rPr>
          <w:rFonts w:ascii="Times New Roman" w:hAnsi="Times New Roman"/>
          <w:sz w:val="28"/>
          <w:szCs w:val="28"/>
        </w:rPr>
        <w:t>（6）可能受影响的区域及采取的措施建议；</w:t>
      </w:r>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情况紧急时，事故现场的最高级别负责人可以直接向</w:t>
      </w:r>
      <w:r>
        <w:rPr>
          <w:rFonts w:hint="eastAsia" w:ascii="Times New Roman" w:hAnsi="Times New Roman"/>
          <w:sz w:val="28"/>
          <w:szCs w:val="28"/>
          <w:lang w:eastAsia="zh-CN"/>
        </w:rPr>
        <w:t>宜昌市生态环境局枝江市分局</w:t>
      </w:r>
      <w:r>
        <w:rPr>
          <w:rFonts w:ascii="Times New Roman" w:hAnsi="Times New Roman"/>
          <w:kern w:val="0"/>
          <w:sz w:val="28"/>
          <w:szCs w:val="28"/>
        </w:rPr>
        <w:t>和有关部门报告</w:t>
      </w:r>
      <w:r>
        <w:rPr>
          <w:rFonts w:ascii="Times New Roman" w:hAnsi="Times New Roman"/>
          <w:sz w:val="28"/>
          <w:szCs w:val="28"/>
        </w:rPr>
        <w:t>。</w:t>
      </w:r>
    </w:p>
    <w:p>
      <w:pPr>
        <w:pStyle w:val="23"/>
        <w:pageBreakBefore w:val="0"/>
        <w:kinsoku/>
        <w:overflowPunct/>
        <w:topLinePunct w:val="0"/>
        <w:bidi w:val="0"/>
        <w:spacing w:line="360" w:lineRule="auto"/>
        <w:rPr>
          <w:szCs w:val="28"/>
        </w:rPr>
      </w:pPr>
      <w:bookmarkStart w:id="185" w:name="_Toc27111"/>
      <w:bookmarkStart w:id="186" w:name="_Toc7315"/>
      <w:bookmarkStart w:id="187" w:name="_Toc14958"/>
      <w:bookmarkStart w:id="188" w:name="_Toc13035796"/>
      <w:bookmarkStart w:id="189" w:name="_Toc402357752"/>
      <w:bookmarkStart w:id="190" w:name="_Toc424625273"/>
      <w:bookmarkStart w:id="191" w:name="_Toc420600636"/>
      <w:bookmarkStart w:id="192" w:name="_Toc409117347"/>
      <w:bookmarkStart w:id="193" w:name="_Toc422815782"/>
      <w:bookmarkStart w:id="194" w:name="_Toc435091725"/>
      <w:bookmarkStart w:id="195" w:name="_Toc409115380"/>
      <w:bookmarkStart w:id="196" w:name="_Toc435092163"/>
      <w:bookmarkStart w:id="197" w:name="_Toc428356335"/>
      <w:bookmarkStart w:id="198" w:name="_Toc423000192"/>
      <w:bookmarkStart w:id="199" w:name="_Toc425190162"/>
      <w:bookmarkStart w:id="200" w:name="_Toc430791325"/>
      <w:r>
        <w:rPr>
          <w:rFonts w:hint="eastAsia"/>
          <w:szCs w:val="28"/>
          <w:lang w:val="en-US" w:eastAsia="zh-CN"/>
        </w:rPr>
        <w:t>4</w:t>
      </w:r>
      <w:r>
        <w:rPr>
          <w:szCs w:val="28"/>
        </w:rPr>
        <w:t>.3信息报告</w:t>
      </w:r>
      <w:bookmarkEnd w:id="185"/>
      <w:bookmarkEnd w:id="186"/>
      <w:bookmarkEnd w:id="187"/>
    </w:p>
    <w:bookmarkEnd w:id="188"/>
    <w:bookmarkEnd w:id="189"/>
    <w:bookmarkEnd w:id="190"/>
    <w:bookmarkEnd w:id="191"/>
    <w:bookmarkEnd w:id="192"/>
    <w:bookmarkEnd w:id="193"/>
    <w:bookmarkEnd w:id="194"/>
    <w:bookmarkEnd w:id="195"/>
    <w:bookmarkEnd w:id="196"/>
    <w:bookmarkEnd w:id="197"/>
    <w:bookmarkEnd w:id="198"/>
    <w:bookmarkEnd w:id="199"/>
    <w:bookmarkEnd w:id="200"/>
    <w:p>
      <w:pPr>
        <w:pStyle w:val="24"/>
        <w:pageBreakBefore w:val="0"/>
        <w:kinsoku/>
        <w:overflowPunct/>
        <w:topLinePunct w:val="0"/>
        <w:bidi w:val="0"/>
        <w:spacing w:line="360" w:lineRule="auto"/>
        <w:rPr>
          <w:rFonts w:hAnsi="Times New Roman"/>
          <w:sz w:val="28"/>
          <w:szCs w:val="28"/>
        </w:rPr>
      </w:pPr>
      <w:bookmarkStart w:id="201" w:name="_Toc31539"/>
      <w:bookmarkStart w:id="202" w:name="_Toc13270"/>
      <w:r>
        <w:rPr>
          <w:rFonts w:hint="eastAsia" w:hAnsi="Times New Roman"/>
          <w:sz w:val="28"/>
          <w:szCs w:val="28"/>
          <w:lang w:val="en-US" w:eastAsia="zh-CN"/>
        </w:rPr>
        <w:t>4</w:t>
      </w:r>
      <w:r>
        <w:rPr>
          <w:rFonts w:hAnsi="Times New Roman"/>
          <w:sz w:val="28"/>
          <w:szCs w:val="28"/>
        </w:rPr>
        <w:t>.3.1信息通报内容</w:t>
      </w:r>
      <w:bookmarkEnd w:id="201"/>
      <w:bookmarkEnd w:id="202"/>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对可能受到事故影响的单位，应在事故发生后进行及时通报，通报内容包括：</w:t>
      </w:r>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（1）突发事件的性质；</w:t>
      </w:r>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（2）突发环境事件对人体健康的影响；</w:t>
      </w:r>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（3）自我保护的措施及注意事项；</w:t>
      </w:r>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（4）决定疏散时，应告知公众疏散时间、路线、随身携带物、交通工具及目的地。</w:t>
      </w:r>
    </w:p>
    <w:p>
      <w:pPr>
        <w:pStyle w:val="24"/>
        <w:pageBreakBefore w:val="0"/>
        <w:kinsoku/>
        <w:overflowPunct/>
        <w:topLinePunct w:val="0"/>
        <w:bidi w:val="0"/>
        <w:spacing w:line="360" w:lineRule="auto"/>
        <w:rPr>
          <w:rFonts w:hAnsi="Times New Roman"/>
          <w:sz w:val="28"/>
          <w:szCs w:val="28"/>
        </w:rPr>
      </w:pPr>
      <w:bookmarkStart w:id="203" w:name="_Toc8132"/>
      <w:bookmarkStart w:id="204" w:name="_Toc11161"/>
      <w:r>
        <w:rPr>
          <w:rFonts w:hint="eastAsia" w:hAnsi="Times New Roman"/>
          <w:sz w:val="28"/>
          <w:szCs w:val="28"/>
          <w:lang w:val="en-US" w:eastAsia="zh-CN"/>
        </w:rPr>
        <w:t>4.</w:t>
      </w:r>
      <w:r>
        <w:rPr>
          <w:rFonts w:hAnsi="Times New Roman"/>
          <w:sz w:val="28"/>
          <w:szCs w:val="28"/>
        </w:rPr>
        <w:t>3.1信息通报的联络方式</w:t>
      </w:r>
      <w:bookmarkEnd w:id="203"/>
      <w:bookmarkEnd w:id="204"/>
    </w:p>
    <w:p>
      <w:pPr>
        <w:pageBreakBefore w:val="0"/>
        <w:kinsoku/>
        <w:overflowPunct/>
        <w:topLinePunct w:val="0"/>
        <w:bidi w:val="0"/>
        <w:spacing w:line="360" w:lineRule="auto"/>
        <w:ind w:firstLine="560" w:firstLineChars="200"/>
        <w:rPr>
          <w:rFonts w:ascii="Times New Roman" w:hAnsi="Times New Roman"/>
          <w:color w:val="000000" w:themeColor="text1"/>
          <w:kern w:val="0"/>
          <w:sz w:val="28"/>
          <w:szCs w:val="28"/>
          <w14:textFill>
            <w14:solidFill>
              <w14:schemeClr w14:val="tx1"/>
            </w14:solidFill>
          </w14:textFill>
        </w:rPr>
      </w:pPr>
      <w:r>
        <w:rPr>
          <w:rFonts w:ascii="Times New Roman" w:hAnsi="Times New Roman"/>
          <w:color w:val="000000" w:themeColor="text1"/>
          <w:kern w:val="0"/>
          <w:sz w:val="28"/>
          <w:szCs w:val="28"/>
          <w14:textFill>
            <w14:solidFill>
              <w14:schemeClr w14:val="tx1"/>
            </w14:solidFill>
          </w14:textFill>
        </w:rPr>
        <w:t>主管部门联系方式</w:t>
      </w:r>
    </w:p>
    <w:p>
      <w:pPr>
        <w:pageBreakBefore w:val="0"/>
        <w:kinsoku/>
        <w:overflowPunct/>
        <w:topLinePunct w:val="0"/>
        <w:bidi w:val="0"/>
        <w:spacing w:line="360" w:lineRule="auto"/>
        <w:ind w:firstLine="560" w:firstLineChars="200"/>
        <w:rPr>
          <w:rFonts w:ascii="Times New Roman" w:hAnsi="Times New Roman"/>
          <w:color w:val="000000" w:themeColor="text1"/>
          <w:sz w:val="28"/>
          <w:szCs w:val="28"/>
          <w:highlight w:val="yellow"/>
          <w14:textFill>
            <w14:solidFill>
              <w14:schemeClr w14:val="tx1"/>
            </w14:solidFill>
          </w14:textFill>
        </w:rPr>
      </w:pPr>
      <w:r>
        <w:rPr>
          <w:rFonts w:hint="eastAsia" w:ascii="Times New Roman" w:hAnsi="Times New Roman"/>
          <w:color w:val="000000" w:themeColor="text1"/>
          <w:sz w:val="28"/>
          <w:szCs w:val="28"/>
          <w:lang w:eastAsia="zh-CN"/>
          <w14:textFill>
            <w14:solidFill>
              <w14:schemeClr w14:val="tx1"/>
            </w14:solidFill>
          </w14:textFill>
        </w:rPr>
        <w:t>宜昌市生态环境局枝江市分局</w:t>
      </w:r>
      <w:r>
        <w:rPr>
          <w:rFonts w:ascii="Times New Roman" w:hAnsi="Times New Roman"/>
          <w:color w:val="000000" w:themeColor="text1"/>
          <w:sz w:val="28"/>
          <w:szCs w:val="28"/>
          <w14:textFill>
            <w14:solidFill>
              <w14:schemeClr w14:val="tx1"/>
            </w14:solidFill>
          </w14:textFill>
        </w:rPr>
        <w:t>电话：</w:t>
      </w:r>
      <w:r>
        <w:rPr>
          <w:rFonts w:hint="eastAsia" w:ascii="Times New Roman" w:hAnsi="Times New Roman"/>
          <w:color w:val="000000" w:themeColor="text1"/>
          <w:sz w:val="28"/>
          <w:szCs w:val="28"/>
          <w14:textFill>
            <w14:solidFill>
              <w14:schemeClr w14:val="tx1"/>
            </w14:solidFill>
          </w14:textFill>
        </w:rPr>
        <w:t>0717－4210643</w:t>
      </w:r>
    </w:p>
    <w:p>
      <w:pPr>
        <w:pageBreakBefore w:val="0"/>
        <w:kinsoku/>
        <w:overflowPunct/>
        <w:topLinePunct w:val="0"/>
        <w:bidi w:val="0"/>
        <w:spacing w:line="360" w:lineRule="auto"/>
        <w:ind w:firstLine="560" w:firstLineChars="200"/>
        <w:rPr>
          <w:rFonts w:ascii="Times New Roman" w:hAnsi="Times New Roman"/>
          <w:color w:val="000000" w:themeColor="text1"/>
          <w:sz w:val="28"/>
          <w:szCs w:val="28"/>
          <w14:textFill>
            <w14:solidFill>
              <w14:schemeClr w14:val="tx1"/>
            </w14:solidFill>
          </w14:textFill>
        </w:rPr>
      </w:pPr>
      <w:bookmarkStart w:id="205" w:name="OLE_LINK8"/>
      <w:bookmarkStart w:id="206" w:name="OLE_LINK9"/>
      <w:r>
        <w:rPr>
          <w:rFonts w:ascii="Times New Roman" w:hAnsi="Times New Roman"/>
          <w:color w:val="000000" w:themeColor="text1"/>
          <w:kern w:val="0"/>
          <w:sz w:val="28"/>
          <w:szCs w:val="28"/>
          <w14:textFill>
            <w14:solidFill>
              <w14:schemeClr w14:val="tx1"/>
            </w14:solidFill>
          </w14:textFill>
        </w:rPr>
        <w:t>宜昌市生态环境局电话</w:t>
      </w:r>
      <w:r>
        <w:rPr>
          <w:rFonts w:ascii="Times New Roman" w:hAnsi="Times New Roman"/>
          <w:color w:val="000000" w:themeColor="text1"/>
          <w:sz w:val="28"/>
          <w:szCs w:val="28"/>
          <w14:textFill>
            <w14:solidFill>
              <w14:schemeClr w14:val="tx1"/>
            </w14:solidFill>
          </w14:textFill>
        </w:rPr>
        <w:t>：0717-6448003</w:t>
      </w:r>
    </w:p>
    <w:p>
      <w:pPr>
        <w:pageBreakBefore w:val="0"/>
        <w:kinsoku/>
        <w:overflowPunct/>
        <w:topLinePunct w:val="0"/>
        <w:bidi w:val="0"/>
        <w:spacing w:line="360" w:lineRule="auto"/>
        <w:ind w:firstLine="560" w:firstLineChars="200"/>
        <w:rPr>
          <w:rFonts w:hint="eastAsia" w:ascii="Times New Roman" w:hAnsi="Times New Roman"/>
          <w:color w:val="000000" w:themeColor="text1"/>
          <w:sz w:val="28"/>
          <w:szCs w:val="28"/>
          <w14:textFill>
            <w14:solidFill>
              <w14:schemeClr w14:val="tx1"/>
            </w14:solidFill>
          </w14:textFill>
        </w:rPr>
      </w:pPr>
      <w:r>
        <w:rPr>
          <w:rFonts w:hint="eastAsia" w:ascii="Times New Roman" w:hAnsi="Times New Roman"/>
          <w:color w:val="000000" w:themeColor="text1"/>
          <w:sz w:val="28"/>
          <w:szCs w:val="28"/>
          <w:lang w:eastAsia="zh-CN"/>
          <w14:textFill>
            <w14:solidFill>
              <w14:schemeClr w14:val="tx1"/>
            </w14:solidFill>
          </w14:textFill>
        </w:rPr>
        <w:t>枝江市</w:t>
      </w:r>
      <w:r>
        <w:rPr>
          <w:rFonts w:ascii="Times New Roman" w:hAnsi="Times New Roman"/>
          <w:color w:val="000000" w:themeColor="text1"/>
          <w:sz w:val="28"/>
          <w:szCs w:val="28"/>
          <w14:textFill>
            <w14:solidFill>
              <w14:schemeClr w14:val="tx1"/>
            </w14:solidFill>
          </w14:textFill>
        </w:rPr>
        <w:t>应急管理局电话：</w:t>
      </w:r>
      <w:r>
        <w:rPr>
          <w:rFonts w:hint="eastAsia" w:ascii="Times New Roman" w:hAnsi="Times New Roman"/>
          <w:color w:val="000000" w:themeColor="text1"/>
          <w:sz w:val="28"/>
          <w:szCs w:val="28"/>
          <w14:textFill>
            <w14:solidFill>
              <w14:schemeClr w14:val="tx1"/>
            </w14:solidFill>
          </w14:textFill>
        </w:rPr>
        <w:t>0717－4212125</w:t>
      </w:r>
    </w:p>
    <w:p>
      <w:pPr>
        <w:pStyle w:val="2"/>
        <w:ind w:firstLine="560" w:firstLineChars="200"/>
        <w:rPr>
          <w:rFonts w:hint="default" w:eastAsia="宋体"/>
          <w:color w:val="000000" w:themeColor="text1"/>
          <w:lang w:val="en-US" w:eastAsia="zh-CN"/>
          <w14:textFill>
            <w14:solidFill>
              <w14:schemeClr w14:val="tx1"/>
            </w14:solidFill>
          </w14:textFill>
        </w:rPr>
      </w:pPr>
      <w:r>
        <w:rPr>
          <w:rFonts w:hint="eastAsia" w:ascii="Times New Roman" w:hAnsi="Times New Roman"/>
          <w:color w:val="000000" w:themeColor="text1"/>
          <w:sz w:val="28"/>
          <w:szCs w:val="28"/>
          <w:lang w:val="en-US" w:eastAsia="zh-CN"/>
          <w14:textFill>
            <w14:solidFill>
              <w14:schemeClr w14:val="tx1"/>
            </w14:solidFill>
          </w14:textFill>
        </w:rPr>
        <w:t>姚家港化工园区管理办公室电</w:t>
      </w:r>
      <w:r>
        <w:rPr>
          <w:rFonts w:hint="eastAsia" w:ascii="Times New Roman" w:hAnsi="Times New Roman" w:eastAsia="宋体" w:cs="Times New Roman"/>
          <w:color w:val="000000" w:themeColor="text1"/>
          <w:kern w:val="2"/>
          <w:sz w:val="28"/>
          <w:szCs w:val="28"/>
          <w:lang w:val="en-US" w:eastAsia="zh-CN" w:bidi="ar-SA"/>
          <w14:textFill>
            <w14:solidFill>
              <w14:schemeClr w14:val="tx1"/>
            </w14:solidFill>
          </w14:textFill>
        </w:rPr>
        <w:t>话：</w:t>
      </w:r>
      <w:r>
        <w:rPr>
          <w:rFonts w:hint="default" w:ascii="Times New Roman" w:hAnsi="Times New Roman" w:eastAsia="宋体" w:cs="Times New Roman"/>
          <w:color w:val="000000" w:themeColor="text1"/>
          <w:kern w:val="2"/>
          <w:sz w:val="28"/>
          <w:szCs w:val="28"/>
          <w:lang w:val="en-US" w:eastAsia="zh-CN" w:bidi="ar-SA"/>
          <w14:textFill>
            <w14:solidFill>
              <w14:schemeClr w14:val="tx1"/>
            </w14:solidFill>
          </w14:textFill>
        </w:rPr>
        <w:t>0717-4140858</w:t>
      </w:r>
    </w:p>
    <w:bookmarkEnd w:id="205"/>
    <w:bookmarkEnd w:id="206"/>
    <w:p>
      <w:pPr>
        <w:pageBreakBefore w:val="0"/>
        <w:kinsoku/>
        <w:overflowPunct/>
        <w:topLinePunct w:val="0"/>
        <w:bidi w:val="0"/>
        <w:adjustRightInd w:val="0"/>
        <w:snapToGrid w:val="0"/>
        <w:spacing w:line="360" w:lineRule="auto"/>
        <w:jc w:val="both"/>
        <w:rPr>
          <w:rFonts w:ascii="Times New Roman" w:hAnsi="Times New Roman" w:eastAsia="黑体"/>
          <w:b/>
          <w:sz w:val="24"/>
        </w:rPr>
      </w:pPr>
    </w:p>
    <w:p>
      <w:pPr>
        <w:pageBreakBefore w:val="0"/>
        <w:kinsoku/>
        <w:overflowPunct/>
        <w:topLinePunct w:val="0"/>
        <w:bidi w:val="0"/>
        <w:adjustRightInd w:val="0"/>
        <w:snapToGrid w:val="0"/>
        <w:spacing w:line="360" w:lineRule="auto"/>
        <w:jc w:val="both"/>
        <w:rPr>
          <w:rFonts w:ascii="Times New Roman" w:hAnsi="Times New Roman" w:eastAsia="黑体"/>
          <w:b/>
          <w:sz w:val="24"/>
        </w:rPr>
      </w:pPr>
    </w:p>
    <w:p>
      <w:pPr>
        <w:pageBreakBefore w:val="0"/>
        <w:kinsoku/>
        <w:overflowPunct/>
        <w:topLinePunct w:val="0"/>
        <w:bidi w:val="0"/>
        <w:adjustRightInd w:val="0"/>
        <w:snapToGrid w:val="0"/>
        <w:spacing w:line="360" w:lineRule="auto"/>
        <w:jc w:val="both"/>
        <w:rPr>
          <w:rFonts w:ascii="Times New Roman" w:hAnsi="Times New Roman" w:eastAsia="黑体"/>
          <w:b/>
          <w:sz w:val="24"/>
        </w:rPr>
      </w:pPr>
    </w:p>
    <w:p>
      <w:pPr>
        <w:pageBreakBefore w:val="0"/>
        <w:kinsoku/>
        <w:overflowPunct/>
        <w:topLinePunct w:val="0"/>
        <w:bidi w:val="0"/>
        <w:adjustRightInd w:val="0"/>
        <w:snapToGrid w:val="0"/>
        <w:spacing w:line="360" w:lineRule="auto"/>
        <w:jc w:val="both"/>
        <w:rPr>
          <w:rFonts w:ascii="Times New Roman" w:hAnsi="Times New Roman" w:eastAsia="黑体"/>
          <w:b/>
          <w:sz w:val="24"/>
        </w:rPr>
      </w:pPr>
    </w:p>
    <w:p>
      <w:pPr>
        <w:pageBreakBefore w:val="0"/>
        <w:kinsoku/>
        <w:overflowPunct/>
        <w:topLinePunct w:val="0"/>
        <w:bidi w:val="0"/>
        <w:adjustRightInd w:val="0"/>
        <w:snapToGrid w:val="0"/>
        <w:spacing w:line="360" w:lineRule="auto"/>
        <w:jc w:val="both"/>
        <w:rPr>
          <w:rFonts w:ascii="Times New Roman" w:hAnsi="Times New Roman" w:eastAsia="黑体"/>
          <w:b/>
          <w:sz w:val="24"/>
        </w:rPr>
      </w:pPr>
    </w:p>
    <w:p>
      <w:pPr>
        <w:pageBreakBefore w:val="0"/>
        <w:kinsoku/>
        <w:overflowPunct/>
        <w:topLinePunct w:val="0"/>
        <w:bidi w:val="0"/>
        <w:adjustRightInd w:val="0"/>
        <w:snapToGrid w:val="0"/>
        <w:spacing w:line="360" w:lineRule="auto"/>
        <w:jc w:val="both"/>
        <w:rPr>
          <w:rFonts w:ascii="Times New Roman" w:hAnsi="Times New Roman" w:eastAsia="黑体"/>
          <w:b/>
          <w:sz w:val="24"/>
        </w:rPr>
      </w:pPr>
    </w:p>
    <w:p>
      <w:pPr>
        <w:pageBreakBefore w:val="0"/>
        <w:kinsoku/>
        <w:overflowPunct/>
        <w:topLinePunct w:val="0"/>
        <w:bidi w:val="0"/>
        <w:adjustRightInd w:val="0"/>
        <w:snapToGrid w:val="0"/>
        <w:spacing w:line="360" w:lineRule="auto"/>
        <w:jc w:val="center"/>
        <w:rPr>
          <w:rFonts w:ascii="Times New Roman" w:hAnsi="Times New Roman" w:eastAsia="黑体"/>
          <w:b/>
          <w:sz w:val="24"/>
        </w:rPr>
      </w:pPr>
    </w:p>
    <w:p>
      <w:pPr>
        <w:pageBreakBefore w:val="0"/>
        <w:kinsoku/>
        <w:overflowPunct/>
        <w:topLinePunct w:val="0"/>
        <w:bidi w:val="0"/>
        <w:adjustRightInd w:val="0"/>
        <w:snapToGrid w:val="0"/>
        <w:spacing w:line="360" w:lineRule="auto"/>
        <w:jc w:val="center"/>
        <w:rPr>
          <w:rFonts w:ascii="Times New Roman" w:hAnsi="Times New Roman" w:eastAsia="黑体"/>
          <w:b/>
          <w:sz w:val="24"/>
        </w:rPr>
      </w:pPr>
      <w:r>
        <w:rPr>
          <w:rFonts w:ascii="Times New Roman" w:hAnsi="Times New Roman" w:eastAsia="黑体"/>
          <w:b/>
          <w:sz w:val="24"/>
        </w:rPr>
        <w:t>表</w:t>
      </w:r>
      <w:r>
        <w:rPr>
          <w:rFonts w:hint="eastAsia" w:ascii="Times New Roman" w:hAnsi="Times New Roman" w:eastAsia="黑体"/>
          <w:b/>
          <w:sz w:val="24"/>
          <w:lang w:val="en-US" w:eastAsia="zh-CN"/>
        </w:rPr>
        <w:t>4</w:t>
      </w:r>
      <w:r>
        <w:rPr>
          <w:rFonts w:ascii="Times New Roman" w:hAnsi="Times New Roman" w:eastAsia="黑体"/>
          <w:b/>
          <w:sz w:val="24"/>
        </w:rPr>
        <w:t>-1  外部应急力量互联互动一览表</w:t>
      </w:r>
    </w:p>
    <w:tbl>
      <w:tblPr>
        <w:tblStyle w:val="18"/>
        <w:tblW w:w="8359" w:type="dxa"/>
        <w:jc w:val="center"/>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4299"/>
        <w:gridCol w:w="4060"/>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PrEx>
        <w:trPr>
          <w:trHeight w:val="469" w:hRule="atLeast"/>
          <w:jc w:val="center"/>
        </w:trPr>
        <w:tc>
          <w:tcPr>
            <w:tcW w:w="4299" w:type="dxa"/>
            <w:tcBorders>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单位</w:t>
            </w:r>
          </w:p>
        </w:tc>
        <w:tc>
          <w:tcPr>
            <w:tcW w:w="4060" w:type="dxa"/>
            <w:tcBorders>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联系电话</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84"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p>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w:t>
            </w:r>
            <w:r>
              <w:rPr>
                <w:rFonts w:hint="default" w:ascii="Times New Roman" w:hAnsi="Times New Roman" w:cs="Times New Roman" w:eastAsiaTheme="minorEastAsia"/>
                <w:color w:val="000000" w:themeColor="text1"/>
                <w:sz w:val="21"/>
                <w:szCs w:val="21"/>
                <w14:textFill>
                  <w14:solidFill>
                    <w14:schemeClr w14:val="tx1"/>
                  </w14:solidFill>
                </w14:textFill>
              </w:rPr>
              <w:t>政府办公室</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i w:val="0"/>
                <w:iCs w:val="0"/>
                <w:caps w:val="0"/>
                <w:color w:val="000000" w:themeColor="text1"/>
                <w:spacing w:val="0"/>
                <w:sz w:val="21"/>
                <w:szCs w:val="21"/>
                <w14:textFill>
                  <w14:solidFill>
                    <w14:schemeClr w14:val="tx1"/>
                  </w14:solidFill>
                </w14:textFill>
              </w:rPr>
            </w:pPr>
          </w:p>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i w:val="0"/>
                <w:iCs w:val="0"/>
                <w:caps w:val="0"/>
                <w:color w:val="000000" w:themeColor="text1"/>
                <w:spacing w:val="0"/>
                <w:sz w:val="21"/>
                <w:szCs w:val="21"/>
                <w14:textFill>
                  <w14:solidFill>
                    <w14:schemeClr w14:val="tx1"/>
                  </w14:solidFill>
                </w14:textFill>
              </w:rPr>
              <w:t>0717－4227941</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84"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p>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eastAsia="zh-CN"/>
                <w14:textFill>
                  <w14:solidFill>
                    <w14:schemeClr w14:val="tx1"/>
                  </w14:solidFill>
                </w14:textFill>
              </w:rPr>
              <w:t>宜昌市生态环境局</w:t>
            </w: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w:t>
            </w:r>
            <w:r>
              <w:rPr>
                <w:rFonts w:hint="default" w:ascii="Times New Roman" w:hAnsi="Times New Roman" w:cs="Times New Roman" w:eastAsiaTheme="minorEastAsia"/>
                <w:color w:val="000000" w:themeColor="text1"/>
                <w:sz w:val="21"/>
                <w:szCs w:val="21"/>
                <w:lang w:eastAsia="zh-CN"/>
                <w14:textFill>
                  <w14:solidFill>
                    <w14:schemeClr w14:val="tx1"/>
                  </w14:solidFill>
                </w14:textFill>
              </w:rPr>
              <w:t>分局</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i w:val="0"/>
                <w:iCs w:val="0"/>
                <w:caps w:val="0"/>
                <w:color w:val="000000" w:themeColor="text1"/>
                <w:spacing w:val="0"/>
                <w:sz w:val="21"/>
                <w:szCs w:val="21"/>
                <w:shd w:val="clear" w:fill="FFFFFF"/>
                <w14:textFill>
                  <w14:solidFill>
                    <w14:schemeClr w14:val="tx1"/>
                  </w14:solidFill>
                </w14:textFill>
              </w:rPr>
              <w:t>0717－4210643</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18"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w:t>
            </w:r>
            <w:r>
              <w:rPr>
                <w:rFonts w:hint="default" w:ascii="Times New Roman" w:hAnsi="Times New Roman" w:cs="Times New Roman" w:eastAsiaTheme="minorEastAsia"/>
                <w:color w:val="000000" w:themeColor="text1"/>
                <w:sz w:val="21"/>
                <w:szCs w:val="21"/>
                <w:lang w:eastAsia="zh-CN"/>
                <w14:textFill>
                  <w14:solidFill>
                    <w14:schemeClr w14:val="tx1"/>
                  </w14:solidFill>
                </w14:textFill>
              </w:rPr>
              <w:t>应急管理局</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i w:val="0"/>
                <w:iCs w:val="0"/>
                <w:caps w:val="0"/>
                <w:color w:val="000000" w:themeColor="text1"/>
                <w:spacing w:val="0"/>
                <w:sz w:val="21"/>
                <w:szCs w:val="21"/>
                <w:shd w:val="clear" w:fill="FFFFFF"/>
                <w14:textFill>
                  <w14:solidFill>
                    <w14:schemeClr w14:val="tx1"/>
                  </w14:solidFill>
                </w14:textFill>
              </w:rPr>
              <w:t>0717－4212125</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59"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枝江市人民医院</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15072522589</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352"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宜昌市生态环境局</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0717-6448003</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49" w:hRule="atLeast"/>
          <w:jc w:val="center"/>
        </w:trPr>
        <w:tc>
          <w:tcPr>
            <w:tcW w:w="4299" w:type="dxa"/>
            <w:tcBorders>
              <w:top w:val="single" w:color="000000" w:sz="4" w:space="0"/>
              <w:left w:val="nil"/>
              <w:bottom w:val="single" w:color="000000" w:sz="4" w:space="0"/>
              <w:right w:val="single" w:color="000000" w:sz="4" w:space="0"/>
            </w:tcBorders>
            <w:noWrap w:val="0"/>
            <w:vAlign w:val="center"/>
          </w:tcPr>
          <w:p>
            <w:pPr>
              <w:spacing w:line="400" w:lineRule="exact"/>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姚家港工业园区</w:t>
            </w:r>
          </w:p>
        </w:tc>
        <w:tc>
          <w:tcPr>
            <w:tcW w:w="4060" w:type="dxa"/>
            <w:tcBorders>
              <w:top w:val="single" w:color="000000" w:sz="4" w:space="0"/>
              <w:left w:val="single" w:color="000000" w:sz="4" w:space="0"/>
              <w:bottom w:val="single" w:color="000000" w:sz="4" w:space="0"/>
              <w:right w:val="nil"/>
            </w:tcBorders>
            <w:noWrap w:val="0"/>
            <w:vAlign w:val="center"/>
          </w:tcPr>
          <w:p>
            <w:pPr>
              <w:spacing w:line="400" w:lineRule="exact"/>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0717-</w:t>
            </w:r>
            <w:r>
              <w:rPr>
                <w:rFonts w:hint="default" w:ascii="Times New Roman" w:hAnsi="Times New Roman" w:cs="Times New Roman" w:eastAsiaTheme="minorEastAsia"/>
                <w:color w:val="000000" w:themeColor="text1"/>
                <w:sz w:val="21"/>
                <w:szCs w:val="21"/>
                <w14:textFill>
                  <w14:solidFill>
                    <w14:schemeClr w14:val="tx1"/>
                  </w14:solidFill>
                </w14:textFill>
              </w:rPr>
              <w:t>4140858</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54" w:hRule="atLeast"/>
          <w:jc w:val="center"/>
        </w:trPr>
        <w:tc>
          <w:tcPr>
            <w:tcW w:w="4299" w:type="dxa"/>
            <w:tcBorders>
              <w:top w:val="single" w:color="000000" w:sz="4" w:space="0"/>
              <w:left w:val="nil"/>
              <w:bottom w:val="single" w:color="000000" w:sz="4" w:space="0"/>
              <w:right w:val="single" w:color="000000" w:sz="4" w:space="0"/>
            </w:tcBorders>
            <w:noWrap w:val="0"/>
            <w:vAlign w:val="center"/>
          </w:tcPr>
          <w:p>
            <w:pPr>
              <w:bidi w:val="0"/>
              <w:jc w:val="cente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火警</w:t>
            </w:r>
          </w:p>
        </w:tc>
        <w:tc>
          <w:tcPr>
            <w:tcW w:w="4060" w:type="dxa"/>
            <w:tcBorders>
              <w:top w:val="single" w:color="000000" w:sz="4" w:space="0"/>
              <w:left w:val="single" w:color="000000" w:sz="4" w:space="0"/>
              <w:bottom w:val="single" w:color="000000" w:sz="4" w:space="0"/>
              <w:right w:val="nil"/>
            </w:tcBorders>
            <w:noWrap w:val="0"/>
            <w:vAlign w:val="center"/>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119</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54" w:hRule="atLeast"/>
          <w:jc w:val="center"/>
        </w:trPr>
        <w:tc>
          <w:tcPr>
            <w:tcW w:w="4299" w:type="dxa"/>
            <w:tcBorders>
              <w:top w:val="single" w:color="000000" w:sz="4" w:space="0"/>
              <w:left w:val="nil"/>
              <w:bottom w:val="single" w:color="000000" w:sz="4" w:space="0"/>
              <w:right w:val="single" w:color="000000" w:sz="4" w:space="0"/>
            </w:tcBorders>
            <w:noWrap w:val="0"/>
            <w:vAlign w:val="center"/>
          </w:tcPr>
          <w:p>
            <w:pPr>
              <w:bidi w:val="0"/>
              <w:jc w:val="cente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公安部门</w:t>
            </w:r>
          </w:p>
        </w:tc>
        <w:tc>
          <w:tcPr>
            <w:tcW w:w="4060" w:type="dxa"/>
            <w:tcBorders>
              <w:top w:val="single" w:color="000000" w:sz="4" w:space="0"/>
              <w:left w:val="single" w:color="000000" w:sz="4" w:space="0"/>
              <w:bottom w:val="single" w:color="000000" w:sz="4" w:space="0"/>
              <w:right w:val="nil"/>
            </w:tcBorders>
            <w:noWrap w:val="0"/>
            <w:vAlign w:val="center"/>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110</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654" w:hRule="atLeast"/>
          <w:jc w:val="center"/>
        </w:trPr>
        <w:tc>
          <w:tcPr>
            <w:tcW w:w="4299" w:type="dxa"/>
            <w:tcBorders>
              <w:top w:val="single" w:color="000000" w:sz="4" w:space="0"/>
              <w:left w:val="nil"/>
              <w:right w:val="single" w:color="000000" w:sz="4" w:space="0"/>
            </w:tcBorders>
            <w:noWrap w:val="0"/>
            <w:vAlign w:val="center"/>
          </w:tcPr>
          <w:p>
            <w:pPr>
              <w:bidi w:val="0"/>
              <w:jc w:val="cente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急救电话</w:t>
            </w:r>
          </w:p>
        </w:tc>
        <w:tc>
          <w:tcPr>
            <w:tcW w:w="4060" w:type="dxa"/>
            <w:tcBorders>
              <w:top w:val="single" w:color="000000" w:sz="4" w:space="0"/>
              <w:left w:val="single" w:color="000000" w:sz="4" w:space="0"/>
              <w:right w:val="nil"/>
            </w:tcBorders>
            <w:noWrap w:val="0"/>
            <w:vAlign w:val="center"/>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120</w:t>
            </w:r>
          </w:p>
        </w:tc>
      </w:tr>
    </w:tbl>
    <w:p>
      <w:pPr>
        <w:pageBreakBefore w:val="0"/>
        <w:kinsoku/>
        <w:overflowPunct/>
        <w:topLinePunct w:val="0"/>
        <w:bidi w:val="0"/>
        <w:spacing w:line="360" w:lineRule="auto"/>
      </w:pPr>
      <w:r>
        <w:br w:type="page"/>
      </w:r>
    </w:p>
    <w:p>
      <w:pPr>
        <w:pStyle w:val="22"/>
        <w:pageBreakBefore w:val="0"/>
        <w:numPr>
          <w:ilvl w:val="0"/>
          <w:numId w:val="0"/>
        </w:numPr>
        <w:kinsoku/>
        <w:overflowPunct/>
        <w:topLinePunct w:val="0"/>
        <w:bidi w:val="0"/>
        <w:spacing w:before="312" w:line="360" w:lineRule="auto"/>
        <w:ind w:leftChars="0"/>
        <w:jc w:val="center"/>
        <w:rPr>
          <w:rFonts w:hint="eastAsia" w:asciiTheme="minorEastAsia" w:hAnsiTheme="minorEastAsia" w:eastAsiaTheme="minorEastAsia" w:cstheme="minorEastAsia"/>
          <w:lang w:val="en-US" w:eastAsia="zh-CN"/>
        </w:rPr>
      </w:pPr>
      <w:bookmarkStart w:id="207" w:name="_Toc25308"/>
      <w:bookmarkStart w:id="208" w:name="_Toc24226"/>
      <w:bookmarkStart w:id="209" w:name="_Toc31083"/>
      <w:bookmarkStart w:id="210" w:name="_Toc443245494"/>
      <w:bookmarkStart w:id="211" w:name="_Toc13035799"/>
      <w:r>
        <w:rPr>
          <w:rFonts w:hint="eastAsia" w:asciiTheme="minorEastAsia" w:hAnsiTheme="minorEastAsia" w:eastAsiaTheme="minorEastAsia" w:cstheme="minorEastAsia"/>
          <w:lang w:val="en-US" w:eastAsia="zh-CN"/>
        </w:rPr>
        <w:t>5  环境应急组织机构体系</w:t>
      </w:r>
      <w:bookmarkEnd w:id="207"/>
      <w:bookmarkEnd w:id="208"/>
      <w:bookmarkEnd w:id="209"/>
    </w:p>
    <w:bookmarkEnd w:id="210"/>
    <w:bookmarkEnd w:id="211"/>
    <w:p>
      <w:pPr>
        <w:pStyle w:val="23"/>
        <w:pageBreakBefore w:val="0"/>
        <w:kinsoku/>
        <w:overflowPunct/>
        <w:topLinePunct w:val="0"/>
        <w:bidi w:val="0"/>
        <w:spacing w:line="360" w:lineRule="auto"/>
        <w:rPr>
          <w:szCs w:val="28"/>
        </w:rPr>
      </w:pPr>
      <w:bookmarkStart w:id="212" w:name="_Toc7136"/>
      <w:bookmarkStart w:id="213" w:name="_Toc14981"/>
      <w:bookmarkStart w:id="214" w:name="_Toc12180"/>
      <w:r>
        <w:rPr>
          <w:rFonts w:hint="eastAsia"/>
          <w:szCs w:val="28"/>
          <w:lang w:val="en-US" w:eastAsia="zh-CN"/>
        </w:rPr>
        <w:t>5</w:t>
      </w:r>
      <w:r>
        <w:rPr>
          <w:szCs w:val="28"/>
        </w:rPr>
        <w:t>.1企业内部组织体系</w:t>
      </w:r>
      <w:bookmarkEnd w:id="212"/>
      <w:bookmarkEnd w:id="213"/>
      <w:bookmarkEnd w:id="214"/>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公司成立了应急救援机构，具体组织图见图</w:t>
      </w:r>
      <w:r>
        <w:rPr>
          <w:rFonts w:hint="eastAsia" w:ascii="Times New Roman" w:hAnsi="Times New Roman"/>
          <w:sz w:val="28"/>
          <w:szCs w:val="28"/>
          <w:lang w:val="en-US" w:eastAsia="zh-CN"/>
        </w:rPr>
        <w:t>5</w:t>
      </w:r>
      <w:r>
        <w:rPr>
          <w:rFonts w:ascii="Times New Roman" w:hAnsi="Times New Roman"/>
          <w:sz w:val="28"/>
          <w:szCs w:val="28"/>
        </w:rPr>
        <w:t>-1。</w:t>
      </w:r>
    </w:p>
    <w:p>
      <w:pPr>
        <w:pStyle w:val="2"/>
        <w:pageBreakBefore w:val="0"/>
        <w:kinsoku/>
        <w:overflowPunct/>
        <w:topLinePunct w:val="0"/>
        <w:bidi w:val="0"/>
        <w:spacing w:line="360" w:lineRule="auto"/>
        <w:jc w:val="center"/>
        <w:rPr>
          <w:rFonts w:ascii="Times New Roman" w:hAnsi="Times New Roman"/>
          <w:b/>
        </w:rPr>
      </w:pPr>
      <w:bookmarkStart w:id="215" w:name="_Hlk11619061"/>
      <w:r>
        <w:drawing>
          <wp:inline distT="0" distB="0" distL="114300" distR="114300">
            <wp:extent cx="5269865" cy="2796540"/>
            <wp:effectExtent l="0" t="0" r="3175" b="7620"/>
            <wp:docPr id="8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2"/>
                    <pic:cNvPicPr>
                      <a:picLocks noChangeAspect="1"/>
                    </pic:cNvPicPr>
                  </pic:nvPicPr>
                  <pic:blipFill>
                    <a:blip r:embed="rId7"/>
                    <a:stretch>
                      <a:fillRect/>
                    </a:stretch>
                  </pic:blipFill>
                  <pic:spPr>
                    <a:xfrm>
                      <a:off x="0" y="0"/>
                      <a:ext cx="5269865" cy="2796540"/>
                    </a:xfrm>
                    <a:prstGeom prst="rect">
                      <a:avLst/>
                    </a:prstGeom>
                    <a:noFill/>
                    <a:ln>
                      <a:noFill/>
                    </a:ln>
                  </pic:spPr>
                </pic:pic>
              </a:graphicData>
            </a:graphic>
          </wp:inline>
        </w:drawing>
      </w:r>
    </w:p>
    <w:p>
      <w:pPr>
        <w:pStyle w:val="31"/>
        <w:pageBreakBefore w:val="0"/>
        <w:kinsoku/>
        <w:overflowPunct/>
        <w:topLinePunct w:val="0"/>
        <w:bidi w:val="0"/>
        <w:spacing w:line="360" w:lineRule="auto"/>
        <w:ind w:firstLine="0" w:firstLineChars="0"/>
        <w:rPr>
          <w:rFonts w:ascii="Times New Roman" w:hAnsi="Times New Roman"/>
          <w:b/>
        </w:rPr>
      </w:pPr>
    </w:p>
    <w:p>
      <w:pPr>
        <w:pStyle w:val="31"/>
        <w:pageBreakBefore w:val="0"/>
        <w:kinsoku/>
        <w:overflowPunct/>
        <w:topLinePunct w:val="0"/>
        <w:bidi w:val="0"/>
        <w:spacing w:line="360" w:lineRule="auto"/>
        <w:ind w:firstLine="0" w:firstLineChars="0"/>
        <w:jc w:val="center"/>
        <w:rPr>
          <w:rFonts w:hint="default" w:ascii="Times New Roman" w:hAnsi="Times New Roman" w:eastAsia="宋体"/>
          <w:b/>
          <w:lang w:val="en-US" w:eastAsia="zh-CN"/>
        </w:rPr>
      </w:pPr>
      <w:r>
        <w:rPr>
          <w:rFonts w:hint="eastAsia" w:ascii="Times New Roman" w:hAnsi="Times New Roman"/>
          <w:b/>
          <w:lang w:eastAsia="zh-CN"/>
        </w:rPr>
        <w:t>图</w:t>
      </w:r>
      <w:r>
        <w:rPr>
          <w:rFonts w:hint="eastAsia" w:ascii="Times New Roman" w:hAnsi="Times New Roman"/>
          <w:b/>
          <w:lang w:val="en-US" w:eastAsia="zh-CN"/>
        </w:rPr>
        <w:t>5-1 企业应急救援机构图</w:t>
      </w:r>
    </w:p>
    <w:p>
      <w:pPr>
        <w:pageBreakBefore w:val="0"/>
        <w:kinsoku/>
        <w:overflowPunct/>
        <w:topLinePunct w:val="0"/>
        <w:bidi w:val="0"/>
        <w:adjustRightInd w:val="0"/>
        <w:snapToGrid w:val="0"/>
        <w:spacing w:line="360" w:lineRule="auto"/>
        <w:ind w:left="-34" w:firstLine="420" w:firstLineChars="200"/>
        <w:rPr>
          <w:rFonts w:ascii="Times New Roman" w:hAnsi="Times New Roman"/>
          <w:b/>
        </w:rPr>
      </w:pPr>
      <w:r>
        <w:rPr>
          <w:rFonts w:ascii="Times New Roman" w:hAnsi="Times New Roman"/>
          <w:szCs w:val="21"/>
        </w:rPr>
        <w:t>备注：（1）如遇到紧急情况，由各部门负责人直接指挥和协调各项工作，如不在岗位时，则按照顺序代理上岗，直接指挥其工作；（2）指挥领导手机应保持24小时内进行待机状态，以便应急时随时联系；（3）其他人员必须服从指挥，随时听候加入救援行动，及时主动到有关场所提取灭火器材等。</w:t>
      </w:r>
    </w:p>
    <w:bookmarkEnd w:id="215"/>
    <w:p>
      <w:pPr>
        <w:pStyle w:val="23"/>
        <w:pageBreakBefore w:val="0"/>
        <w:kinsoku/>
        <w:overflowPunct/>
        <w:topLinePunct w:val="0"/>
        <w:bidi w:val="0"/>
        <w:spacing w:line="360" w:lineRule="auto"/>
        <w:rPr>
          <w:szCs w:val="28"/>
        </w:rPr>
      </w:pPr>
      <w:bookmarkStart w:id="216" w:name="_Toc25885"/>
      <w:bookmarkStart w:id="217" w:name="_Toc17116"/>
      <w:bookmarkStart w:id="218" w:name="_Toc550"/>
      <w:bookmarkStart w:id="219" w:name="_Hlk11619114"/>
      <w:bookmarkStart w:id="220" w:name="_Hlk11619130"/>
      <w:r>
        <w:rPr>
          <w:rFonts w:hint="eastAsia"/>
          <w:szCs w:val="28"/>
          <w:lang w:val="en-US" w:eastAsia="zh-CN"/>
        </w:rPr>
        <w:t>5</w:t>
      </w:r>
      <w:r>
        <w:rPr>
          <w:szCs w:val="28"/>
        </w:rPr>
        <w:t>.2应急救援办事机构</w:t>
      </w:r>
      <w:bookmarkEnd w:id="216"/>
      <w:bookmarkEnd w:id="217"/>
      <w:bookmarkEnd w:id="218"/>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公司应急救援日常办事机构设在副总指挥办公室，负责人为</w:t>
      </w:r>
      <w:r>
        <w:rPr>
          <w:rFonts w:hint="eastAsia" w:ascii="Times New Roman" w:hAnsi="Times New Roman"/>
          <w:sz w:val="28"/>
          <w:szCs w:val="28"/>
        </w:rPr>
        <w:t>郑念</w:t>
      </w:r>
      <w:r>
        <w:rPr>
          <w:rFonts w:ascii="Times New Roman" w:hAnsi="Times New Roman"/>
          <w:sz w:val="28"/>
          <w:szCs w:val="28"/>
        </w:rPr>
        <w:t>。办事机构主要职责为：负责</w:t>
      </w:r>
      <w:r>
        <w:rPr>
          <w:rFonts w:hint="eastAsia" w:ascii="Times New Roman" w:hAnsi="Times New Roman"/>
          <w:sz w:val="28"/>
          <w:szCs w:val="28"/>
          <w:lang w:eastAsia="zh-CN"/>
        </w:rPr>
        <w:t>枝江市富成化工有限责任公司</w:t>
      </w:r>
      <w:r>
        <w:rPr>
          <w:rFonts w:ascii="Times New Roman" w:hAnsi="Times New Roman"/>
          <w:sz w:val="28"/>
          <w:szCs w:val="28"/>
        </w:rPr>
        <w:t>环境事故应急预案的制定、修订；检查组建的应急救援队伍和配备的设备、器材、物资是否满足应急要求；检查和督促应急救援预案的培训、演练工作。</w:t>
      </w:r>
      <w:bookmarkEnd w:id="219"/>
    </w:p>
    <w:bookmarkEnd w:id="220"/>
    <w:p>
      <w:pPr>
        <w:pStyle w:val="23"/>
        <w:pageBreakBefore w:val="0"/>
        <w:kinsoku/>
        <w:overflowPunct/>
        <w:topLinePunct w:val="0"/>
        <w:bidi w:val="0"/>
        <w:spacing w:line="360" w:lineRule="auto"/>
        <w:rPr>
          <w:szCs w:val="28"/>
        </w:rPr>
      </w:pPr>
      <w:bookmarkStart w:id="221" w:name="_Toc14967"/>
      <w:bookmarkStart w:id="222" w:name="_Toc25988"/>
      <w:bookmarkStart w:id="223" w:name="_Toc32760"/>
      <w:r>
        <w:rPr>
          <w:rFonts w:hint="eastAsia"/>
          <w:szCs w:val="28"/>
          <w:lang w:val="en-US" w:eastAsia="zh-CN"/>
        </w:rPr>
        <w:t>5</w:t>
      </w:r>
      <w:r>
        <w:rPr>
          <w:szCs w:val="28"/>
        </w:rPr>
        <w:t>.3应急指挥机构组成及职责</w:t>
      </w:r>
      <w:bookmarkEnd w:id="221"/>
      <w:bookmarkEnd w:id="222"/>
      <w:bookmarkEnd w:id="223"/>
    </w:p>
    <w:p>
      <w:pPr>
        <w:pageBreakBefore w:val="0"/>
        <w:kinsoku/>
        <w:overflowPunct/>
        <w:topLinePunct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企业应急指挥机构组成及职责见表</w:t>
      </w:r>
      <w:r>
        <w:rPr>
          <w:rFonts w:hint="eastAsia" w:ascii="Times New Roman" w:hAnsi="Times New Roman"/>
          <w:sz w:val="28"/>
          <w:szCs w:val="28"/>
          <w:lang w:val="en-US" w:eastAsia="zh-CN"/>
        </w:rPr>
        <w:t>5</w:t>
      </w:r>
      <w:r>
        <w:rPr>
          <w:rFonts w:ascii="Times New Roman" w:hAnsi="Times New Roman"/>
          <w:sz w:val="28"/>
          <w:szCs w:val="28"/>
        </w:rPr>
        <w:t>-1以及表</w:t>
      </w:r>
      <w:r>
        <w:rPr>
          <w:rFonts w:hint="eastAsia" w:ascii="Times New Roman" w:hAnsi="Times New Roman"/>
          <w:sz w:val="28"/>
          <w:szCs w:val="28"/>
          <w:lang w:val="en-US" w:eastAsia="zh-CN"/>
        </w:rPr>
        <w:t>5</w:t>
      </w:r>
      <w:r>
        <w:rPr>
          <w:rFonts w:ascii="Times New Roman" w:hAnsi="Times New Roman"/>
          <w:sz w:val="28"/>
          <w:szCs w:val="28"/>
        </w:rPr>
        <w:t>-2。</w:t>
      </w:r>
    </w:p>
    <w:p>
      <w:pPr>
        <w:pageBreakBefore w:val="0"/>
        <w:kinsoku/>
        <w:overflowPunct/>
        <w:topLinePunct w:val="0"/>
        <w:bidi w:val="0"/>
        <w:spacing w:line="360" w:lineRule="auto"/>
        <w:jc w:val="center"/>
        <w:rPr>
          <w:rFonts w:ascii="Times New Roman" w:hAnsi="Times New Roman"/>
          <w:b/>
          <w:sz w:val="24"/>
        </w:rPr>
      </w:pPr>
    </w:p>
    <w:p>
      <w:pPr>
        <w:pStyle w:val="2"/>
        <w:pageBreakBefore w:val="0"/>
        <w:kinsoku/>
        <w:overflowPunct/>
        <w:topLinePunct w:val="0"/>
        <w:bidi w:val="0"/>
        <w:spacing w:line="360" w:lineRule="auto"/>
      </w:pPr>
    </w:p>
    <w:p>
      <w:pPr>
        <w:pageBreakBefore w:val="0"/>
        <w:kinsoku/>
        <w:overflowPunct/>
        <w:topLinePunct w:val="0"/>
        <w:bidi w:val="0"/>
        <w:spacing w:line="360" w:lineRule="auto"/>
        <w:jc w:val="center"/>
        <w:rPr>
          <w:rFonts w:ascii="Times New Roman" w:hAnsi="Times New Roman"/>
          <w:b/>
          <w:sz w:val="24"/>
        </w:rPr>
      </w:pPr>
    </w:p>
    <w:p>
      <w:pPr>
        <w:pageBreakBefore w:val="0"/>
        <w:kinsoku/>
        <w:overflowPunct/>
        <w:topLinePunct w:val="0"/>
        <w:bidi w:val="0"/>
        <w:spacing w:line="360" w:lineRule="auto"/>
        <w:jc w:val="center"/>
        <w:rPr>
          <w:rFonts w:ascii="Times New Roman" w:hAnsi="Times New Roman"/>
          <w:b/>
          <w:sz w:val="24"/>
        </w:rPr>
      </w:pPr>
      <w:r>
        <w:rPr>
          <w:rFonts w:ascii="Times New Roman" w:hAnsi="Times New Roman"/>
          <w:b/>
          <w:sz w:val="24"/>
        </w:rPr>
        <w:t>表</w:t>
      </w:r>
      <w:r>
        <w:rPr>
          <w:rFonts w:hint="eastAsia" w:ascii="Times New Roman" w:hAnsi="Times New Roman"/>
          <w:b/>
          <w:sz w:val="24"/>
          <w:lang w:val="en-US" w:eastAsia="zh-CN"/>
        </w:rPr>
        <w:t>5</w:t>
      </w:r>
      <w:r>
        <w:rPr>
          <w:rFonts w:ascii="Times New Roman" w:hAnsi="Times New Roman"/>
          <w:b/>
          <w:sz w:val="24"/>
        </w:rPr>
        <w:t>-1  组织应急响应有关人员联系通讯表</w:t>
      </w:r>
    </w:p>
    <w:tbl>
      <w:tblPr>
        <w:tblStyle w:val="18"/>
        <w:tblW w:w="8198" w:type="dxa"/>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1190"/>
        <w:gridCol w:w="2529"/>
        <w:gridCol w:w="2199"/>
        <w:gridCol w:w="2280"/>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61" w:hRule="atLeast"/>
          <w:jc w:val="center"/>
        </w:trPr>
        <w:tc>
          <w:tcPr>
            <w:tcW w:w="1190" w:type="dxa"/>
            <w:tcBorders>
              <w:top w:val="single" w:color="000000" w:sz="12" w:space="0"/>
              <w:left w:val="nil"/>
              <w:bottom w:val="single" w:color="000000" w:sz="4" w:space="0"/>
              <w:right w:val="single" w:color="000000" w:sz="4" w:space="0"/>
            </w:tcBorders>
            <w:vAlign w:val="center"/>
          </w:tcPr>
          <w:p>
            <w:pPr>
              <w:widowControl/>
              <w:spacing w:line="240" w:lineRule="atLeast"/>
              <w:ind w:firstLine="361"/>
              <w:jc w:val="center"/>
              <w:rPr>
                <w:rFonts w:hint="default" w:ascii="Times New Roman" w:hAnsi="Times New Roman" w:cs="Times New Roman" w:eastAsiaTheme="minorEastAsia"/>
                <w:b/>
                <w:color w:val="000000" w:themeColor="text1"/>
                <w:kern w:val="0"/>
                <w:sz w:val="21"/>
                <w:szCs w:val="21"/>
                <w14:textFill>
                  <w14:solidFill>
                    <w14:schemeClr w14:val="tx1"/>
                  </w14:solidFill>
                </w14:textFill>
              </w:rPr>
            </w:pPr>
            <w:r>
              <w:rPr>
                <w:rFonts w:hint="default" w:ascii="Times New Roman" w:hAnsi="Times New Roman" w:cs="Times New Roman" w:eastAsiaTheme="minorEastAsia"/>
                <w:b/>
                <w:color w:val="000000" w:themeColor="text1"/>
                <w:kern w:val="0"/>
                <w:sz w:val="21"/>
                <w:szCs w:val="21"/>
                <w14:textFill>
                  <w14:solidFill>
                    <w14:schemeClr w14:val="tx1"/>
                  </w14:solidFill>
                </w14:textFill>
              </w:rPr>
              <w:t>序号</w:t>
            </w:r>
          </w:p>
        </w:tc>
        <w:tc>
          <w:tcPr>
            <w:tcW w:w="2529" w:type="dxa"/>
            <w:tcBorders>
              <w:top w:val="single" w:color="000000" w:sz="12" w:space="0"/>
              <w:left w:val="single" w:color="000000" w:sz="4" w:space="0"/>
              <w:bottom w:val="single" w:color="000000" w:sz="4" w:space="0"/>
              <w:right w:val="single" w:color="000000" w:sz="4" w:space="0"/>
            </w:tcBorders>
            <w:vAlign w:val="center"/>
          </w:tcPr>
          <w:p>
            <w:pPr>
              <w:widowControl/>
              <w:spacing w:line="240" w:lineRule="atLeast"/>
              <w:ind w:firstLine="361"/>
              <w:jc w:val="center"/>
              <w:rPr>
                <w:rFonts w:hint="default" w:ascii="Times New Roman" w:hAnsi="Times New Roman" w:cs="Times New Roman" w:eastAsiaTheme="minorEastAsia"/>
                <w:b/>
                <w:color w:val="000000" w:themeColor="text1"/>
                <w:kern w:val="0"/>
                <w:sz w:val="21"/>
                <w:szCs w:val="21"/>
                <w14:textFill>
                  <w14:solidFill>
                    <w14:schemeClr w14:val="tx1"/>
                  </w14:solidFill>
                </w14:textFill>
              </w:rPr>
            </w:pPr>
            <w:r>
              <w:rPr>
                <w:rFonts w:hint="default" w:ascii="Times New Roman" w:hAnsi="Times New Roman" w:cs="Times New Roman" w:eastAsiaTheme="minorEastAsia"/>
                <w:b/>
                <w:color w:val="000000" w:themeColor="text1"/>
                <w:kern w:val="0"/>
                <w:sz w:val="21"/>
                <w:szCs w:val="21"/>
                <w14:textFill>
                  <w14:solidFill>
                    <w14:schemeClr w14:val="tx1"/>
                  </w14:solidFill>
                </w14:textFill>
              </w:rPr>
              <w:t>职务</w:t>
            </w:r>
          </w:p>
        </w:tc>
        <w:tc>
          <w:tcPr>
            <w:tcW w:w="2199" w:type="dxa"/>
            <w:tcBorders>
              <w:top w:val="single" w:color="000000" w:sz="12" w:space="0"/>
              <w:left w:val="single" w:color="000000" w:sz="4" w:space="0"/>
              <w:bottom w:val="single" w:color="000000" w:sz="4" w:space="0"/>
              <w:right w:val="single" w:color="000000" w:sz="4" w:space="0"/>
            </w:tcBorders>
            <w:vAlign w:val="center"/>
          </w:tcPr>
          <w:p>
            <w:pPr>
              <w:widowControl/>
              <w:spacing w:line="240" w:lineRule="atLeast"/>
              <w:ind w:firstLine="361"/>
              <w:jc w:val="center"/>
              <w:rPr>
                <w:rFonts w:hint="default" w:ascii="Times New Roman" w:hAnsi="Times New Roman" w:cs="Times New Roman" w:eastAsiaTheme="minorEastAsia"/>
                <w:b/>
                <w:color w:val="000000" w:themeColor="text1"/>
                <w:kern w:val="0"/>
                <w:sz w:val="21"/>
                <w:szCs w:val="21"/>
                <w14:textFill>
                  <w14:solidFill>
                    <w14:schemeClr w14:val="tx1"/>
                  </w14:solidFill>
                </w14:textFill>
              </w:rPr>
            </w:pPr>
            <w:r>
              <w:rPr>
                <w:rFonts w:hint="default" w:ascii="Times New Roman" w:hAnsi="Times New Roman" w:cs="Times New Roman" w:eastAsiaTheme="minorEastAsia"/>
                <w:b/>
                <w:color w:val="000000" w:themeColor="text1"/>
                <w:kern w:val="0"/>
                <w:sz w:val="21"/>
                <w:szCs w:val="21"/>
                <w14:textFill>
                  <w14:solidFill>
                    <w14:schemeClr w14:val="tx1"/>
                  </w14:solidFill>
                </w14:textFill>
              </w:rPr>
              <w:t>姓名</w:t>
            </w:r>
          </w:p>
        </w:tc>
        <w:tc>
          <w:tcPr>
            <w:tcW w:w="2280" w:type="dxa"/>
            <w:tcBorders>
              <w:top w:val="single" w:color="000000" w:sz="12" w:space="0"/>
              <w:left w:val="single" w:color="000000" w:sz="4" w:space="0"/>
              <w:bottom w:val="single" w:color="000000" w:sz="4" w:space="0"/>
              <w:right w:val="nil"/>
            </w:tcBorders>
            <w:vAlign w:val="center"/>
          </w:tcPr>
          <w:p>
            <w:pPr>
              <w:widowControl/>
              <w:spacing w:line="240" w:lineRule="atLeast"/>
              <w:jc w:val="center"/>
              <w:rPr>
                <w:rFonts w:hint="default" w:ascii="Times New Roman" w:hAnsi="Times New Roman" w:cs="Times New Roman" w:eastAsiaTheme="minorEastAsia"/>
                <w:b/>
                <w:color w:val="000000" w:themeColor="text1"/>
                <w:kern w:val="0"/>
                <w:sz w:val="21"/>
                <w:szCs w:val="21"/>
                <w14:textFill>
                  <w14:solidFill>
                    <w14:schemeClr w14:val="tx1"/>
                  </w14:solidFill>
                </w14:textFill>
              </w:rPr>
            </w:pPr>
            <w:r>
              <w:rPr>
                <w:rFonts w:hint="default" w:ascii="Times New Roman" w:hAnsi="Times New Roman" w:cs="Times New Roman" w:eastAsiaTheme="minorEastAsia"/>
                <w:b/>
                <w:color w:val="000000" w:themeColor="text1"/>
                <w:kern w:val="0"/>
                <w:sz w:val="21"/>
                <w:szCs w:val="21"/>
                <w14:textFill>
                  <w14:solidFill>
                    <w14:schemeClr w14:val="tx1"/>
                  </w14:solidFill>
                </w14:textFill>
              </w:rPr>
              <w:t>联系方式</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87" w:hRule="atLeast"/>
          <w:jc w:val="center"/>
        </w:trPr>
        <w:tc>
          <w:tcPr>
            <w:tcW w:w="1190"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1</w:t>
            </w:r>
          </w:p>
        </w:tc>
        <w:tc>
          <w:tcPr>
            <w:tcW w:w="252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总指挥</w:t>
            </w:r>
          </w:p>
        </w:tc>
        <w:tc>
          <w:tcPr>
            <w:tcW w:w="219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 xml:space="preserve">   付耀洲</w:t>
            </w:r>
          </w:p>
        </w:tc>
        <w:tc>
          <w:tcPr>
            <w:tcW w:w="2280" w:type="dxa"/>
            <w:tcBorders>
              <w:top w:val="single" w:color="000000" w:sz="4" w:space="0"/>
              <w:left w:val="single" w:color="000000" w:sz="4" w:space="0"/>
              <w:bottom w:val="single" w:color="000000" w:sz="4" w:space="0"/>
              <w:right w:val="nil"/>
            </w:tcBorders>
            <w:vAlign w:val="center"/>
          </w:tcPr>
          <w:p>
            <w:pPr>
              <w:widowControl/>
              <w:spacing w:line="240" w:lineRule="atLeast"/>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13707209782</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87" w:hRule="atLeast"/>
          <w:jc w:val="center"/>
        </w:trPr>
        <w:tc>
          <w:tcPr>
            <w:tcW w:w="1190"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2</w:t>
            </w:r>
          </w:p>
        </w:tc>
        <w:tc>
          <w:tcPr>
            <w:tcW w:w="252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副总指挥</w:t>
            </w:r>
          </w:p>
        </w:tc>
        <w:tc>
          <w:tcPr>
            <w:tcW w:w="219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杨帆</w:t>
            </w:r>
          </w:p>
        </w:tc>
        <w:tc>
          <w:tcPr>
            <w:tcW w:w="2280" w:type="dxa"/>
            <w:tcBorders>
              <w:top w:val="single" w:color="000000" w:sz="4" w:space="0"/>
              <w:left w:val="single" w:color="000000" w:sz="4" w:space="0"/>
              <w:bottom w:val="single" w:color="000000" w:sz="4" w:space="0"/>
              <w:right w:val="nil"/>
            </w:tcBorders>
            <w:vAlign w:val="center"/>
          </w:tcPr>
          <w:p>
            <w:pPr>
              <w:widowControl/>
              <w:spacing w:line="240" w:lineRule="atLeast"/>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13972532550</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87" w:hRule="atLeast"/>
          <w:jc w:val="center"/>
        </w:trPr>
        <w:tc>
          <w:tcPr>
            <w:tcW w:w="1190"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3</w:t>
            </w:r>
          </w:p>
        </w:tc>
        <w:tc>
          <w:tcPr>
            <w:tcW w:w="252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通讯联络组</w:t>
            </w:r>
          </w:p>
        </w:tc>
        <w:tc>
          <w:tcPr>
            <w:tcW w:w="219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傅青山</w:t>
            </w:r>
          </w:p>
        </w:tc>
        <w:tc>
          <w:tcPr>
            <w:tcW w:w="2280" w:type="dxa"/>
            <w:tcBorders>
              <w:top w:val="single" w:color="000000" w:sz="4" w:space="0"/>
              <w:left w:val="single" w:color="000000" w:sz="4" w:space="0"/>
              <w:bottom w:val="single" w:color="000000" w:sz="4" w:space="0"/>
              <w:right w:val="nil"/>
            </w:tcBorders>
            <w:vAlign w:val="center"/>
          </w:tcPr>
          <w:p>
            <w:pPr>
              <w:widowControl/>
              <w:spacing w:line="240" w:lineRule="atLeast"/>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13886732060</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87" w:hRule="atLeast"/>
          <w:jc w:val="center"/>
        </w:trPr>
        <w:tc>
          <w:tcPr>
            <w:tcW w:w="1190"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4</w:t>
            </w:r>
          </w:p>
        </w:tc>
        <w:tc>
          <w:tcPr>
            <w:tcW w:w="252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环境监测组</w:t>
            </w:r>
          </w:p>
        </w:tc>
        <w:tc>
          <w:tcPr>
            <w:tcW w:w="219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李芳</w:t>
            </w:r>
          </w:p>
        </w:tc>
        <w:tc>
          <w:tcPr>
            <w:tcW w:w="2280"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18972032118</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87" w:hRule="atLeast"/>
          <w:jc w:val="center"/>
        </w:trPr>
        <w:tc>
          <w:tcPr>
            <w:tcW w:w="1190"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5</w:t>
            </w:r>
          </w:p>
        </w:tc>
        <w:tc>
          <w:tcPr>
            <w:tcW w:w="252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后勤保障组</w:t>
            </w:r>
          </w:p>
        </w:tc>
        <w:tc>
          <w:tcPr>
            <w:tcW w:w="219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曾庆艳</w:t>
            </w:r>
          </w:p>
        </w:tc>
        <w:tc>
          <w:tcPr>
            <w:tcW w:w="2280"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15897530718</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87" w:hRule="atLeast"/>
          <w:jc w:val="center"/>
        </w:trPr>
        <w:tc>
          <w:tcPr>
            <w:tcW w:w="1190"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6</w:t>
            </w:r>
          </w:p>
        </w:tc>
        <w:tc>
          <w:tcPr>
            <w:tcW w:w="252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抢险抢修组</w:t>
            </w:r>
          </w:p>
        </w:tc>
        <w:tc>
          <w:tcPr>
            <w:tcW w:w="219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汤家沫</w:t>
            </w:r>
          </w:p>
        </w:tc>
        <w:tc>
          <w:tcPr>
            <w:tcW w:w="2280"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13872541093</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87" w:hRule="atLeast"/>
          <w:jc w:val="center"/>
        </w:trPr>
        <w:tc>
          <w:tcPr>
            <w:tcW w:w="1190"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7</w:t>
            </w:r>
          </w:p>
        </w:tc>
        <w:tc>
          <w:tcPr>
            <w:tcW w:w="252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医疗救护组</w:t>
            </w:r>
          </w:p>
        </w:tc>
        <w:tc>
          <w:tcPr>
            <w:tcW w:w="219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张芹</w:t>
            </w:r>
          </w:p>
        </w:tc>
        <w:tc>
          <w:tcPr>
            <w:tcW w:w="2280"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13872565672</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66" w:hRule="atLeast"/>
          <w:jc w:val="center"/>
        </w:trPr>
        <w:tc>
          <w:tcPr>
            <w:tcW w:w="1190"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8</w:t>
            </w:r>
          </w:p>
        </w:tc>
        <w:tc>
          <w:tcPr>
            <w:tcW w:w="252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警戒疏散组</w:t>
            </w:r>
          </w:p>
        </w:tc>
        <w:tc>
          <w:tcPr>
            <w:tcW w:w="2199" w:type="dxa"/>
            <w:tcBorders>
              <w:top w:val="single" w:color="000000" w:sz="4" w:space="0"/>
              <w:left w:val="single" w:color="000000" w:sz="4" w:space="0"/>
              <w:bottom w:val="single" w:color="000000" w:sz="4" w:space="0"/>
              <w:right w:val="single" w:color="000000" w:sz="4" w:space="0"/>
            </w:tcBorders>
            <w:vAlign w:val="center"/>
          </w:tcPr>
          <w:p>
            <w:pPr>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王成权</w:t>
            </w:r>
          </w:p>
        </w:tc>
        <w:tc>
          <w:tcPr>
            <w:tcW w:w="2280"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13886682051</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66" w:hRule="atLeast"/>
          <w:jc w:val="center"/>
        </w:trPr>
        <w:tc>
          <w:tcPr>
            <w:tcW w:w="1190"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9</w:t>
            </w:r>
          </w:p>
        </w:tc>
        <w:tc>
          <w:tcPr>
            <w:tcW w:w="2529"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内部救援电话（座机）</w:t>
            </w:r>
          </w:p>
        </w:tc>
        <w:tc>
          <w:tcPr>
            <w:tcW w:w="2199" w:type="dxa"/>
            <w:tcBorders>
              <w:top w:val="single" w:color="000000" w:sz="4" w:space="0"/>
              <w:left w:val="single" w:color="000000" w:sz="4" w:space="0"/>
              <w:bottom w:val="single" w:color="000000" w:sz="4" w:space="0"/>
              <w:right w:val="single" w:color="000000" w:sz="4" w:space="0"/>
            </w:tcBorders>
            <w:vAlign w:val="center"/>
          </w:tcPr>
          <w:p>
            <w:pPr>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张芹</w:t>
            </w:r>
          </w:p>
        </w:tc>
        <w:tc>
          <w:tcPr>
            <w:tcW w:w="2280"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0717-4513089</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66" w:hRule="atLeast"/>
          <w:jc w:val="center"/>
        </w:trPr>
        <w:tc>
          <w:tcPr>
            <w:tcW w:w="3719" w:type="dxa"/>
            <w:gridSpan w:val="2"/>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现场应急</w:t>
            </w:r>
            <w:r>
              <w:rPr>
                <w:rFonts w:hint="default" w:ascii="Times New Roman" w:hAnsi="Times New Roman" w:cs="Times New Roman" w:eastAsiaTheme="minorEastAsia"/>
                <w:color w:val="000000" w:themeColor="text1"/>
                <w:kern w:val="0"/>
                <w:sz w:val="21"/>
                <w:szCs w:val="21"/>
                <w14:textFill>
                  <w14:solidFill>
                    <w14:schemeClr w14:val="tx1"/>
                  </w14:solidFill>
                </w14:textFill>
              </w:rPr>
              <w:t>抢险抢修组</w:t>
            </w:r>
            <w:r>
              <w:rPr>
                <w:rFonts w:hint="default" w:ascii="Times New Roman" w:hAnsi="Times New Roman" w:cs="Times New Roman" w:eastAsiaTheme="minorEastAsia"/>
                <w:color w:val="000000" w:themeColor="text1"/>
                <w:sz w:val="21"/>
                <w:szCs w:val="21"/>
                <w14:textFill>
                  <w14:solidFill>
                    <w14:schemeClr w14:val="tx1"/>
                  </w14:solidFill>
                </w14:textFill>
              </w:rPr>
              <w:t>组员</w:t>
            </w:r>
          </w:p>
        </w:tc>
        <w:tc>
          <w:tcPr>
            <w:tcW w:w="4479" w:type="dxa"/>
            <w:gridSpan w:val="2"/>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李日茂 18871702846</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66" w:hRule="atLeast"/>
          <w:jc w:val="center"/>
        </w:trPr>
        <w:tc>
          <w:tcPr>
            <w:tcW w:w="3719" w:type="dxa"/>
            <w:gridSpan w:val="2"/>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医疗救护组组员</w:t>
            </w:r>
          </w:p>
        </w:tc>
        <w:tc>
          <w:tcPr>
            <w:tcW w:w="4479" w:type="dxa"/>
            <w:gridSpan w:val="2"/>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阮慧玲 13886712179</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66" w:hRule="atLeast"/>
          <w:jc w:val="center"/>
        </w:trPr>
        <w:tc>
          <w:tcPr>
            <w:tcW w:w="3719" w:type="dxa"/>
            <w:gridSpan w:val="2"/>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警戒疏散组</w:t>
            </w:r>
            <w:r>
              <w:rPr>
                <w:rFonts w:hint="default" w:ascii="Times New Roman" w:hAnsi="Times New Roman" w:cs="Times New Roman" w:eastAsiaTheme="minorEastAsia"/>
                <w:color w:val="000000" w:themeColor="text1"/>
                <w:kern w:val="0"/>
                <w:sz w:val="21"/>
                <w:szCs w:val="21"/>
                <w14:textFill>
                  <w14:solidFill>
                    <w14:schemeClr w14:val="tx1"/>
                  </w14:solidFill>
                </w14:textFill>
              </w:rPr>
              <w:t>组员</w:t>
            </w:r>
          </w:p>
        </w:tc>
        <w:tc>
          <w:tcPr>
            <w:tcW w:w="4479" w:type="dxa"/>
            <w:gridSpan w:val="2"/>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杨平 15549363646</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66" w:hRule="atLeast"/>
          <w:jc w:val="center"/>
        </w:trPr>
        <w:tc>
          <w:tcPr>
            <w:tcW w:w="3719" w:type="dxa"/>
            <w:gridSpan w:val="2"/>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环境监测组</w:t>
            </w:r>
            <w:r>
              <w:rPr>
                <w:rFonts w:hint="default" w:ascii="Times New Roman" w:hAnsi="Times New Roman" w:cs="Times New Roman" w:eastAsiaTheme="minorEastAsia"/>
                <w:color w:val="000000" w:themeColor="text1"/>
                <w:kern w:val="0"/>
                <w:sz w:val="21"/>
                <w:szCs w:val="21"/>
                <w14:textFill>
                  <w14:solidFill>
                    <w14:schemeClr w14:val="tx1"/>
                  </w14:solidFill>
                </w14:textFill>
              </w:rPr>
              <w:t>组员</w:t>
            </w:r>
          </w:p>
        </w:tc>
        <w:tc>
          <w:tcPr>
            <w:tcW w:w="4479" w:type="dxa"/>
            <w:gridSpan w:val="2"/>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常玉坤 15997638271</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66" w:hRule="atLeast"/>
          <w:jc w:val="center"/>
        </w:trPr>
        <w:tc>
          <w:tcPr>
            <w:tcW w:w="3719" w:type="dxa"/>
            <w:gridSpan w:val="2"/>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通讯联络组组员</w:t>
            </w:r>
          </w:p>
        </w:tc>
        <w:tc>
          <w:tcPr>
            <w:tcW w:w="4479" w:type="dxa"/>
            <w:gridSpan w:val="2"/>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肖华 15872468915</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97" w:hRule="atLeast"/>
          <w:jc w:val="center"/>
        </w:trPr>
        <w:tc>
          <w:tcPr>
            <w:tcW w:w="3719" w:type="dxa"/>
            <w:gridSpan w:val="2"/>
            <w:tcBorders>
              <w:top w:val="single" w:color="000000" w:sz="4" w:space="0"/>
              <w:left w:val="nil"/>
              <w:bottom w:val="single" w:color="000000" w:sz="12"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后勤保障组</w:t>
            </w:r>
          </w:p>
        </w:tc>
        <w:tc>
          <w:tcPr>
            <w:tcW w:w="4479" w:type="dxa"/>
            <w:gridSpan w:val="2"/>
            <w:tcBorders>
              <w:top w:val="single" w:color="000000" w:sz="4" w:space="0"/>
              <w:left w:val="single" w:color="000000" w:sz="4" w:space="0"/>
              <w:bottom w:val="single" w:color="000000" w:sz="12"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刘成英 15871580392</w:t>
            </w:r>
          </w:p>
        </w:tc>
      </w:tr>
    </w:tbl>
    <w:p>
      <w:pPr>
        <w:pStyle w:val="2"/>
        <w:pageBreakBefore w:val="0"/>
        <w:kinsoku/>
        <w:overflowPunct/>
        <w:topLinePunct w:val="0"/>
        <w:bidi w:val="0"/>
        <w:spacing w:line="360" w:lineRule="auto"/>
        <w:rPr>
          <w:rFonts w:ascii="Times New Roman" w:hAnsi="Times New Roman"/>
          <w:b/>
        </w:rPr>
      </w:pPr>
    </w:p>
    <w:p>
      <w:pPr>
        <w:pageBreakBefore w:val="0"/>
        <w:kinsoku/>
        <w:overflowPunct/>
        <w:topLinePunct w:val="0"/>
        <w:bidi w:val="0"/>
        <w:spacing w:line="360" w:lineRule="auto"/>
        <w:jc w:val="center"/>
        <w:rPr>
          <w:rFonts w:ascii="Times New Roman" w:hAnsi="Times New Roman"/>
          <w:b/>
          <w:sz w:val="24"/>
        </w:rPr>
      </w:pPr>
      <w:r>
        <w:rPr>
          <w:rFonts w:ascii="Times New Roman" w:hAnsi="Times New Roman"/>
          <w:b/>
          <w:sz w:val="24"/>
        </w:rPr>
        <w:t>表</w:t>
      </w:r>
      <w:r>
        <w:rPr>
          <w:rFonts w:hint="eastAsia" w:ascii="Times New Roman" w:hAnsi="Times New Roman"/>
          <w:b/>
          <w:sz w:val="24"/>
          <w:lang w:val="en-US" w:eastAsia="zh-CN"/>
        </w:rPr>
        <w:t>5</w:t>
      </w:r>
      <w:r>
        <w:rPr>
          <w:rFonts w:ascii="Times New Roman" w:hAnsi="Times New Roman"/>
          <w:b/>
          <w:sz w:val="24"/>
        </w:rPr>
        <w:t>-2  应急救援组织机构职责一览表</w:t>
      </w:r>
    </w:p>
    <w:tbl>
      <w:tblPr>
        <w:tblStyle w:val="18"/>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1831"/>
        <w:gridCol w:w="668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tcBorders>
              <w:top w:val="single" w:color="auto" w:sz="12" w:space="0"/>
              <w:bottom w:val="single" w:color="auto" w:sz="12" w:space="0"/>
            </w:tcBorders>
            <w:vAlign w:val="center"/>
          </w:tcPr>
          <w:p>
            <w:pPr>
              <w:pageBreakBefore w:val="0"/>
              <w:kinsoku/>
              <w:overflowPunct/>
              <w:topLinePunct w:val="0"/>
              <w:bidi w:val="0"/>
              <w:spacing w:line="360" w:lineRule="auto"/>
              <w:jc w:val="center"/>
              <w:rPr>
                <w:rFonts w:hint="default" w:ascii="Times New Roman" w:hAnsi="Times New Roman" w:cs="Times New Roman" w:eastAsiaTheme="minorEastAsia"/>
                <w:color w:val="000000"/>
                <w:sz w:val="21"/>
                <w:szCs w:val="21"/>
              </w:rPr>
            </w:pPr>
            <w:bookmarkStart w:id="224" w:name="_Hlk11619272"/>
            <w:r>
              <w:rPr>
                <w:rFonts w:hint="default" w:ascii="Times New Roman" w:hAnsi="Times New Roman" w:cs="Times New Roman" w:eastAsiaTheme="minorEastAsia"/>
                <w:color w:val="000000"/>
                <w:sz w:val="21"/>
                <w:szCs w:val="21"/>
              </w:rPr>
              <w:t>应急救援指挥部人员</w:t>
            </w:r>
          </w:p>
        </w:tc>
        <w:tc>
          <w:tcPr>
            <w:tcW w:w="3924" w:type="pct"/>
            <w:tcBorders>
              <w:top w:val="single" w:color="auto" w:sz="12" w:space="0"/>
              <w:bottom w:val="single" w:color="auto" w:sz="12" w:space="0"/>
            </w:tcBorders>
            <w:vAlign w:val="center"/>
          </w:tcPr>
          <w:p>
            <w:pPr>
              <w:pageBreakBefore w:val="0"/>
              <w:kinsoku/>
              <w:overflowPunct/>
              <w:topLinePunct w:val="0"/>
              <w:bidi w:val="0"/>
              <w:spacing w:line="360" w:lineRule="auto"/>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主要职责</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tcBorders>
              <w:top w:val="single" w:color="auto" w:sz="12" w:space="0"/>
            </w:tcBorders>
            <w:vAlign w:val="center"/>
          </w:tcPr>
          <w:p>
            <w:pPr>
              <w:pageBreakBefore w:val="0"/>
              <w:kinsoku/>
              <w:overflowPunct/>
              <w:topLinePunct w:val="0"/>
              <w:bidi w:val="0"/>
              <w:spacing w:line="360" w:lineRule="auto"/>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总指挥</w:t>
            </w:r>
          </w:p>
        </w:tc>
        <w:tc>
          <w:tcPr>
            <w:tcW w:w="3924" w:type="pct"/>
            <w:tcBorders>
              <w:top w:val="single" w:color="auto" w:sz="12" w:space="0"/>
            </w:tcBorders>
            <w:vAlign w:val="center"/>
          </w:tcPr>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（1）现场指挥部位置调整的决策；</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（2）对地方政府报告事故情况的决策；</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（3）启动公司区域联防及外部增援力量的决策；</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（4）事故影响到的社区居民疏散、撤离的决策；</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（5）做好事故处置、控制和善后工作；</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（6）审核事故快报；</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（7）审核新闻发布的有关内容；</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（8）其它。</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总指挥现场主要职责</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（1）听汇报</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发生事故单位现场负责人向总指挥汇报人员伤亡情况、物料泄漏情况、</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火势情况、工艺处理情况以及采取的救援措施。分公司应急救援相关部门</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和单位按职责分工向总指挥汇报事故发展情况及开展的救援准备、事故控</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制工作。</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（2）观态势</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分公司应急救援总指挥沿事故源外围观察事故的发展态势，进一步了</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解现场工艺处理情况、人员救治情况及事故可能的发展情况。</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（3）作决策</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分公司应急救援总指挥应根据事故的发展对以下情况进行决策：</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①分公司救援力量不能满足现场救援需要时，是否请求外部救援力量</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支持；</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②为降低事故损失或减轻事故影响，是否采取紧急避险措施，是否需</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要对相邻装置、设施或居民进行关停、疏散、封闭；</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③是否需要调拨外单位救援物资或紧急采购救援物资；</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 xml:space="preserve">④本预案不能满足救援需要时，决定使用何种方案。 </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（4）下指令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分公司应急救援总指挥在决策的基础上，向现场救援人员下达请求外</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部支援、紧急避险、调拨、采购物资、调整救援方案、撤离及救援结束等</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有关指令。各执行单位按令执行，并及时向总指挥汇报执行情况。</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vAlign w:val="center"/>
          </w:tcPr>
          <w:p>
            <w:pPr>
              <w:pStyle w:val="32"/>
              <w:pageBreakBefore w:val="0"/>
              <w:kinsoku/>
              <w:overflowPunct/>
              <w:topLinePunct w:val="0"/>
              <w:bidi w:val="0"/>
              <w:spacing w:before="0" w:after="0" w:line="360" w:lineRule="auto"/>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副总指挥</w:t>
            </w:r>
          </w:p>
        </w:tc>
        <w:tc>
          <w:tcPr>
            <w:tcW w:w="3924" w:type="pct"/>
            <w:vAlign w:val="center"/>
          </w:tcPr>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（1）对各职能组下达各种应急救援指令；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（2）对事故装置及事故相关装置、公用工程等紧急停工的决定及指令；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（3）对受伤人员救护的指令；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（4）对各阶段人数清点的指令；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（5）大气环境监测、排口污水取样监测的决定与指令；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（6）内部疏散、警戒的决定及指令；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（7）灭火战术实施及调整的决定及指令；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（8）救援物资、救援力量的调配指令；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（9）污水流向监控及封堵的决定和指令；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（10）其它。</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vAlign w:val="center"/>
          </w:tcPr>
          <w:p>
            <w:pPr>
              <w:pageBreakBefore w:val="0"/>
              <w:kinsoku/>
              <w:overflowPunct/>
              <w:topLinePunct w:val="0"/>
              <w:bidi w:val="0"/>
              <w:spacing w:line="360" w:lineRule="auto"/>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环境应急监测组</w:t>
            </w:r>
          </w:p>
        </w:tc>
        <w:tc>
          <w:tcPr>
            <w:tcW w:w="3924" w:type="pct"/>
            <w:vAlign w:val="center"/>
          </w:tcPr>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（1）负责事故现场大气、水体、土壤等污染监测；</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（2）接受总指挥和现场指挥的安排和调动，负责提供求援现场污染物浓度情况，协助确定疏散范围；</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（3）组织对爆炸、有毒、腐蚀性物品的抢险、安全监督；</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（4）负责对故事发生区危险化学品、剧毒化学品等特种设备的安全进行监管；</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（5）负责地质灾害、水源污染等次生灾害的预防；</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vAlign w:val="center"/>
          </w:tcPr>
          <w:p>
            <w:pPr>
              <w:pageBreakBefore w:val="0"/>
              <w:kinsoku/>
              <w:overflowPunct/>
              <w:topLinePunct w:val="0"/>
              <w:bidi w:val="0"/>
              <w:spacing w:line="360" w:lineRule="auto"/>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医疗救护组</w:t>
            </w:r>
          </w:p>
        </w:tc>
        <w:tc>
          <w:tcPr>
            <w:tcW w:w="3924" w:type="pct"/>
            <w:vAlign w:val="center"/>
          </w:tcPr>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（1）负责安排急救药品、器材的日常保管和维护；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（2）对组员进行应急救援技能和危化品知识及其危害特性的培训，掌握应急状态下的救援程序；</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（3）接受总指挥和现场指挥的安排和调动，在应急状态下，安排组员迅速进入事故现场进行救援；</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（4）组织队员参与预案演练工作。</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vAlign w:val="center"/>
          </w:tcPr>
          <w:p>
            <w:pPr>
              <w:pageBreakBefore w:val="0"/>
              <w:kinsoku/>
              <w:overflowPunct/>
              <w:topLinePunct w:val="0"/>
              <w:bidi w:val="0"/>
              <w:spacing w:line="360" w:lineRule="auto"/>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通讯联络组</w:t>
            </w:r>
          </w:p>
        </w:tc>
        <w:tc>
          <w:tcPr>
            <w:tcW w:w="3924" w:type="pct"/>
            <w:vAlign w:val="center"/>
          </w:tcPr>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（1）负责安排危化品生产和使用岗位通迅器材的日常维护；</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（2）接受总指挥和现场指挥的安排和调动，接到事故救援预案启动命令后，立即响应并通知各应急小组，传达总指挥的使命。同时确保应急通迅畅通；</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（3）组织队员参与预案演练工作等。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tcBorders>
              <w:top w:val="single" w:color="auto" w:sz="4" w:space="0"/>
              <w:bottom w:val="single" w:color="auto" w:sz="4" w:space="0"/>
              <w:right w:val="single" w:color="auto" w:sz="4" w:space="0"/>
            </w:tcBorders>
            <w:vAlign w:val="center"/>
          </w:tcPr>
          <w:p>
            <w:pPr>
              <w:pageBreakBefore w:val="0"/>
              <w:kinsoku/>
              <w:overflowPunct/>
              <w:topLinePunct w:val="0"/>
              <w:bidi w:val="0"/>
              <w:spacing w:line="360" w:lineRule="auto"/>
              <w:jc w:val="center"/>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抢险抢修组</w:t>
            </w:r>
          </w:p>
        </w:tc>
        <w:tc>
          <w:tcPr>
            <w:tcW w:w="3924" w:type="pct"/>
            <w:tcBorders>
              <w:top w:val="single" w:color="auto" w:sz="4" w:space="0"/>
              <w:left w:val="single" w:color="auto" w:sz="4" w:space="0"/>
              <w:bottom w:val="single" w:color="auto" w:sz="4" w:space="0"/>
            </w:tcBorders>
            <w:vAlign w:val="center"/>
          </w:tcPr>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（1）负责紧急状态下的现场抢险作业，及时控制设备泄漏源。</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（2）负责根据污染物的性质立即组织专用防护用品及专用设备、工具，如架设临时泵、应急电源等。</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tcBorders>
              <w:top w:val="single" w:color="auto" w:sz="4" w:space="0"/>
              <w:bottom w:val="single" w:color="auto" w:sz="4" w:space="0"/>
              <w:right w:val="single" w:color="auto" w:sz="4" w:space="0"/>
            </w:tcBorders>
            <w:vAlign w:val="center"/>
          </w:tcPr>
          <w:p>
            <w:pPr>
              <w:pageBreakBefore w:val="0"/>
              <w:kinsoku/>
              <w:overflowPunct/>
              <w:topLinePunct w:val="0"/>
              <w:bidi w:val="0"/>
              <w:spacing w:line="360" w:lineRule="auto"/>
              <w:jc w:val="center"/>
              <w:rPr>
                <w:rFonts w:hint="default" w:ascii="Times New Roman" w:hAnsi="Times New Roman" w:cs="Times New Roman" w:eastAsiaTheme="minorEastAsia"/>
                <w:color w:val="000000"/>
                <w:sz w:val="21"/>
                <w:szCs w:val="21"/>
              </w:rPr>
            </w:pPr>
            <w:r>
              <w:rPr>
                <w:rFonts w:hint="eastAsia" w:ascii="Times New Roman" w:hAnsi="Times New Roman" w:cs="Times New Roman" w:eastAsiaTheme="minorEastAsia"/>
                <w:color w:val="000000"/>
                <w:sz w:val="21"/>
                <w:szCs w:val="21"/>
                <w:lang w:eastAsia="zh-CN"/>
              </w:rPr>
              <w:t>后勤保障</w:t>
            </w:r>
            <w:r>
              <w:rPr>
                <w:rFonts w:hint="default" w:ascii="Times New Roman" w:hAnsi="Times New Roman" w:cs="Times New Roman" w:eastAsiaTheme="minorEastAsia"/>
                <w:color w:val="000000"/>
                <w:sz w:val="21"/>
                <w:szCs w:val="21"/>
              </w:rPr>
              <w:t>组</w:t>
            </w:r>
          </w:p>
        </w:tc>
        <w:tc>
          <w:tcPr>
            <w:tcW w:w="3924" w:type="pct"/>
            <w:tcBorders>
              <w:top w:val="single" w:color="auto" w:sz="4" w:space="0"/>
              <w:left w:val="single" w:color="auto" w:sz="4" w:space="0"/>
              <w:bottom w:val="single" w:color="auto" w:sz="4" w:space="0"/>
            </w:tcBorders>
            <w:vAlign w:val="center"/>
          </w:tcPr>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负责组织应急处理所需物资的供应，包括应急抢险物资和人员防护用品，组织车辆运送污染防治物资。该组由物资处、厂办等部门组成，由物资处负责。</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22" w:hRule="atLeast"/>
          <w:jc w:val="center"/>
        </w:trPr>
        <w:tc>
          <w:tcPr>
            <w:tcW w:w="1075" w:type="pct"/>
            <w:tcBorders>
              <w:top w:val="single" w:color="auto" w:sz="4" w:space="0"/>
              <w:right w:val="single" w:color="auto" w:sz="4" w:space="0"/>
            </w:tcBorders>
            <w:vAlign w:val="center"/>
          </w:tcPr>
          <w:p>
            <w:pPr>
              <w:pageBreakBefore w:val="0"/>
              <w:kinsoku/>
              <w:overflowPunct/>
              <w:topLinePunct w:val="0"/>
              <w:bidi w:val="0"/>
              <w:spacing w:line="360" w:lineRule="auto"/>
              <w:jc w:val="center"/>
              <w:rPr>
                <w:rFonts w:hint="eastAsia" w:ascii="Times New Roman" w:hAnsi="Times New Roman" w:cs="Times New Roman" w:eastAsiaTheme="minorEastAsia"/>
                <w:color w:val="000000"/>
                <w:sz w:val="21"/>
                <w:szCs w:val="21"/>
                <w:lang w:eastAsia="zh-CN"/>
              </w:rPr>
            </w:pPr>
            <w:r>
              <w:rPr>
                <w:rFonts w:hint="eastAsia" w:ascii="Times New Roman" w:hAnsi="Times New Roman" w:cs="Times New Roman" w:eastAsiaTheme="minorEastAsia"/>
                <w:color w:val="000000"/>
                <w:sz w:val="21"/>
                <w:szCs w:val="21"/>
                <w:lang w:eastAsia="zh-CN"/>
              </w:rPr>
              <w:t>警戒疏散组</w:t>
            </w:r>
          </w:p>
        </w:tc>
        <w:tc>
          <w:tcPr>
            <w:tcW w:w="3924" w:type="pct"/>
            <w:tcBorders>
              <w:top w:val="single" w:color="auto" w:sz="4" w:space="0"/>
              <w:left w:val="single" w:color="auto" w:sz="4" w:space="0"/>
              <w:bottom w:val="single" w:color="auto" w:sz="4" w:space="0"/>
            </w:tcBorders>
            <w:vAlign w:val="center"/>
          </w:tcPr>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1.负责做好政治思想工作，保证员工和周边涉及居民情绪稳定，做好善后安抚工作。负责现场应急人员交通工具、生活物资等的调配。</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2.负责接待事故发生后赶到事故现场的新闻媒体、政府部门、其它单位有关人员，引导新闻媒体实事求是的报道，并对现场记录、录像、拍照；经总指挥同意后对外发布事故信息。</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3.接受总指挥和现场指挥的安排，负责制定事故现场人员的撤离、疏散方案；</w:t>
            </w:r>
          </w:p>
          <w:p>
            <w:pPr>
              <w:pStyle w:val="32"/>
              <w:pageBreakBefore w:val="0"/>
              <w:kinsoku/>
              <w:overflowPunct/>
              <w:topLinePunct w:val="0"/>
              <w:bidi w:val="0"/>
              <w:spacing w:before="0" w:after="0" w:line="360" w:lineRule="auto"/>
              <w:rPr>
                <w:rFonts w:hint="default" w:ascii="Times New Roman" w:hAnsi="Times New Roman" w:cs="Times New Roman" w:eastAsiaTheme="minorEastAsia"/>
                <w:color w:val="000000"/>
                <w:sz w:val="21"/>
                <w:szCs w:val="21"/>
              </w:rPr>
            </w:pPr>
            <w:r>
              <w:rPr>
                <w:rFonts w:hint="default" w:ascii="Times New Roman" w:hAnsi="Times New Roman" w:cs="Times New Roman" w:eastAsiaTheme="minorEastAsia"/>
                <w:color w:val="000000"/>
                <w:sz w:val="21"/>
                <w:szCs w:val="21"/>
              </w:rPr>
              <w:t>4.负责调动人群疏导组成员，安排人员撤离和疏导等。</w:t>
            </w:r>
          </w:p>
        </w:tc>
      </w:tr>
      <w:bookmarkEnd w:id="224"/>
    </w:tbl>
    <w:p>
      <w:pPr>
        <w:pStyle w:val="23"/>
        <w:pageBreakBefore w:val="0"/>
        <w:kinsoku/>
        <w:overflowPunct/>
        <w:topLinePunct w:val="0"/>
        <w:bidi w:val="0"/>
        <w:spacing w:line="360" w:lineRule="auto"/>
        <w:rPr>
          <w:szCs w:val="28"/>
        </w:rPr>
      </w:pPr>
      <w:bookmarkStart w:id="225" w:name="_Toc23406"/>
      <w:bookmarkStart w:id="226" w:name="_Toc15721"/>
      <w:bookmarkStart w:id="227" w:name="_Toc26587"/>
      <w:bookmarkStart w:id="228" w:name="_Toc13035803"/>
      <w:r>
        <w:rPr>
          <w:rFonts w:hint="eastAsia"/>
          <w:szCs w:val="28"/>
          <w:lang w:val="en-US" w:eastAsia="zh-CN"/>
        </w:rPr>
        <w:t>5</w:t>
      </w:r>
      <w:r>
        <w:rPr>
          <w:szCs w:val="28"/>
        </w:rPr>
        <w:t>.4外部救援人力资源</w:t>
      </w:r>
      <w:bookmarkEnd w:id="225"/>
      <w:bookmarkEnd w:id="226"/>
      <w:bookmarkEnd w:id="227"/>
    </w:p>
    <w:bookmarkEnd w:id="228"/>
    <w:p>
      <w:pPr>
        <w:pStyle w:val="24"/>
        <w:pageBreakBefore w:val="0"/>
        <w:kinsoku/>
        <w:overflowPunct/>
        <w:topLinePunct w:val="0"/>
        <w:bidi w:val="0"/>
        <w:spacing w:line="360" w:lineRule="auto"/>
        <w:rPr>
          <w:rFonts w:hAnsi="Times New Roman"/>
          <w:sz w:val="28"/>
          <w:szCs w:val="28"/>
        </w:rPr>
      </w:pPr>
      <w:bookmarkStart w:id="229" w:name="_Toc10497"/>
      <w:bookmarkStart w:id="230" w:name="_Toc27965"/>
      <w:bookmarkStart w:id="231" w:name="_Hlk11619304"/>
      <w:r>
        <w:rPr>
          <w:rFonts w:hint="eastAsia" w:hAnsi="Times New Roman"/>
          <w:sz w:val="28"/>
          <w:szCs w:val="28"/>
          <w:lang w:val="en-US" w:eastAsia="zh-CN"/>
        </w:rPr>
        <w:t>5</w:t>
      </w:r>
      <w:r>
        <w:rPr>
          <w:rFonts w:hAnsi="Times New Roman"/>
          <w:sz w:val="28"/>
          <w:szCs w:val="28"/>
        </w:rPr>
        <w:t>.4.1互助单位救援人员</w:t>
      </w:r>
      <w:bookmarkEnd w:id="229"/>
      <w:bookmarkEnd w:id="230"/>
    </w:p>
    <w:bookmarkEnd w:id="231"/>
    <w:p>
      <w:pPr>
        <w:pageBreakBefore w:val="0"/>
        <w:kinsoku/>
        <w:overflowPunct/>
        <w:topLinePunct w:val="0"/>
        <w:bidi w:val="0"/>
        <w:spacing w:line="360" w:lineRule="auto"/>
        <w:ind w:firstLine="420" w:firstLineChars="150"/>
        <w:jc w:val="left"/>
        <w:rPr>
          <w:rFonts w:hint="eastAsia" w:ascii="Times New Roman" w:hAnsi="Times New Roman"/>
          <w:sz w:val="28"/>
          <w:szCs w:val="28"/>
        </w:rPr>
      </w:pPr>
      <w:bookmarkStart w:id="232" w:name="_Toc30109"/>
      <w:bookmarkStart w:id="233" w:name="_Toc20639"/>
      <w:bookmarkStart w:id="234" w:name="_Toc13035804"/>
      <w:r>
        <w:rPr>
          <w:rFonts w:hint="eastAsia" w:ascii="Times New Roman" w:hAnsi="Times New Roman"/>
          <w:sz w:val="28"/>
          <w:szCs w:val="28"/>
        </w:rPr>
        <w:t>本公司建立自己的救援队伍，积极推进企业与项目部之间的协作，与周边企业湖北全汇友化工机械工程有限公司、</w:t>
      </w:r>
      <w:r>
        <w:rPr>
          <w:rFonts w:hint="eastAsia" w:ascii="Times New Roman" w:hAnsi="Times New Roman"/>
          <w:sz w:val="28"/>
          <w:szCs w:val="28"/>
          <w:lang w:eastAsia="zh-CN"/>
        </w:rPr>
        <w:t>楚怡化工、</w:t>
      </w:r>
      <w:r>
        <w:rPr>
          <w:rFonts w:hint="eastAsia" w:ascii="Times New Roman" w:hAnsi="Times New Roman"/>
          <w:sz w:val="28"/>
          <w:szCs w:val="28"/>
        </w:rPr>
        <w:t>姚家港工业园区建立了良好、密切的合作关系。</w:t>
      </w:r>
    </w:p>
    <w:p>
      <w:pPr>
        <w:pStyle w:val="24"/>
        <w:pageBreakBefore w:val="0"/>
        <w:kinsoku/>
        <w:overflowPunct/>
        <w:topLinePunct w:val="0"/>
        <w:bidi w:val="0"/>
        <w:spacing w:line="360" w:lineRule="auto"/>
        <w:rPr>
          <w:rFonts w:hAnsi="Times New Roman"/>
          <w:sz w:val="28"/>
          <w:szCs w:val="28"/>
        </w:rPr>
      </w:pPr>
      <w:r>
        <w:rPr>
          <w:rFonts w:hint="eastAsia" w:hAnsi="Times New Roman"/>
          <w:sz w:val="28"/>
          <w:szCs w:val="28"/>
          <w:lang w:val="en-US" w:eastAsia="zh-CN"/>
        </w:rPr>
        <w:t>5</w:t>
      </w:r>
      <w:r>
        <w:rPr>
          <w:rFonts w:hAnsi="Times New Roman"/>
          <w:sz w:val="28"/>
          <w:szCs w:val="28"/>
        </w:rPr>
        <w:t>.4.1政府专职救援资源</w:t>
      </w:r>
      <w:bookmarkEnd w:id="232"/>
      <w:bookmarkEnd w:id="233"/>
    </w:p>
    <w:bookmarkEnd w:id="234"/>
    <w:p>
      <w:pPr>
        <w:pStyle w:val="33"/>
        <w:pageBreakBefore w:val="0"/>
        <w:kinsoku/>
        <w:overflowPunct/>
        <w:topLinePunct w:val="0"/>
        <w:bidi w:val="0"/>
        <w:adjustRightInd w:val="0"/>
        <w:spacing w:after="0" w:line="360" w:lineRule="auto"/>
        <w:ind w:firstLine="560"/>
        <w:rPr>
          <w:rFonts w:ascii="Times New Roman" w:hAnsi="Times New Roman"/>
          <w:szCs w:val="24"/>
        </w:rPr>
      </w:pPr>
      <w:bookmarkStart w:id="235" w:name="_Hlk11619321"/>
      <w:r>
        <w:rPr>
          <w:rFonts w:ascii="Times New Roman" w:hAnsi="Times New Roman"/>
          <w:sz w:val="28"/>
          <w:szCs w:val="28"/>
        </w:rPr>
        <w:t>企业虽未与政府职能部门或服务型机构签订应急救援协议或互救协议，一旦发生突发环境事件，需要实施外部救援时，相关部门本着“以人为本、快速响应”的原则，有责任和义务对企业进行应急救援。外部救援机构名单见表</w:t>
      </w:r>
      <w:r>
        <w:rPr>
          <w:rFonts w:hint="eastAsia" w:ascii="Times New Roman" w:hAnsi="Times New Roman"/>
          <w:sz w:val="28"/>
          <w:szCs w:val="28"/>
          <w:lang w:val="en-US" w:eastAsia="zh-CN"/>
        </w:rPr>
        <w:t>5</w:t>
      </w:r>
      <w:r>
        <w:rPr>
          <w:rFonts w:ascii="Times New Roman" w:hAnsi="Times New Roman"/>
          <w:sz w:val="28"/>
          <w:szCs w:val="28"/>
        </w:rPr>
        <w:t>-3。</w:t>
      </w:r>
    </w:p>
    <w:p>
      <w:pPr>
        <w:pageBreakBefore w:val="0"/>
        <w:kinsoku/>
        <w:overflowPunct/>
        <w:topLinePunct w:val="0"/>
        <w:bidi w:val="0"/>
        <w:spacing w:line="360" w:lineRule="auto"/>
        <w:jc w:val="center"/>
        <w:rPr>
          <w:rFonts w:ascii="Times New Roman" w:hAnsi="Times New Roman"/>
          <w:b/>
          <w:sz w:val="24"/>
        </w:rPr>
      </w:pPr>
      <w:r>
        <w:rPr>
          <w:rFonts w:ascii="Times New Roman" w:hAnsi="Times New Roman"/>
          <w:b/>
          <w:sz w:val="24"/>
        </w:rPr>
        <w:t>表</w:t>
      </w:r>
      <w:r>
        <w:rPr>
          <w:rFonts w:hint="eastAsia" w:ascii="Times New Roman" w:hAnsi="Times New Roman"/>
          <w:b/>
          <w:sz w:val="24"/>
          <w:lang w:val="en-US" w:eastAsia="zh-CN"/>
        </w:rPr>
        <w:t>5</w:t>
      </w:r>
      <w:r>
        <w:rPr>
          <w:rFonts w:ascii="Times New Roman" w:hAnsi="Times New Roman"/>
          <w:b/>
          <w:sz w:val="24"/>
        </w:rPr>
        <w:t>-3  外部救援机构名单一览表</w:t>
      </w:r>
    </w:p>
    <w:bookmarkEnd w:id="235"/>
    <w:tbl>
      <w:tblPr>
        <w:tblStyle w:val="18"/>
        <w:tblW w:w="8359" w:type="dxa"/>
        <w:jc w:val="center"/>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4299"/>
        <w:gridCol w:w="4060"/>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69" w:hRule="atLeast"/>
          <w:jc w:val="center"/>
        </w:trPr>
        <w:tc>
          <w:tcPr>
            <w:tcW w:w="4299" w:type="dxa"/>
            <w:tcBorders>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单位</w:t>
            </w:r>
          </w:p>
        </w:tc>
        <w:tc>
          <w:tcPr>
            <w:tcW w:w="4060" w:type="dxa"/>
            <w:tcBorders>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联系电话</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84"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p>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w:t>
            </w:r>
            <w:r>
              <w:rPr>
                <w:rFonts w:hint="default" w:ascii="Times New Roman" w:hAnsi="Times New Roman" w:cs="Times New Roman" w:eastAsiaTheme="minorEastAsia"/>
                <w:color w:val="000000" w:themeColor="text1"/>
                <w:sz w:val="21"/>
                <w:szCs w:val="21"/>
                <w14:textFill>
                  <w14:solidFill>
                    <w14:schemeClr w14:val="tx1"/>
                  </w14:solidFill>
                </w14:textFill>
              </w:rPr>
              <w:t>政府办公室</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i w:val="0"/>
                <w:iCs w:val="0"/>
                <w:caps w:val="0"/>
                <w:color w:val="000000" w:themeColor="text1"/>
                <w:spacing w:val="0"/>
                <w:sz w:val="21"/>
                <w:szCs w:val="21"/>
                <w14:textFill>
                  <w14:solidFill>
                    <w14:schemeClr w14:val="tx1"/>
                  </w14:solidFill>
                </w14:textFill>
              </w:rPr>
            </w:pPr>
          </w:p>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i w:val="0"/>
                <w:iCs w:val="0"/>
                <w:caps w:val="0"/>
                <w:color w:val="000000" w:themeColor="text1"/>
                <w:spacing w:val="0"/>
                <w:sz w:val="21"/>
                <w:szCs w:val="21"/>
                <w14:textFill>
                  <w14:solidFill>
                    <w14:schemeClr w14:val="tx1"/>
                  </w14:solidFill>
                </w14:textFill>
              </w:rPr>
              <w:t>0717－4227941</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84"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p>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eastAsia="zh-CN"/>
                <w14:textFill>
                  <w14:solidFill>
                    <w14:schemeClr w14:val="tx1"/>
                  </w14:solidFill>
                </w14:textFill>
              </w:rPr>
              <w:t>宜昌市生态环境局</w:t>
            </w: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w:t>
            </w:r>
            <w:r>
              <w:rPr>
                <w:rFonts w:hint="default" w:ascii="Times New Roman" w:hAnsi="Times New Roman" w:cs="Times New Roman" w:eastAsiaTheme="minorEastAsia"/>
                <w:color w:val="000000" w:themeColor="text1"/>
                <w:sz w:val="21"/>
                <w:szCs w:val="21"/>
                <w:lang w:eastAsia="zh-CN"/>
                <w14:textFill>
                  <w14:solidFill>
                    <w14:schemeClr w14:val="tx1"/>
                  </w14:solidFill>
                </w14:textFill>
              </w:rPr>
              <w:t>分局</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i w:val="0"/>
                <w:iCs w:val="0"/>
                <w:caps w:val="0"/>
                <w:color w:val="000000" w:themeColor="text1"/>
                <w:spacing w:val="0"/>
                <w:sz w:val="21"/>
                <w:szCs w:val="21"/>
                <w:shd w:val="clear" w:fill="FFFFFF"/>
                <w14:textFill>
                  <w14:solidFill>
                    <w14:schemeClr w14:val="tx1"/>
                  </w14:solidFill>
                </w14:textFill>
              </w:rPr>
              <w:t>0717－4210643</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18"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w:t>
            </w:r>
            <w:r>
              <w:rPr>
                <w:rFonts w:hint="default" w:ascii="Times New Roman" w:hAnsi="Times New Roman" w:cs="Times New Roman" w:eastAsiaTheme="minorEastAsia"/>
                <w:color w:val="000000" w:themeColor="text1"/>
                <w:sz w:val="21"/>
                <w:szCs w:val="21"/>
                <w:lang w:eastAsia="zh-CN"/>
                <w14:textFill>
                  <w14:solidFill>
                    <w14:schemeClr w14:val="tx1"/>
                  </w14:solidFill>
                </w14:textFill>
              </w:rPr>
              <w:t>应急管理局</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i w:val="0"/>
                <w:iCs w:val="0"/>
                <w:caps w:val="0"/>
                <w:color w:val="000000" w:themeColor="text1"/>
                <w:spacing w:val="0"/>
                <w:sz w:val="21"/>
                <w:szCs w:val="21"/>
                <w:shd w:val="clear" w:fill="FFFFFF"/>
                <w14:textFill>
                  <w14:solidFill>
                    <w14:schemeClr w14:val="tx1"/>
                  </w14:solidFill>
                </w14:textFill>
              </w:rPr>
              <w:t>0717－4212125</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59"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枝江市人民医院</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15072522589</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49"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宜昌市生态环境局</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0717-6448003</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49" w:hRule="atLeast"/>
          <w:jc w:val="center"/>
        </w:trPr>
        <w:tc>
          <w:tcPr>
            <w:tcW w:w="4299" w:type="dxa"/>
            <w:tcBorders>
              <w:top w:val="single" w:color="000000" w:sz="4" w:space="0"/>
              <w:left w:val="nil"/>
              <w:bottom w:val="single" w:color="000000" w:sz="4" w:space="0"/>
              <w:right w:val="single" w:color="000000" w:sz="4" w:space="0"/>
            </w:tcBorders>
            <w:noWrap w:val="0"/>
            <w:vAlign w:val="center"/>
          </w:tcPr>
          <w:p>
            <w:pPr>
              <w:spacing w:line="400" w:lineRule="exact"/>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姚家港工业园区</w:t>
            </w:r>
          </w:p>
        </w:tc>
        <w:tc>
          <w:tcPr>
            <w:tcW w:w="4060" w:type="dxa"/>
            <w:tcBorders>
              <w:top w:val="single" w:color="000000" w:sz="4" w:space="0"/>
              <w:left w:val="single" w:color="000000" w:sz="4" w:space="0"/>
              <w:bottom w:val="single" w:color="000000" w:sz="4" w:space="0"/>
              <w:right w:val="nil"/>
            </w:tcBorders>
            <w:noWrap w:val="0"/>
            <w:vAlign w:val="center"/>
          </w:tcPr>
          <w:p>
            <w:pPr>
              <w:spacing w:line="400" w:lineRule="exact"/>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0717-</w:t>
            </w:r>
            <w:r>
              <w:rPr>
                <w:rFonts w:hint="default" w:ascii="Times New Roman" w:hAnsi="Times New Roman" w:cs="Times New Roman" w:eastAsiaTheme="minorEastAsia"/>
                <w:color w:val="000000" w:themeColor="text1"/>
                <w:sz w:val="21"/>
                <w:szCs w:val="21"/>
                <w14:textFill>
                  <w14:solidFill>
                    <w14:schemeClr w14:val="tx1"/>
                  </w14:solidFill>
                </w14:textFill>
              </w:rPr>
              <w:t>4140858</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54" w:hRule="atLeast"/>
          <w:jc w:val="center"/>
        </w:trPr>
        <w:tc>
          <w:tcPr>
            <w:tcW w:w="4299" w:type="dxa"/>
            <w:tcBorders>
              <w:top w:val="single" w:color="000000" w:sz="4" w:space="0"/>
              <w:left w:val="nil"/>
              <w:bottom w:val="single" w:color="000000" w:sz="4" w:space="0"/>
              <w:right w:val="single" w:color="000000" w:sz="4" w:space="0"/>
            </w:tcBorders>
            <w:noWrap w:val="0"/>
            <w:vAlign w:val="center"/>
          </w:tcPr>
          <w:p>
            <w:pPr>
              <w:bidi w:val="0"/>
              <w:jc w:val="cente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火警</w:t>
            </w:r>
          </w:p>
        </w:tc>
        <w:tc>
          <w:tcPr>
            <w:tcW w:w="4060" w:type="dxa"/>
            <w:tcBorders>
              <w:top w:val="single" w:color="000000" w:sz="4" w:space="0"/>
              <w:left w:val="single" w:color="000000" w:sz="4" w:space="0"/>
              <w:bottom w:val="single" w:color="000000" w:sz="4" w:space="0"/>
              <w:right w:val="nil"/>
            </w:tcBorders>
            <w:noWrap w:val="0"/>
            <w:vAlign w:val="center"/>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119</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54" w:hRule="atLeast"/>
          <w:jc w:val="center"/>
        </w:trPr>
        <w:tc>
          <w:tcPr>
            <w:tcW w:w="4299" w:type="dxa"/>
            <w:tcBorders>
              <w:top w:val="single" w:color="000000" w:sz="4" w:space="0"/>
              <w:left w:val="nil"/>
              <w:bottom w:val="single" w:color="000000" w:sz="4" w:space="0"/>
              <w:right w:val="single" w:color="000000" w:sz="4" w:space="0"/>
            </w:tcBorders>
            <w:noWrap w:val="0"/>
            <w:vAlign w:val="center"/>
          </w:tcPr>
          <w:p>
            <w:pPr>
              <w:bidi w:val="0"/>
              <w:jc w:val="cente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公安部门</w:t>
            </w:r>
          </w:p>
        </w:tc>
        <w:tc>
          <w:tcPr>
            <w:tcW w:w="4060" w:type="dxa"/>
            <w:tcBorders>
              <w:top w:val="single" w:color="000000" w:sz="4" w:space="0"/>
              <w:left w:val="single" w:color="000000" w:sz="4" w:space="0"/>
              <w:bottom w:val="single" w:color="000000" w:sz="4" w:space="0"/>
              <w:right w:val="nil"/>
            </w:tcBorders>
            <w:noWrap w:val="0"/>
            <w:vAlign w:val="center"/>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110</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654" w:hRule="atLeast"/>
          <w:jc w:val="center"/>
        </w:trPr>
        <w:tc>
          <w:tcPr>
            <w:tcW w:w="4299" w:type="dxa"/>
            <w:tcBorders>
              <w:top w:val="single" w:color="000000" w:sz="4" w:space="0"/>
              <w:left w:val="nil"/>
              <w:right w:val="single" w:color="000000" w:sz="4" w:space="0"/>
            </w:tcBorders>
            <w:noWrap w:val="0"/>
            <w:vAlign w:val="center"/>
          </w:tcPr>
          <w:p>
            <w:pPr>
              <w:bidi w:val="0"/>
              <w:jc w:val="cente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急救电话</w:t>
            </w:r>
          </w:p>
        </w:tc>
        <w:tc>
          <w:tcPr>
            <w:tcW w:w="4060" w:type="dxa"/>
            <w:tcBorders>
              <w:top w:val="single" w:color="000000" w:sz="4" w:space="0"/>
              <w:left w:val="single" w:color="000000" w:sz="4" w:space="0"/>
              <w:right w:val="nil"/>
            </w:tcBorders>
            <w:noWrap w:val="0"/>
            <w:vAlign w:val="center"/>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120</w:t>
            </w:r>
          </w:p>
        </w:tc>
      </w:tr>
    </w:tbl>
    <w:p>
      <w:pPr>
        <w:pageBreakBefore w:val="0"/>
        <w:kinsoku/>
        <w:overflowPunct/>
        <w:topLinePunct w:val="0"/>
        <w:bidi w:val="0"/>
        <w:spacing w:line="360" w:lineRule="auto"/>
        <w:rPr>
          <w:rFonts w:hint="eastAsia"/>
          <w:lang w:eastAsia="zh-CN"/>
        </w:rPr>
      </w:pPr>
      <w:r>
        <w:rPr>
          <w:rFonts w:hint="eastAsia"/>
          <w:lang w:eastAsia="zh-CN"/>
        </w:rPr>
        <w:br w:type="page"/>
      </w:r>
    </w:p>
    <w:p>
      <w:pPr>
        <w:pStyle w:val="22"/>
        <w:pageBreakBefore w:val="0"/>
        <w:numPr>
          <w:ilvl w:val="0"/>
          <w:numId w:val="0"/>
        </w:numPr>
        <w:kinsoku/>
        <w:overflowPunct/>
        <w:topLinePunct w:val="0"/>
        <w:bidi w:val="0"/>
        <w:spacing w:before="312" w:line="360" w:lineRule="auto"/>
        <w:ind w:leftChars="0"/>
        <w:jc w:val="center"/>
        <w:rPr>
          <w:rFonts w:hint="eastAsia" w:asciiTheme="minorEastAsia" w:hAnsiTheme="minorEastAsia" w:eastAsiaTheme="minorEastAsia" w:cstheme="minorEastAsia"/>
          <w:lang w:val="en-US" w:eastAsia="zh-CN"/>
        </w:rPr>
      </w:pPr>
      <w:bookmarkStart w:id="236" w:name="_Toc31588"/>
      <w:bookmarkStart w:id="237" w:name="_Toc21663"/>
      <w:bookmarkStart w:id="238" w:name="_Toc24507"/>
      <w:bookmarkStart w:id="239" w:name="_Toc19847"/>
      <w:bookmarkStart w:id="240" w:name="_Toc32245"/>
      <w:bookmarkStart w:id="241" w:name="_Toc31831"/>
      <w:bookmarkStart w:id="242" w:name="_Toc31132"/>
      <w:bookmarkStart w:id="243" w:name="_Toc465603230"/>
      <w:bookmarkStart w:id="244" w:name="_Toc6322"/>
      <w:bookmarkStart w:id="245" w:name="_Toc31199"/>
      <w:r>
        <w:rPr>
          <w:rFonts w:hint="eastAsia" w:asciiTheme="minorEastAsia" w:hAnsiTheme="minorEastAsia" w:eastAsiaTheme="minorEastAsia" w:cstheme="minorEastAsia"/>
          <w:lang w:val="en-US" w:eastAsia="zh-CN"/>
        </w:rPr>
        <w:t>6应急响应与处置</w:t>
      </w:r>
      <w:bookmarkEnd w:id="236"/>
      <w:bookmarkEnd w:id="237"/>
      <w:bookmarkEnd w:id="238"/>
      <w:bookmarkEnd w:id="239"/>
      <w:bookmarkEnd w:id="240"/>
      <w:bookmarkEnd w:id="241"/>
      <w:bookmarkEnd w:id="242"/>
      <w:bookmarkEnd w:id="243"/>
      <w:bookmarkEnd w:id="244"/>
      <w:bookmarkEnd w:id="245"/>
    </w:p>
    <w:p>
      <w:pPr>
        <w:pStyle w:val="4"/>
        <w:rPr>
          <w:sz w:val="28"/>
          <w:szCs w:val="28"/>
        </w:rPr>
      </w:pPr>
      <w:bookmarkStart w:id="246" w:name="_Toc2876"/>
      <w:bookmarkStart w:id="247" w:name="_Toc18381"/>
      <w:bookmarkStart w:id="248" w:name="_Toc9696"/>
      <w:bookmarkStart w:id="249" w:name="_Toc21311"/>
      <w:bookmarkStart w:id="250" w:name="_Toc31095"/>
      <w:bookmarkStart w:id="251" w:name="_Toc465603231"/>
      <w:bookmarkStart w:id="252" w:name="_Toc4466"/>
      <w:bookmarkStart w:id="253" w:name="_Toc18210"/>
      <w:bookmarkStart w:id="254" w:name="_Toc4668"/>
      <w:bookmarkStart w:id="255" w:name="_Toc32254"/>
      <w:r>
        <w:rPr>
          <w:rFonts w:hint="eastAsia"/>
          <w:sz w:val="28"/>
          <w:szCs w:val="28"/>
        </w:rPr>
        <w:t>6.1应急响应分级</w:t>
      </w:r>
      <w:bookmarkEnd w:id="246"/>
      <w:bookmarkEnd w:id="247"/>
      <w:bookmarkEnd w:id="248"/>
      <w:bookmarkEnd w:id="249"/>
      <w:bookmarkEnd w:id="250"/>
      <w:bookmarkEnd w:id="251"/>
      <w:bookmarkEnd w:id="252"/>
      <w:bookmarkEnd w:id="253"/>
      <w:bookmarkEnd w:id="254"/>
      <w:bookmarkEnd w:id="255"/>
    </w:p>
    <w:p>
      <w:pPr>
        <w:pStyle w:val="5"/>
        <w:numPr>
          <w:ilvl w:val="2"/>
          <w:numId w:val="0"/>
        </w:numPr>
        <w:ind w:leftChars="0"/>
        <w:rPr>
          <w:sz w:val="28"/>
          <w:szCs w:val="28"/>
        </w:rPr>
      </w:pPr>
      <w:r>
        <w:rPr>
          <w:rFonts w:hint="eastAsia"/>
          <w:sz w:val="28"/>
          <w:szCs w:val="28"/>
        </w:rPr>
        <w:t>6.1.1先期处置</w:t>
      </w:r>
    </w:p>
    <w:p>
      <w:pPr>
        <w:pStyle w:val="36"/>
        <w:ind w:firstLine="480"/>
        <w:rPr>
          <w:sz w:val="28"/>
          <w:szCs w:val="28"/>
        </w:rPr>
      </w:pPr>
      <w:r>
        <w:rPr>
          <w:rFonts w:hint="eastAsia"/>
          <w:sz w:val="28"/>
          <w:szCs w:val="28"/>
        </w:rPr>
        <w:t>公司应急指挥中心接到发现事故或异常的报警后，应立即启动应急准备工作。包括以下几方面内容：</w:t>
      </w:r>
    </w:p>
    <w:p>
      <w:pPr>
        <w:pStyle w:val="36"/>
        <w:ind w:firstLine="480"/>
        <w:rPr>
          <w:sz w:val="28"/>
          <w:szCs w:val="28"/>
        </w:rPr>
      </w:pPr>
      <w:r>
        <w:rPr>
          <w:rFonts w:hint="eastAsia"/>
          <w:sz w:val="28"/>
          <w:szCs w:val="28"/>
        </w:rPr>
        <w:t>（a）事故发生后，现场人员应第一时间拨打应急值班电话请求救援，然后将信息分别报告现场负责人、厂区负责人，情况紧急时可直接上报至公司领导。在确保人身安全的前提下进行现场抢救，同时保护好事故现场。</w:t>
      </w:r>
    </w:p>
    <w:p>
      <w:pPr>
        <w:pStyle w:val="36"/>
        <w:ind w:firstLine="480"/>
        <w:rPr>
          <w:sz w:val="28"/>
          <w:szCs w:val="28"/>
        </w:rPr>
      </w:pPr>
      <w:r>
        <w:rPr>
          <w:rFonts w:hint="eastAsia"/>
          <w:sz w:val="28"/>
          <w:szCs w:val="28"/>
        </w:rPr>
        <w:t>（b）厂区负责人要立刻前往现场，查明情况，迅速分析判断，同时报告公司应急指挥中心，并启动《现场处置方案》</w:t>
      </w:r>
      <w:r>
        <w:rPr>
          <w:rFonts w:hint="eastAsia"/>
          <w:sz w:val="28"/>
          <w:szCs w:val="28"/>
          <w:highlight w:val="none"/>
        </w:rPr>
        <w:t>或专项应急预案</w:t>
      </w:r>
      <w:r>
        <w:rPr>
          <w:rFonts w:hint="eastAsia"/>
          <w:sz w:val="28"/>
          <w:szCs w:val="28"/>
        </w:rPr>
        <w:t>。</w:t>
      </w:r>
    </w:p>
    <w:p>
      <w:pPr>
        <w:pStyle w:val="36"/>
        <w:ind w:firstLine="480"/>
        <w:rPr>
          <w:sz w:val="28"/>
          <w:szCs w:val="28"/>
        </w:rPr>
      </w:pPr>
      <w:r>
        <w:rPr>
          <w:rFonts w:hint="eastAsia"/>
          <w:sz w:val="28"/>
          <w:szCs w:val="28"/>
        </w:rPr>
        <w:t>（c）公司应急指挥中心成员接到报告后，迅速赶赴现场，根据事态情况确定响应级别。</w:t>
      </w:r>
    </w:p>
    <w:p>
      <w:pPr>
        <w:pStyle w:val="36"/>
        <w:ind w:firstLine="480"/>
        <w:rPr>
          <w:rFonts w:hint="eastAsia" w:eastAsia="宋体"/>
          <w:sz w:val="28"/>
          <w:szCs w:val="28"/>
          <w:lang w:eastAsia="zh-CN"/>
        </w:rPr>
      </w:pPr>
      <w:r>
        <w:rPr>
          <w:rFonts w:hint="eastAsia"/>
          <w:sz w:val="28"/>
          <w:szCs w:val="28"/>
        </w:rPr>
        <w:t>（d）依照</w:t>
      </w:r>
      <w:r>
        <w:rPr>
          <w:rFonts w:hint="eastAsia"/>
          <w:sz w:val="28"/>
          <w:szCs w:val="28"/>
          <w:lang w:eastAsia="zh-CN"/>
        </w:rPr>
        <w:t>《</w:t>
      </w:r>
      <w:r>
        <w:rPr>
          <w:rFonts w:hint="eastAsia"/>
          <w:sz w:val="28"/>
          <w:szCs w:val="28"/>
          <w:lang w:val="en-US" w:eastAsia="zh-CN"/>
        </w:rPr>
        <w:t>应急资源调查报告</w:t>
      </w:r>
      <w:r>
        <w:rPr>
          <w:rFonts w:hint="eastAsia"/>
          <w:sz w:val="28"/>
          <w:szCs w:val="28"/>
          <w:lang w:eastAsia="zh-CN"/>
        </w:rPr>
        <w:t>》</w:t>
      </w:r>
      <w:r>
        <w:rPr>
          <w:rFonts w:hint="eastAsia"/>
          <w:sz w:val="28"/>
          <w:szCs w:val="28"/>
        </w:rPr>
        <w:t>保证厂区内应急物资、防护物资清点到位</w:t>
      </w:r>
      <w:r>
        <w:rPr>
          <w:rFonts w:hint="eastAsia"/>
          <w:sz w:val="28"/>
          <w:szCs w:val="28"/>
          <w:lang w:eastAsia="zh-CN"/>
        </w:rPr>
        <w:t>。</w:t>
      </w:r>
    </w:p>
    <w:p>
      <w:pPr>
        <w:pStyle w:val="36"/>
        <w:ind w:firstLine="480"/>
        <w:rPr>
          <w:sz w:val="28"/>
          <w:szCs w:val="28"/>
        </w:rPr>
      </w:pPr>
      <w:r>
        <w:rPr>
          <w:rFonts w:hint="eastAsia"/>
          <w:sz w:val="28"/>
          <w:szCs w:val="28"/>
        </w:rPr>
        <w:t>（e）生产调度以及应急人员人员必须保持24小时开通电话，负责事故信息的接受和上一级报告。</w:t>
      </w:r>
    </w:p>
    <w:p>
      <w:pPr>
        <w:pStyle w:val="5"/>
        <w:numPr>
          <w:ilvl w:val="2"/>
          <w:numId w:val="0"/>
        </w:numPr>
        <w:ind w:leftChars="0"/>
        <w:rPr>
          <w:sz w:val="28"/>
          <w:szCs w:val="28"/>
        </w:rPr>
      </w:pPr>
      <w:r>
        <w:rPr>
          <w:rFonts w:hint="eastAsia"/>
          <w:sz w:val="28"/>
          <w:szCs w:val="28"/>
        </w:rPr>
        <w:t>6.1.2分级响应</w:t>
      </w:r>
    </w:p>
    <w:p>
      <w:pPr>
        <w:pStyle w:val="36"/>
        <w:ind w:firstLine="480"/>
        <w:rPr>
          <w:rFonts w:hint="eastAsia"/>
          <w:sz w:val="28"/>
          <w:szCs w:val="28"/>
          <w:lang w:val="en-US" w:eastAsia="zh-CN"/>
        </w:rPr>
      </w:pPr>
      <w:r>
        <w:rPr>
          <w:rFonts w:hint="eastAsia"/>
          <w:sz w:val="28"/>
          <w:szCs w:val="28"/>
          <w:lang w:val="en-US" w:eastAsia="zh-CN"/>
        </w:rPr>
        <w:t>预警对应的突发环境事件危害程度、影响范围和单位控制事态的能力以及可以调动的应急资源，突发环境事件预警分为红色（厂区外部级别）、黄色（厂区级别）和蓝色（车间级别）三个等级。</w:t>
      </w:r>
    </w:p>
    <w:p>
      <w:pPr>
        <w:pStyle w:val="6"/>
      </w:pPr>
      <w:r>
        <w:rPr>
          <w:rFonts w:hint="eastAsia"/>
        </w:rPr>
        <w:t>6.1.2.1红色响应</w:t>
      </w:r>
    </w:p>
    <w:p>
      <w:pPr>
        <w:pStyle w:val="36"/>
        <w:ind w:firstLine="480"/>
        <w:rPr>
          <w:sz w:val="28"/>
          <w:szCs w:val="28"/>
        </w:rPr>
      </w:pPr>
      <w:r>
        <w:rPr>
          <w:rFonts w:hint="eastAsia"/>
          <w:sz w:val="28"/>
          <w:szCs w:val="28"/>
        </w:rPr>
        <w:t>出现下列情况之一，发布红色预警：</w:t>
      </w:r>
    </w:p>
    <w:p>
      <w:pPr>
        <w:pStyle w:val="36"/>
        <w:ind w:firstLine="480"/>
        <w:rPr>
          <w:sz w:val="28"/>
          <w:szCs w:val="28"/>
        </w:rPr>
      </w:pPr>
      <w:r>
        <w:rPr>
          <w:rFonts w:hint="eastAsia"/>
          <w:sz w:val="28"/>
          <w:szCs w:val="28"/>
        </w:rPr>
        <w:t>（a）厂区1小时降雨量超过100毫米，或24小时降雨超过200毫米的；</w:t>
      </w:r>
    </w:p>
    <w:p>
      <w:pPr>
        <w:pStyle w:val="36"/>
        <w:ind w:firstLine="480"/>
        <w:rPr>
          <w:sz w:val="28"/>
          <w:szCs w:val="28"/>
        </w:rPr>
      </w:pPr>
      <w:r>
        <w:rPr>
          <w:rFonts w:hint="eastAsia"/>
          <w:sz w:val="28"/>
          <w:szCs w:val="28"/>
        </w:rPr>
        <w:t>（b）</w:t>
      </w:r>
      <w:r>
        <w:rPr>
          <w:rFonts w:hint="eastAsia"/>
          <w:sz w:val="28"/>
          <w:szCs w:val="28"/>
          <w:lang w:val="en-US" w:eastAsia="zh-CN"/>
        </w:rPr>
        <w:t>危废或危险化学品</w:t>
      </w:r>
      <w:r>
        <w:rPr>
          <w:rFonts w:hint="eastAsia"/>
          <w:sz w:val="28"/>
          <w:szCs w:val="28"/>
        </w:rPr>
        <w:t>泄漏扩散到周边水体的；</w:t>
      </w:r>
    </w:p>
    <w:p>
      <w:pPr>
        <w:pStyle w:val="36"/>
        <w:ind w:firstLine="480"/>
        <w:rPr>
          <w:sz w:val="28"/>
          <w:szCs w:val="28"/>
        </w:rPr>
      </w:pPr>
      <w:r>
        <w:rPr>
          <w:rFonts w:hint="eastAsia"/>
          <w:sz w:val="28"/>
          <w:szCs w:val="28"/>
        </w:rPr>
        <w:t>（c）</w:t>
      </w:r>
      <w:r>
        <w:rPr>
          <w:rFonts w:hint="eastAsia"/>
          <w:sz w:val="28"/>
          <w:szCs w:val="28"/>
          <w:lang w:val="en-US" w:eastAsia="zh-CN"/>
        </w:rPr>
        <w:t>天然气泄漏引发的</w:t>
      </w:r>
      <w:r>
        <w:rPr>
          <w:rFonts w:hint="eastAsia"/>
          <w:sz w:val="28"/>
          <w:szCs w:val="28"/>
        </w:rPr>
        <w:t>重、特大火灾、爆炸事故的；</w:t>
      </w:r>
    </w:p>
    <w:p>
      <w:pPr>
        <w:pStyle w:val="36"/>
        <w:ind w:firstLine="480"/>
        <w:rPr>
          <w:sz w:val="28"/>
          <w:szCs w:val="28"/>
        </w:rPr>
      </w:pPr>
      <w:r>
        <w:rPr>
          <w:rFonts w:hint="eastAsia"/>
          <w:sz w:val="28"/>
          <w:szCs w:val="28"/>
        </w:rPr>
        <w:t>（d）其他可能引发重大（Ⅱ级）或者特别重大（Ⅰ级）突发环境事件的；</w:t>
      </w:r>
    </w:p>
    <w:p>
      <w:pPr>
        <w:pStyle w:val="36"/>
        <w:ind w:firstLine="480"/>
        <w:rPr>
          <w:sz w:val="28"/>
          <w:szCs w:val="28"/>
        </w:rPr>
      </w:pPr>
      <w:r>
        <w:rPr>
          <w:rFonts w:hint="eastAsia"/>
          <w:sz w:val="28"/>
          <w:szCs w:val="28"/>
        </w:rPr>
        <w:t>（e）发生的事故、事件或灾情，启动单位应急救援预案后事态仍不能控制，需请求地方政府或外部救援单位增援抢救的事故。</w:t>
      </w:r>
    </w:p>
    <w:p>
      <w:pPr>
        <w:pStyle w:val="6"/>
      </w:pPr>
      <w:r>
        <w:rPr>
          <w:rFonts w:hint="eastAsia"/>
        </w:rPr>
        <w:t>6.1.2.2黄色响应</w:t>
      </w:r>
    </w:p>
    <w:p>
      <w:pPr>
        <w:pStyle w:val="36"/>
        <w:ind w:firstLine="480"/>
        <w:rPr>
          <w:rFonts w:hint="eastAsia"/>
          <w:sz w:val="28"/>
          <w:szCs w:val="28"/>
        </w:rPr>
      </w:pPr>
      <w:r>
        <w:rPr>
          <w:rFonts w:hint="eastAsia"/>
          <w:sz w:val="28"/>
          <w:szCs w:val="28"/>
        </w:rPr>
        <w:t>出现下列情况之一，发布黄色预警：</w:t>
      </w:r>
    </w:p>
    <w:p>
      <w:pPr>
        <w:pStyle w:val="36"/>
        <w:ind w:firstLine="480"/>
        <w:rPr>
          <w:rFonts w:hint="eastAsia"/>
          <w:sz w:val="28"/>
          <w:szCs w:val="28"/>
        </w:rPr>
      </w:pPr>
      <w:r>
        <w:rPr>
          <w:rFonts w:hint="eastAsia"/>
          <w:sz w:val="28"/>
          <w:szCs w:val="28"/>
        </w:rPr>
        <w:t>（a）厂区1小时降雨量超过80毫米，或24小时降雨超过150毫米的；</w:t>
      </w:r>
    </w:p>
    <w:p>
      <w:pPr>
        <w:pStyle w:val="36"/>
        <w:ind w:firstLine="480"/>
        <w:rPr>
          <w:rFonts w:hint="eastAsia"/>
          <w:sz w:val="28"/>
          <w:szCs w:val="28"/>
        </w:rPr>
      </w:pPr>
      <w:r>
        <w:rPr>
          <w:rFonts w:hint="eastAsia"/>
          <w:sz w:val="28"/>
          <w:szCs w:val="28"/>
        </w:rPr>
        <w:t>（b）</w:t>
      </w:r>
      <w:r>
        <w:rPr>
          <w:rFonts w:hint="eastAsia"/>
          <w:sz w:val="28"/>
          <w:szCs w:val="28"/>
          <w:lang w:val="en-US" w:eastAsia="zh-CN"/>
        </w:rPr>
        <w:t>危废或危险化学品发生泄漏</w:t>
      </w:r>
      <w:r>
        <w:rPr>
          <w:rFonts w:hint="eastAsia"/>
          <w:sz w:val="28"/>
          <w:szCs w:val="28"/>
        </w:rPr>
        <w:t>，但影响范围仅限厂区内；</w:t>
      </w:r>
    </w:p>
    <w:p>
      <w:pPr>
        <w:pStyle w:val="36"/>
        <w:ind w:firstLine="480"/>
        <w:rPr>
          <w:rFonts w:hint="eastAsia"/>
          <w:sz w:val="28"/>
          <w:szCs w:val="28"/>
        </w:rPr>
      </w:pPr>
      <w:r>
        <w:rPr>
          <w:rFonts w:hint="eastAsia"/>
          <w:sz w:val="28"/>
          <w:szCs w:val="28"/>
        </w:rPr>
        <w:t>（c）少量</w:t>
      </w:r>
      <w:r>
        <w:rPr>
          <w:rFonts w:hint="eastAsia"/>
          <w:sz w:val="28"/>
          <w:szCs w:val="28"/>
          <w:lang w:val="en-US" w:eastAsia="zh-CN"/>
        </w:rPr>
        <w:t>危废</w:t>
      </w:r>
      <w:r>
        <w:rPr>
          <w:rFonts w:hint="eastAsia"/>
          <w:sz w:val="28"/>
          <w:szCs w:val="28"/>
        </w:rPr>
        <w:t>发生泄漏，但影响范围仅限厂区内；</w:t>
      </w:r>
    </w:p>
    <w:p>
      <w:pPr>
        <w:pStyle w:val="36"/>
        <w:ind w:firstLine="480"/>
        <w:rPr>
          <w:rFonts w:hint="default" w:eastAsia="宋体"/>
          <w:sz w:val="28"/>
          <w:szCs w:val="28"/>
          <w:lang w:val="en-US" w:eastAsia="zh-CN"/>
        </w:rPr>
      </w:pPr>
      <w:r>
        <w:rPr>
          <w:rFonts w:hint="eastAsia"/>
          <w:sz w:val="28"/>
          <w:szCs w:val="28"/>
          <w:lang w:eastAsia="zh-CN"/>
        </w:rPr>
        <w:t>（</w:t>
      </w:r>
      <w:r>
        <w:rPr>
          <w:rFonts w:hint="eastAsia"/>
          <w:sz w:val="28"/>
          <w:szCs w:val="28"/>
          <w:lang w:val="en-US" w:eastAsia="zh-CN"/>
        </w:rPr>
        <w:t>d</w:t>
      </w:r>
      <w:r>
        <w:rPr>
          <w:rFonts w:hint="eastAsia"/>
          <w:sz w:val="28"/>
          <w:szCs w:val="28"/>
          <w:lang w:eastAsia="zh-CN"/>
        </w:rPr>
        <w:t>）</w:t>
      </w:r>
      <w:r>
        <w:rPr>
          <w:rFonts w:hint="eastAsia"/>
          <w:sz w:val="28"/>
          <w:szCs w:val="28"/>
          <w:lang w:val="en-US" w:eastAsia="zh-CN"/>
        </w:rPr>
        <w:t>环保设备发生故障，导致废气、废水瞬时超标排放，但影响范围控制在厂区内的；</w:t>
      </w:r>
    </w:p>
    <w:p>
      <w:pPr>
        <w:pStyle w:val="36"/>
        <w:ind w:firstLine="480"/>
        <w:rPr>
          <w:rFonts w:hint="eastAsia"/>
          <w:sz w:val="28"/>
          <w:szCs w:val="28"/>
        </w:rPr>
      </w:pPr>
      <w:r>
        <w:rPr>
          <w:rFonts w:hint="eastAsia"/>
          <w:sz w:val="28"/>
          <w:szCs w:val="28"/>
        </w:rPr>
        <w:t>（</w:t>
      </w:r>
      <w:r>
        <w:rPr>
          <w:rFonts w:hint="eastAsia"/>
          <w:sz w:val="28"/>
          <w:szCs w:val="28"/>
          <w:lang w:val="en-US" w:eastAsia="zh-CN"/>
        </w:rPr>
        <w:t>e</w:t>
      </w:r>
      <w:r>
        <w:rPr>
          <w:rFonts w:hint="eastAsia"/>
          <w:sz w:val="28"/>
          <w:szCs w:val="28"/>
        </w:rPr>
        <w:t>）小面积初期火灾事故；</w:t>
      </w:r>
    </w:p>
    <w:p>
      <w:pPr>
        <w:pStyle w:val="36"/>
        <w:ind w:firstLine="480"/>
      </w:pPr>
      <w:r>
        <w:rPr>
          <w:rFonts w:hint="eastAsia"/>
          <w:sz w:val="28"/>
          <w:szCs w:val="28"/>
        </w:rPr>
        <w:t>（</w:t>
      </w:r>
      <w:r>
        <w:rPr>
          <w:rFonts w:hint="eastAsia"/>
          <w:sz w:val="28"/>
          <w:szCs w:val="28"/>
          <w:lang w:val="en-US" w:eastAsia="zh-CN"/>
        </w:rPr>
        <w:t>f</w:t>
      </w:r>
      <w:r>
        <w:rPr>
          <w:rFonts w:hint="eastAsia"/>
          <w:sz w:val="28"/>
          <w:szCs w:val="28"/>
        </w:rPr>
        <w:t>）发生的事故、事件或灾情，需要公司调集其他应急分队配合救援才能处理的事故。</w:t>
      </w:r>
    </w:p>
    <w:p>
      <w:pPr>
        <w:pStyle w:val="6"/>
      </w:pPr>
      <w:r>
        <w:rPr>
          <w:rFonts w:hint="eastAsia"/>
        </w:rPr>
        <w:t>6.1.2.3蓝色响应</w:t>
      </w:r>
    </w:p>
    <w:p>
      <w:pPr>
        <w:pStyle w:val="36"/>
        <w:ind w:firstLine="480"/>
        <w:rPr>
          <w:rFonts w:hint="eastAsia"/>
          <w:sz w:val="28"/>
          <w:szCs w:val="28"/>
        </w:rPr>
      </w:pPr>
      <w:r>
        <w:rPr>
          <w:rFonts w:hint="eastAsia"/>
          <w:sz w:val="28"/>
          <w:szCs w:val="28"/>
        </w:rPr>
        <w:t>出现下列情况之一，发布蓝色预警：</w:t>
      </w:r>
    </w:p>
    <w:p>
      <w:pPr>
        <w:pStyle w:val="36"/>
        <w:ind w:firstLine="480"/>
        <w:rPr>
          <w:rFonts w:hint="eastAsia"/>
          <w:sz w:val="28"/>
          <w:szCs w:val="28"/>
        </w:rPr>
      </w:pPr>
      <w:r>
        <w:rPr>
          <w:rFonts w:hint="eastAsia"/>
          <w:sz w:val="28"/>
          <w:szCs w:val="28"/>
        </w:rPr>
        <w:t>（a）厂区1小时降雨量超过60毫米，或24小时降雨超过100毫米的；</w:t>
      </w:r>
    </w:p>
    <w:p>
      <w:pPr>
        <w:pStyle w:val="36"/>
        <w:ind w:firstLine="480"/>
        <w:rPr>
          <w:rFonts w:hint="eastAsia"/>
          <w:sz w:val="28"/>
          <w:szCs w:val="28"/>
        </w:rPr>
      </w:pPr>
      <w:r>
        <w:rPr>
          <w:rFonts w:hint="eastAsia"/>
          <w:sz w:val="28"/>
          <w:szCs w:val="28"/>
        </w:rPr>
        <w:t>（b）出现跑冒滴漏、污染物超标现象，或</w:t>
      </w:r>
      <w:r>
        <w:rPr>
          <w:rFonts w:hint="eastAsia"/>
          <w:sz w:val="28"/>
          <w:szCs w:val="28"/>
          <w:lang w:val="en-US" w:eastAsia="zh-CN"/>
        </w:rPr>
        <w:t>危废、危险化学品</w:t>
      </w:r>
      <w:r>
        <w:rPr>
          <w:rFonts w:hint="eastAsia"/>
          <w:sz w:val="28"/>
          <w:szCs w:val="28"/>
        </w:rPr>
        <w:t>泄漏但影响可控在</w:t>
      </w:r>
      <w:r>
        <w:rPr>
          <w:rFonts w:hint="eastAsia"/>
          <w:sz w:val="28"/>
          <w:szCs w:val="28"/>
          <w:lang w:val="en-US" w:eastAsia="zh-CN"/>
        </w:rPr>
        <w:t>储存点范围</w:t>
      </w:r>
      <w:r>
        <w:rPr>
          <w:rFonts w:hint="eastAsia"/>
          <w:sz w:val="28"/>
          <w:szCs w:val="28"/>
        </w:rPr>
        <w:t>内的；</w:t>
      </w:r>
    </w:p>
    <w:p>
      <w:pPr>
        <w:pStyle w:val="36"/>
        <w:ind w:firstLine="480"/>
        <w:rPr>
          <w:rFonts w:hint="eastAsia" w:eastAsia="宋体"/>
          <w:sz w:val="28"/>
          <w:szCs w:val="28"/>
          <w:lang w:val="en-US" w:eastAsia="zh-CN"/>
        </w:rPr>
      </w:pPr>
      <w:r>
        <w:rPr>
          <w:rFonts w:hint="eastAsia"/>
          <w:sz w:val="28"/>
          <w:szCs w:val="28"/>
        </w:rPr>
        <w:t>（c）其他可能引发一般（Ⅳ级）突发环境事件的</w:t>
      </w:r>
      <w:r>
        <w:rPr>
          <w:rFonts w:hint="eastAsia"/>
          <w:sz w:val="28"/>
          <w:szCs w:val="28"/>
          <w:lang w:eastAsia="zh-CN"/>
        </w:rPr>
        <w:t>；</w:t>
      </w:r>
    </w:p>
    <w:p>
      <w:pPr>
        <w:pStyle w:val="36"/>
        <w:ind w:firstLine="480"/>
        <w:rPr>
          <w:rFonts w:hint="default"/>
          <w:sz w:val="28"/>
          <w:szCs w:val="28"/>
          <w:lang w:val="en-US"/>
        </w:rPr>
      </w:pPr>
      <w:r>
        <w:rPr>
          <w:rFonts w:hint="eastAsia"/>
          <w:sz w:val="28"/>
          <w:szCs w:val="28"/>
          <w:lang w:eastAsia="zh-CN"/>
        </w:rPr>
        <w:t>（</w:t>
      </w:r>
      <w:r>
        <w:rPr>
          <w:rFonts w:hint="eastAsia"/>
          <w:sz w:val="28"/>
          <w:szCs w:val="28"/>
          <w:lang w:val="en-US" w:eastAsia="zh-CN"/>
        </w:rPr>
        <w:t>d</w:t>
      </w:r>
      <w:r>
        <w:rPr>
          <w:rFonts w:hint="eastAsia"/>
          <w:sz w:val="28"/>
          <w:szCs w:val="28"/>
          <w:lang w:eastAsia="zh-CN"/>
        </w:rPr>
        <w:t>）</w:t>
      </w:r>
      <w:r>
        <w:rPr>
          <w:rFonts w:hint="eastAsia"/>
          <w:sz w:val="28"/>
          <w:szCs w:val="28"/>
          <w:lang w:val="en-US" w:eastAsia="zh-CN"/>
        </w:rPr>
        <w:t>环保设备发生故障，导致废气、废水瞬时超标排放；</w:t>
      </w:r>
    </w:p>
    <w:p>
      <w:pPr>
        <w:pStyle w:val="36"/>
        <w:ind w:firstLine="480"/>
        <w:rPr>
          <w:rFonts w:hint="eastAsia"/>
          <w:sz w:val="28"/>
          <w:szCs w:val="28"/>
        </w:rPr>
      </w:pPr>
      <w:r>
        <w:rPr>
          <w:rFonts w:hint="eastAsia"/>
          <w:sz w:val="28"/>
          <w:szCs w:val="28"/>
        </w:rPr>
        <w:t>（</w:t>
      </w:r>
      <w:r>
        <w:rPr>
          <w:rFonts w:hint="eastAsia"/>
          <w:sz w:val="28"/>
          <w:szCs w:val="28"/>
          <w:lang w:val="en-US" w:eastAsia="zh-CN"/>
        </w:rPr>
        <w:t>e</w:t>
      </w:r>
      <w:r>
        <w:rPr>
          <w:rFonts w:hint="eastAsia"/>
          <w:sz w:val="28"/>
          <w:szCs w:val="28"/>
        </w:rPr>
        <w:t>）指发生的事故、事件或灾情，车间内能处理的事故。</w:t>
      </w:r>
    </w:p>
    <w:p>
      <w:pPr>
        <w:pStyle w:val="36"/>
        <w:ind w:firstLine="480"/>
        <w:rPr>
          <w:rFonts w:hint="eastAsia"/>
          <w:sz w:val="28"/>
          <w:szCs w:val="28"/>
        </w:rPr>
      </w:pPr>
      <w:r>
        <w:rPr>
          <w:rFonts w:hint="eastAsia"/>
          <w:sz w:val="28"/>
          <w:szCs w:val="28"/>
        </w:rPr>
        <w:t>突发环境事件响应分级详见表6-1。</w:t>
      </w:r>
    </w:p>
    <w:p>
      <w:pPr>
        <w:jc w:val="center"/>
        <w:rPr>
          <w:rFonts w:hint="eastAsia" w:ascii="宋体" w:hAnsi="宋体" w:eastAsia="宋体" w:cs="宋体"/>
          <w:sz w:val="24"/>
          <w:szCs w:val="24"/>
        </w:rPr>
      </w:pPr>
      <w:r>
        <w:rPr>
          <w:rFonts w:hint="eastAsia" w:ascii="宋体" w:hAnsi="宋体" w:eastAsia="宋体" w:cs="宋体"/>
          <w:sz w:val="24"/>
          <w:szCs w:val="24"/>
        </w:rPr>
        <w:t>表6-1  典型突发环境事件响应分级</w:t>
      </w:r>
    </w:p>
    <w:tbl>
      <w:tblPr>
        <w:tblStyle w:val="18"/>
        <w:tblW w:w="8522"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4362"/>
        <w:gridCol w:w="1387"/>
        <w:gridCol w:w="1387"/>
        <w:gridCol w:w="1386"/>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vMerge w:val="restart"/>
            <w:vAlign w:val="center"/>
          </w:tcPr>
          <w:p>
            <w:pPr>
              <w:jc w:val="center"/>
              <w:rPr>
                <w:sz w:val="18"/>
              </w:rPr>
            </w:pPr>
            <w:r>
              <w:rPr>
                <w:rFonts w:hint="eastAsia"/>
                <w:sz w:val="18"/>
              </w:rPr>
              <w:t xml:space="preserve">                              涉及区域</w:t>
            </w:r>
          </w:p>
          <w:p>
            <w:pPr>
              <w:jc w:val="center"/>
              <w:rPr>
                <w:sz w:val="18"/>
              </w:rPr>
            </w:pPr>
            <w:r>
              <w:rPr>
                <w:rFonts w:hint="eastAsia"/>
                <w:sz w:val="18"/>
              </w:rPr>
              <w:t>事故类型</w:t>
            </w:r>
          </w:p>
        </w:tc>
        <w:tc>
          <w:tcPr>
            <w:tcW w:w="2774" w:type="dxa"/>
            <w:gridSpan w:val="2"/>
            <w:vAlign w:val="center"/>
          </w:tcPr>
          <w:p>
            <w:pPr>
              <w:jc w:val="center"/>
              <w:rPr>
                <w:sz w:val="18"/>
              </w:rPr>
            </w:pPr>
            <w:r>
              <w:rPr>
                <w:rFonts w:hint="eastAsia"/>
                <w:sz w:val="18"/>
              </w:rPr>
              <w:t>厂区内</w:t>
            </w:r>
          </w:p>
        </w:tc>
        <w:tc>
          <w:tcPr>
            <w:tcW w:w="1386" w:type="dxa"/>
            <w:vMerge w:val="restart"/>
            <w:vAlign w:val="center"/>
          </w:tcPr>
          <w:p>
            <w:pPr>
              <w:jc w:val="center"/>
              <w:rPr>
                <w:sz w:val="18"/>
              </w:rPr>
            </w:pPr>
            <w:r>
              <w:rPr>
                <w:rFonts w:hint="eastAsia"/>
                <w:sz w:val="18"/>
              </w:rPr>
              <w:t>厂区外</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vMerge w:val="continue"/>
            <w:vAlign w:val="center"/>
          </w:tcPr>
          <w:p>
            <w:pPr>
              <w:jc w:val="center"/>
              <w:rPr>
                <w:sz w:val="18"/>
              </w:rPr>
            </w:pPr>
          </w:p>
        </w:tc>
        <w:tc>
          <w:tcPr>
            <w:tcW w:w="1387" w:type="dxa"/>
            <w:vAlign w:val="center"/>
          </w:tcPr>
          <w:p>
            <w:pPr>
              <w:jc w:val="center"/>
              <w:rPr>
                <w:sz w:val="18"/>
              </w:rPr>
            </w:pPr>
            <w:r>
              <w:rPr>
                <w:rFonts w:hint="eastAsia"/>
                <w:sz w:val="18"/>
              </w:rPr>
              <w:t>车间</w:t>
            </w:r>
          </w:p>
        </w:tc>
        <w:tc>
          <w:tcPr>
            <w:tcW w:w="1387" w:type="dxa"/>
            <w:vAlign w:val="center"/>
          </w:tcPr>
          <w:p>
            <w:pPr>
              <w:jc w:val="center"/>
              <w:rPr>
                <w:sz w:val="18"/>
              </w:rPr>
            </w:pPr>
            <w:r>
              <w:rPr>
                <w:rFonts w:hint="eastAsia"/>
                <w:sz w:val="18"/>
              </w:rPr>
              <w:t>厂区内</w:t>
            </w:r>
          </w:p>
        </w:tc>
        <w:tc>
          <w:tcPr>
            <w:tcW w:w="1386" w:type="dxa"/>
            <w:vMerge w:val="continue"/>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jc w:val="center"/>
              <w:rPr>
                <w:sz w:val="18"/>
              </w:rPr>
            </w:pPr>
            <w:r>
              <w:rPr>
                <w:rFonts w:hint="eastAsia"/>
                <w:sz w:val="18"/>
              </w:rPr>
              <w:t>厂区1小时降雨量超过100毫米，或24小时降雨超过200毫米的；</w:t>
            </w:r>
          </w:p>
        </w:tc>
        <w:tc>
          <w:tcPr>
            <w:tcW w:w="1387" w:type="dxa"/>
            <w:shd w:val="clear" w:color="auto" w:fill="auto"/>
            <w:vAlign w:val="center"/>
          </w:tcPr>
          <w:p>
            <w:pPr>
              <w:jc w:val="center"/>
              <w:rPr>
                <w:sz w:val="18"/>
              </w:rPr>
            </w:pPr>
          </w:p>
        </w:tc>
        <w:tc>
          <w:tcPr>
            <w:tcW w:w="1387" w:type="dxa"/>
            <w:shd w:val="clear" w:color="auto" w:fill="auto"/>
            <w:vAlign w:val="center"/>
          </w:tcPr>
          <w:p>
            <w:pPr>
              <w:jc w:val="center"/>
              <w:rPr>
                <w:sz w:val="18"/>
              </w:rPr>
            </w:pPr>
          </w:p>
        </w:tc>
        <w:tc>
          <w:tcPr>
            <w:tcW w:w="1386" w:type="dxa"/>
            <w:shd w:val="clear" w:color="auto" w:fill="FF0000"/>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63" w:hRule="atLeast"/>
        </w:trPr>
        <w:tc>
          <w:tcPr>
            <w:tcW w:w="4362" w:type="dxa"/>
            <w:shd w:val="clear" w:color="auto" w:fill="auto"/>
            <w:vAlign w:val="center"/>
          </w:tcPr>
          <w:p>
            <w:pPr>
              <w:pStyle w:val="36"/>
              <w:spacing w:line="240" w:lineRule="auto"/>
              <w:ind w:firstLine="480" w:firstLineChars="0"/>
              <w:jc w:val="center"/>
              <w:rPr>
                <w:sz w:val="18"/>
              </w:rPr>
            </w:pPr>
            <w:r>
              <w:rPr>
                <w:rFonts w:hint="eastAsia"/>
                <w:sz w:val="18"/>
              </w:rPr>
              <w:t>泄漏扩散到周边水体的；</w:t>
            </w:r>
          </w:p>
          <w:p>
            <w:pPr>
              <w:jc w:val="center"/>
              <w:rPr>
                <w:sz w:val="18"/>
              </w:rPr>
            </w:pPr>
          </w:p>
        </w:tc>
        <w:tc>
          <w:tcPr>
            <w:tcW w:w="1387" w:type="dxa"/>
            <w:shd w:val="clear" w:color="auto" w:fill="auto"/>
            <w:vAlign w:val="center"/>
          </w:tcPr>
          <w:p>
            <w:pPr>
              <w:jc w:val="center"/>
              <w:rPr>
                <w:sz w:val="18"/>
              </w:rPr>
            </w:pPr>
          </w:p>
        </w:tc>
        <w:tc>
          <w:tcPr>
            <w:tcW w:w="1387" w:type="dxa"/>
            <w:shd w:val="clear" w:color="auto" w:fill="auto"/>
            <w:vAlign w:val="center"/>
          </w:tcPr>
          <w:p>
            <w:pPr>
              <w:jc w:val="center"/>
              <w:rPr>
                <w:sz w:val="18"/>
              </w:rPr>
            </w:pPr>
          </w:p>
        </w:tc>
        <w:tc>
          <w:tcPr>
            <w:tcW w:w="1386" w:type="dxa"/>
            <w:shd w:val="clear" w:color="auto" w:fill="FF0000"/>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jc w:val="center"/>
              <w:rPr>
                <w:sz w:val="18"/>
              </w:rPr>
            </w:pPr>
            <w:r>
              <w:rPr>
                <w:rFonts w:hint="eastAsia"/>
                <w:sz w:val="18"/>
              </w:rPr>
              <w:t>出现重、特大火灾、爆炸事故的；</w:t>
            </w:r>
          </w:p>
        </w:tc>
        <w:tc>
          <w:tcPr>
            <w:tcW w:w="1387" w:type="dxa"/>
            <w:shd w:val="clear" w:color="auto" w:fill="auto"/>
            <w:vAlign w:val="center"/>
          </w:tcPr>
          <w:p>
            <w:pPr>
              <w:jc w:val="center"/>
              <w:rPr>
                <w:sz w:val="18"/>
              </w:rPr>
            </w:pPr>
          </w:p>
        </w:tc>
        <w:tc>
          <w:tcPr>
            <w:tcW w:w="1387" w:type="dxa"/>
            <w:shd w:val="clear" w:color="auto" w:fill="auto"/>
            <w:vAlign w:val="center"/>
          </w:tcPr>
          <w:p>
            <w:pPr>
              <w:jc w:val="center"/>
              <w:rPr>
                <w:sz w:val="18"/>
              </w:rPr>
            </w:pPr>
          </w:p>
        </w:tc>
        <w:tc>
          <w:tcPr>
            <w:tcW w:w="1386" w:type="dxa"/>
            <w:shd w:val="clear" w:color="auto" w:fill="FF0000"/>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jc w:val="center"/>
              <w:rPr>
                <w:sz w:val="18"/>
              </w:rPr>
            </w:pPr>
            <w:r>
              <w:rPr>
                <w:rFonts w:hint="eastAsia"/>
                <w:sz w:val="18"/>
              </w:rPr>
              <w:t>其他可能引发重大（Ⅱ级）或者特别重大（Ⅰ级）突发环境事件的；</w:t>
            </w:r>
          </w:p>
        </w:tc>
        <w:tc>
          <w:tcPr>
            <w:tcW w:w="1387" w:type="dxa"/>
            <w:shd w:val="clear" w:color="auto" w:fill="auto"/>
            <w:vAlign w:val="center"/>
          </w:tcPr>
          <w:p>
            <w:pPr>
              <w:jc w:val="center"/>
              <w:rPr>
                <w:sz w:val="18"/>
              </w:rPr>
            </w:pPr>
          </w:p>
        </w:tc>
        <w:tc>
          <w:tcPr>
            <w:tcW w:w="1387" w:type="dxa"/>
            <w:shd w:val="clear" w:color="auto" w:fill="auto"/>
            <w:vAlign w:val="center"/>
          </w:tcPr>
          <w:p>
            <w:pPr>
              <w:jc w:val="center"/>
              <w:rPr>
                <w:sz w:val="18"/>
              </w:rPr>
            </w:pPr>
          </w:p>
        </w:tc>
        <w:tc>
          <w:tcPr>
            <w:tcW w:w="1386" w:type="dxa"/>
            <w:shd w:val="clear" w:color="auto" w:fill="FF0000"/>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pStyle w:val="36"/>
              <w:spacing w:line="240" w:lineRule="auto"/>
              <w:ind w:firstLine="480" w:firstLineChars="0"/>
              <w:jc w:val="center"/>
              <w:rPr>
                <w:sz w:val="18"/>
              </w:rPr>
            </w:pPr>
            <w:r>
              <w:rPr>
                <w:rFonts w:hint="eastAsia"/>
                <w:sz w:val="18"/>
              </w:rPr>
              <w:t>发生的事故、事件或灾情，启动公司应急救援预案后事态仍不能控制，需请求地方政府或</w:t>
            </w:r>
            <w:r>
              <w:rPr>
                <w:rFonts w:hint="eastAsia"/>
                <w:sz w:val="18"/>
                <w:lang w:val="en-US" w:eastAsia="zh-CN"/>
              </w:rPr>
              <w:t>其它</w:t>
            </w:r>
            <w:r>
              <w:rPr>
                <w:rFonts w:hint="eastAsia"/>
                <w:sz w:val="18"/>
              </w:rPr>
              <w:t>救援单位增援抢救的事故。</w:t>
            </w:r>
          </w:p>
        </w:tc>
        <w:tc>
          <w:tcPr>
            <w:tcW w:w="1387" w:type="dxa"/>
            <w:shd w:val="clear" w:color="auto" w:fill="auto"/>
            <w:vAlign w:val="center"/>
          </w:tcPr>
          <w:p>
            <w:pPr>
              <w:jc w:val="center"/>
              <w:rPr>
                <w:sz w:val="18"/>
              </w:rPr>
            </w:pPr>
          </w:p>
        </w:tc>
        <w:tc>
          <w:tcPr>
            <w:tcW w:w="1387" w:type="dxa"/>
            <w:shd w:val="clear" w:color="auto" w:fill="auto"/>
            <w:vAlign w:val="center"/>
          </w:tcPr>
          <w:p>
            <w:pPr>
              <w:jc w:val="center"/>
              <w:rPr>
                <w:sz w:val="18"/>
              </w:rPr>
            </w:pPr>
          </w:p>
        </w:tc>
        <w:tc>
          <w:tcPr>
            <w:tcW w:w="1386" w:type="dxa"/>
            <w:shd w:val="clear" w:color="auto" w:fill="FF0000"/>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jc w:val="center"/>
              <w:rPr>
                <w:sz w:val="18"/>
              </w:rPr>
            </w:pPr>
            <w:r>
              <w:rPr>
                <w:rFonts w:hint="eastAsia"/>
                <w:sz w:val="18"/>
              </w:rPr>
              <w:t>厂区1小时降雨量超过80毫米，或24小时降雨超过150毫米的；</w:t>
            </w:r>
          </w:p>
        </w:tc>
        <w:tc>
          <w:tcPr>
            <w:tcW w:w="1387" w:type="dxa"/>
            <w:shd w:val="clear" w:color="auto" w:fill="auto"/>
            <w:vAlign w:val="center"/>
          </w:tcPr>
          <w:p>
            <w:pPr>
              <w:jc w:val="center"/>
              <w:rPr>
                <w:sz w:val="18"/>
              </w:rPr>
            </w:pPr>
          </w:p>
        </w:tc>
        <w:tc>
          <w:tcPr>
            <w:tcW w:w="1387" w:type="dxa"/>
            <w:shd w:val="clear" w:color="auto" w:fill="FFFF00"/>
            <w:vAlign w:val="center"/>
          </w:tcPr>
          <w:p>
            <w:pPr>
              <w:jc w:val="center"/>
              <w:rPr>
                <w:sz w:val="18"/>
              </w:rPr>
            </w:pPr>
          </w:p>
        </w:tc>
        <w:tc>
          <w:tcPr>
            <w:tcW w:w="1386" w:type="dxa"/>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jc w:val="center"/>
              <w:rPr>
                <w:sz w:val="18"/>
              </w:rPr>
            </w:pPr>
            <w:r>
              <w:rPr>
                <w:rFonts w:hint="eastAsia"/>
                <w:sz w:val="18"/>
              </w:rPr>
              <w:t>可能发生泄漏，但不波及厂外范围的；</w:t>
            </w:r>
          </w:p>
        </w:tc>
        <w:tc>
          <w:tcPr>
            <w:tcW w:w="1387" w:type="dxa"/>
            <w:shd w:val="clear" w:color="auto" w:fill="auto"/>
            <w:vAlign w:val="center"/>
          </w:tcPr>
          <w:p>
            <w:pPr>
              <w:jc w:val="center"/>
              <w:rPr>
                <w:sz w:val="18"/>
              </w:rPr>
            </w:pPr>
          </w:p>
        </w:tc>
        <w:tc>
          <w:tcPr>
            <w:tcW w:w="1387" w:type="dxa"/>
            <w:shd w:val="clear" w:color="auto" w:fill="FFFF00"/>
            <w:vAlign w:val="center"/>
          </w:tcPr>
          <w:p>
            <w:pPr>
              <w:jc w:val="center"/>
              <w:rPr>
                <w:sz w:val="18"/>
              </w:rPr>
            </w:pPr>
          </w:p>
        </w:tc>
        <w:tc>
          <w:tcPr>
            <w:tcW w:w="1386" w:type="dxa"/>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jc w:val="center"/>
              <w:rPr>
                <w:sz w:val="18"/>
              </w:rPr>
            </w:pPr>
            <w:r>
              <w:rPr>
                <w:rFonts w:hint="eastAsia"/>
                <w:sz w:val="18"/>
              </w:rPr>
              <w:t>小面积初期火灾事故；</w:t>
            </w:r>
          </w:p>
        </w:tc>
        <w:tc>
          <w:tcPr>
            <w:tcW w:w="1387" w:type="dxa"/>
            <w:shd w:val="clear" w:color="auto" w:fill="auto"/>
            <w:vAlign w:val="center"/>
          </w:tcPr>
          <w:p>
            <w:pPr>
              <w:jc w:val="center"/>
              <w:rPr>
                <w:sz w:val="18"/>
              </w:rPr>
            </w:pPr>
          </w:p>
        </w:tc>
        <w:tc>
          <w:tcPr>
            <w:tcW w:w="1387" w:type="dxa"/>
            <w:shd w:val="clear" w:color="auto" w:fill="FFFF00"/>
            <w:vAlign w:val="center"/>
          </w:tcPr>
          <w:p>
            <w:pPr>
              <w:jc w:val="center"/>
              <w:rPr>
                <w:sz w:val="18"/>
              </w:rPr>
            </w:pPr>
          </w:p>
        </w:tc>
        <w:tc>
          <w:tcPr>
            <w:tcW w:w="1386" w:type="dxa"/>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jc w:val="center"/>
              <w:rPr>
                <w:sz w:val="18"/>
              </w:rPr>
            </w:pPr>
            <w:r>
              <w:rPr>
                <w:rFonts w:hint="eastAsia"/>
                <w:sz w:val="18"/>
              </w:rPr>
              <w:t>其他可能引发较大（Ⅲ级）突发环境事件的；</w:t>
            </w:r>
          </w:p>
        </w:tc>
        <w:tc>
          <w:tcPr>
            <w:tcW w:w="1387" w:type="dxa"/>
            <w:shd w:val="clear" w:color="auto" w:fill="auto"/>
            <w:vAlign w:val="center"/>
          </w:tcPr>
          <w:p>
            <w:pPr>
              <w:jc w:val="center"/>
              <w:rPr>
                <w:sz w:val="18"/>
              </w:rPr>
            </w:pPr>
          </w:p>
        </w:tc>
        <w:tc>
          <w:tcPr>
            <w:tcW w:w="1387" w:type="dxa"/>
            <w:shd w:val="clear" w:color="auto" w:fill="FFFF00"/>
            <w:vAlign w:val="center"/>
          </w:tcPr>
          <w:p>
            <w:pPr>
              <w:jc w:val="center"/>
              <w:rPr>
                <w:sz w:val="18"/>
              </w:rPr>
            </w:pPr>
          </w:p>
        </w:tc>
        <w:tc>
          <w:tcPr>
            <w:tcW w:w="1386" w:type="dxa"/>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jc w:val="center"/>
              <w:rPr>
                <w:sz w:val="18"/>
              </w:rPr>
            </w:pPr>
            <w:r>
              <w:rPr>
                <w:rFonts w:hint="eastAsia"/>
                <w:sz w:val="18"/>
              </w:rPr>
              <w:t>发生的事故、事件或灾情，需要公司调集其他应急分队配合救援才能处理的事故。</w:t>
            </w:r>
          </w:p>
        </w:tc>
        <w:tc>
          <w:tcPr>
            <w:tcW w:w="1387" w:type="dxa"/>
            <w:shd w:val="clear" w:color="auto" w:fill="auto"/>
            <w:vAlign w:val="center"/>
          </w:tcPr>
          <w:p>
            <w:pPr>
              <w:jc w:val="center"/>
              <w:rPr>
                <w:sz w:val="18"/>
              </w:rPr>
            </w:pPr>
          </w:p>
        </w:tc>
        <w:tc>
          <w:tcPr>
            <w:tcW w:w="1387" w:type="dxa"/>
            <w:shd w:val="clear" w:color="auto" w:fill="FFFF00"/>
            <w:vAlign w:val="center"/>
          </w:tcPr>
          <w:p>
            <w:pPr>
              <w:jc w:val="center"/>
              <w:rPr>
                <w:sz w:val="18"/>
              </w:rPr>
            </w:pPr>
          </w:p>
        </w:tc>
        <w:tc>
          <w:tcPr>
            <w:tcW w:w="1386" w:type="dxa"/>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jc w:val="center"/>
              <w:rPr>
                <w:sz w:val="18"/>
              </w:rPr>
            </w:pPr>
            <w:r>
              <w:rPr>
                <w:rFonts w:hint="eastAsia"/>
                <w:sz w:val="18"/>
              </w:rPr>
              <w:t>厂区1小时降雨量超过60毫米，或24小时降雨超过100毫米的，危废、危险化学品泄漏但影响可控在储存点范围内的；</w:t>
            </w:r>
          </w:p>
        </w:tc>
        <w:tc>
          <w:tcPr>
            <w:tcW w:w="1387" w:type="dxa"/>
            <w:shd w:val="clear" w:color="auto" w:fill="0070C0"/>
            <w:vAlign w:val="center"/>
          </w:tcPr>
          <w:p>
            <w:pPr>
              <w:jc w:val="center"/>
              <w:rPr>
                <w:sz w:val="18"/>
              </w:rPr>
            </w:pPr>
          </w:p>
        </w:tc>
        <w:tc>
          <w:tcPr>
            <w:tcW w:w="1387" w:type="dxa"/>
            <w:shd w:val="clear" w:color="auto" w:fill="FFFFFF"/>
            <w:vAlign w:val="center"/>
          </w:tcPr>
          <w:p>
            <w:pPr>
              <w:jc w:val="center"/>
              <w:rPr>
                <w:sz w:val="18"/>
              </w:rPr>
            </w:pPr>
          </w:p>
        </w:tc>
        <w:tc>
          <w:tcPr>
            <w:tcW w:w="1386" w:type="dxa"/>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jc w:val="center"/>
              <w:rPr>
                <w:sz w:val="18"/>
              </w:rPr>
            </w:pPr>
            <w:r>
              <w:rPr>
                <w:rFonts w:hint="eastAsia"/>
                <w:sz w:val="18"/>
              </w:rPr>
              <w:t>出现跑冒滴漏、污染物超标现象；</w:t>
            </w:r>
          </w:p>
        </w:tc>
        <w:tc>
          <w:tcPr>
            <w:tcW w:w="1387" w:type="dxa"/>
            <w:shd w:val="clear" w:color="auto" w:fill="0070C0"/>
            <w:vAlign w:val="center"/>
          </w:tcPr>
          <w:p>
            <w:pPr>
              <w:jc w:val="center"/>
              <w:rPr>
                <w:sz w:val="18"/>
              </w:rPr>
            </w:pPr>
          </w:p>
        </w:tc>
        <w:tc>
          <w:tcPr>
            <w:tcW w:w="1387" w:type="dxa"/>
            <w:shd w:val="clear" w:color="auto" w:fill="FFFFFF"/>
            <w:vAlign w:val="center"/>
          </w:tcPr>
          <w:p>
            <w:pPr>
              <w:jc w:val="center"/>
              <w:rPr>
                <w:sz w:val="18"/>
              </w:rPr>
            </w:pPr>
          </w:p>
        </w:tc>
        <w:tc>
          <w:tcPr>
            <w:tcW w:w="1386" w:type="dxa"/>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jc w:val="center"/>
              <w:rPr>
                <w:sz w:val="18"/>
              </w:rPr>
            </w:pPr>
            <w:r>
              <w:rPr>
                <w:rFonts w:hint="eastAsia"/>
                <w:sz w:val="18"/>
              </w:rPr>
              <w:t>其他可能引发一般（Ⅳ级）突发环境事件的。</w:t>
            </w:r>
          </w:p>
        </w:tc>
        <w:tc>
          <w:tcPr>
            <w:tcW w:w="1387" w:type="dxa"/>
            <w:shd w:val="clear" w:color="auto" w:fill="0070C0"/>
            <w:vAlign w:val="center"/>
          </w:tcPr>
          <w:p>
            <w:pPr>
              <w:jc w:val="center"/>
              <w:rPr>
                <w:sz w:val="18"/>
              </w:rPr>
            </w:pPr>
          </w:p>
        </w:tc>
        <w:tc>
          <w:tcPr>
            <w:tcW w:w="1387" w:type="dxa"/>
            <w:shd w:val="clear" w:color="auto" w:fill="FFFFFF"/>
            <w:vAlign w:val="center"/>
          </w:tcPr>
          <w:p>
            <w:pPr>
              <w:jc w:val="center"/>
              <w:rPr>
                <w:sz w:val="18"/>
              </w:rPr>
            </w:pPr>
          </w:p>
        </w:tc>
        <w:tc>
          <w:tcPr>
            <w:tcW w:w="1386" w:type="dxa"/>
            <w:vAlign w:val="center"/>
          </w:tcPr>
          <w:p>
            <w:pPr>
              <w:jc w:val="center"/>
              <w:rPr>
                <w:sz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362" w:type="dxa"/>
            <w:shd w:val="clear" w:color="auto" w:fill="auto"/>
            <w:vAlign w:val="center"/>
          </w:tcPr>
          <w:p>
            <w:pPr>
              <w:pStyle w:val="36"/>
              <w:spacing w:line="240" w:lineRule="auto"/>
              <w:ind w:firstLine="0" w:firstLineChars="0"/>
              <w:jc w:val="center"/>
              <w:rPr>
                <w:sz w:val="18"/>
              </w:rPr>
            </w:pPr>
            <w:r>
              <w:rPr>
                <w:rFonts w:hint="eastAsia"/>
                <w:sz w:val="18"/>
              </w:rPr>
              <w:t>指发生的事故、事件或灾情，厂内(各单位)能处理的事故。</w:t>
            </w:r>
          </w:p>
        </w:tc>
        <w:tc>
          <w:tcPr>
            <w:tcW w:w="1387" w:type="dxa"/>
            <w:shd w:val="clear" w:color="auto" w:fill="0070C0"/>
            <w:vAlign w:val="center"/>
          </w:tcPr>
          <w:p>
            <w:pPr>
              <w:jc w:val="center"/>
              <w:rPr>
                <w:sz w:val="18"/>
              </w:rPr>
            </w:pPr>
          </w:p>
        </w:tc>
        <w:tc>
          <w:tcPr>
            <w:tcW w:w="1387" w:type="dxa"/>
            <w:shd w:val="clear" w:color="auto" w:fill="FFFFFF"/>
            <w:vAlign w:val="center"/>
          </w:tcPr>
          <w:p>
            <w:pPr>
              <w:jc w:val="center"/>
              <w:rPr>
                <w:sz w:val="18"/>
              </w:rPr>
            </w:pPr>
          </w:p>
        </w:tc>
        <w:tc>
          <w:tcPr>
            <w:tcW w:w="1386" w:type="dxa"/>
            <w:vAlign w:val="center"/>
          </w:tcPr>
          <w:p>
            <w:pPr>
              <w:jc w:val="center"/>
              <w:rPr>
                <w:sz w:val="18"/>
              </w:rPr>
            </w:pPr>
          </w:p>
        </w:tc>
      </w:tr>
    </w:tbl>
    <w:p>
      <w:pPr>
        <w:pStyle w:val="4"/>
        <w:rPr>
          <w:sz w:val="28"/>
          <w:szCs w:val="28"/>
        </w:rPr>
      </w:pPr>
      <w:bookmarkStart w:id="256" w:name="_Toc27342"/>
      <w:bookmarkStart w:id="257" w:name="_Toc30571"/>
      <w:bookmarkStart w:id="258" w:name="_Toc28431"/>
      <w:bookmarkStart w:id="259" w:name="_Toc10885"/>
      <w:bookmarkStart w:id="260" w:name="_Toc15000"/>
      <w:bookmarkStart w:id="261" w:name="_Toc465603232"/>
      <w:bookmarkStart w:id="262" w:name="_Toc24335"/>
      <w:bookmarkStart w:id="263" w:name="_Toc6640"/>
      <w:bookmarkStart w:id="264" w:name="_Toc15971"/>
      <w:bookmarkStart w:id="265" w:name="_Toc12923"/>
      <w:r>
        <w:rPr>
          <w:rFonts w:hint="eastAsia"/>
          <w:sz w:val="28"/>
          <w:szCs w:val="28"/>
        </w:rPr>
        <w:t>6.2应急响应程序</w:t>
      </w:r>
      <w:bookmarkEnd w:id="256"/>
      <w:bookmarkEnd w:id="257"/>
      <w:bookmarkEnd w:id="258"/>
      <w:bookmarkEnd w:id="259"/>
      <w:bookmarkEnd w:id="260"/>
      <w:bookmarkEnd w:id="261"/>
      <w:bookmarkEnd w:id="262"/>
      <w:bookmarkEnd w:id="263"/>
      <w:bookmarkEnd w:id="264"/>
      <w:bookmarkEnd w:id="265"/>
    </w:p>
    <w:p>
      <w:pPr>
        <w:pStyle w:val="36"/>
        <w:ind w:firstLine="480"/>
        <w:rPr>
          <w:rFonts w:hint="eastAsia"/>
          <w:sz w:val="28"/>
          <w:szCs w:val="28"/>
        </w:rPr>
      </w:pPr>
      <w:r>
        <w:rPr>
          <w:rFonts w:hint="eastAsia"/>
          <w:sz w:val="28"/>
          <w:szCs w:val="28"/>
          <w:lang w:eastAsia="zh-CN"/>
        </w:rPr>
        <w:t>富成化工</w:t>
      </w:r>
      <w:r>
        <w:rPr>
          <w:rFonts w:hint="eastAsia"/>
          <w:sz w:val="28"/>
          <w:szCs w:val="28"/>
        </w:rPr>
        <w:t>突发环境事件应急响应流程见图6-2。</w:t>
      </w:r>
    </w:p>
    <w:p>
      <w:pPr>
        <w:pStyle w:val="36"/>
        <w:ind w:left="0" w:leftChars="0" w:firstLine="0" w:firstLineChars="0"/>
        <w:rPr>
          <w:rFonts w:ascii="黑体" w:eastAsia="黑体"/>
          <w:sz w:val="21"/>
          <w:szCs w:val="21"/>
        </w:rPr>
      </w:pPr>
    </w:p>
    <w:p>
      <w:pPr>
        <w:pStyle w:val="36"/>
        <w:ind w:firstLine="420"/>
        <w:rPr>
          <w:rFonts w:ascii="黑体" w:eastAsia="黑体"/>
          <w:sz w:val="21"/>
          <w:szCs w:val="21"/>
        </w:rPr>
      </w:pPr>
      <w:r>
        <w:drawing>
          <wp:anchor distT="0" distB="0" distL="114300" distR="114300" simplePos="0" relativeHeight="251660288" behindDoc="1" locked="0" layoutInCell="1" allowOverlap="1">
            <wp:simplePos x="0" y="0"/>
            <wp:positionH relativeFrom="column">
              <wp:posOffset>229235</wp:posOffset>
            </wp:positionH>
            <wp:positionV relativeFrom="paragraph">
              <wp:posOffset>37465</wp:posOffset>
            </wp:positionV>
            <wp:extent cx="4580255" cy="6330950"/>
            <wp:effectExtent l="0" t="0" r="6985" b="8890"/>
            <wp:wrapNone/>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580255" cy="6330950"/>
                    </a:xfrm>
                    <a:prstGeom prst="rect">
                      <a:avLst/>
                    </a:prstGeom>
                    <a:noFill/>
                  </pic:spPr>
                </pic:pic>
              </a:graphicData>
            </a:graphic>
          </wp:anchor>
        </w:drawing>
      </w: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pStyle w:val="36"/>
        <w:ind w:firstLine="420"/>
        <w:rPr>
          <w:rFonts w:ascii="黑体" w:eastAsia="黑体"/>
          <w:sz w:val="21"/>
          <w:szCs w:val="21"/>
        </w:rPr>
      </w:pPr>
    </w:p>
    <w:p>
      <w:pPr>
        <w:jc w:val="center"/>
        <w:rPr>
          <w:rFonts w:ascii="黑体" w:eastAsia="黑体"/>
        </w:rPr>
      </w:pPr>
    </w:p>
    <w:p>
      <w:pPr>
        <w:jc w:val="center"/>
        <w:rPr>
          <w:rFonts w:ascii="黑体" w:eastAsia="黑体"/>
        </w:rPr>
      </w:pPr>
    </w:p>
    <w:p>
      <w:pPr>
        <w:jc w:val="center"/>
        <w:rPr>
          <w:rFonts w:ascii="黑体" w:eastAsia="黑体"/>
        </w:rPr>
      </w:pPr>
    </w:p>
    <w:p>
      <w:pPr>
        <w:jc w:val="center"/>
        <w:rPr>
          <w:rFonts w:ascii="黑体" w:eastAsia="黑体"/>
        </w:rPr>
      </w:pPr>
    </w:p>
    <w:p>
      <w:pPr>
        <w:jc w:val="center"/>
        <w:rPr>
          <w:rFonts w:ascii="黑体" w:eastAsia="黑体"/>
        </w:rPr>
      </w:pPr>
    </w:p>
    <w:p>
      <w:pPr>
        <w:jc w:val="center"/>
        <w:rPr>
          <w:rFonts w:ascii="黑体" w:eastAsia="黑体"/>
        </w:rPr>
      </w:pPr>
    </w:p>
    <w:p>
      <w:pPr>
        <w:jc w:val="center"/>
        <w:rPr>
          <w:rFonts w:ascii="黑体" w:eastAsia="黑体"/>
        </w:rPr>
      </w:pPr>
    </w:p>
    <w:p>
      <w:pPr>
        <w:jc w:val="center"/>
        <w:rPr>
          <w:rFonts w:ascii="黑体" w:eastAsia="黑体"/>
        </w:rPr>
      </w:pPr>
    </w:p>
    <w:p>
      <w:pPr>
        <w:jc w:val="center"/>
        <w:rPr>
          <w:rFonts w:ascii="黑体" w:eastAsia="黑体"/>
        </w:rPr>
      </w:pPr>
    </w:p>
    <w:p>
      <w:pPr>
        <w:jc w:val="center"/>
        <w:rPr>
          <w:rFonts w:ascii="黑体" w:eastAsia="黑体"/>
        </w:rPr>
      </w:pPr>
    </w:p>
    <w:p>
      <w:pPr>
        <w:jc w:val="center"/>
        <w:rPr>
          <w:rFonts w:ascii="黑体" w:eastAsia="黑体"/>
          <w:b/>
          <w:bCs/>
          <w:sz w:val="21"/>
          <w:szCs w:val="21"/>
        </w:rPr>
      </w:pPr>
    </w:p>
    <w:p>
      <w:pPr>
        <w:jc w:val="center"/>
        <w:rPr>
          <w:rFonts w:ascii="黑体" w:eastAsia="黑体"/>
          <w:b/>
          <w:bCs/>
          <w:sz w:val="21"/>
          <w:szCs w:val="21"/>
        </w:rPr>
      </w:pPr>
    </w:p>
    <w:p>
      <w:pPr>
        <w:jc w:val="center"/>
        <w:rPr>
          <w:rFonts w:hint="eastAsia" w:ascii="黑体" w:eastAsia="黑体"/>
          <w:b/>
          <w:bCs/>
          <w:sz w:val="21"/>
          <w:szCs w:val="21"/>
        </w:rPr>
      </w:pPr>
    </w:p>
    <w:p>
      <w:pPr>
        <w:jc w:val="center"/>
        <w:rPr>
          <w:rFonts w:hint="eastAsia" w:ascii="黑体" w:eastAsia="黑体"/>
          <w:b/>
          <w:bCs/>
          <w:sz w:val="21"/>
          <w:szCs w:val="21"/>
        </w:rPr>
      </w:pPr>
    </w:p>
    <w:p>
      <w:pPr>
        <w:jc w:val="center"/>
        <w:rPr>
          <w:rFonts w:ascii="黑体" w:eastAsia="黑体"/>
          <w:b/>
          <w:bCs/>
          <w:sz w:val="21"/>
          <w:szCs w:val="21"/>
        </w:rPr>
      </w:pPr>
      <w:r>
        <w:rPr>
          <w:rFonts w:hint="eastAsia" w:ascii="黑体" w:eastAsia="黑体"/>
          <w:b/>
          <w:bCs/>
          <w:sz w:val="21"/>
          <w:szCs w:val="21"/>
        </w:rPr>
        <w:t>图6-2  应急响应流程图</w:t>
      </w:r>
    </w:p>
    <w:p>
      <w:r>
        <w:rPr>
          <w:rFonts w:hint="eastAsia"/>
        </w:rPr>
        <w:br w:type="page"/>
      </w:r>
    </w:p>
    <w:p>
      <w:pPr>
        <w:pStyle w:val="5"/>
        <w:numPr>
          <w:ilvl w:val="2"/>
          <w:numId w:val="0"/>
        </w:numPr>
        <w:ind w:leftChars="0"/>
        <w:rPr>
          <w:sz w:val="28"/>
          <w:szCs w:val="28"/>
        </w:rPr>
      </w:pPr>
      <w:r>
        <w:rPr>
          <w:rFonts w:hint="eastAsia"/>
          <w:sz w:val="28"/>
          <w:szCs w:val="28"/>
        </w:rPr>
        <w:t>6.2.1内部接警与上报</w:t>
      </w:r>
    </w:p>
    <w:p>
      <w:pPr>
        <w:pStyle w:val="36"/>
        <w:ind w:firstLine="480"/>
        <w:rPr>
          <w:rFonts w:hint="eastAsia"/>
          <w:sz w:val="28"/>
          <w:szCs w:val="28"/>
        </w:rPr>
      </w:pPr>
      <w:r>
        <w:rPr>
          <w:rFonts w:hint="eastAsia"/>
          <w:sz w:val="28"/>
          <w:szCs w:val="28"/>
          <w:lang w:eastAsia="zh-CN"/>
        </w:rPr>
        <w:t>富成化工</w:t>
      </w:r>
      <w:r>
        <w:rPr>
          <w:rFonts w:hint="eastAsia"/>
          <w:sz w:val="28"/>
          <w:szCs w:val="28"/>
        </w:rPr>
        <w:t>突发环境事件责任人以及负有监管责任的人员发现突发环境事件后，在风险发生时第一时间向厂长汇报；厂长向公司指挥</w:t>
      </w:r>
      <w:r>
        <w:rPr>
          <w:rFonts w:hint="eastAsia"/>
          <w:sz w:val="28"/>
          <w:szCs w:val="28"/>
          <w:lang w:val="en-US" w:eastAsia="zh-CN"/>
        </w:rPr>
        <w:t>长</w:t>
      </w:r>
      <w:r>
        <w:rPr>
          <w:rFonts w:hint="eastAsia"/>
          <w:sz w:val="28"/>
          <w:szCs w:val="28"/>
        </w:rPr>
        <w:t>上报。指挥</w:t>
      </w:r>
      <w:r>
        <w:rPr>
          <w:rFonts w:hint="eastAsia"/>
          <w:sz w:val="28"/>
          <w:szCs w:val="28"/>
          <w:lang w:val="en-US" w:eastAsia="zh-CN"/>
        </w:rPr>
        <w:t>长</w:t>
      </w:r>
      <w:r>
        <w:rPr>
          <w:rFonts w:hint="eastAsia"/>
          <w:sz w:val="28"/>
          <w:szCs w:val="28"/>
        </w:rPr>
        <w:t>在接到信息后应立即赶赴现场，核实情况并按上述应急响应流程对事故进行处理。</w:t>
      </w:r>
    </w:p>
    <w:p>
      <w:pPr>
        <w:pStyle w:val="6"/>
        <w:rPr>
          <w:sz w:val="28"/>
          <w:szCs w:val="28"/>
        </w:rPr>
      </w:pPr>
      <w:r>
        <w:rPr>
          <w:rFonts w:hint="eastAsia"/>
          <w:sz w:val="28"/>
          <w:szCs w:val="28"/>
        </w:rPr>
        <w:t>6.2.1.1初报</w:t>
      </w:r>
    </w:p>
    <w:p>
      <w:pPr>
        <w:pStyle w:val="36"/>
        <w:ind w:firstLine="480"/>
        <w:rPr>
          <w:rFonts w:hint="eastAsia"/>
          <w:sz w:val="28"/>
          <w:szCs w:val="28"/>
        </w:rPr>
      </w:pPr>
      <w:r>
        <w:rPr>
          <w:rFonts w:hint="eastAsia"/>
          <w:sz w:val="28"/>
          <w:szCs w:val="28"/>
        </w:rPr>
        <w:t>初报在发现和得知突发环境事件后上报。初报可用电话直接报告，主要内容包括：信息来源、事件类型、发生事件、地点、事件起因和性质、基本过程、风险源、主要污染物和估计数量、人员受害情况或已造成后果等内容。</w:t>
      </w:r>
    </w:p>
    <w:p>
      <w:pPr>
        <w:pStyle w:val="6"/>
      </w:pPr>
      <w:r>
        <w:rPr>
          <w:rFonts w:hint="eastAsia"/>
        </w:rPr>
        <w:t>6.2.1.2续报</w:t>
      </w:r>
    </w:p>
    <w:p>
      <w:pPr>
        <w:pStyle w:val="36"/>
        <w:ind w:firstLine="480"/>
        <w:rPr>
          <w:rFonts w:hint="eastAsia"/>
          <w:sz w:val="28"/>
          <w:szCs w:val="28"/>
        </w:rPr>
      </w:pPr>
      <w:r>
        <w:rPr>
          <w:rFonts w:hint="eastAsia"/>
          <w:sz w:val="28"/>
          <w:szCs w:val="28"/>
        </w:rPr>
        <w:t>续报在查清有关基本情况后随时上报。续报可通过网络或书面报告，视突发环境事件进展情况可一次或多次报告。在初报的基础上报告突发环境事件有关确切监测数据、发生的原因、过程、进展情况、地表水体等环境敏感点受影响情况、事件潜在危害程度、事件发展趋势及采取的应急措施、处置情况、措施效果等基本情况。</w:t>
      </w:r>
    </w:p>
    <w:p>
      <w:pPr>
        <w:pStyle w:val="6"/>
      </w:pPr>
      <w:r>
        <w:rPr>
          <w:rFonts w:hint="eastAsia"/>
        </w:rPr>
        <w:t>6.2.1.3处理结果报告</w:t>
      </w:r>
    </w:p>
    <w:p>
      <w:pPr>
        <w:pStyle w:val="36"/>
        <w:ind w:firstLine="480"/>
        <w:rPr>
          <w:rFonts w:hint="eastAsia"/>
          <w:sz w:val="28"/>
          <w:szCs w:val="28"/>
        </w:rPr>
      </w:pPr>
      <w:r>
        <w:rPr>
          <w:rFonts w:hint="eastAsia"/>
          <w:sz w:val="28"/>
          <w:szCs w:val="28"/>
        </w:rPr>
        <w:t>处理结果报告在突发环境事件处理完毕后上报。处理结果报告采用书面报告，处理结果报告在初报和续报的基础上，报告处理突发环境事件的措施、过程和结果，事件潜在或间接的危害及损失、社会影响，处理后的遗留问题，参加处理工作的有关部门和工作内容，出具有关危害与损失的证明文件、责任追究等详细情况。处理结果报告应在突发环境事件处理完毕后立即送报。</w:t>
      </w:r>
    </w:p>
    <w:p>
      <w:pPr>
        <w:pStyle w:val="5"/>
        <w:numPr>
          <w:ilvl w:val="2"/>
          <w:numId w:val="0"/>
        </w:numPr>
        <w:ind w:leftChars="0"/>
        <w:rPr>
          <w:sz w:val="28"/>
          <w:szCs w:val="28"/>
        </w:rPr>
      </w:pPr>
      <w:r>
        <w:rPr>
          <w:rFonts w:hint="eastAsia"/>
          <w:sz w:val="28"/>
          <w:szCs w:val="28"/>
        </w:rPr>
        <w:t>6.2.2外部信息报告与通报</w:t>
      </w:r>
    </w:p>
    <w:p>
      <w:pPr>
        <w:pStyle w:val="36"/>
        <w:ind w:firstLine="480"/>
        <w:rPr>
          <w:rFonts w:hint="eastAsia"/>
          <w:sz w:val="28"/>
          <w:szCs w:val="28"/>
        </w:rPr>
      </w:pPr>
      <w:r>
        <w:rPr>
          <w:rFonts w:hint="eastAsia"/>
          <w:sz w:val="28"/>
          <w:szCs w:val="28"/>
        </w:rPr>
        <w:t>按照《环境保护性质主管部门突发环境事件信息报告办法（试行）》及国家有关规定，明确</w:t>
      </w:r>
      <w:r>
        <w:rPr>
          <w:rFonts w:hint="eastAsia"/>
          <w:sz w:val="28"/>
          <w:szCs w:val="28"/>
          <w:lang w:eastAsia="zh-CN"/>
        </w:rPr>
        <w:t>富成化工</w:t>
      </w:r>
      <w:r>
        <w:rPr>
          <w:rFonts w:hint="eastAsia"/>
          <w:sz w:val="28"/>
          <w:szCs w:val="28"/>
        </w:rPr>
        <w:t>的信息报告和通报时限发布的程序，内容和方式。</w:t>
      </w:r>
    </w:p>
    <w:p>
      <w:pPr>
        <w:pStyle w:val="36"/>
        <w:ind w:firstLine="480"/>
        <w:rPr>
          <w:rFonts w:hint="eastAsia"/>
          <w:sz w:val="28"/>
          <w:szCs w:val="28"/>
        </w:rPr>
      </w:pPr>
      <w:r>
        <w:rPr>
          <w:rFonts w:hint="eastAsia"/>
          <w:sz w:val="28"/>
          <w:szCs w:val="28"/>
        </w:rPr>
        <w:t>信息报告级别与应急响应级别关系见表6-2。</w:t>
      </w:r>
    </w:p>
    <w:p>
      <w:pPr>
        <w:jc w:val="center"/>
        <w:rPr>
          <w:rFonts w:ascii="黑体" w:eastAsia="黑体"/>
          <w:b/>
          <w:bCs/>
          <w:sz w:val="24"/>
          <w:szCs w:val="24"/>
        </w:rPr>
      </w:pPr>
      <w:r>
        <w:rPr>
          <w:rFonts w:hint="eastAsia" w:ascii="黑体" w:eastAsia="黑体"/>
          <w:b/>
          <w:bCs/>
          <w:sz w:val="24"/>
          <w:szCs w:val="24"/>
        </w:rPr>
        <w:t>表6-2  信息报告级别与应急响应级别关系</w:t>
      </w:r>
    </w:p>
    <w:tbl>
      <w:tblPr>
        <w:tblStyle w:val="18"/>
        <w:tblW w:w="8519"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839"/>
        <w:gridCol w:w="2840"/>
        <w:gridCol w:w="284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74" w:hRule="atLeast"/>
        </w:trPr>
        <w:tc>
          <w:tcPr>
            <w:tcW w:w="2839" w:type="dxa"/>
            <w:vAlign w:val="center"/>
          </w:tcPr>
          <w:p>
            <w:pPr>
              <w:jc w:val="center"/>
              <w:rPr>
                <w:sz w:val="18"/>
              </w:rPr>
            </w:pPr>
            <w:r>
              <w:rPr>
                <w:rFonts w:hint="eastAsia"/>
                <w:sz w:val="18"/>
              </w:rPr>
              <w:t>响应等级</w:t>
            </w:r>
          </w:p>
        </w:tc>
        <w:tc>
          <w:tcPr>
            <w:tcW w:w="2840" w:type="dxa"/>
            <w:vAlign w:val="center"/>
          </w:tcPr>
          <w:p>
            <w:pPr>
              <w:jc w:val="center"/>
              <w:rPr>
                <w:sz w:val="18"/>
              </w:rPr>
            </w:pPr>
            <w:r>
              <w:rPr>
                <w:rFonts w:hint="eastAsia"/>
                <w:sz w:val="18"/>
              </w:rPr>
              <w:t>信息上报级别</w:t>
            </w:r>
          </w:p>
        </w:tc>
        <w:tc>
          <w:tcPr>
            <w:tcW w:w="2840" w:type="dxa"/>
            <w:vAlign w:val="center"/>
          </w:tcPr>
          <w:p>
            <w:pPr>
              <w:jc w:val="center"/>
              <w:rPr>
                <w:sz w:val="18"/>
              </w:rPr>
            </w:pPr>
            <w:r>
              <w:rPr>
                <w:rFonts w:hint="eastAsia"/>
                <w:sz w:val="18"/>
              </w:rPr>
              <w:t>突发环境事件等级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29" w:hRule="atLeast"/>
        </w:trPr>
        <w:tc>
          <w:tcPr>
            <w:tcW w:w="2839" w:type="dxa"/>
            <w:vAlign w:val="center"/>
          </w:tcPr>
          <w:p>
            <w:pPr>
              <w:jc w:val="center"/>
              <w:rPr>
                <w:sz w:val="18"/>
              </w:rPr>
            </w:pPr>
            <w:r>
              <w:rPr>
                <w:rFonts w:hint="eastAsia"/>
                <w:sz w:val="18"/>
              </w:rPr>
              <w:t>红色响应级别</w:t>
            </w:r>
          </w:p>
        </w:tc>
        <w:tc>
          <w:tcPr>
            <w:tcW w:w="2840" w:type="dxa"/>
            <w:vAlign w:val="center"/>
          </w:tcPr>
          <w:p>
            <w:pPr>
              <w:jc w:val="center"/>
              <w:rPr>
                <w:sz w:val="18"/>
              </w:rPr>
            </w:pPr>
            <w:r>
              <w:rPr>
                <w:rFonts w:hint="eastAsia"/>
                <w:sz w:val="18"/>
              </w:rPr>
              <w:t>宜昌市人民政府、宜昌市生态环境局</w:t>
            </w:r>
          </w:p>
        </w:tc>
        <w:tc>
          <w:tcPr>
            <w:tcW w:w="2840" w:type="dxa"/>
            <w:vAlign w:val="center"/>
          </w:tcPr>
          <w:p>
            <w:pPr>
              <w:jc w:val="center"/>
              <w:rPr>
                <w:sz w:val="18"/>
              </w:rPr>
            </w:pPr>
            <w:r>
              <w:rPr>
                <w:rFonts w:hint="eastAsia"/>
                <w:sz w:val="18"/>
              </w:rPr>
              <w:t>特别重大环境事件（Ⅰ级）</w:t>
            </w:r>
          </w:p>
          <w:p>
            <w:pPr>
              <w:jc w:val="center"/>
              <w:rPr>
                <w:sz w:val="18"/>
              </w:rPr>
            </w:pPr>
            <w:r>
              <w:rPr>
                <w:rFonts w:hint="eastAsia"/>
                <w:sz w:val="18"/>
              </w:rPr>
              <w:t>重大环境事件（Ⅱ级）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2839" w:type="dxa"/>
            <w:vAlign w:val="center"/>
          </w:tcPr>
          <w:p>
            <w:pPr>
              <w:jc w:val="center"/>
              <w:rPr>
                <w:sz w:val="18"/>
              </w:rPr>
            </w:pPr>
            <w:r>
              <w:rPr>
                <w:rFonts w:hint="eastAsia"/>
                <w:sz w:val="18"/>
              </w:rPr>
              <w:t>黄色响应级别</w:t>
            </w:r>
          </w:p>
        </w:tc>
        <w:tc>
          <w:tcPr>
            <w:tcW w:w="2840" w:type="dxa"/>
            <w:vAlign w:val="center"/>
          </w:tcPr>
          <w:p>
            <w:pPr>
              <w:jc w:val="center"/>
              <w:rPr>
                <w:sz w:val="18"/>
              </w:rPr>
            </w:pPr>
            <w:r>
              <w:rPr>
                <w:rFonts w:hint="eastAsia"/>
                <w:sz w:val="18"/>
              </w:rPr>
              <w:t>宜昌建投水务有限公司</w:t>
            </w:r>
          </w:p>
        </w:tc>
        <w:tc>
          <w:tcPr>
            <w:tcW w:w="2840" w:type="dxa"/>
            <w:vAlign w:val="center"/>
          </w:tcPr>
          <w:p>
            <w:pPr>
              <w:jc w:val="center"/>
              <w:rPr>
                <w:sz w:val="18"/>
              </w:rPr>
            </w:pPr>
            <w:r>
              <w:rPr>
                <w:rFonts w:hint="eastAsia"/>
                <w:sz w:val="18"/>
              </w:rPr>
              <w:t>较大环境事件（Ⅲ级）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5" w:hRule="atLeast"/>
        </w:trPr>
        <w:tc>
          <w:tcPr>
            <w:tcW w:w="2839" w:type="dxa"/>
            <w:vAlign w:val="center"/>
          </w:tcPr>
          <w:p>
            <w:pPr>
              <w:jc w:val="center"/>
              <w:rPr>
                <w:sz w:val="18"/>
              </w:rPr>
            </w:pPr>
            <w:r>
              <w:rPr>
                <w:rFonts w:hint="eastAsia"/>
                <w:sz w:val="18"/>
              </w:rPr>
              <w:t>蓝色响应级别</w:t>
            </w:r>
          </w:p>
        </w:tc>
        <w:tc>
          <w:tcPr>
            <w:tcW w:w="2840" w:type="dxa"/>
            <w:vAlign w:val="center"/>
          </w:tcPr>
          <w:p>
            <w:pPr>
              <w:jc w:val="center"/>
              <w:rPr>
                <w:rFonts w:hint="eastAsia" w:eastAsia="宋体"/>
                <w:sz w:val="18"/>
                <w:lang w:eastAsia="zh-CN"/>
              </w:rPr>
            </w:pPr>
            <w:r>
              <w:rPr>
                <w:rFonts w:hint="eastAsia"/>
                <w:sz w:val="18"/>
                <w:lang w:eastAsia="zh-CN"/>
              </w:rPr>
              <w:t>富成化工</w:t>
            </w:r>
          </w:p>
        </w:tc>
        <w:tc>
          <w:tcPr>
            <w:tcW w:w="2840" w:type="dxa"/>
            <w:vAlign w:val="center"/>
          </w:tcPr>
          <w:p>
            <w:pPr>
              <w:jc w:val="center"/>
              <w:rPr>
                <w:sz w:val="18"/>
              </w:rPr>
            </w:pPr>
            <w:r>
              <w:rPr>
                <w:rFonts w:hint="eastAsia"/>
                <w:sz w:val="18"/>
              </w:rPr>
              <w:t>一般环境事故（Ⅳ级）</w:t>
            </w:r>
          </w:p>
        </w:tc>
      </w:tr>
    </w:tbl>
    <w:p>
      <w:r>
        <w:rPr>
          <w:rFonts w:hint="eastAsia"/>
        </w:rPr>
        <w:t>注：企业内部上报时间不得超过1小时，厂内级应立即上报，上报时间不得超过15分钟。</w:t>
      </w:r>
    </w:p>
    <w:p>
      <w:pPr>
        <w:pStyle w:val="5"/>
        <w:numPr>
          <w:ilvl w:val="2"/>
          <w:numId w:val="0"/>
        </w:numPr>
        <w:ind w:leftChars="0"/>
        <w:rPr>
          <w:sz w:val="28"/>
          <w:szCs w:val="28"/>
        </w:rPr>
      </w:pPr>
      <w:r>
        <w:rPr>
          <w:rFonts w:hint="eastAsia"/>
          <w:sz w:val="28"/>
          <w:szCs w:val="28"/>
        </w:rPr>
        <w:t>6.2.3启动预案</w:t>
      </w:r>
    </w:p>
    <w:p>
      <w:pPr>
        <w:pStyle w:val="36"/>
        <w:ind w:firstLine="480"/>
        <w:rPr>
          <w:rFonts w:hint="eastAsia"/>
          <w:sz w:val="28"/>
          <w:szCs w:val="28"/>
        </w:rPr>
      </w:pPr>
      <w:bookmarkStart w:id="266" w:name="_Toc15527"/>
      <w:bookmarkStart w:id="267" w:name="_Toc1201"/>
      <w:bookmarkStart w:id="268" w:name="_Toc465603233"/>
      <w:bookmarkStart w:id="269" w:name="_Toc16477"/>
      <w:bookmarkStart w:id="270" w:name="_Toc3860"/>
      <w:bookmarkStart w:id="271" w:name="_Toc30019"/>
      <w:bookmarkStart w:id="272" w:name="_Toc14994"/>
      <w:bookmarkStart w:id="273" w:name="_Toc19470"/>
      <w:bookmarkStart w:id="274" w:name="_Toc8313"/>
      <w:r>
        <w:rPr>
          <w:rFonts w:hint="eastAsia"/>
          <w:sz w:val="28"/>
          <w:szCs w:val="28"/>
        </w:rPr>
        <w:t>1.当发生红色预警事故时，通知应急指挥中心，启动厂外级应急预案，具体事故类型见6.1.2.1。</w:t>
      </w:r>
    </w:p>
    <w:p>
      <w:pPr>
        <w:pStyle w:val="36"/>
        <w:ind w:firstLine="480"/>
        <w:rPr>
          <w:rFonts w:hint="eastAsia"/>
          <w:sz w:val="28"/>
          <w:szCs w:val="28"/>
        </w:rPr>
      </w:pPr>
      <w:r>
        <w:rPr>
          <w:rFonts w:hint="eastAsia"/>
          <w:sz w:val="28"/>
          <w:szCs w:val="28"/>
        </w:rPr>
        <w:t>2.当发生黄色预警事故时，启动厂内级应急预案，具体事故类型见6.1.2.2。</w:t>
      </w:r>
    </w:p>
    <w:p>
      <w:pPr>
        <w:pStyle w:val="36"/>
        <w:ind w:firstLine="480"/>
        <w:rPr>
          <w:rFonts w:hint="eastAsia"/>
          <w:sz w:val="28"/>
          <w:szCs w:val="28"/>
        </w:rPr>
      </w:pPr>
      <w:r>
        <w:rPr>
          <w:rFonts w:hint="eastAsia"/>
          <w:sz w:val="28"/>
          <w:szCs w:val="28"/>
        </w:rPr>
        <w:t>3.当发生蓝色预警事故时，启动车间级应急预案，具体事故类型见6.1.2.3。</w:t>
      </w:r>
    </w:p>
    <w:p>
      <w:pPr>
        <w:pStyle w:val="4"/>
        <w:rPr>
          <w:sz w:val="28"/>
          <w:szCs w:val="28"/>
        </w:rPr>
      </w:pPr>
      <w:bookmarkStart w:id="275" w:name="_Toc31657"/>
      <w:r>
        <w:rPr>
          <w:rFonts w:hint="eastAsia"/>
          <w:sz w:val="28"/>
          <w:szCs w:val="28"/>
        </w:rPr>
        <w:t>6.3指挥与协调</w:t>
      </w:r>
      <w:bookmarkEnd w:id="266"/>
      <w:bookmarkEnd w:id="267"/>
      <w:bookmarkEnd w:id="268"/>
      <w:bookmarkEnd w:id="269"/>
      <w:bookmarkEnd w:id="270"/>
      <w:bookmarkEnd w:id="271"/>
      <w:bookmarkEnd w:id="272"/>
      <w:bookmarkEnd w:id="273"/>
      <w:bookmarkEnd w:id="274"/>
      <w:bookmarkEnd w:id="275"/>
    </w:p>
    <w:p>
      <w:pPr>
        <w:pStyle w:val="5"/>
        <w:numPr>
          <w:ilvl w:val="2"/>
          <w:numId w:val="0"/>
        </w:numPr>
        <w:ind w:leftChars="0"/>
        <w:rPr>
          <w:sz w:val="28"/>
          <w:szCs w:val="28"/>
        </w:rPr>
      </w:pPr>
      <w:r>
        <w:rPr>
          <w:rFonts w:hint="eastAsia"/>
          <w:sz w:val="28"/>
          <w:szCs w:val="28"/>
        </w:rPr>
        <w:t>6.3.1指挥和协调机制</w:t>
      </w:r>
    </w:p>
    <w:p>
      <w:pPr>
        <w:pStyle w:val="36"/>
        <w:ind w:firstLine="480"/>
        <w:rPr>
          <w:rFonts w:hint="eastAsia"/>
          <w:sz w:val="28"/>
          <w:szCs w:val="28"/>
        </w:rPr>
      </w:pPr>
      <w:r>
        <w:rPr>
          <w:rFonts w:hint="eastAsia"/>
          <w:sz w:val="28"/>
          <w:szCs w:val="28"/>
        </w:rPr>
        <w:t>根据需要，公司成立现场应急指挥中心，负责协助指导和协调突发性环境污染事故的应对工作。应急救援指挥中心根据突发性环境污染事故的情况通知有关部门及其应急机构、救援队伍和事故所在地人民政府应急救援指挥机构。各应急机构接到事故信息通报后，应立即派出有关人员和队伍赶赴事发现场，在现场救援指挥中心统一指挥下，按照各自的预案和处置规程，相互协同，密切配合，共同实施应急和紧急处置行动。</w:t>
      </w:r>
    </w:p>
    <w:p>
      <w:pPr>
        <w:pStyle w:val="36"/>
        <w:ind w:firstLine="480"/>
        <w:rPr>
          <w:rFonts w:hint="eastAsia"/>
          <w:sz w:val="28"/>
          <w:szCs w:val="28"/>
        </w:rPr>
      </w:pPr>
      <w:r>
        <w:rPr>
          <w:rFonts w:hint="eastAsia"/>
          <w:sz w:val="28"/>
          <w:szCs w:val="28"/>
        </w:rPr>
        <w:t>各应急救援专业队伍必须在现场负责人指挥下坚决、迅速地实施先期处置，果断控制或切断污染源，全力控制事件态势，严防二次污染和次生、衍生事件发生。应急状态时，专家组组织有关专家迅速对事件信息进行分析、评估，提出应急处置方案和建议，供公司指挥中心领导决策参考。根据事件进展情况和形势动态，提出相应的对策和意见；对突发性环境污染事故的危害范围、发展趋势做出科学预测，为环境应急领导机构的决策和指挥提供科学依据；参与污染程度、危害范围、事件等级的判定，对污染区域的隔离与解禁、人员撤离与返回等重大决策提供依据，指导各专业队伍进行应急处理预处置；指导环境应急公众的评价，进行事件的中长期环境影响评估。发生环境事故的有关部门要及时、主动的向环境应急指挥中心提供应急救援有关的基础资料。</w:t>
      </w:r>
    </w:p>
    <w:p>
      <w:pPr>
        <w:pStyle w:val="5"/>
        <w:numPr>
          <w:ilvl w:val="2"/>
          <w:numId w:val="0"/>
        </w:numPr>
        <w:ind w:leftChars="0"/>
        <w:rPr>
          <w:sz w:val="28"/>
          <w:szCs w:val="28"/>
        </w:rPr>
      </w:pPr>
      <w:r>
        <w:rPr>
          <w:rFonts w:hint="eastAsia"/>
          <w:sz w:val="28"/>
          <w:szCs w:val="28"/>
        </w:rPr>
        <w:t>6.3.2指挥协调主要内容</w:t>
      </w:r>
    </w:p>
    <w:p>
      <w:pPr>
        <w:pStyle w:val="36"/>
        <w:ind w:firstLine="480"/>
        <w:rPr>
          <w:rFonts w:hint="eastAsia"/>
          <w:sz w:val="28"/>
          <w:szCs w:val="28"/>
        </w:rPr>
      </w:pPr>
      <w:r>
        <w:rPr>
          <w:rFonts w:hint="eastAsia"/>
          <w:sz w:val="28"/>
          <w:szCs w:val="28"/>
        </w:rPr>
        <w:t>公司应急指挥中心协调的主要内容包括:</w:t>
      </w:r>
    </w:p>
    <w:p>
      <w:pPr>
        <w:pStyle w:val="36"/>
        <w:ind w:firstLine="480"/>
        <w:rPr>
          <w:rFonts w:hint="eastAsia"/>
          <w:sz w:val="28"/>
          <w:szCs w:val="28"/>
        </w:rPr>
      </w:pPr>
      <w:r>
        <w:rPr>
          <w:rFonts w:hint="eastAsia"/>
          <w:sz w:val="28"/>
          <w:szCs w:val="28"/>
        </w:rPr>
        <w:t>（a）提出现场应急行动原则要求:</w:t>
      </w:r>
    </w:p>
    <w:p>
      <w:pPr>
        <w:pStyle w:val="36"/>
        <w:ind w:firstLine="480"/>
        <w:rPr>
          <w:rFonts w:hint="eastAsia"/>
          <w:sz w:val="28"/>
          <w:szCs w:val="28"/>
        </w:rPr>
      </w:pPr>
      <w:r>
        <w:rPr>
          <w:rFonts w:hint="eastAsia"/>
          <w:sz w:val="28"/>
          <w:szCs w:val="28"/>
        </w:rPr>
        <w:t>污染事故应急响应坚持“属地为主”原则，应急救援实行“分级管理、分级响应”。</w:t>
      </w:r>
    </w:p>
    <w:p>
      <w:pPr>
        <w:pStyle w:val="36"/>
        <w:ind w:firstLine="480"/>
        <w:rPr>
          <w:rFonts w:hint="eastAsia"/>
          <w:sz w:val="28"/>
          <w:szCs w:val="28"/>
        </w:rPr>
      </w:pPr>
      <w:r>
        <w:rPr>
          <w:rFonts w:hint="eastAsia"/>
          <w:sz w:val="28"/>
          <w:szCs w:val="28"/>
        </w:rPr>
        <w:t>（b）协调各级、各专业应急力量实施应急支援行动；</w:t>
      </w:r>
    </w:p>
    <w:p>
      <w:pPr>
        <w:pStyle w:val="36"/>
        <w:ind w:firstLine="480"/>
        <w:rPr>
          <w:rFonts w:hint="eastAsia"/>
          <w:sz w:val="28"/>
          <w:szCs w:val="28"/>
        </w:rPr>
      </w:pPr>
      <w:r>
        <w:rPr>
          <w:rFonts w:hint="eastAsia"/>
          <w:sz w:val="28"/>
          <w:szCs w:val="28"/>
        </w:rPr>
        <w:t>（c）协调受威胁的周边地区危险源的监控工作；</w:t>
      </w:r>
    </w:p>
    <w:p>
      <w:pPr>
        <w:pStyle w:val="36"/>
        <w:ind w:firstLine="480"/>
        <w:rPr>
          <w:rFonts w:hint="eastAsia"/>
          <w:sz w:val="28"/>
          <w:szCs w:val="28"/>
        </w:rPr>
      </w:pPr>
      <w:r>
        <w:rPr>
          <w:rFonts w:hint="eastAsia"/>
          <w:sz w:val="28"/>
          <w:szCs w:val="28"/>
        </w:rPr>
        <w:t>（d）协调监理现场警戒区和交通管制区域，确定重点防护区域；</w:t>
      </w:r>
    </w:p>
    <w:p>
      <w:pPr>
        <w:pStyle w:val="36"/>
        <w:ind w:firstLine="480"/>
        <w:rPr>
          <w:rFonts w:hint="eastAsia"/>
          <w:sz w:val="28"/>
          <w:szCs w:val="28"/>
        </w:rPr>
      </w:pPr>
      <w:r>
        <w:rPr>
          <w:rFonts w:hint="eastAsia"/>
          <w:sz w:val="28"/>
          <w:szCs w:val="28"/>
        </w:rPr>
        <w:t>（e）公司的员工是公司的主要应急队伍，要加强日常应急训练和演练，保证在紧急情况下能够按应急救援总指挥中心要求及时赶到事故现场；</w:t>
      </w:r>
    </w:p>
    <w:p>
      <w:pPr>
        <w:pStyle w:val="36"/>
        <w:ind w:firstLine="480"/>
        <w:rPr>
          <w:rFonts w:hint="eastAsia"/>
          <w:sz w:val="28"/>
          <w:szCs w:val="28"/>
        </w:rPr>
      </w:pPr>
      <w:r>
        <w:rPr>
          <w:rFonts w:hint="eastAsia"/>
          <w:sz w:val="28"/>
          <w:szCs w:val="28"/>
        </w:rPr>
        <w:t>（f）根据现场监测结果，确定被转移、疏散群众返回时间；</w:t>
      </w:r>
    </w:p>
    <w:p>
      <w:pPr>
        <w:pStyle w:val="36"/>
        <w:ind w:firstLine="480"/>
        <w:rPr>
          <w:rFonts w:hint="eastAsia"/>
          <w:sz w:val="28"/>
          <w:szCs w:val="28"/>
        </w:rPr>
      </w:pPr>
      <w:r>
        <w:rPr>
          <w:rFonts w:hint="eastAsia"/>
          <w:sz w:val="28"/>
          <w:szCs w:val="28"/>
        </w:rPr>
        <w:t>（g）及时向属地生态环境分局等上级主管部门报告应急行动的进展情况。</w:t>
      </w:r>
    </w:p>
    <w:p>
      <w:pPr>
        <w:pStyle w:val="5"/>
        <w:numPr>
          <w:ilvl w:val="2"/>
          <w:numId w:val="0"/>
        </w:numPr>
        <w:ind w:leftChars="0"/>
        <w:rPr>
          <w:sz w:val="28"/>
          <w:szCs w:val="28"/>
        </w:rPr>
      </w:pPr>
      <w:r>
        <w:rPr>
          <w:rFonts w:hint="eastAsia"/>
          <w:sz w:val="28"/>
          <w:szCs w:val="28"/>
        </w:rPr>
        <w:t>6.3.3配合有关部门应急响应</w:t>
      </w:r>
    </w:p>
    <w:p>
      <w:pPr>
        <w:pStyle w:val="36"/>
        <w:ind w:firstLine="480"/>
        <w:rPr>
          <w:rFonts w:hint="eastAsia"/>
          <w:sz w:val="28"/>
          <w:szCs w:val="28"/>
        </w:rPr>
      </w:pPr>
      <w:r>
        <w:rPr>
          <w:rFonts w:hint="eastAsia"/>
          <w:sz w:val="28"/>
          <w:szCs w:val="28"/>
        </w:rPr>
        <w:t>当重大、特大环境事件（Ⅰ级、Ⅱ级）需要宜昌市生态环境局猇亭区分局及宜昌市生态环境局等相关部门介入突发环境事件应急处置时，企业应当在事件发生的第一时间内向宜昌市生态环境局猇亭区分局汇报事件情况，请求支援，同时应采取各项措施确保在事件发生2小时内有效控制污染物进入外环境。</w:t>
      </w:r>
    </w:p>
    <w:p>
      <w:pPr>
        <w:pStyle w:val="36"/>
        <w:ind w:firstLine="480"/>
        <w:rPr>
          <w:rFonts w:hint="eastAsia"/>
          <w:sz w:val="28"/>
          <w:szCs w:val="28"/>
        </w:rPr>
      </w:pPr>
      <w:r>
        <w:rPr>
          <w:rFonts w:hint="eastAsia"/>
          <w:sz w:val="28"/>
          <w:szCs w:val="28"/>
        </w:rPr>
        <w:t>当宜昌市生态环境局猇亭区分局等政府单位到达现场后，公司应急指挥中心应开展如下工作：</w:t>
      </w:r>
    </w:p>
    <w:p>
      <w:pPr>
        <w:pStyle w:val="36"/>
        <w:ind w:firstLine="480"/>
        <w:rPr>
          <w:rFonts w:hint="eastAsia"/>
          <w:sz w:val="28"/>
          <w:szCs w:val="28"/>
        </w:rPr>
      </w:pPr>
      <w:r>
        <w:rPr>
          <w:rFonts w:hint="eastAsia"/>
          <w:sz w:val="28"/>
          <w:szCs w:val="28"/>
        </w:rPr>
        <w:t>（a）向上级部门汇报现场情况；</w:t>
      </w:r>
    </w:p>
    <w:p>
      <w:pPr>
        <w:pStyle w:val="36"/>
        <w:ind w:firstLine="480"/>
        <w:rPr>
          <w:rFonts w:hint="eastAsia"/>
          <w:sz w:val="28"/>
          <w:szCs w:val="28"/>
        </w:rPr>
      </w:pPr>
      <w:r>
        <w:rPr>
          <w:rFonts w:hint="eastAsia"/>
          <w:sz w:val="28"/>
          <w:szCs w:val="28"/>
        </w:rPr>
        <w:t>（b）听从上级部门的指挥；</w:t>
      </w:r>
    </w:p>
    <w:p>
      <w:pPr>
        <w:pStyle w:val="36"/>
        <w:ind w:firstLine="480"/>
        <w:rPr>
          <w:rFonts w:hint="eastAsia"/>
          <w:sz w:val="28"/>
          <w:szCs w:val="28"/>
        </w:rPr>
      </w:pPr>
      <w:r>
        <w:rPr>
          <w:rFonts w:hint="eastAsia"/>
          <w:sz w:val="28"/>
          <w:szCs w:val="28"/>
        </w:rPr>
        <w:t>（c）协助上级部门对开展工作。</w:t>
      </w:r>
    </w:p>
    <w:p>
      <w:pPr>
        <w:pStyle w:val="4"/>
        <w:rPr>
          <w:sz w:val="28"/>
          <w:szCs w:val="28"/>
        </w:rPr>
      </w:pPr>
      <w:bookmarkStart w:id="276" w:name="_Toc8620"/>
      <w:bookmarkStart w:id="277" w:name="_Toc1580"/>
      <w:bookmarkStart w:id="278" w:name="_Toc25611"/>
      <w:bookmarkStart w:id="279" w:name="_Toc15466"/>
      <w:bookmarkStart w:id="280" w:name="_Toc8471"/>
      <w:bookmarkStart w:id="281" w:name="_Toc23100"/>
      <w:bookmarkStart w:id="282" w:name="_Toc465603234"/>
      <w:bookmarkStart w:id="283" w:name="_Toc24380"/>
      <w:bookmarkStart w:id="284" w:name="_Toc18157"/>
      <w:bookmarkStart w:id="285" w:name="_Toc12443"/>
      <w:r>
        <w:rPr>
          <w:rFonts w:hint="eastAsia"/>
          <w:sz w:val="28"/>
          <w:szCs w:val="28"/>
        </w:rPr>
        <w:t>6.4应急响应措施</w:t>
      </w:r>
      <w:bookmarkEnd w:id="276"/>
      <w:bookmarkEnd w:id="277"/>
      <w:bookmarkEnd w:id="278"/>
      <w:bookmarkEnd w:id="279"/>
      <w:bookmarkEnd w:id="280"/>
      <w:bookmarkEnd w:id="281"/>
      <w:bookmarkEnd w:id="282"/>
      <w:bookmarkEnd w:id="283"/>
      <w:bookmarkEnd w:id="284"/>
      <w:bookmarkEnd w:id="285"/>
    </w:p>
    <w:p>
      <w:pPr>
        <w:pStyle w:val="5"/>
        <w:numPr>
          <w:ilvl w:val="2"/>
          <w:numId w:val="0"/>
        </w:numPr>
        <w:ind w:leftChars="0"/>
        <w:rPr>
          <w:sz w:val="28"/>
          <w:szCs w:val="28"/>
        </w:rPr>
      </w:pPr>
      <w:r>
        <w:rPr>
          <w:rFonts w:hint="eastAsia"/>
          <w:sz w:val="28"/>
          <w:szCs w:val="28"/>
        </w:rPr>
        <w:t>6.4.1蓝色应急响应措施</w:t>
      </w:r>
    </w:p>
    <w:p>
      <w:pPr>
        <w:pStyle w:val="36"/>
        <w:ind w:firstLine="480"/>
        <w:rPr>
          <w:rFonts w:hint="eastAsia"/>
          <w:sz w:val="28"/>
          <w:szCs w:val="28"/>
        </w:rPr>
      </w:pPr>
      <w:r>
        <w:rPr>
          <w:rFonts w:hint="eastAsia"/>
          <w:sz w:val="28"/>
          <w:szCs w:val="28"/>
        </w:rPr>
        <w:t>该级别响应时，进入蓝色预警状态，应采取以下措施：</w:t>
      </w:r>
    </w:p>
    <w:p>
      <w:pPr>
        <w:pStyle w:val="36"/>
        <w:ind w:firstLine="480"/>
        <w:rPr>
          <w:rFonts w:hint="eastAsia"/>
          <w:sz w:val="28"/>
          <w:szCs w:val="28"/>
        </w:rPr>
      </w:pPr>
      <w:r>
        <w:rPr>
          <w:rFonts w:hint="eastAsia"/>
          <w:sz w:val="28"/>
          <w:szCs w:val="28"/>
        </w:rPr>
        <w:t>（a）厂级负责发布蓝色预警公告，并启动车间级预案或现场处置方案；</w:t>
      </w:r>
    </w:p>
    <w:p>
      <w:pPr>
        <w:pStyle w:val="36"/>
        <w:ind w:firstLine="480"/>
        <w:rPr>
          <w:rFonts w:hint="eastAsia"/>
          <w:sz w:val="28"/>
          <w:szCs w:val="28"/>
        </w:rPr>
      </w:pPr>
      <w:r>
        <w:rPr>
          <w:rFonts w:hint="eastAsia"/>
          <w:sz w:val="28"/>
          <w:szCs w:val="28"/>
        </w:rPr>
        <w:t>（b）生产单位指挥部至少有一位厂长负责现场指挥；</w:t>
      </w:r>
    </w:p>
    <w:p>
      <w:pPr>
        <w:pStyle w:val="36"/>
        <w:ind w:firstLine="480"/>
        <w:rPr>
          <w:rFonts w:hint="eastAsia"/>
          <w:sz w:val="28"/>
          <w:szCs w:val="28"/>
        </w:rPr>
      </w:pPr>
      <w:r>
        <w:rPr>
          <w:rFonts w:hint="eastAsia"/>
          <w:sz w:val="28"/>
          <w:szCs w:val="28"/>
        </w:rPr>
        <w:t>（c）安排值班人员加强巡查，重点区域安排人员24小时值班。</w:t>
      </w:r>
    </w:p>
    <w:p>
      <w:pPr>
        <w:pStyle w:val="5"/>
        <w:numPr>
          <w:ilvl w:val="2"/>
          <w:numId w:val="0"/>
        </w:numPr>
        <w:ind w:leftChars="0"/>
        <w:rPr>
          <w:sz w:val="28"/>
          <w:szCs w:val="28"/>
        </w:rPr>
      </w:pPr>
      <w:r>
        <w:rPr>
          <w:rFonts w:hint="eastAsia"/>
          <w:sz w:val="28"/>
          <w:szCs w:val="28"/>
        </w:rPr>
        <w:t>6.4.2黄色应急响应措施</w:t>
      </w:r>
    </w:p>
    <w:p>
      <w:pPr>
        <w:pStyle w:val="36"/>
        <w:ind w:firstLine="480"/>
        <w:rPr>
          <w:rFonts w:hint="eastAsia"/>
          <w:sz w:val="28"/>
          <w:szCs w:val="28"/>
        </w:rPr>
      </w:pPr>
      <w:r>
        <w:rPr>
          <w:rFonts w:hint="eastAsia"/>
          <w:sz w:val="28"/>
          <w:szCs w:val="28"/>
        </w:rPr>
        <w:t>该级别响应时，进入黄色预警状态，采取以下措施：</w:t>
      </w:r>
    </w:p>
    <w:p>
      <w:pPr>
        <w:pStyle w:val="36"/>
        <w:ind w:firstLine="480"/>
        <w:rPr>
          <w:rFonts w:hint="eastAsia"/>
          <w:sz w:val="28"/>
          <w:szCs w:val="28"/>
        </w:rPr>
      </w:pPr>
      <w:r>
        <w:rPr>
          <w:rFonts w:hint="eastAsia"/>
          <w:sz w:val="28"/>
          <w:szCs w:val="28"/>
        </w:rPr>
        <w:t>（a）厂级负责发布黄色预警公告，并启动厂内级预案或专项应急预案；</w:t>
      </w:r>
    </w:p>
    <w:p>
      <w:pPr>
        <w:pStyle w:val="36"/>
        <w:ind w:firstLine="480"/>
        <w:rPr>
          <w:rFonts w:hint="eastAsia"/>
          <w:sz w:val="28"/>
          <w:szCs w:val="28"/>
        </w:rPr>
      </w:pPr>
      <w:r>
        <w:rPr>
          <w:rFonts w:hint="eastAsia"/>
          <w:sz w:val="28"/>
          <w:szCs w:val="28"/>
        </w:rPr>
        <w:t>（b）生产单位指挥部至少有一位副指挥负责现场指挥；</w:t>
      </w:r>
    </w:p>
    <w:p>
      <w:pPr>
        <w:pStyle w:val="36"/>
        <w:ind w:firstLine="480"/>
        <w:rPr>
          <w:rFonts w:hint="eastAsia"/>
          <w:sz w:val="28"/>
          <w:szCs w:val="28"/>
        </w:rPr>
      </w:pPr>
      <w:r>
        <w:rPr>
          <w:rFonts w:hint="eastAsia"/>
          <w:sz w:val="28"/>
          <w:szCs w:val="28"/>
        </w:rPr>
        <w:t>（c）重点区域安排人员24小时值班，加强巡查；</w:t>
      </w:r>
    </w:p>
    <w:p>
      <w:pPr>
        <w:pStyle w:val="36"/>
        <w:ind w:firstLine="480"/>
        <w:rPr>
          <w:rFonts w:hint="eastAsia"/>
          <w:sz w:val="28"/>
          <w:szCs w:val="28"/>
        </w:rPr>
      </w:pPr>
      <w:r>
        <w:rPr>
          <w:rFonts w:hint="eastAsia"/>
          <w:sz w:val="28"/>
          <w:szCs w:val="28"/>
        </w:rPr>
        <w:t>（d）现场处置组负责准备疏散、转移可能受环境污染或受地质灾害、安全威胁的人员；应急保障组负责清点、检查应急救援物质是否齐备、可靠。</w:t>
      </w:r>
    </w:p>
    <w:p>
      <w:pPr>
        <w:pStyle w:val="5"/>
        <w:numPr>
          <w:ilvl w:val="2"/>
          <w:numId w:val="0"/>
        </w:numPr>
        <w:ind w:leftChars="0"/>
        <w:rPr>
          <w:sz w:val="28"/>
          <w:szCs w:val="28"/>
        </w:rPr>
      </w:pPr>
      <w:r>
        <w:rPr>
          <w:rFonts w:hint="eastAsia"/>
          <w:sz w:val="28"/>
          <w:szCs w:val="28"/>
        </w:rPr>
        <w:t>6.4.3红色应急响应措施</w:t>
      </w:r>
    </w:p>
    <w:p>
      <w:pPr>
        <w:pStyle w:val="36"/>
        <w:ind w:firstLine="480"/>
        <w:rPr>
          <w:rFonts w:hint="eastAsia"/>
          <w:sz w:val="28"/>
          <w:szCs w:val="28"/>
        </w:rPr>
      </w:pPr>
      <w:bookmarkStart w:id="286" w:name="_Toc18867"/>
      <w:bookmarkStart w:id="287" w:name="_Toc465603235"/>
      <w:bookmarkStart w:id="288" w:name="_Toc11264"/>
      <w:bookmarkStart w:id="289" w:name="_Toc9163"/>
      <w:bookmarkStart w:id="290" w:name="_Toc27012"/>
      <w:bookmarkStart w:id="291" w:name="_Toc19772"/>
      <w:bookmarkStart w:id="292" w:name="_Toc5480"/>
      <w:bookmarkStart w:id="293" w:name="_Toc29980"/>
      <w:bookmarkStart w:id="294" w:name="_Toc12389"/>
      <w:r>
        <w:rPr>
          <w:rFonts w:hint="eastAsia"/>
          <w:sz w:val="28"/>
          <w:szCs w:val="28"/>
        </w:rPr>
        <w:t>该级别响应时，进入红色预警状态应采取以下措施：</w:t>
      </w:r>
    </w:p>
    <w:p>
      <w:pPr>
        <w:pStyle w:val="36"/>
        <w:ind w:firstLine="480"/>
        <w:rPr>
          <w:rFonts w:hint="eastAsia"/>
          <w:sz w:val="28"/>
          <w:szCs w:val="28"/>
        </w:rPr>
      </w:pPr>
      <w:r>
        <w:rPr>
          <w:rFonts w:hint="eastAsia"/>
          <w:sz w:val="28"/>
          <w:szCs w:val="28"/>
        </w:rPr>
        <w:t>（a）公司应急指挥中心负责发布红色预警公告，并启动公司级预案；</w:t>
      </w:r>
    </w:p>
    <w:p>
      <w:pPr>
        <w:pStyle w:val="36"/>
        <w:ind w:firstLine="480"/>
        <w:rPr>
          <w:rFonts w:hint="eastAsia"/>
          <w:sz w:val="28"/>
          <w:szCs w:val="28"/>
        </w:rPr>
      </w:pPr>
      <w:r>
        <w:rPr>
          <w:rFonts w:hint="eastAsia"/>
          <w:sz w:val="28"/>
          <w:szCs w:val="28"/>
        </w:rPr>
        <w:t>（b）应急指挥中心总指挥或副总指挥负责现场指挥；</w:t>
      </w:r>
    </w:p>
    <w:p>
      <w:pPr>
        <w:pStyle w:val="36"/>
        <w:ind w:firstLine="480"/>
        <w:rPr>
          <w:rFonts w:hint="eastAsia"/>
          <w:sz w:val="28"/>
          <w:szCs w:val="28"/>
        </w:rPr>
      </w:pPr>
      <w:r>
        <w:rPr>
          <w:rFonts w:hint="eastAsia"/>
          <w:sz w:val="28"/>
          <w:szCs w:val="28"/>
        </w:rPr>
        <w:t>（c）应急指挥中心指令各应急救援队伍进入应急状态，调集应急物资，根据事故发展状态随时准备投入应急状态；</w:t>
      </w:r>
    </w:p>
    <w:p>
      <w:pPr>
        <w:pStyle w:val="36"/>
        <w:ind w:firstLine="480"/>
        <w:rPr>
          <w:rFonts w:hint="eastAsia"/>
          <w:sz w:val="28"/>
          <w:szCs w:val="28"/>
        </w:rPr>
      </w:pPr>
      <w:r>
        <w:rPr>
          <w:rFonts w:hint="eastAsia"/>
          <w:sz w:val="28"/>
          <w:szCs w:val="28"/>
        </w:rPr>
        <w:t>（d）转移、撤离或疏散可能受到危害的人员，并进行妥善安置；同时依据可能发生事故的性质隔离或封闭相关场所，采取措施，以终止可能导致危害扩大的行为和活动；</w:t>
      </w:r>
    </w:p>
    <w:p>
      <w:pPr>
        <w:pStyle w:val="36"/>
        <w:ind w:firstLine="480"/>
        <w:rPr>
          <w:rFonts w:hint="eastAsia"/>
          <w:sz w:val="28"/>
          <w:szCs w:val="28"/>
        </w:rPr>
      </w:pPr>
      <w:r>
        <w:rPr>
          <w:rFonts w:hint="eastAsia"/>
          <w:sz w:val="28"/>
          <w:szCs w:val="28"/>
        </w:rPr>
        <w:t>（e）应急指挥中心根据事故态势发展及时向上级管理部门报告现场情况；</w:t>
      </w:r>
    </w:p>
    <w:p>
      <w:pPr>
        <w:pStyle w:val="36"/>
        <w:ind w:firstLine="480"/>
        <w:rPr>
          <w:rFonts w:hint="eastAsia"/>
          <w:sz w:val="28"/>
          <w:szCs w:val="28"/>
        </w:rPr>
      </w:pPr>
      <w:r>
        <w:rPr>
          <w:rFonts w:hint="eastAsia"/>
          <w:sz w:val="28"/>
          <w:szCs w:val="28"/>
        </w:rPr>
        <w:t>（f）如遇上级管理部门成立现场应急指挥中心时，现场移交上级管理部门并配合处置现场事故。</w:t>
      </w:r>
    </w:p>
    <w:p>
      <w:pPr>
        <w:pStyle w:val="4"/>
        <w:rPr>
          <w:sz w:val="28"/>
          <w:szCs w:val="28"/>
        </w:rPr>
      </w:pPr>
      <w:bookmarkStart w:id="295" w:name="_Toc21246"/>
      <w:r>
        <w:rPr>
          <w:rFonts w:hint="eastAsia"/>
          <w:sz w:val="28"/>
          <w:szCs w:val="28"/>
        </w:rPr>
        <w:t>6.5现场处置</w:t>
      </w:r>
      <w:bookmarkEnd w:id="286"/>
      <w:bookmarkEnd w:id="287"/>
      <w:bookmarkEnd w:id="288"/>
      <w:bookmarkEnd w:id="289"/>
      <w:bookmarkEnd w:id="290"/>
      <w:bookmarkEnd w:id="291"/>
      <w:bookmarkEnd w:id="292"/>
      <w:bookmarkEnd w:id="293"/>
      <w:bookmarkEnd w:id="294"/>
      <w:bookmarkEnd w:id="295"/>
    </w:p>
    <w:p>
      <w:pPr>
        <w:pStyle w:val="36"/>
        <w:ind w:firstLine="480"/>
        <w:rPr>
          <w:rFonts w:hint="eastAsia"/>
          <w:sz w:val="28"/>
          <w:szCs w:val="28"/>
        </w:rPr>
      </w:pPr>
      <w:r>
        <w:rPr>
          <w:rFonts w:hint="eastAsia"/>
          <w:sz w:val="28"/>
          <w:szCs w:val="28"/>
        </w:rPr>
        <w:t>在现场处置过程中，应本着人身健康——环境安全——财务保全的救援顺序。遵循以人为本，保证生命安全，从源头上控制污染，避免或减少污染扩大。</w:t>
      </w:r>
    </w:p>
    <w:p>
      <w:pPr>
        <w:pStyle w:val="36"/>
        <w:ind w:firstLine="480"/>
        <w:rPr>
          <w:rFonts w:hint="eastAsia"/>
          <w:sz w:val="28"/>
          <w:szCs w:val="28"/>
        </w:rPr>
      </w:pPr>
      <w:r>
        <w:rPr>
          <w:rFonts w:hint="eastAsia"/>
          <w:sz w:val="28"/>
          <w:szCs w:val="28"/>
        </w:rPr>
        <w:t>在处置过程中，首先切断污染源，其次阻断污染物向环境介质的迁移，随后，开展监测确定事故影响范围，采取科学方法处置，消除和减少环境污染影响。</w:t>
      </w:r>
    </w:p>
    <w:p>
      <w:pPr>
        <w:pStyle w:val="36"/>
        <w:ind w:firstLine="480"/>
        <w:rPr>
          <w:rFonts w:hint="eastAsia"/>
          <w:sz w:val="28"/>
          <w:szCs w:val="28"/>
        </w:rPr>
      </w:pPr>
      <w:r>
        <w:rPr>
          <w:rFonts w:hint="eastAsia"/>
          <w:sz w:val="28"/>
          <w:szCs w:val="28"/>
        </w:rPr>
        <w:t>将污染物质尽可能封堵在厂区，引入事故应急池；再次，对排入水体的总排口进行隔断，关闭阀门，杜绝污染物质进入水体。</w:t>
      </w:r>
    </w:p>
    <w:p>
      <w:pPr>
        <w:pStyle w:val="5"/>
        <w:numPr>
          <w:ilvl w:val="2"/>
          <w:numId w:val="0"/>
        </w:numPr>
        <w:ind w:leftChars="0"/>
        <w:rPr>
          <w:sz w:val="28"/>
          <w:szCs w:val="28"/>
        </w:rPr>
      </w:pPr>
      <w:r>
        <w:rPr>
          <w:rFonts w:hint="eastAsia"/>
          <w:sz w:val="28"/>
          <w:szCs w:val="28"/>
        </w:rPr>
        <w:t>6.5.2污染源事故的应急救援措施</w:t>
      </w:r>
    </w:p>
    <w:p>
      <w:pPr>
        <w:pStyle w:val="6"/>
      </w:pPr>
      <w:r>
        <w:rPr>
          <w:rFonts w:hint="eastAsia"/>
        </w:rPr>
        <w:t>6.5.2.1对火灾爆炸等事故应急处置措施</w:t>
      </w:r>
    </w:p>
    <w:p>
      <w:pPr>
        <w:pStyle w:val="36"/>
        <w:ind w:firstLine="480"/>
        <w:rPr>
          <w:rFonts w:hint="eastAsia"/>
          <w:sz w:val="28"/>
          <w:szCs w:val="28"/>
        </w:rPr>
      </w:pPr>
      <w:r>
        <w:rPr>
          <w:rFonts w:hint="eastAsia"/>
          <w:sz w:val="28"/>
          <w:szCs w:val="28"/>
          <w:lang w:val="en-US" w:eastAsia="zh-CN"/>
        </w:rPr>
        <w:t>天然气泄漏遇明火、</w:t>
      </w:r>
      <w:r>
        <w:rPr>
          <w:rFonts w:hint="eastAsia"/>
          <w:sz w:val="28"/>
          <w:szCs w:val="28"/>
        </w:rPr>
        <w:t>动用明火、电器老化、易燃危化品高温下暴晒，均可导致火灾事故发生。平时必须加强管理，消除各种隐患，同时也应建立一套事故发生应急救援行动计划，配备精良的灭火器材，最大限度地保护周围人员和环境：</w:t>
      </w:r>
    </w:p>
    <w:p>
      <w:pPr>
        <w:pStyle w:val="36"/>
        <w:ind w:firstLine="480"/>
        <w:rPr>
          <w:rFonts w:hint="eastAsia"/>
          <w:sz w:val="28"/>
          <w:szCs w:val="28"/>
        </w:rPr>
      </w:pPr>
      <w:r>
        <w:rPr>
          <w:rFonts w:hint="eastAsia"/>
          <w:sz w:val="28"/>
          <w:szCs w:val="28"/>
        </w:rPr>
        <w:t>（a）事故发生后，立即采取断开电源，并采用水、灭火器或消防沙等灭火措施，并把灭火产生的废水引入事故池。同时在可能发生火灾的区域设置阻火设施，减少连环爆炸发生。同时切断泄漏源，防止进入下水道等限制性空间。同时由监测组进行监测，并配合环保部门进行应急监测。</w:t>
      </w:r>
    </w:p>
    <w:p>
      <w:pPr>
        <w:pStyle w:val="36"/>
        <w:ind w:firstLine="480"/>
        <w:rPr>
          <w:rFonts w:hint="eastAsia"/>
          <w:sz w:val="28"/>
          <w:szCs w:val="28"/>
        </w:rPr>
      </w:pPr>
      <w:r>
        <w:rPr>
          <w:rFonts w:hint="eastAsia"/>
          <w:sz w:val="28"/>
          <w:szCs w:val="28"/>
        </w:rPr>
        <w:t>（b）将1000m范围内居民迅速撤离，远离厂区区域并转移到厂址上风向，并进行隔离，严格限制出入，避免伤亡事故。</w:t>
      </w:r>
    </w:p>
    <w:p>
      <w:pPr>
        <w:pStyle w:val="36"/>
        <w:ind w:firstLine="480"/>
        <w:rPr>
          <w:rFonts w:hint="eastAsia"/>
          <w:sz w:val="28"/>
          <w:szCs w:val="28"/>
        </w:rPr>
      </w:pPr>
      <w:r>
        <w:rPr>
          <w:rFonts w:hint="eastAsia"/>
          <w:sz w:val="28"/>
          <w:szCs w:val="28"/>
        </w:rPr>
        <w:t>（c）通知消防单位，立即切断火源，最大程度上避免火势蔓延到其他装置，避免发生连环爆炸，减少对环境的冲击。</w:t>
      </w:r>
    </w:p>
    <w:p>
      <w:pPr>
        <w:pStyle w:val="36"/>
        <w:ind w:firstLine="480"/>
        <w:rPr>
          <w:rFonts w:hint="eastAsia"/>
          <w:sz w:val="28"/>
          <w:szCs w:val="28"/>
        </w:rPr>
      </w:pPr>
      <w:r>
        <w:rPr>
          <w:rFonts w:hint="eastAsia"/>
          <w:sz w:val="28"/>
          <w:szCs w:val="28"/>
        </w:rPr>
        <w:t>（d）应急处理人员佩戴自给式呼吸器，穿消防防护服。</w:t>
      </w:r>
    </w:p>
    <w:p>
      <w:pPr>
        <w:pStyle w:val="36"/>
        <w:ind w:firstLine="480"/>
        <w:rPr>
          <w:rFonts w:hint="eastAsia"/>
          <w:sz w:val="28"/>
          <w:szCs w:val="28"/>
        </w:rPr>
      </w:pPr>
      <w:r>
        <w:rPr>
          <w:rFonts w:hint="eastAsia"/>
          <w:sz w:val="28"/>
          <w:szCs w:val="28"/>
        </w:rPr>
        <w:t>（e）对皮肤接触人员应脱去被污染的衣物，用肥皂水或清水彻底冲洗皮肤；眼睛接触人员应用流动清水或生理盐水冲洗就医；吸入人员迅速脱离现场至空气新鲜处，保持呼吸道通畅。</w:t>
      </w:r>
    </w:p>
    <w:p>
      <w:pPr>
        <w:pStyle w:val="36"/>
        <w:ind w:firstLine="480"/>
        <w:rPr>
          <w:rFonts w:hint="eastAsia"/>
          <w:sz w:val="28"/>
          <w:szCs w:val="28"/>
        </w:rPr>
      </w:pPr>
      <w:r>
        <w:rPr>
          <w:rFonts w:hint="eastAsia"/>
          <w:sz w:val="28"/>
          <w:szCs w:val="28"/>
        </w:rPr>
        <w:t>（f）事故发生后应立即通知当地环境保护局、自来水公司、消防队等市政部门，协同事故救援与监控，最大限度地减轻事故对环境的危害。</w:t>
      </w:r>
    </w:p>
    <w:p>
      <w:pPr>
        <w:pStyle w:val="36"/>
        <w:ind w:firstLine="480"/>
        <w:rPr>
          <w:rFonts w:hint="eastAsia"/>
          <w:sz w:val="28"/>
          <w:szCs w:val="28"/>
        </w:rPr>
      </w:pPr>
      <w:r>
        <w:rPr>
          <w:rFonts w:hint="eastAsia"/>
          <w:sz w:val="28"/>
          <w:szCs w:val="28"/>
        </w:rPr>
        <w:t>（g）建立专门的风险管理机构，负责制定、落实安全生产规章制度，并负责自然灾害预防、意外事故应急及员工风险教育。</w:t>
      </w:r>
    </w:p>
    <w:p>
      <w:pPr>
        <w:pStyle w:val="36"/>
        <w:ind w:firstLine="480"/>
        <w:rPr>
          <w:rFonts w:hint="eastAsia"/>
          <w:sz w:val="28"/>
          <w:szCs w:val="28"/>
        </w:rPr>
      </w:pPr>
      <w:r>
        <w:rPr>
          <w:rFonts w:hint="eastAsia"/>
          <w:sz w:val="28"/>
          <w:szCs w:val="28"/>
        </w:rPr>
        <w:t>（h）建立风险防范制度。包括风险预防制度（生产安全制度、财务安全制度）、风险控制制度（各种灾害事故应急预案）、风险转移制度（规定某些事项必须办理风险转移，包括保险转移和非保险转移）等。</w:t>
      </w:r>
    </w:p>
    <w:p>
      <w:pPr>
        <w:pStyle w:val="6"/>
      </w:pPr>
      <w:r>
        <w:rPr>
          <w:rFonts w:hint="eastAsia"/>
        </w:rPr>
        <w:t>6.5.2.</w:t>
      </w:r>
      <w:r>
        <w:rPr>
          <w:rFonts w:hint="eastAsia"/>
          <w:lang w:val="en-US" w:eastAsia="zh-CN"/>
        </w:rPr>
        <w:t>2</w:t>
      </w:r>
      <w:r>
        <w:rPr>
          <w:rFonts w:hint="eastAsia"/>
        </w:rPr>
        <w:t>盐酸泄漏事故应急措施</w:t>
      </w:r>
    </w:p>
    <w:p>
      <w:pPr>
        <w:pStyle w:val="36"/>
        <w:ind w:firstLine="480"/>
        <w:rPr>
          <w:rFonts w:hint="eastAsia"/>
          <w:sz w:val="28"/>
          <w:szCs w:val="28"/>
        </w:rPr>
      </w:pPr>
      <w:r>
        <w:rPr>
          <w:rFonts w:hint="eastAsia"/>
          <w:sz w:val="28"/>
          <w:szCs w:val="28"/>
        </w:rPr>
        <w:t>盐酸在存储、使用过程中，如遇到盐酸泄漏，以立即通知当班值班长及相关管理人员，并及时营救和安全疏散周围人员，实施紧急处置措施。</w:t>
      </w:r>
    </w:p>
    <w:p>
      <w:pPr>
        <w:pStyle w:val="36"/>
        <w:ind w:firstLine="480"/>
        <w:rPr>
          <w:rFonts w:hint="eastAsia"/>
          <w:sz w:val="28"/>
          <w:szCs w:val="28"/>
        </w:rPr>
      </w:pPr>
      <w:r>
        <w:rPr>
          <w:rFonts w:hint="eastAsia"/>
          <w:sz w:val="28"/>
          <w:szCs w:val="28"/>
        </w:rPr>
        <w:t>一、参加盐酸泄漏事故应急处置的人员应熟知盐酸的理化性质、毒性特征、中毒急救等必要信息，并按本措施进行泄盐酸泄漏处置。</w:t>
      </w:r>
    </w:p>
    <w:p>
      <w:pPr>
        <w:pStyle w:val="36"/>
        <w:ind w:firstLine="480"/>
        <w:rPr>
          <w:rFonts w:hint="eastAsia"/>
          <w:sz w:val="28"/>
          <w:szCs w:val="28"/>
        </w:rPr>
      </w:pPr>
      <w:r>
        <w:rPr>
          <w:rFonts w:hint="eastAsia"/>
          <w:sz w:val="28"/>
          <w:szCs w:val="28"/>
        </w:rPr>
        <w:t>二、盐酸泄露通常发生在以下部位:</w:t>
      </w:r>
    </w:p>
    <w:p>
      <w:pPr>
        <w:pStyle w:val="36"/>
        <w:ind w:firstLine="480"/>
        <w:rPr>
          <w:rFonts w:hint="eastAsia"/>
          <w:sz w:val="28"/>
          <w:szCs w:val="28"/>
        </w:rPr>
      </w:pPr>
      <w:r>
        <w:rPr>
          <w:rFonts w:hint="eastAsia"/>
          <w:sz w:val="28"/>
          <w:szCs w:val="28"/>
        </w:rPr>
        <w:t>(1)罐体泄漏</w:t>
      </w:r>
    </w:p>
    <w:p>
      <w:pPr>
        <w:pStyle w:val="36"/>
        <w:ind w:firstLine="480"/>
        <w:rPr>
          <w:rFonts w:hint="eastAsia"/>
          <w:sz w:val="28"/>
          <w:szCs w:val="28"/>
        </w:rPr>
      </w:pPr>
      <w:r>
        <w:rPr>
          <w:rFonts w:hint="eastAsia"/>
          <w:sz w:val="28"/>
          <w:szCs w:val="28"/>
        </w:rPr>
        <w:t>(2)阀门处泄漏</w:t>
      </w:r>
    </w:p>
    <w:p>
      <w:pPr>
        <w:pStyle w:val="36"/>
        <w:ind w:firstLine="480"/>
        <w:rPr>
          <w:rFonts w:hint="eastAsia"/>
          <w:sz w:val="28"/>
          <w:szCs w:val="28"/>
        </w:rPr>
      </w:pPr>
      <w:r>
        <w:rPr>
          <w:rFonts w:hint="eastAsia"/>
          <w:sz w:val="28"/>
          <w:szCs w:val="28"/>
        </w:rPr>
        <w:t>(3)管线泄漏</w:t>
      </w:r>
    </w:p>
    <w:p>
      <w:pPr>
        <w:pStyle w:val="36"/>
        <w:ind w:firstLine="480"/>
        <w:rPr>
          <w:rFonts w:hint="eastAsia"/>
          <w:sz w:val="28"/>
          <w:szCs w:val="28"/>
        </w:rPr>
      </w:pPr>
      <w:r>
        <w:rPr>
          <w:rFonts w:hint="eastAsia"/>
          <w:sz w:val="28"/>
          <w:szCs w:val="28"/>
        </w:rPr>
        <w:t>三、应急处置措施</w:t>
      </w:r>
    </w:p>
    <w:p>
      <w:pPr>
        <w:pStyle w:val="36"/>
        <w:ind w:firstLine="480"/>
        <w:rPr>
          <w:rFonts w:hint="eastAsia"/>
          <w:sz w:val="28"/>
          <w:szCs w:val="28"/>
        </w:rPr>
      </w:pPr>
      <w:r>
        <w:rPr>
          <w:rFonts w:hint="eastAsia"/>
          <w:sz w:val="28"/>
          <w:szCs w:val="28"/>
        </w:rPr>
        <w:t>(1)迅速进行人员撤离疏散</w:t>
      </w:r>
    </w:p>
    <w:p>
      <w:pPr>
        <w:pStyle w:val="36"/>
        <w:ind w:firstLine="480"/>
        <w:rPr>
          <w:rFonts w:hint="eastAsia"/>
          <w:sz w:val="28"/>
          <w:szCs w:val="28"/>
        </w:rPr>
      </w:pPr>
      <w:r>
        <w:rPr>
          <w:rFonts w:hint="eastAsia"/>
          <w:sz w:val="28"/>
          <w:szCs w:val="28"/>
        </w:rPr>
        <w:t>迅速撤离泄漏污染区人员至安全区，并进行隔离，严格限制出入。建议应急处理人员戴防毒全面罩，穿防酸工作服，耐酸水鞋。不要直接接触泄漏物。尽可能切断泄漏源。小量泄漏：用大量水冲洗，洗水稀释后放入废水系统。大量泄漏：用泵转移至槽车，回收。隔离区域内，非事故处理人员不得入内。进入隔离区域内的救助人员，应佩戴防毒全面罩，穿耐酸防护服。</w:t>
      </w:r>
    </w:p>
    <w:p>
      <w:pPr>
        <w:pStyle w:val="36"/>
        <w:ind w:firstLine="480"/>
        <w:rPr>
          <w:rFonts w:hint="eastAsia"/>
          <w:sz w:val="28"/>
          <w:szCs w:val="28"/>
        </w:rPr>
      </w:pPr>
      <w:r>
        <w:rPr>
          <w:rFonts w:hint="eastAsia"/>
          <w:sz w:val="28"/>
          <w:szCs w:val="28"/>
        </w:rPr>
        <w:t>(2)泄漏源侦查</w:t>
      </w:r>
    </w:p>
    <w:p>
      <w:pPr>
        <w:pStyle w:val="36"/>
        <w:ind w:firstLine="480"/>
        <w:rPr>
          <w:rFonts w:hint="eastAsia"/>
          <w:sz w:val="28"/>
          <w:szCs w:val="28"/>
        </w:rPr>
      </w:pPr>
      <w:r>
        <w:rPr>
          <w:rFonts w:hint="eastAsia"/>
          <w:sz w:val="28"/>
          <w:szCs w:val="28"/>
        </w:rPr>
        <w:t>工艺运行人员加强巡检，应尽早发现泄漏源。若大量泄漏及时到构筑围堰的雨水阀处看其是否关闭，若没关闭及时关闭雨水阀防止盐酸流入下水道或其他工作区域。(正常情况下雨水阀应处于关闭状态)</w:t>
      </w:r>
    </w:p>
    <w:p>
      <w:pPr>
        <w:pStyle w:val="36"/>
        <w:ind w:firstLine="480"/>
        <w:rPr>
          <w:rFonts w:hint="eastAsia"/>
          <w:sz w:val="28"/>
          <w:szCs w:val="28"/>
        </w:rPr>
      </w:pPr>
      <w:r>
        <w:rPr>
          <w:rFonts w:hint="eastAsia"/>
          <w:sz w:val="28"/>
          <w:szCs w:val="28"/>
        </w:rPr>
        <w:t>(3)对泄漏源进行处理</w:t>
      </w:r>
    </w:p>
    <w:p>
      <w:pPr>
        <w:pStyle w:val="36"/>
        <w:ind w:firstLine="480"/>
        <w:rPr>
          <w:rFonts w:hint="eastAsia"/>
          <w:sz w:val="28"/>
          <w:szCs w:val="28"/>
        </w:rPr>
      </w:pPr>
      <w:bookmarkStart w:id="296" w:name="_Toc898"/>
      <w:bookmarkStart w:id="297" w:name="_Toc17400"/>
      <w:bookmarkStart w:id="298" w:name="_Toc7690"/>
      <w:bookmarkStart w:id="299" w:name="_Toc1295"/>
      <w:bookmarkStart w:id="300" w:name="_Toc11059"/>
      <w:bookmarkStart w:id="301" w:name="_Toc13408"/>
      <w:r>
        <w:rPr>
          <w:rFonts w:hint="eastAsia"/>
          <w:sz w:val="28"/>
          <w:szCs w:val="28"/>
        </w:rPr>
        <w:t>1. 罐体泄漏。</w:t>
      </w:r>
      <w:bookmarkEnd w:id="296"/>
      <w:bookmarkEnd w:id="297"/>
      <w:bookmarkEnd w:id="298"/>
      <w:bookmarkEnd w:id="299"/>
      <w:bookmarkEnd w:id="300"/>
      <w:bookmarkEnd w:id="301"/>
    </w:p>
    <w:p>
      <w:pPr>
        <w:pStyle w:val="36"/>
        <w:ind w:firstLine="480"/>
        <w:rPr>
          <w:rFonts w:hint="eastAsia"/>
          <w:sz w:val="28"/>
          <w:szCs w:val="28"/>
        </w:rPr>
      </w:pPr>
      <w:r>
        <w:rPr>
          <w:rFonts w:hint="eastAsia"/>
          <w:sz w:val="28"/>
          <w:szCs w:val="28"/>
        </w:rPr>
        <w:t>罐体渗漏处理方法：</w:t>
      </w:r>
    </w:p>
    <w:p>
      <w:pPr>
        <w:pStyle w:val="36"/>
        <w:ind w:firstLine="480"/>
        <w:rPr>
          <w:rFonts w:hint="eastAsia"/>
          <w:sz w:val="28"/>
          <w:szCs w:val="28"/>
        </w:rPr>
      </w:pPr>
      <w:r>
        <w:rPr>
          <w:rFonts w:hint="eastAsia"/>
          <w:sz w:val="28"/>
          <w:szCs w:val="28"/>
        </w:rPr>
        <w:t>罐体内的剩余盐酸用完后，把罐体内注满清水进行置换，进行无害处理后，对罐体进行维修维护。</w:t>
      </w:r>
    </w:p>
    <w:p>
      <w:pPr>
        <w:pStyle w:val="36"/>
        <w:ind w:firstLine="480"/>
        <w:rPr>
          <w:rFonts w:hint="eastAsia"/>
          <w:sz w:val="28"/>
          <w:szCs w:val="28"/>
        </w:rPr>
      </w:pPr>
      <w:bookmarkStart w:id="302" w:name="_Toc25910"/>
      <w:bookmarkStart w:id="303" w:name="_Toc6970"/>
      <w:bookmarkStart w:id="304" w:name="_Toc13696"/>
      <w:bookmarkStart w:id="305" w:name="_Toc32351"/>
      <w:bookmarkStart w:id="306" w:name="_Toc15632"/>
      <w:bookmarkStart w:id="307" w:name="_Toc3121"/>
      <w:r>
        <w:rPr>
          <w:rFonts w:hint="eastAsia"/>
          <w:sz w:val="28"/>
          <w:szCs w:val="28"/>
        </w:rPr>
        <w:t>2.阀门处泄漏</w:t>
      </w:r>
      <w:bookmarkEnd w:id="302"/>
      <w:bookmarkEnd w:id="303"/>
      <w:bookmarkEnd w:id="304"/>
      <w:bookmarkEnd w:id="305"/>
      <w:bookmarkEnd w:id="306"/>
      <w:bookmarkEnd w:id="307"/>
    </w:p>
    <w:p>
      <w:pPr>
        <w:pStyle w:val="36"/>
        <w:ind w:firstLine="480"/>
        <w:rPr>
          <w:rFonts w:hint="eastAsia"/>
          <w:sz w:val="28"/>
          <w:szCs w:val="28"/>
        </w:rPr>
      </w:pPr>
      <w:r>
        <w:rPr>
          <w:rFonts w:hint="eastAsia"/>
          <w:sz w:val="28"/>
          <w:szCs w:val="28"/>
        </w:rPr>
        <w:t>阀门处滴漏或渗漏时值班人员通知班长组织人员穿戴好防护用品后进行处理。</w:t>
      </w:r>
    </w:p>
    <w:p>
      <w:pPr>
        <w:pStyle w:val="36"/>
        <w:ind w:firstLine="480"/>
        <w:rPr>
          <w:rFonts w:hint="eastAsia"/>
          <w:sz w:val="28"/>
          <w:szCs w:val="28"/>
        </w:rPr>
      </w:pPr>
      <w:bookmarkStart w:id="308" w:name="_Toc376"/>
      <w:bookmarkStart w:id="309" w:name="_Toc13083"/>
      <w:bookmarkStart w:id="310" w:name="_Toc12572"/>
      <w:bookmarkStart w:id="311" w:name="_Toc12046"/>
      <w:bookmarkStart w:id="312" w:name="_Toc30749"/>
      <w:bookmarkStart w:id="313" w:name="_Toc12532"/>
      <w:r>
        <w:rPr>
          <w:rFonts w:hint="eastAsia"/>
          <w:sz w:val="28"/>
          <w:szCs w:val="28"/>
        </w:rPr>
        <w:t>2.1.1 首先停泵。</w:t>
      </w:r>
      <w:bookmarkEnd w:id="308"/>
      <w:bookmarkEnd w:id="309"/>
      <w:bookmarkEnd w:id="310"/>
      <w:bookmarkEnd w:id="311"/>
      <w:bookmarkEnd w:id="312"/>
      <w:bookmarkEnd w:id="313"/>
    </w:p>
    <w:p>
      <w:pPr>
        <w:pStyle w:val="36"/>
        <w:ind w:firstLine="480"/>
        <w:rPr>
          <w:rFonts w:hint="eastAsia"/>
          <w:sz w:val="28"/>
          <w:szCs w:val="28"/>
        </w:rPr>
      </w:pPr>
      <w:r>
        <w:rPr>
          <w:rFonts w:hint="eastAsia"/>
          <w:sz w:val="28"/>
          <w:szCs w:val="28"/>
        </w:rPr>
        <w:t>2.1.2 关闭罐体出口阀门后，对管线内的盐酸进行放空并做无害处理。对于泄漏到地面上的盐酸用大量清水清洗并排入废水处理系统。</w:t>
      </w:r>
    </w:p>
    <w:p>
      <w:pPr>
        <w:pStyle w:val="36"/>
        <w:ind w:firstLine="480"/>
        <w:rPr>
          <w:rFonts w:hint="eastAsia"/>
          <w:sz w:val="28"/>
          <w:szCs w:val="28"/>
        </w:rPr>
      </w:pPr>
      <w:bookmarkStart w:id="314" w:name="_Toc25644"/>
      <w:bookmarkStart w:id="315" w:name="_Toc29979"/>
      <w:bookmarkStart w:id="316" w:name="_Toc13303"/>
      <w:bookmarkStart w:id="317" w:name="_Toc31088"/>
      <w:bookmarkStart w:id="318" w:name="_Toc31094"/>
      <w:bookmarkStart w:id="319" w:name="_Toc9804"/>
      <w:r>
        <w:rPr>
          <w:rFonts w:hint="eastAsia"/>
          <w:sz w:val="28"/>
          <w:szCs w:val="28"/>
        </w:rPr>
        <w:t>2.1.3 阀门损坏更换阀门。</w:t>
      </w:r>
      <w:bookmarkEnd w:id="314"/>
      <w:bookmarkEnd w:id="315"/>
      <w:bookmarkEnd w:id="316"/>
      <w:bookmarkEnd w:id="317"/>
      <w:bookmarkEnd w:id="318"/>
      <w:bookmarkEnd w:id="319"/>
    </w:p>
    <w:p>
      <w:pPr>
        <w:pStyle w:val="36"/>
        <w:ind w:firstLine="480"/>
        <w:rPr>
          <w:rFonts w:hint="eastAsia"/>
          <w:sz w:val="28"/>
          <w:szCs w:val="28"/>
        </w:rPr>
      </w:pPr>
      <w:r>
        <w:rPr>
          <w:rFonts w:hint="eastAsia"/>
          <w:sz w:val="28"/>
          <w:szCs w:val="28"/>
        </w:rPr>
        <w:t>2.1.4 阀门法兰连接处泄漏，若螺栓松动紧一下螺栓或更换橡胶热。</w:t>
      </w:r>
    </w:p>
    <w:p>
      <w:pPr>
        <w:pStyle w:val="36"/>
        <w:ind w:firstLine="480"/>
        <w:rPr>
          <w:rFonts w:hint="eastAsia"/>
          <w:sz w:val="28"/>
          <w:szCs w:val="28"/>
        </w:rPr>
      </w:pPr>
      <w:r>
        <w:rPr>
          <w:rFonts w:hint="eastAsia"/>
          <w:sz w:val="28"/>
          <w:szCs w:val="28"/>
        </w:rPr>
        <w:t>2.1.5 处理完后，按正常步骤开泵检测阀门处是否还泄漏，如果再次泄漏，按照上述方法继续处理直至不泄露为止。</w:t>
      </w:r>
    </w:p>
    <w:p>
      <w:pPr>
        <w:pStyle w:val="36"/>
        <w:ind w:firstLine="480"/>
        <w:rPr>
          <w:rFonts w:hint="eastAsia"/>
          <w:sz w:val="28"/>
          <w:szCs w:val="28"/>
        </w:rPr>
      </w:pPr>
      <w:bookmarkStart w:id="320" w:name="_Toc25396"/>
      <w:bookmarkStart w:id="321" w:name="_Toc1378"/>
      <w:bookmarkStart w:id="322" w:name="_Toc3413"/>
      <w:bookmarkStart w:id="323" w:name="_Toc14038"/>
      <w:bookmarkStart w:id="324" w:name="_Toc11833"/>
      <w:bookmarkStart w:id="325" w:name="_Toc20966"/>
      <w:r>
        <w:rPr>
          <w:rFonts w:hint="eastAsia"/>
          <w:sz w:val="28"/>
          <w:szCs w:val="28"/>
        </w:rPr>
        <w:t>3.管线泄漏</w:t>
      </w:r>
      <w:bookmarkEnd w:id="320"/>
      <w:bookmarkEnd w:id="321"/>
      <w:bookmarkEnd w:id="322"/>
      <w:bookmarkEnd w:id="323"/>
      <w:bookmarkEnd w:id="324"/>
      <w:bookmarkEnd w:id="325"/>
    </w:p>
    <w:p>
      <w:pPr>
        <w:pStyle w:val="36"/>
        <w:ind w:firstLine="480"/>
        <w:rPr>
          <w:rFonts w:hint="eastAsia"/>
          <w:sz w:val="28"/>
          <w:szCs w:val="28"/>
        </w:rPr>
      </w:pPr>
      <w:r>
        <w:rPr>
          <w:rFonts w:hint="eastAsia"/>
          <w:sz w:val="28"/>
          <w:szCs w:val="28"/>
        </w:rPr>
        <w:t>管线泄漏时值班人员通知班长并及时停泵。</w:t>
      </w:r>
    </w:p>
    <w:p>
      <w:pPr>
        <w:pStyle w:val="36"/>
        <w:ind w:firstLine="480"/>
        <w:rPr>
          <w:rFonts w:hint="eastAsia"/>
          <w:sz w:val="28"/>
          <w:szCs w:val="28"/>
        </w:rPr>
      </w:pPr>
      <w:r>
        <w:rPr>
          <w:rFonts w:hint="eastAsia"/>
          <w:sz w:val="28"/>
          <w:szCs w:val="28"/>
        </w:rPr>
        <w:t>穿戴好防护用品后，关闭罐体出口阀门，对管线内的盐酸进行放空并做无害处理。对于泄漏到地面上的盐酸用大量清水清洗并排入废水处理系统。联系机修人员，对管线进行维修。</w:t>
      </w:r>
    </w:p>
    <w:p>
      <w:pPr>
        <w:pStyle w:val="36"/>
        <w:ind w:firstLine="480"/>
        <w:rPr>
          <w:rFonts w:hint="eastAsia"/>
          <w:sz w:val="28"/>
          <w:szCs w:val="28"/>
        </w:rPr>
      </w:pPr>
      <w:r>
        <w:rPr>
          <w:rFonts w:hint="eastAsia"/>
          <w:sz w:val="28"/>
          <w:szCs w:val="28"/>
        </w:rPr>
        <w:t>处理完后，按正常步骤开泵检测管线是否还泄漏，如果再次泄漏，按照上述方法继续处理直至不泄露为止。</w:t>
      </w:r>
    </w:p>
    <w:p>
      <w:pPr>
        <w:pStyle w:val="6"/>
      </w:pPr>
      <w:r>
        <w:rPr>
          <w:rFonts w:hint="eastAsia"/>
        </w:rPr>
        <w:t>6.5.2.</w:t>
      </w:r>
      <w:r>
        <w:rPr>
          <w:rFonts w:hint="eastAsia"/>
          <w:lang w:val="en-US" w:eastAsia="zh-CN"/>
        </w:rPr>
        <w:t>3液碱</w:t>
      </w:r>
      <w:r>
        <w:rPr>
          <w:rFonts w:hint="eastAsia"/>
        </w:rPr>
        <w:t>泄漏事故应急措施</w:t>
      </w:r>
    </w:p>
    <w:p>
      <w:pPr>
        <w:pStyle w:val="36"/>
        <w:ind w:firstLine="480"/>
        <w:rPr>
          <w:rFonts w:hint="eastAsia"/>
          <w:sz w:val="28"/>
          <w:szCs w:val="28"/>
        </w:rPr>
      </w:pPr>
      <w:r>
        <w:rPr>
          <w:rFonts w:hint="eastAsia"/>
          <w:sz w:val="28"/>
          <w:szCs w:val="28"/>
          <w:lang w:val="en-US" w:eastAsia="zh-CN"/>
        </w:rPr>
        <w:t>液碱</w:t>
      </w:r>
      <w:r>
        <w:rPr>
          <w:rFonts w:hint="eastAsia"/>
          <w:sz w:val="28"/>
          <w:szCs w:val="28"/>
        </w:rPr>
        <w:t>在存储、使用过程中，如遇到</w:t>
      </w:r>
      <w:r>
        <w:rPr>
          <w:rFonts w:hint="eastAsia"/>
          <w:sz w:val="28"/>
          <w:szCs w:val="28"/>
          <w:lang w:val="en-US" w:eastAsia="zh-CN"/>
        </w:rPr>
        <w:t>液碱</w:t>
      </w:r>
      <w:r>
        <w:rPr>
          <w:rFonts w:hint="eastAsia"/>
          <w:sz w:val="28"/>
          <w:szCs w:val="28"/>
        </w:rPr>
        <w:t>泄漏，以立即通知当班值班长及相关管理人员，并及时营救和安全疏散周围人员，实施紧急处置措施。</w:t>
      </w:r>
    </w:p>
    <w:p>
      <w:pPr>
        <w:pStyle w:val="36"/>
        <w:ind w:firstLine="480"/>
        <w:rPr>
          <w:rFonts w:hint="eastAsia"/>
          <w:sz w:val="28"/>
          <w:szCs w:val="28"/>
        </w:rPr>
      </w:pPr>
      <w:r>
        <w:rPr>
          <w:rFonts w:hint="eastAsia"/>
          <w:sz w:val="28"/>
          <w:szCs w:val="28"/>
        </w:rPr>
        <w:t>一、参加</w:t>
      </w:r>
      <w:r>
        <w:rPr>
          <w:rFonts w:hint="eastAsia"/>
          <w:sz w:val="28"/>
          <w:szCs w:val="28"/>
          <w:lang w:val="en-US" w:eastAsia="zh-CN"/>
        </w:rPr>
        <w:t>液碱</w:t>
      </w:r>
      <w:r>
        <w:rPr>
          <w:rFonts w:hint="eastAsia"/>
          <w:sz w:val="28"/>
          <w:szCs w:val="28"/>
        </w:rPr>
        <w:t>泄漏事故应急处置的人员应熟知</w:t>
      </w:r>
      <w:r>
        <w:rPr>
          <w:rFonts w:hint="eastAsia"/>
          <w:sz w:val="28"/>
          <w:szCs w:val="28"/>
          <w:lang w:val="en-US" w:eastAsia="zh-CN"/>
        </w:rPr>
        <w:t>液碱</w:t>
      </w:r>
      <w:r>
        <w:rPr>
          <w:rFonts w:hint="eastAsia"/>
          <w:sz w:val="28"/>
          <w:szCs w:val="28"/>
        </w:rPr>
        <w:t>的理化性质、毒性特征、中毒急救等必要信息，并按本措施进行</w:t>
      </w:r>
      <w:r>
        <w:rPr>
          <w:rFonts w:hint="eastAsia"/>
          <w:sz w:val="28"/>
          <w:szCs w:val="28"/>
          <w:lang w:val="en-US" w:eastAsia="zh-CN"/>
        </w:rPr>
        <w:t>液碱</w:t>
      </w:r>
      <w:r>
        <w:rPr>
          <w:rFonts w:hint="eastAsia"/>
          <w:sz w:val="28"/>
          <w:szCs w:val="28"/>
        </w:rPr>
        <w:t>泄漏处置。</w:t>
      </w:r>
    </w:p>
    <w:p>
      <w:pPr>
        <w:pStyle w:val="36"/>
        <w:ind w:firstLine="480"/>
        <w:rPr>
          <w:rFonts w:hint="eastAsia"/>
          <w:sz w:val="28"/>
          <w:szCs w:val="28"/>
        </w:rPr>
      </w:pPr>
      <w:r>
        <w:rPr>
          <w:rFonts w:hint="eastAsia"/>
          <w:sz w:val="28"/>
          <w:szCs w:val="28"/>
        </w:rPr>
        <w:t>二、</w:t>
      </w:r>
      <w:r>
        <w:rPr>
          <w:rFonts w:hint="eastAsia"/>
          <w:sz w:val="28"/>
          <w:szCs w:val="28"/>
          <w:lang w:val="en-US" w:eastAsia="zh-CN"/>
        </w:rPr>
        <w:t>液碱</w:t>
      </w:r>
      <w:r>
        <w:rPr>
          <w:rFonts w:hint="eastAsia"/>
          <w:sz w:val="28"/>
          <w:szCs w:val="28"/>
        </w:rPr>
        <w:t>泄露通常发生在以下部位:</w:t>
      </w:r>
    </w:p>
    <w:p>
      <w:pPr>
        <w:pStyle w:val="36"/>
        <w:ind w:firstLine="480"/>
        <w:rPr>
          <w:rFonts w:hint="eastAsia"/>
          <w:sz w:val="28"/>
          <w:szCs w:val="28"/>
        </w:rPr>
      </w:pPr>
      <w:r>
        <w:rPr>
          <w:rFonts w:hint="eastAsia"/>
          <w:sz w:val="28"/>
          <w:szCs w:val="28"/>
        </w:rPr>
        <w:t>(1)罐体泄漏</w:t>
      </w:r>
    </w:p>
    <w:p>
      <w:pPr>
        <w:pStyle w:val="36"/>
        <w:ind w:firstLine="480"/>
        <w:rPr>
          <w:rFonts w:hint="eastAsia"/>
          <w:sz w:val="28"/>
          <w:szCs w:val="28"/>
        </w:rPr>
      </w:pPr>
      <w:r>
        <w:rPr>
          <w:rFonts w:hint="eastAsia"/>
          <w:sz w:val="28"/>
          <w:szCs w:val="28"/>
        </w:rPr>
        <w:t>(2)阀门处泄漏</w:t>
      </w:r>
    </w:p>
    <w:p>
      <w:pPr>
        <w:pStyle w:val="36"/>
        <w:ind w:firstLine="480"/>
        <w:rPr>
          <w:rFonts w:hint="eastAsia"/>
          <w:sz w:val="28"/>
          <w:szCs w:val="28"/>
        </w:rPr>
      </w:pPr>
      <w:r>
        <w:rPr>
          <w:rFonts w:hint="eastAsia"/>
          <w:sz w:val="28"/>
          <w:szCs w:val="28"/>
        </w:rPr>
        <w:t>(3)管线泄漏</w:t>
      </w:r>
    </w:p>
    <w:p>
      <w:pPr>
        <w:pStyle w:val="36"/>
        <w:ind w:firstLine="480"/>
        <w:rPr>
          <w:rFonts w:hint="eastAsia"/>
          <w:sz w:val="28"/>
          <w:szCs w:val="28"/>
        </w:rPr>
      </w:pPr>
      <w:r>
        <w:rPr>
          <w:rFonts w:hint="eastAsia"/>
          <w:sz w:val="28"/>
          <w:szCs w:val="28"/>
        </w:rPr>
        <w:t>三、应急处置措施</w:t>
      </w:r>
    </w:p>
    <w:p>
      <w:pPr>
        <w:pStyle w:val="36"/>
        <w:ind w:firstLine="480"/>
        <w:rPr>
          <w:rFonts w:hint="eastAsia"/>
          <w:sz w:val="28"/>
          <w:szCs w:val="28"/>
        </w:rPr>
      </w:pPr>
      <w:bookmarkStart w:id="326" w:name="_Toc16788"/>
      <w:bookmarkStart w:id="327" w:name="_Toc438"/>
      <w:bookmarkStart w:id="328" w:name="_Toc31490"/>
      <w:bookmarkStart w:id="329" w:name="_Toc9999"/>
      <w:bookmarkStart w:id="330" w:name="_Toc2361"/>
      <w:bookmarkStart w:id="331" w:name="_Toc22691"/>
      <w:r>
        <w:rPr>
          <w:rFonts w:hint="eastAsia"/>
          <w:sz w:val="28"/>
          <w:szCs w:val="28"/>
        </w:rPr>
        <w:t>(1)迅速进行人员撤离疏散</w:t>
      </w:r>
      <w:bookmarkEnd w:id="326"/>
      <w:bookmarkEnd w:id="327"/>
      <w:bookmarkEnd w:id="328"/>
      <w:bookmarkEnd w:id="329"/>
      <w:bookmarkEnd w:id="330"/>
      <w:bookmarkEnd w:id="331"/>
    </w:p>
    <w:p>
      <w:pPr>
        <w:pStyle w:val="36"/>
        <w:ind w:firstLine="480"/>
        <w:rPr>
          <w:rFonts w:hint="eastAsia"/>
          <w:sz w:val="28"/>
          <w:szCs w:val="28"/>
        </w:rPr>
      </w:pPr>
      <w:r>
        <w:rPr>
          <w:rFonts w:hint="eastAsia"/>
          <w:sz w:val="28"/>
          <w:szCs w:val="28"/>
        </w:rPr>
        <w:t>迅速撤离泄漏污染区人员至安全区，并进行隔离，严格限制出入。建议应急处理人员戴防毒全面罩，穿防碱工作服，耐碱水鞋。不要直接接触泄漏物。尽可能切断泄漏源。小量泄漏：用大量水冲洗，洗水稀释后放入废水系统。大量泄漏：用泵转移至槽车，回收。隔离区域内，非事故处理人员不得入内。进入隔离区域内的救助人员，应佩戴防毒全面罩，穿耐碱防护服。</w:t>
      </w:r>
    </w:p>
    <w:p>
      <w:pPr>
        <w:pStyle w:val="36"/>
        <w:ind w:firstLine="480"/>
        <w:rPr>
          <w:rFonts w:hint="eastAsia"/>
          <w:sz w:val="28"/>
          <w:szCs w:val="28"/>
        </w:rPr>
      </w:pPr>
      <w:bookmarkStart w:id="332" w:name="_Toc6497"/>
      <w:bookmarkStart w:id="333" w:name="_Toc2792"/>
      <w:bookmarkStart w:id="334" w:name="_Toc8328"/>
      <w:bookmarkStart w:id="335" w:name="_Toc5070"/>
      <w:bookmarkStart w:id="336" w:name="_Toc1502"/>
      <w:bookmarkStart w:id="337" w:name="_Toc6270"/>
      <w:r>
        <w:rPr>
          <w:rFonts w:hint="eastAsia"/>
          <w:sz w:val="28"/>
          <w:szCs w:val="28"/>
        </w:rPr>
        <w:t>(2)泄漏源侦查</w:t>
      </w:r>
      <w:bookmarkEnd w:id="332"/>
      <w:bookmarkEnd w:id="333"/>
      <w:bookmarkEnd w:id="334"/>
      <w:bookmarkEnd w:id="335"/>
      <w:bookmarkEnd w:id="336"/>
      <w:bookmarkEnd w:id="337"/>
    </w:p>
    <w:p>
      <w:pPr>
        <w:pStyle w:val="36"/>
        <w:ind w:firstLine="480"/>
        <w:rPr>
          <w:rFonts w:hint="eastAsia"/>
          <w:sz w:val="28"/>
          <w:szCs w:val="28"/>
        </w:rPr>
      </w:pPr>
      <w:r>
        <w:rPr>
          <w:rFonts w:hint="eastAsia"/>
          <w:sz w:val="28"/>
          <w:szCs w:val="28"/>
        </w:rPr>
        <w:t>工艺运行人员加强巡检，应尽早发现泄漏源。若大量泄漏及时到构筑围堰的雨水阀处看其是否关闭，若没关闭及时关闭雨水阀防止</w:t>
      </w:r>
      <w:r>
        <w:rPr>
          <w:rFonts w:hint="eastAsia"/>
          <w:sz w:val="28"/>
          <w:szCs w:val="28"/>
          <w:lang w:eastAsia="zh-CN"/>
        </w:rPr>
        <w:t>液碱</w:t>
      </w:r>
      <w:r>
        <w:rPr>
          <w:rFonts w:hint="eastAsia"/>
          <w:sz w:val="28"/>
          <w:szCs w:val="28"/>
        </w:rPr>
        <w:t>流入下水道或其他工作区域。(正常情况下雨水阀应处于关闭状态)</w:t>
      </w:r>
    </w:p>
    <w:p>
      <w:pPr>
        <w:pStyle w:val="36"/>
        <w:ind w:firstLine="480"/>
        <w:rPr>
          <w:rFonts w:hint="eastAsia"/>
          <w:sz w:val="28"/>
          <w:szCs w:val="28"/>
        </w:rPr>
      </w:pPr>
      <w:bookmarkStart w:id="338" w:name="_Toc14586"/>
      <w:bookmarkStart w:id="339" w:name="_Toc4515"/>
      <w:bookmarkStart w:id="340" w:name="_Toc26508"/>
      <w:bookmarkStart w:id="341" w:name="_Toc620"/>
      <w:bookmarkStart w:id="342" w:name="_Toc17413"/>
      <w:bookmarkStart w:id="343" w:name="_Toc16301"/>
      <w:r>
        <w:rPr>
          <w:rFonts w:hint="eastAsia"/>
          <w:sz w:val="28"/>
          <w:szCs w:val="28"/>
        </w:rPr>
        <w:t>(3)对泄漏源进行处理</w:t>
      </w:r>
      <w:bookmarkEnd w:id="338"/>
      <w:bookmarkEnd w:id="339"/>
      <w:bookmarkEnd w:id="340"/>
      <w:bookmarkEnd w:id="341"/>
      <w:bookmarkEnd w:id="342"/>
      <w:bookmarkEnd w:id="343"/>
    </w:p>
    <w:p>
      <w:pPr>
        <w:pStyle w:val="36"/>
        <w:ind w:firstLine="480"/>
        <w:rPr>
          <w:rFonts w:hint="eastAsia"/>
          <w:sz w:val="28"/>
          <w:szCs w:val="28"/>
        </w:rPr>
      </w:pPr>
      <w:bookmarkStart w:id="344" w:name="_Toc26956"/>
      <w:bookmarkStart w:id="345" w:name="_Toc9975"/>
      <w:bookmarkStart w:id="346" w:name="_Toc32311"/>
      <w:bookmarkStart w:id="347" w:name="_Toc17039"/>
      <w:bookmarkStart w:id="348" w:name="_Toc29244"/>
      <w:bookmarkStart w:id="349" w:name="_Toc18569"/>
      <w:r>
        <w:rPr>
          <w:rFonts w:hint="eastAsia"/>
          <w:sz w:val="28"/>
          <w:szCs w:val="28"/>
        </w:rPr>
        <w:t>1. 罐体泄漏</w:t>
      </w:r>
      <w:bookmarkEnd w:id="344"/>
      <w:bookmarkEnd w:id="345"/>
      <w:bookmarkEnd w:id="346"/>
      <w:bookmarkEnd w:id="347"/>
      <w:bookmarkEnd w:id="348"/>
      <w:bookmarkEnd w:id="349"/>
    </w:p>
    <w:p>
      <w:pPr>
        <w:pStyle w:val="36"/>
        <w:ind w:firstLine="480"/>
        <w:rPr>
          <w:rFonts w:hint="eastAsia"/>
          <w:sz w:val="28"/>
          <w:szCs w:val="28"/>
        </w:rPr>
      </w:pPr>
      <w:r>
        <w:rPr>
          <w:rFonts w:hint="eastAsia"/>
          <w:sz w:val="28"/>
          <w:szCs w:val="28"/>
        </w:rPr>
        <w:t>罐体渗漏处理方法：</w:t>
      </w:r>
    </w:p>
    <w:p>
      <w:pPr>
        <w:pStyle w:val="36"/>
        <w:ind w:firstLine="480"/>
        <w:rPr>
          <w:rFonts w:hint="eastAsia"/>
          <w:sz w:val="28"/>
          <w:szCs w:val="28"/>
        </w:rPr>
      </w:pPr>
      <w:r>
        <w:rPr>
          <w:rFonts w:hint="eastAsia"/>
          <w:sz w:val="28"/>
          <w:szCs w:val="28"/>
        </w:rPr>
        <w:t>罐体内的剩余</w:t>
      </w:r>
      <w:r>
        <w:rPr>
          <w:rFonts w:hint="eastAsia"/>
          <w:sz w:val="28"/>
          <w:szCs w:val="28"/>
          <w:lang w:val="en-US" w:eastAsia="zh-CN"/>
        </w:rPr>
        <w:t>液碱</w:t>
      </w:r>
      <w:r>
        <w:rPr>
          <w:rFonts w:hint="eastAsia"/>
          <w:sz w:val="28"/>
          <w:szCs w:val="28"/>
        </w:rPr>
        <w:t>用完后，把罐体内注满清水进行置换，进行无害处理后，对罐体进行维修维护。</w:t>
      </w:r>
    </w:p>
    <w:p>
      <w:pPr>
        <w:pStyle w:val="36"/>
        <w:ind w:firstLine="480"/>
        <w:rPr>
          <w:rFonts w:hint="eastAsia"/>
          <w:sz w:val="28"/>
          <w:szCs w:val="28"/>
        </w:rPr>
      </w:pPr>
      <w:bookmarkStart w:id="350" w:name="_Toc3236"/>
      <w:bookmarkStart w:id="351" w:name="_Toc28319"/>
      <w:bookmarkStart w:id="352" w:name="_Toc20855"/>
      <w:bookmarkStart w:id="353" w:name="_Toc24307"/>
      <w:bookmarkStart w:id="354" w:name="_Toc26138"/>
      <w:bookmarkStart w:id="355" w:name="_Toc17843"/>
      <w:r>
        <w:rPr>
          <w:rFonts w:hint="eastAsia"/>
          <w:sz w:val="28"/>
          <w:szCs w:val="28"/>
        </w:rPr>
        <w:t>2.阀门处泄漏</w:t>
      </w:r>
      <w:bookmarkEnd w:id="350"/>
      <w:bookmarkEnd w:id="351"/>
      <w:bookmarkEnd w:id="352"/>
      <w:bookmarkEnd w:id="353"/>
      <w:bookmarkEnd w:id="354"/>
      <w:bookmarkEnd w:id="355"/>
    </w:p>
    <w:p>
      <w:pPr>
        <w:pStyle w:val="36"/>
        <w:ind w:firstLine="480"/>
        <w:rPr>
          <w:rFonts w:hint="eastAsia"/>
          <w:sz w:val="28"/>
          <w:szCs w:val="28"/>
        </w:rPr>
      </w:pPr>
      <w:r>
        <w:rPr>
          <w:rFonts w:hint="eastAsia"/>
          <w:sz w:val="28"/>
          <w:szCs w:val="28"/>
        </w:rPr>
        <w:t>阀门处滴漏或渗漏时值班人员通知班长组织人员穿戴好防护用品后进行处理。</w:t>
      </w:r>
    </w:p>
    <w:p>
      <w:pPr>
        <w:pStyle w:val="36"/>
        <w:ind w:firstLine="480"/>
        <w:rPr>
          <w:rFonts w:hint="eastAsia"/>
          <w:sz w:val="28"/>
          <w:szCs w:val="28"/>
        </w:rPr>
      </w:pPr>
      <w:bookmarkStart w:id="356" w:name="_Toc21325"/>
      <w:bookmarkStart w:id="357" w:name="_Toc15645"/>
      <w:bookmarkStart w:id="358" w:name="_Toc2073"/>
      <w:bookmarkStart w:id="359" w:name="_Toc23569"/>
      <w:bookmarkStart w:id="360" w:name="_Toc15071"/>
      <w:bookmarkStart w:id="361" w:name="_Toc8403"/>
      <w:r>
        <w:rPr>
          <w:rFonts w:hint="eastAsia"/>
          <w:sz w:val="28"/>
          <w:szCs w:val="28"/>
        </w:rPr>
        <w:t>2.1.1 首先停泵。</w:t>
      </w:r>
      <w:bookmarkEnd w:id="356"/>
      <w:bookmarkEnd w:id="357"/>
      <w:bookmarkEnd w:id="358"/>
      <w:bookmarkEnd w:id="359"/>
      <w:bookmarkEnd w:id="360"/>
      <w:bookmarkEnd w:id="361"/>
    </w:p>
    <w:p>
      <w:pPr>
        <w:pStyle w:val="36"/>
        <w:ind w:firstLine="480"/>
        <w:rPr>
          <w:rFonts w:hint="eastAsia"/>
          <w:sz w:val="28"/>
          <w:szCs w:val="28"/>
        </w:rPr>
      </w:pPr>
      <w:r>
        <w:rPr>
          <w:rFonts w:hint="eastAsia"/>
          <w:sz w:val="28"/>
          <w:szCs w:val="28"/>
        </w:rPr>
        <w:t>2.1.2 关闭罐体出口阀门后，对管线内的</w:t>
      </w:r>
      <w:r>
        <w:rPr>
          <w:rFonts w:hint="eastAsia"/>
          <w:sz w:val="28"/>
          <w:szCs w:val="28"/>
          <w:lang w:eastAsia="zh-CN"/>
        </w:rPr>
        <w:t>液碱</w:t>
      </w:r>
      <w:r>
        <w:rPr>
          <w:rFonts w:hint="eastAsia"/>
          <w:sz w:val="28"/>
          <w:szCs w:val="28"/>
        </w:rPr>
        <w:t>进行放空并做无害处理。对于泄漏到地面上的</w:t>
      </w:r>
      <w:r>
        <w:rPr>
          <w:rFonts w:hint="eastAsia"/>
          <w:sz w:val="28"/>
          <w:szCs w:val="28"/>
          <w:lang w:eastAsia="zh-CN"/>
        </w:rPr>
        <w:t>液碱</w:t>
      </w:r>
      <w:r>
        <w:rPr>
          <w:rFonts w:hint="eastAsia"/>
          <w:sz w:val="28"/>
          <w:szCs w:val="28"/>
        </w:rPr>
        <w:t>用大量清水清洗并排入废水处理系统。</w:t>
      </w:r>
    </w:p>
    <w:p>
      <w:pPr>
        <w:pStyle w:val="36"/>
        <w:ind w:firstLine="480"/>
        <w:rPr>
          <w:rFonts w:hint="eastAsia"/>
          <w:sz w:val="28"/>
          <w:szCs w:val="28"/>
        </w:rPr>
      </w:pPr>
      <w:bookmarkStart w:id="362" w:name="_Toc28415"/>
      <w:bookmarkStart w:id="363" w:name="_Toc3498"/>
      <w:bookmarkStart w:id="364" w:name="_Toc27589"/>
      <w:bookmarkStart w:id="365" w:name="_Toc21801"/>
      <w:bookmarkStart w:id="366" w:name="_Toc7754"/>
      <w:bookmarkStart w:id="367" w:name="_Toc24702"/>
      <w:r>
        <w:rPr>
          <w:rFonts w:hint="eastAsia"/>
          <w:sz w:val="28"/>
          <w:szCs w:val="28"/>
        </w:rPr>
        <w:t>2.1.3 阀门损坏更换阀门。</w:t>
      </w:r>
      <w:bookmarkEnd w:id="362"/>
      <w:bookmarkEnd w:id="363"/>
      <w:bookmarkEnd w:id="364"/>
      <w:bookmarkEnd w:id="365"/>
      <w:bookmarkEnd w:id="366"/>
      <w:bookmarkEnd w:id="367"/>
    </w:p>
    <w:p>
      <w:pPr>
        <w:pStyle w:val="36"/>
        <w:ind w:firstLine="480"/>
        <w:rPr>
          <w:rFonts w:hint="eastAsia"/>
          <w:sz w:val="28"/>
          <w:szCs w:val="28"/>
        </w:rPr>
      </w:pPr>
      <w:r>
        <w:rPr>
          <w:rFonts w:hint="eastAsia"/>
          <w:sz w:val="28"/>
          <w:szCs w:val="28"/>
        </w:rPr>
        <w:t>2.1.4 阀门法兰连接处泄漏，若螺栓松动紧一下螺栓或更换橡胶热。</w:t>
      </w:r>
    </w:p>
    <w:p>
      <w:pPr>
        <w:pStyle w:val="36"/>
        <w:ind w:firstLine="480"/>
        <w:rPr>
          <w:rFonts w:hint="eastAsia"/>
          <w:sz w:val="28"/>
          <w:szCs w:val="28"/>
        </w:rPr>
      </w:pPr>
      <w:r>
        <w:rPr>
          <w:rFonts w:hint="eastAsia"/>
          <w:sz w:val="28"/>
          <w:szCs w:val="28"/>
        </w:rPr>
        <w:t>2.1.5 处理完后，按正常步骤开泵检测阀门处是否还泄漏，如果再次泄漏，按照上述方法继续处理直至不泄露为止。</w:t>
      </w:r>
    </w:p>
    <w:p>
      <w:pPr>
        <w:pStyle w:val="36"/>
        <w:ind w:firstLine="480"/>
        <w:rPr>
          <w:rFonts w:hint="eastAsia"/>
          <w:sz w:val="28"/>
          <w:szCs w:val="28"/>
        </w:rPr>
      </w:pPr>
      <w:bookmarkStart w:id="368" w:name="_Toc14830"/>
      <w:bookmarkStart w:id="369" w:name="_Toc3856"/>
      <w:bookmarkStart w:id="370" w:name="_Toc6071"/>
      <w:bookmarkStart w:id="371" w:name="_Toc2827"/>
      <w:bookmarkStart w:id="372" w:name="_Toc30550"/>
      <w:bookmarkStart w:id="373" w:name="_Toc19219"/>
      <w:r>
        <w:rPr>
          <w:rFonts w:hint="eastAsia"/>
          <w:sz w:val="28"/>
          <w:szCs w:val="28"/>
        </w:rPr>
        <w:t>3.管线泄漏</w:t>
      </w:r>
      <w:bookmarkEnd w:id="368"/>
      <w:bookmarkEnd w:id="369"/>
      <w:bookmarkEnd w:id="370"/>
      <w:bookmarkEnd w:id="371"/>
      <w:bookmarkEnd w:id="372"/>
      <w:bookmarkEnd w:id="373"/>
    </w:p>
    <w:p>
      <w:pPr>
        <w:pStyle w:val="36"/>
        <w:ind w:firstLine="480"/>
        <w:rPr>
          <w:rFonts w:hint="eastAsia"/>
          <w:sz w:val="28"/>
          <w:szCs w:val="28"/>
        </w:rPr>
      </w:pPr>
      <w:r>
        <w:rPr>
          <w:rFonts w:hint="eastAsia"/>
          <w:sz w:val="28"/>
          <w:szCs w:val="28"/>
        </w:rPr>
        <w:t>管线泄漏时值班人员通知班长并及时停泵。</w:t>
      </w:r>
    </w:p>
    <w:p>
      <w:pPr>
        <w:pStyle w:val="36"/>
        <w:ind w:firstLine="480"/>
        <w:rPr>
          <w:rFonts w:hint="eastAsia"/>
          <w:sz w:val="28"/>
          <w:szCs w:val="28"/>
        </w:rPr>
      </w:pPr>
      <w:r>
        <w:rPr>
          <w:rFonts w:hint="eastAsia"/>
          <w:sz w:val="28"/>
          <w:szCs w:val="28"/>
        </w:rPr>
        <w:t>穿戴好防护用品后，关闭罐体出口阀门，对管线内的</w:t>
      </w:r>
      <w:r>
        <w:rPr>
          <w:rFonts w:hint="eastAsia"/>
          <w:sz w:val="28"/>
          <w:szCs w:val="28"/>
          <w:lang w:eastAsia="zh-CN"/>
        </w:rPr>
        <w:t>液碱</w:t>
      </w:r>
      <w:r>
        <w:rPr>
          <w:rFonts w:hint="eastAsia"/>
          <w:sz w:val="28"/>
          <w:szCs w:val="28"/>
        </w:rPr>
        <w:t>进行放空并做无害处理。对于泄漏到地面上的</w:t>
      </w:r>
      <w:r>
        <w:rPr>
          <w:rFonts w:hint="eastAsia"/>
          <w:sz w:val="28"/>
          <w:szCs w:val="28"/>
          <w:lang w:eastAsia="zh-CN"/>
        </w:rPr>
        <w:t>液碱</w:t>
      </w:r>
      <w:r>
        <w:rPr>
          <w:rFonts w:hint="eastAsia"/>
          <w:sz w:val="28"/>
          <w:szCs w:val="28"/>
        </w:rPr>
        <w:t>用大量清水清洗并排入废水处理系统。联系机修人员，对管线进行维修。</w:t>
      </w:r>
    </w:p>
    <w:p>
      <w:pPr>
        <w:pStyle w:val="36"/>
        <w:ind w:firstLine="480"/>
        <w:rPr>
          <w:rFonts w:hint="eastAsia"/>
          <w:sz w:val="28"/>
          <w:szCs w:val="28"/>
        </w:rPr>
      </w:pPr>
      <w:r>
        <w:rPr>
          <w:rFonts w:hint="eastAsia"/>
          <w:sz w:val="28"/>
          <w:szCs w:val="28"/>
        </w:rPr>
        <w:t>处理完后，按正常步骤开泵检测管线是否还泄漏，如果再次泄漏，按照上述方法继续处理直至不泄露为止。</w:t>
      </w:r>
    </w:p>
    <w:p>
      <w:pPr>
        <w:pStyle w:val="5"/>
        <w:numPr>
          <w:ilvl w:val="2"/>
          <w:numId w:val="0"/>
        </w:numPr>
        <w:ind w:leftChars="0"/>
        <w:outlineLvl w:val="2"/>
        <w:rPr>
          <w:rFonts w:hint="eastAsia"/>
        </w:rPr>
      </w:pPr>
      <w:r>
        <w:rPr>
          <w:rFonts w:hint="eastAsia"/>
        </w:rPr>
        <w:t>6.5.</w:t>
      </w:r>
      <w:r>
        <w:rPr>
          <w:rFonts w:hint="eastAsia"/>
          <w:lang w:val="en-US" w:eastAsia="zh-CN"/>
        </w:rPr>
        <w:t>3</w:t>
      </w:r>
      <w:r>
        <w:rPr>
          <w:rFonts w:hint="eastAsia"/>
        </w:rPr>
        <w:t>员工紧急疏散和撤离应急措施</w:t>
      </w:r>
    </w:p>
    <w:p>
      <w:pPr>
        <w:pStyle w:val="36"/>
        <w:ind w:firstLine="480"/>
        <w:rPr>
          <w:rFonts w:hint="eastAsia"/>
          <w:sz w:val="28"/>
          <w:szCs w:val="28"/>
        </w:rPr>
      </w:pPr>
      <w:r>
        <w:rPr>
          <w:rFonts w:hint="eastAsia"/>
          <w:sz w:val="28"/>
          <w:szCs w:val="28"/>
        </w:rPr>
        <w:t>事故应急救援治安队到达事故现场后，听从现场指挥安排，对可能发生危险化学品事故场所、设施及周围情况依据现场环境监测结果引导和疏散现场无关人员至安全区域。在疏散撤离过程中小组成员根据预案要求的疏散、撤离方式方法，要做的主要工作有：</w:t>
      </w:r>
    </w:p>
    <w:p>
      <w:pPr>
        <w:pStyle w:val="36"/>
        <w:ind w:firstLine="480"/>
        <w:rPr>
          <w:rFonts w:hint="eastAsia"/>
          <w:sz w:val="28"/>
          <w:szCs w:val="28"/>
        </w:rPr>
      </w:pPr>
      <w:r>
        <w:rPr>
          <w:rFonts w:hint="eastAsia"/>
          <w:sz w:val="28"/>
          <w:szCs w:val="28"/>
        </w:rPr>
        <w:t>（a）清点事故现场人员是否为事故发生前人数；</w:t>
      </w:r>
    </w:p>
    <w:p>
      <w:pPr>
        <w:pStyle w:val="36"/>
        <w:ind w:firstLine="480"/>
        <w:rPr>
          <w:rFonts w:hint="eastAsia"/>
          <w:sz w:val="28"/>
          <w:szCs w:val="28"/>
        </w:rPr>
      </w:pPr>
      <w:r>
        <w:rPr>
          <w:rFonts w:hint="eastAsia"/>
          <w:sz w:val="28"/>
          <w:szCs w:val="28"/>
        </w:rPr>
        <w:t>（b）紧急疏散非事故现场人员至安全区；</w:t>
      </w:r>
    </w:p>
    <w:p>
      <w:pPr>
        <w:pStyle w:val="36"/>
        <w:ind w:firstLine="480"/>
        <w:rPr>
          <w:rFonts w:hint="eastAsia"/>
          <w:sz w:val="28"/>
          <w:szCs w:val="28"/>
        </w:rPr>
      </w:pPr>
      <w:r>
        <w:rPr>
          <w:rFonts w:hint="eastAsia"/>
          <w:sz w:val="28"/>
          <w:szCs w:val="28"/>
        </w:rPr>
        <w:t>（c）作出抢救人员撤离前、撤离后报告；</w:t>
      </w:r>
    </w:p>
    <w:p>
      <w:pPr>
        <w:pStyle w:val="36"/>
        <w:ind w:firstLine="480"/>
      </w:pPr>
      <w:r>
        <w:rPr>
          <w:rFonts w:hint="eastAsia"/>
          <w:sz w:val="28"/>
          <w:szCs w:val="28"/>
        </w:rPr>
        <w:t>（d）通知周边区域单位、社区人员疏散撤离并告知方式方法。</w:t>
      </w:r>
    </w:p>
    <w:p>
      <w:pPr>
        <w:pStyle w:val="5"/>
        <w:numPr>
          <w:ilvl w:val="2"/>
          <w:numId w:val="0"/>
        </w:numPr>
        <w:ind w:leftChars="0"/>
        <w:rPr>
          <w:sz w:val="28"/>
          <w:szCs w:val="28"/>
        </w:rPr>
      </w:pPr>
      <w:r>
        <w:rPr>
          <w:rFonts w:hint="eastAsia"/>
          <w:sz w:val="28"/>
          <w:szCs w:val="28"/>
        </w:rPr>
        <w:t>6.5.4危险区的隔离应急措施</w:t>
      </w:r>
    </w:p>
    <w:p>
      <w:pPr>
        <w:pStyle w:val="36"/>
        <w:ind w:firstLine="480"/>
        <w:rPr>
          <w:rFonts w:hint="eastAsia"/>
          <w:sz w:val="28"/>
          <w:szCs w:val="28"/>
        </w:rPr>
      </w:pPr>
      <w:r>
        <w:rPr>
          <w:rFonts w:hint="eastAsia"/>
          <w:sz w:val="28"/>
          <w:szCs w:val="28"/>
        </w:rPr>
        <w:t>安全警戒组根据事故和火灾的情况和指挥中心的要求设定紧急隔离危险区的距离，紧急隔离危险区边界警戒线为黄黑带，划分疏散区、下风向疏散区，担负治安和组织纠察，在事故现场周围设防，加强警戒和巡逻；对在紧急隔离危险区内的交通道路进行管制，劝服通行车辆和人员绕道而行。</w:t>
      </w:r>
    </w:p>
    <w:p>
      <w:pPr>
        <w:pStyle w:val="5"/>
        <w:numPr>
          <w:ilvl w:val="2"/>
          <w:numId w:val="0"/>
        </w:numPr>
        <w:ind w:leftChars="0"/>
        <w:rPr>
          <w:sz w:val="28"/>
          <w:szCs w:val="28"/>
        </w:rPr>
      </w:pPr>
      <w:r>
        <w:rPr>
          <w:rFonts w:hint="eastAsia"/>
          <w:sz w:val="28"/>
          <w:szCs w:val="28"/>
        </w:rPr>
        <w:t>6.5.5受伤人员医疗救治应急措施</w:t>
      </w:r>
    </w:p>
    <w:p>
      <w:pPr>
        <w:pStyle w:val="36"/>
        <w:ind w:firstLine="480"/>
        <w:rPr>
          <w:rFonts w:hint="eastAsia"/>
          <w:sz w:val="28"/>
          <w:szCs w:val="28"/>
        </w:rPr>
      </w:pPr>
      <w:r>
        <w:rPr>
          <w:rFonts w:hint="eastAsia"/>
          <w:sz w:val="28"/>
          <w:szCs w:val="28"/>
        </w:rPr>
        <w:t>医疗救护组到达事故现场后，首先向事故现场指挥负责人询问事故现场已核实人员数量与在岗作业总人数情况，查明现场有无受伤或中毒人员，迅速使用担架将受伤或中毒人员脱离事故现场，按照受伤的不同程度或危险化学品的化学性质使用随身携带的药物、器具开展快速紧急救治，然后迅速将受伤或中毒人员送往急救中心医院进行专业救治救护，向医院抢救人员提供受伤或中毒者的在事故现场或来医院的途中的救治措施、目前情况及接触的危险化学品的化学性质。</w:t>
      </w:r>
    </w:p>
    <w:p>
      <w:pPr>
        <w:pStyle w:val="5"/>
        <w:numPr>
          <w:ilvl w:val="2"/>
          <w:numId w:val="0"/>
        </w:numPr>
        <w:ind w:leftChars="0"/>
        <w:rPr>
          <w:sz w:val="28"/>
          <w:szCs w:val="28"/>
        </w:rPr>
      </w:pPr>
      <w:r>
        <w:rPr>
          <w:rFonts w:hint="eastAsia"/>
          <w:sz w:val="28"/>
          <w:szCs w:val="28"/>
        </w:rPr>
        <w:t>6.5.6应急监测</w:t>
      </w:r>
    </w:p>
    <w:p>
      <w:pPr>
        <w:pageBreakBefore w:val="0"/>
        <w:kinsoku/>
        <w:overflowPunct/>
        <w:topLinePunct w:val="0"/>
        <w:bidi w:val="0"/>
        <w:adjustRightInd w:val="0"/>
        <w:snapToGrid w:val="0"/>
        <w:spacing w:after="60" w:line="360" w:lineRule="auto"/>
        <w:outlineLvl w:val="3"/>
        <w:rPr>
          <w:rFonts w:ascii="Times New Roman" w:hAnsi="Times New Roman"/>
          <w:b/>
          <w:sz w:val="28"/>
          <w:szCs w:val="28"/>
        </w:rPr>
      </w:pPr>
      <w:bookmarkStart w:id="374" w:name="_Toc13035828"/>
      <w:bookmarkStart w:id="375" w:name="_Toc27699"/>
      <w:bookmarkStart w:id="376" w:name="_Toc14612"/>
      <w:r>
        <w:rPr>
          <w:rFonts w:hint="eastAsia" w:ascii="Times New Roman" w:hAnsi="Times New Roman"/>
          <w:b/>
          <w:sz w:val="28"/>
          <w:szCs w:val="28"/>
          <w:lang w:val="en-US" w:eastAsia="zh-CN"/>
        </w:rPr>
        <w:t>6</w:t>
      </w:r>
      <w:r>
        <w:rPr>
          <w:rFonts w:ascii="Times New Roman" w:hAnsi="Times New Roman"/>
          <w:b/>
          <w:sz w:val="28"/>
          <w:szCs w:val="28"/>
        </w:rPr>
        <w:t>.5.</w:t>
      </w:r>
      <w:r>
        <w:rPr>
          <w:rFonts w:hint="eastAsia" w:ascii="Times New Roman" w:hAnsi="Times New Roman"/>
          <w:b/>
          <w:sz w:val="28"/>
          <w:szCs w:val="28"/>
          <w:lang w:val="en-US" w:eastAsia="zh-CN"/>
        </w:rPr>
        <w:t>6.</w:t>
      </w:r>
      <w:r>
        <w:rPr>
          <w:rFonts w:ascii="Times New Roman" w:hAnsi="Times New Roman"/>
          <w:b/>
          <w:sz w:val="28"/>
          <w:szCs w:val="28"/>
        </w:rPr>
        <w:t>1应急监测的组织机构</w:t>
      </w:r>
      <w:bookmarkEnd w:id="374"/>
      <w:bookmarkEnd w:id="375"/>
      <w:bookmarkEnd w:id="376"/>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（1）组织机构</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为及时有效地开展应急监测工作，企业成立了突发环境事件应急监测小组（简称“环境应急监测组”），主要负责联系有相关资质的单位进行应急监测工作，并组织实施应急措施。</w:t>
      </w:r>
      <w:r>
        <w:rPr>
          <w:rFonts w:hint="eastAsia" w:ascii="Times New Roman" w:hAnsi="Times New Roman"/>
          <w:kern w:val="0"/>
          <w:sz w:val="28"/>
          <w:szCs w:val="28"/>
          <w:lang w:val="en-US" w:eastAsia="zh-CN"/>
        </w:rPr>
        <w:t>富成化工</w:t>
      </w:r>
      <w:r>
        <w:rPr>
          <w:rFonts w:ascii="Times New Roman" w:hAnsi="Times New Roman"/>
          <w:sz w:val="28"/>
          <w:szCs w:val="28"/>
        </w:rPr>
        <w:t>暂不具备大气污染</w:t>
      </w:r>
      <w:r>
        <w:rPr>
          <w:rFonts w:hint="eastAsia" w:ascii="Times New Roman" w:hAnsi="Times New Roman"/>
          <w:sz w:val="28"/>
          <w:szCs w:val="28"/>
          <w:lang w:val="en-US" w:eastAsia="zh-CN"/>
        </w:rPr>
        <w:t>物和水污染物的</w:t>
      </w:r>
      <w:r>
        <w:rPr>
          <w:rFonts w:ascii="Times New Roman" w:hAnsi="Times New Roman"/>
          <w:sz w:val="28"/>
          <w:szCs w:val="28"/>
        </w:rPr>
        <w:t>应急监测能力</w:t>
      </w:r>
      <w:r>
        <w:rPr>
          <w:rFonts w:hint="eastAsia" w:ascii="Times New Roman" w:hAnsi="Times New Roman"/>
          <w:sz w:val="28"/>
          <w:szCs w:val="28"/>
          <w:lang w:eastAsia="zh-CN"/>
        </w:rPr>
        <w:t>。</w:t>
      </w:r>
      <w:r>
        <w:rPr>
          <w:rFonts w:hint="eastAsia" w:ascii="Times New Roman" w:hAnsi="Times New Roman"/>
          <w:color w:val="000000" w:themeColor="text1"/>
          <w:sz w:val="28"/>
          <w:szCs w:val="28"/>
          <w:lang w:val="en-US" w:eastAsia="zh-CN"/>
          <w14:textFill>
            <w14:solidFill>
              <w14:schemeClr w14:val="tx1"/>
            </w14:solidFill>
          </w14:textFill>
        </w:rPr>
        <w:t>目前富成化工与第三方检测公司（湖北坤岳环保科技有限公司）合作，出现突发情况可邀请该公司进行应急监测</w:t>
      </w:r>
      <w:r>
        <w:rPr>
          <w:rFonts w:ascii="Times New Roman" w:hAnsi="Times New Roman"/>
          <w:color w:val="000000" w:themeColor="text1"/>
          <w:sz w:val="28"/>
          <w:szCs w:val="28"/>
          <w14:textFill>
            <w14:solidFill>
              <w14:schemeClr w14:val="tx1"/>
            </w14:solidFill>
          </w14:textFill>
        </w:rPr>
        <w:t>。</w:t>
      </w:r>
    </w:p>
    <w:p>
      <w:pPr>
        <w:pageBreakBefore w:val="0"/>
        <w:kinsoku/>
        <w:overflowPunct/>
        <w:topLinePunct w:val="0"/>
        <w:bidi w:val="0"/>
        <w:spacing w:line="360" w:lineRule="auto"/>
        <w:ind w:firstLine="420" w:firstLineChars="150"/>
        <w:jc w:val="left"/>
        <w:rPr>
          <w:rFonts w:ascii="Times New Roman" w:hAnsi="Times New Roman"/>
          <w:sz w:val="28"/>
          <w:szCs w:val="28"/>
        </w:rPr>
      </w:pPr>
      <w:r>
        <w:rPr>
          <w:rFonts w:ascii="Times New Roman" w:hAnsi="Times New Roman"/>
          <w:sz w:val="28"/>
          <w:szCs w:val="28"/>
        </w:rPr>
        <w:t>（2）环境应急监测组组成及职责</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①人员组成</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环境应急监测组组长</w:t>
      </w:r>
      <w:r>
        <w:rPr>
          <w:rFonts w:ascii="Times New Roman" w:hAnsi="Times New Roman" w:eastAsia="宋体" w:cs="Times New Roman"/>
          <w:sz w:val="28"/>
          <w:szCs w:val="28"/>
        </w:rPr>
        <w:t>由环境监测组</w:t>
      </w:r>
      <w:r>
        <w:rPr>
          <w:rFonts w:hint="default" w:ascii="Times New Roman" w:hAnsi="Times New Roman" w:eastAsia="宋体" w:cs="Times New Roman"/>
          <w:sz w:val="28"/>
          <w:szCs w:val="28"/>
        </w:rPr>
        <w:t>李芳</w:t>
      </w:r>
      <w:r>
        <w:rPr>
          <w:rFonts w:ascii="Times New Roman" w:hAnsi="Times New Roman" w:eastAsia="宋体" w:cs="Times New Roman"/>
          <w:sz w:val="28"/>
          <w:szCs w:val="28"/>
        </w:rPr>
        <w:t>负责。</w:t>
      </w:r>
    </w:p>
    <w:p>
      <w:pPr>
        <w:pageBreakBefore w:val="0"/>
        <w:kinsoku/>
        <w:overflowPunct/>
        <w:topLinePunct w:val="0"/>
        <w:bidi w:val="0"/>
        <w:spacing w:line="360" w:lineRule="auto"/>
        <w:ind w:firstLine="420" w:firstLineChars="150"/>
        <w:jc w:val="left"/>
        <w:rPr>
          <w:rFonts w:ascii="Times New Roman" w:hAnsi="Times New Roman"/>
          <w:sz w:val="28"/>
          <w:szCs w:val="28"/>
        </w:rPr>
      </w:pPr>
      <w:r>
        <w:rPr>
          <w:rFonts w:ascii="Times New Roman" w:hAnsi="Times New Roman"/>
          <w:sz w:val="28"/>
          <w:szCs w:val="28"/>
        </w:rPr>
        <w:t>（3）环境应急监测组职责</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①负责联系有资质的单位进行事故现场大气污染或水污染的监测；</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②接受总指挥和现场指挥的安排和调动，负责提供求援现场污染物浓度情况，协助确定疏散范围；</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③组织对公司</w:t>
      </w:r>
      <w:r>
        <w:rPr>
          <w:rFonts w:hint="eastAsia" w:ascii="Times New Roman" w:hAnsi="Times New Roman"/>
          <w:sz w:val="28"/>
          <w:szCs w:val="28"/>
          <w:lang w:eastAsia="zh-CN"/>
        </w:rPr>
        <w:t>危险</w:t>
      </w:r>
      <w:r>
        <w:rPr>
          <w:rFonts w:ascii="Times New Roman" w:hAnsi="Times New Roman"/>
          <w:sz w:val="28"/>
          <w:szCs w:val="28"/>
        </w:rPr>
        <w:t>化学品的抢险、安全监督；</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④负责火灾爆炸后水源污染次生灾害的预防；</w:t>
      </w:r>
    </w:p>
    <w:p>
      <w:pPr>
        <w:pageBreakBefore w:val="0"/>
        <w:kinsoku/>
        <w:overflowPunct/>
        <w:topLinePunct w:val="0"/>
        <w:bidi w:val="0"/>
        <w:adjustRightInd w:val="0"/>
        <w:snapToGrid w:val="0"/>
        <w:spacing w:after="60" w:line="360" w:lineRule="auto"/>
        <w:outlineLvl w:val="3"/>
        <w:rPr>
          <w:rFonts w:ascii="Times New Roman" w:hAnsi="Times New Roman"/>
          <w:b/>
          <w:sz w:val="28"/>
          <w:szCs w:val="28"/>
        </w:rPr>
      </w:pPr>
      <w:bookmarkStart w:id="377" w:name="_Toc13490"/>
      <w:bookmarkStart w:id="378" w:name="_Toc2101"/>
      <w:bookmarkStart w:id="379" w:name="_Toc13035829"/>
      <w:r>
        <w:rPr>
          <w:rFonts w:hint="eastAsia" w:ascii="Times New Roman" w:hAnsi="Times New Roman"/>
          <w:b/>
          <w:sz w:val="28"/>
          <w:szCs w:val="28"/>
          <w:lang w:val="en-US" w:eastAsia="zh-CN"/>
        </w:rPr>
        <w:t>6.</w:t>
      </w:r>
      <w:r>
        <w:rPr>
          <w:rFonts w:ascii="Times New Roman" w:hAnsi="Times New Roman"/>
          <w:b/>
          <w:sz w:val="28"/>
          <w:szCs w:val="28"/>
        </w:rPr>
        <w:t>5.</w:t>
      </w:r>
      <w:r>
        <w:rPr>
          <w:rFonts w:hint="eastAsia" w:ascii="Times New Roman" w:hAnsi="Times New Roman"/>
          <w:b/>
          <w:sz w:val="28"/>
          <w:szCs w:val="28"/>
          <w:lang w:val="en-US" w:eastAsia="zh-CN"/>
        </w:rPr>
        <w:t>6.</w:t>
      </w:r>
      <w:r>
        <w:rPr>
          <w:rFonts w:ascii="Times New Roman" w:hAnsi="Times New Roman"/>
          <w:b/>
          <w:sz w:val="28"/>
          <w:szCs w:val="28"/>
        </w:rPr>
        <w:t>2应急准备与事故预警</w:t>
      </w:r>
      <w:bookmarkEnd w:id="377"/>
      <w:bookmarkEnd w:id="378"/>
      <w:bookmarkEnd w:id="379"/>
    </w:p>
    <w:p>
      <w:pPr>
        <w:pageBreakBefore w:val="0"/>
        <w:kinsoku/>
        <w:overflowPunct/>
        <w:topLinePunct w:val="0"/>
        <w:bidi w:val="0"/>
        <w:spacing w:line="360" w:lineRule="auto"/>
        <w:ind w:firstLine="420" w:firstLineChars="150"/>
        <w:jc w:val="left"/>
        <w:rPr>
          <w:rFonts w:ascii="Times New Roman" w:hAnsi="Times New Roman"/>
          <w:sz w:val="28"/>
          <w:szCs w:val="28"/>
        </w:rPr>
      </w:pPr>
      <w:r>
        <w:rPr>
          <w:rFonts w:ascii="Times New Roman" w:hAnsi="Times New Roman"/>
          <w:sz w:val="28"/>
          <w:szCs w:val="28"/>
        </w:rPr>
        <w:t>环境监测小组成员的联系电话应确保24小时畅通。各室应根据各自职责，制定严格的管理规章制度和应急工作程序，做好突发性环境事件应急监测的前期基础保障工作，发生事故时应确保能及时派出监测人员。</w:t>
      </w:r>
    </w:p>
    <w:p>
      <w:pPr>
        <w:pageBreakBefore w:val="0"/>
        <w:kinsoku/>
        <w:overflowPunct/>
        <w:topLinePunct w:val="0"/>
        <w:bidi w:val="0"/>
        <w:adjustRightInd w:val="0"/>
        <w:snapToGrid w:val="0"/>
        <w:spacing w:after="60" w:line="360" w:lineRule="auto"/>
        <w:outlineLvl w:val="3"/>
        <w:rPr>
          <w:rFonts w:ascii="Times New Roman" w:hAnsi="Times New Roman"/>
          <w:b/>
          <w:sz w:val="28"/>
          <w:szCs w:val="28"/>
        </w:rPr>
      </w:pPr>
      <w:bookmarkStart w:id="380" w:name="_Toc9712"/>
      <w:bookmarkStart w:id="381" w:name="_Toc14387"/>
      <w:bookmarkStart w:id="382" w:name="_Toc13035830"/>
      <w:r>
        <w:rPr>
          <w:rFonts w:hint="eastAsia" w:ascii="Times New Roman" w:hAnsi="Times New Roman"/>
          <w:b/>
          <w:sz w:val="28"/>
          <w:szCs w:val="28"/>
          <w:lang w:val="en-US" w:eastAsia="zh-CN"/>
        </w:rPr>
        <w:t>6</w:t>
      </w:r>
      <w:r>
        <w:rPr>
          <w:rFonts w:ascii="Times New Roman" w:hAnsi="Times New Roman"/>
          <w:b/>
          <w:sz w:val="28"/>
          <w:szCs w:val="28"/>
        </w:rPr>
        <w:t>.5.</w:t>
      </w:r>
      <w:r>
        <w:rPr>
          <w:rFonts w:hint="eastAsia" w:ascii="Times New Roman" w:hAnsi="Times New Roman"/>
          <w:b/>
          <w:sz w:val="28"/>
          <w:szCs w:val="28"/>
          <w:lang w:val="en-US" w:eastAsia="zh-CN"/>
        </w:rPr>
        <w:t>6.</w:t>
      </w:r>
      <w:r>
        <w:rPr>
          <w:rFonts w:ascii="Times New Roman" w:hAnsi="Times New Roman"/>
          <w:b/>
          <w:sz w:val="28"/>
          <w:szCs w:val="28"/>
        </w:rPr>
        <w:t>3应急监测要求</w:t>
      </w:r>
      <w:bookmarkEnd w:id="380"/>
      <w:bookmarkEnd w:id="381"/>
      <w:bookmarkEnd w:id="382"/>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（1）启动</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环境应急监测组在接到应急指挥中心或领导小组的命令或事故报告后，应立即行动，详细了解污染事故的有关情况，包括事发地点、事发原因、人员伤亡情况及初步的污染状况等，按照分级响应的原则，立即根据已有情况进行技术综合分析，并结合事故发生地的气象和地区特点初步判断事故的等级、危险及危害程度、污染物扩散范围和扩散速度，同时启动应急监测。</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（2）应急监测技术方案的确定</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1）应急监测组联系有资质的单位，到达现场后在最短的事件内依据应急监测技术规范要求及有关专家意见，提出应急监测实施方案，确认监测对象、监测点位、监测项目、监测方法、监测频次、质控要求、数据管理和结果报告等。</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2）一般情况下应急监测可分三个阶段制定不同的应急监测实施方案，即污染物定性阶段、定量和定污染范围阶段、监控污染状况进展并评价阶段。</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3）监测点位设置原则</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①应急监测污染物定性阶段采样点位一般以事故发生地及其附近为主，同时必须关注环境敏感点和敏感人群</w:t>
      </w:r>
      <w:r>
        <w:rPr>
          <w:rFonts w:hint="eastAsia" w:ascii="Times New Roman" w:hAnsi="Times New Roman"/>
          <w:sz w:val="28"/>
          <w:szCs w:val="28"/>
        </w:rPr>
        <w:t>，</w:t>
      </w:r>
      <w:r>
        <w:rPr>
          <w:rFonts w:ascii="Times New Roman" w:hAnsi="Times New Roman"/>
          <w:sz w:val="28"/>
          <w:szCs w:val="28"/>
        </w:rPr>
        <w:t xml:space="preserve">重点监控污染对居民住宅区空气的影响。同时合理设置参照点。 </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②应急监测定量和定污染范围阶段、监控污染状况阶段应根据污染事故的特点，由污染物的扩散速度和时间、污染发生地的水文、气象和地域特征、污染物特性，参照风险评估报告给出的影响范围，在此范围内科学的布设相应数量的监测点位，以便反映事故发生区域环境的污染程度和污染范围。随着污染物扩散情况和监测结果的变化趋势适时调整布点数量和检测频次。</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4）监测项目确定原则</w:t>
      </w:r>
    </w:p>
    <w:p>
      <w:pPr>
        <w:pageBreakBefore w:val="0"/>
        <w:kinsoku/>
        <w:overflowPunct/>
        <w:topLinePunct w:val="0"/>
        <w:bidi w:val="0"/>
        <w:spacing w:line="360" w:lineRule="auto"/>
        <w:ind w:firstLine="560" w:firstLineChars="200"/>
        <w:jc w:val="left"/>
        <w:rPr>
          <w:rFonts w:ascii="Calibri" w:eastAsia="黑体" w:cs="Times New Roman"/>
          <w:b/>
          <w:color w:val="auto"/>
          <w:kern w:val="2"/>
        </w:rPr>
      </w:pPr>
      <w:r>
        <w:rPr>
          <w:rFonts w:ascii="Times New Roman" w:hAnsi="Times New Roman"/>
          <w:sz w:val="28"/>
          <w:szCs w:val="28"/>
        </w:rPr>
        <w:t>根据厂区的生产情况。厂区的监测因子如下：</w:t>
      </w:r>
    </w:p>
    <w:p>
      <w:pPr>
        <w:pStyle w:val="2"/>
        <w:pageBreakBefore w:val="0"/>
        <w:kinsoku/>
        <w:overflowPunct/>
        <w:topLinePunct w:val="0"/>
        <w:bidi w:val="0"/>
        <w:spacing w:line="360" w:lineRule="auto"/>
        <w:jc w:val="center"/>
        <w:rPr>
          <w:rFonts w:ascii="Calibri" w:eastAsia="黑体" w:cs="Times New Roman"/>
          <w:b/>
          <w:color w:val="auto"/>
          <w:kern w:val="2"/>
        </w:rPr>
      </w:pPr>
      <w:r>
        <w:rPr>
          <w:rFonts w:hint="eastAsia" w:ascii="Calibri" w:eastAsia="黑体" w:cs="Times New Roman"/>
          <w:b/>
          <w:color w:val="auto"/>
          <w:kern w:val="2"/>
        </w:rPr>
        <w:t>表</w:t>
      </w:r>
      <w:r>
        <w:rPr>
          <w:rFonts w:hint="eastAsia" w:ascii="Calibri" w:eastAsia="黑体" w:cs="Times New Roman"/>
          <w:b/>
          <w:color w:val="auto"/>
          <w:kern w:val="2"/>
          <w:lang w:val="en-US" w:eastAsia="zh-CN"/>
        </w:rPr>
        <w:t>6</w:t>
      </w:r>
      <w:r>
        <w:rPr>
          <w:rFonts w:hint="eastAsia" w:ascii="Calibri" w:eastAsia="黑体" w:cs="Times New Roman"/>
          <w:b/>
          <w:color w:val="auto"/>
          <w:kern w:val="2"/>
        </w:rPr>
        <w:t>-1 厂区应急监测方案</w:t>
      </w:r>
    </w:p>
    <w:tbl>
      <w:tblPr>
        <w:tblStyle w:val="18"/>
        <w:tblW w:w="524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99"/>
        <w:gridCol w:w="1207"/>
        <w:gridCol w:w="1207"/>
        <w:gridCol w:w="1195"/>
        <w:gridCol w:w="1591"/>
        <w:gridCol w:w="293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17" w:hRule="atLeast"/>
          <w:jc w:val="center"/>
        </w:trPr>
        <w:tc>
          <w:tcPr>
            <w:tcW w:w="447" w:type="pct"/>
            <w:tcBorders>
              <w:top w:val="single" w:color="auto" w:sz="12" w:space="0"/>
              <w:left w:val="nil"/>
              <w:bottom w:val="single" w:color="auto" w:sz="4" w:space="0"/>
              <w:right w:val="single" w:color="auto" w:sz="4" w:space="0"/>
            </w:tcBorders>
            <w:vAlign w:val="center"/>
          </w:tcPr>
          <w:p>
            <w:pPr>
              <w:pStyle w:val="9"/>
              <w:pageBreakBefore w:val="0"/>
              <w:kinsoku/>
              <w:overflowPunct/>
              <w:topLinePunct w:val="0"/>
              <w:bidi w:val="0"/>
              <w:spacing w:line="360" w:lineRule="auto"/>
              <w:ind w:firstLine="0" w:firstLineChars="0"/>
              <w:rPr>
                <w:rFonts w:ascii="Times New Roman" w:hAnsi="Times New Roman" w:eastAsiaTheme="minorEastAsia"/>
                <w:kern w:val="0"/>
                <w:sz w:val="21"/>
                <w:szCs w:val="21"/>
              </w:rPr>
            </w:pPr>
            <w:r>
              <w:rPr>
                <w:rFonts w:ascii="Times New Roman" w:hAnsi="Times New Roman" w:eastAsiaTheme="minorEastAsia"/>
                <w:kern w:val="0"/>
                <w:sz w:val="21"/>
                <w:szCs w:val="21"/>
              </w:rPr>
              <w:t>分类</w:t>
            </w:r>
          </w:p>
        </w:tc>
        <w:tc>
          <w:tcPr>
            <w:tcW w:w="675" w:type="pct"/>
            <w:tcBorders>
              <w:top w:val="single" w:color="auto" w:sz="12" w:space="0"/>
              <w:left w:val="single" w:color="auto" w:sz="4" w:space="0"/>
              <w:bottom w:val="single" w:color="auto" w:sz="4" w:space="0"/>
              <w:right w:val="single" w:color="auto" w:sz="4" w:space="0"/>
            </w:tcBorders>
            <w:vAlign w:val="center"/>
          </w:tcPr>
          <w:p>
            <w:pPr>
              <w:pStyle w:val="9"/>
              <w:pageBreakBefore w:val="0"/>
              <w:kinsoku/>
              <w:overflowPunct/>
              <w:topLinePunct w:val="0"/>
              <w:bidi w:val="0"/>
              <w:spacing w:line="360" w:lineRule="auto"/>
              <w:ind w:firstLine="0" w:firstLineChars="0"/>
              <w:rPr>
                <w:rFonts w:hint="eastAsia" w:ascii="Times New Roman" w:hAnsi="Times New Roman" w:eastAsiaTheme="minorEastAsia"/>
                <w:kern w:val="0"/>
                <w:sz w:val="21"/>
                <w:szCs w:val="21"/>
                <w:lang w:eastAsia="zh-CN"/>
              </w:rPr>
            </w:pPr>
            <w:r>
              <w:rPr>
                <w:rFonts w:hint="eastAsia" w:ascii="Times New Roman" w:hAnsi="Times New Roman" w:eastAsiaTheme="minorEastAsia"/>
                <w:kern w:val="0"/>
                <w:sz w:val="21"/>
                <w:szCs w:val="21"/>
                <w:lang w:eastAsia="zh-CN"/>
              </w:rPr>
              <w:t>事故类型</w:t>
            </w:r>
          </w:p>
        </w:tc>
        <w:tc>
          <w:tcPr>
            <w:tcW w:w="675" w:type="pct"/>
            <w:tcBorders>
              <w:top w:val="single" w:color="auto" w:sz="12" w:space="0"/>
              <w:left w:val="single" w:color="auto" w:sz="4" w:space="0"/>
              <w:bottom w:val="single" w:color="auto" w:sz="4" w:space="0"/>
              <w:right w:val="single" w:color="auto" w:sz="4" w:space="0"/>
            </w:tcBorders>
            <w:vAlign w:val="center"/>
          </w:tcPr>
          <w:p>
            <w:pPr>
              <w:pStyle w:val="9"/>
              <w:pageBreakBefore w:val="0"/>
              <w:kinsoku/>
              <w:overflowPunct/>
              <w:topLinePunct w:val="0"/>
              <w:bidi w:val="0"/>
              <w:spacing w:line="360" w:lineRule="auto"/>
              <w:ind w:firstLine="0" w:firstLineChars="0"/>
              <w:rPr>
                <w:rFonts w:ascii="Times New Roman" w:hAnsi="Times New Roman" w:eastAsiaTheme="minorEastAsia"/>
                <w:kern w:val="0"/>
                <w:sz w:val="21"/>
                <w:szCs w:val="21"/>
              </w:rPr>
            </w:pPr>
            <w:r>
              <w:rPr>
                <w:rFonts w:ascii="Times New Roman" w:hAnsi="Times New Roman" w:eastAsiaTheme="minorEastAsia"/>
                <w:kern w:val="0"/>
                <w:sz w:val="21"/>
                <w:szCs w:val="21"/>
              </w:rPr>
              <w:t>检测因子</w:t>
            </w:r>
          </w:p>
        </w:tc>
        <w:tc>
          <w:tcPr>
            <w:tcW w:w="668" w:type="pct"/>
            <w:tcBorders>
              <w:top w:val="single" w:color="auto" w:sz="12" w:space="0"/>
              <w:left w:val="single" w:color="auto" w:sz="4" w:space="0"/>
              <w:bottom w:val="single" w:color="auto" w:sz="4" w:space="0"/>
              <w:right w:val="single" w:color="auto" w:sz="4" w:space="0"/>
            </w:tcBorders>
            <w:vAlign w:val="center"/>
          </w:tcPr>
          <w:p>
            <w:pPr>
              <w:pStyle w:val="9"/>
              <w:pageBreakBefore w:val="0"/>
              <w:kinsoku/>
              <w:overflowPunct/>
              <w:topLinePunct w:val="0"/>
              <w:bidi w:val="0"/>
              <w:spacing w:line="360" w:lineRule="auto"/>
              <w:ind w:firstLine="0" w:firstLineChars="0"/>
              <w:rPr>
                <w:rFonts w:ascii="Times New Roman" w:hAnsi="Times New Roman" w:eastAsiaTheme="minorEastAsia"/>
                <w:kern w:val="0"/>
                <w:sz w:val="21"/>
                <w:szCs w:val="21"/>
              </w:rPr>
            </w:pPr>
            <w:r>
              <w:rPr>
                <w:rFonts w:ascii="Times New Roman" w:hAnsi="Times New Roman" w:eastAsiaTheme="minorEastAsia"/>
                <w:kern w:val="0"/>
                <w:sz w:val="21"/>
                <w:szCs w:val="21"/>
              </w:rPr>
              <w:t>监测频率</w:t>
            </w:r>
          </w:p>
        </w:tc>
        <w:tc>
          <w:tcPr>
            <w:tcW w:w="890" w:type="pct"/>
            <w:tcBorders>
              <w:top w:val="single" w:color="auto" w:sz="12" w:space="0"/>
              <w:left w:val="single" w:color="auto" w:sz="4" w:space="0"/>
              <w:bottom w:val="single" w:color="auto" w:sz="4" w:space="0"/>
              <w:right w:val="single" w:color="auto" w:sz="4" w:space="0"/>
            </w:tcBorders>
            <w:vAlign w:val="center"/>
          </w:tcPr>
          <w:p>
            <w:pPr>
              <w:pStyle w:val="9"/>
              <w:pageBreakBefore w:val="0"/>
              <w:kinsoku/>
              <w:overflowPunct/>
              <w:topLinePunct w:val="0"/>
              <w:bidi w:val="0"/>
              <w:spacing w:line="360" w:lineRule="auto"/>
              <w:ind w:firstLine="0" w:firstLineChars="0"/>
              <w:rPr>
                <w:rFonts w:ascii="Times New Roman" w:hAnsi="Times New Roman" w:eastAsiaTheme="minorEastAsia"/>
                <w:kern w:val="0"/>
                <w:sz w:val="21"/>
                <w:szCs w:val="21"/>
              </w:rPr>
            </w:pPr>
            <w:r>
              <w:rPr>
                <w:rFonts w:ascii="Times New Roman" w:hAnsi="Times New Roman" w:eastAsiaTheme="minorEastAsia"/>
                <w:kern w:val="0"/>
                <w:sz w:val="21"/>
                <w:szCs w:val="21"/>
              </w:rPr>
              <w:t>监测点位</w:t>
            </w:r>
          </w:p>
        </w:tc>
        <w:tc>
          <w:tcPr>
            <w:tcW w:w="1643" w:type="pct"/>
            <w:tcBorders>
              <w:top w:val="single" w:color="auto" w:sz="12" w:space="0"/>
              <w:left w:val="single" w:color="auto" w:sz="4" w:space="0"/>
              <w:bottom w:val="single" w:color="auto" w:sz="4" w:space="0"/>
              <w:right w:val="nil"/>
            </w:tcBorders>
            <w:vAlign w:val="center"/>
          </w:tcPr>
          <w:p>
            <w:pPr>
              <w:pStyle w:val="9"/>
              <w:pageBreakBefore w:val="0"/>
              <w:kinsoku/>
              <w:overflowPunct/>
              <w:topLinePunct w:val="0"/>
              <w:bidi w:val="0"/>
              <w:spacing w:line="360" w:lineRule="auto"/>
              <w:ind w:firstLine="420"/>
              <w:rPr>
                <w:rFonts w:ascii="Times New Roman" w:hAnsi="Times New Roman" w:eastAsiaTheme="minorEastAsia"/>
                <w:kern w:val="0"/>
                <w:sz w:val="21"/>
                <w:szCs w:val="21"/>
              </w:rPr>
            </w:pPr>
            <w:r>
              <w:rPr>
                <w:rFonts w:ascii="Times New Roman" w:hAnsi="Times New Roman" w:eastAsiaTheme="minorEastAsia"/>
                <w:kern w:val="0"/>
                <w:sz w:val="21"/>
                <w:szCs w:val="21"/>
              </w:rPr>
              <w:t>事故地点与监测点距离</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90" w:hRule="atLeast"/>
          <w:jc w:val="center"/>
        </w:trPr>
        <w:tc>
          <w:tcPr>
            <w:tcW w:w="447" w:type="pct"/>
            <w:tcBorders>
              <w:top w:val="single" w:color="auto" w:sz="4" w:space="0"/>
              <w:left w:val="nil"/>
              <w:bottom w:val="single" w:color="auto" w:sz="4" w:space="0"/>
              <w:right w:val="single" w:color="auto" w:sz="4" w:space="0"/>
            </w:tcBorders>
            <w:vAlign w:val="center"/>
          </w:tcPr>
          <w:p>
            <w:pPr>
              <w:pStyle w:val="9"/>
              <w:pageBreakBefore w:val="0"/>
              <w:kinsoku/>
              <w:overflowPunct/>
              <w:topLinePunct w:val="0"/>
              <w:bidi w:val="0"/>
              <w:spacing w:line="360" w:lineRule="auto"/>
              <w:ind w:firstLine="0" w:firstLineChars="0"/>
              <w:rPr>
                <w:rFonts w:ascii="Times New Roman" w:hAnsi="Times New Roman" w:eastAsiaTheme="minorEastAsia"/>
                <w:kern w:val="0"/>
                <w:sz w:val="21"/>
                <w:szCs w:val="21"/>
              </w:rPr>
            </w:pPr>
            <w:r>
              <w:rPr>
                <w:rFonts w:ascii="Times New Roman" w:hAnsi="Times New Roman" w:eastAsiaTheme="minorEastAsia"/>
                <w:kern w:val="0"/>
                <w:sz w:val="21"/>
                <w:szCs w:val="21"/>
              </w:rPr>
              <w:t>水质</w:t>
            </w:r>
          </w:p>
        </w:tc>
        <w:tc>
          <w:tcPr>
            <w:tcW w:w="675" w:type="pct"/>
            <w:tcBorders>
              <w:top w:val="single" w:color="auto" w:sz="4" w:space="0"/>
              <w:left w:val="single" w:color="auto" w:sz="4" w:space="0"/>
              <w:bottom w:val="single" w:color="auto" w:sz="4" w:space="0"/>
              <w:right w:val="single" w:color="auto" w:sz="4" w:space="0"/>
            </w:tcBorders>
            <w:vAlign w:val="center"/>
          </w:tcPr>
          <w:p>
            <w:pPr>
              <w:pStyle w:val="9"/>
              <w:pageBreakBefore w:val="0"/>
              <w:kinsoku/>
              <w:overflowPunct/>
              <w:topLinePunct w:val="0"/>
              <w:bidi w:val="0"/>
              <w:spacing w:line="360" w:lineRule="auto"/>
              <w:ind w:firstLine="0" w:firstLineChars="0"/>
              <w:rPr>
                <w:rFonts w:hint="eastAsia" w:ascii="Times New Roman" w:hAnsi="Times New Roman" w:eastAsiaTheme="minorEastAsia"/>
                <w:kern w:val="0"/>
                <w:sz w:val="21"/>
                <w:szCs w:val="21"/>
                <w:lang w:eastAsia="zh-CN"/>
              </w:rPr>
            </w:pPr>
            <w:r>
              <w:rPr>
                <w:rFonts w:hint="eastAsia" w:ascii="Times New Roman" w:hAnsi="Times New Roman" w:eastAsiaTheme="minorEastAsia"/>
                <w:kern w:val="0"/>
                <w:sz w:val="21"/>
                <w:szCs w:val="21"/>
                <w:lang w:eastAsia="zh-CN"/>
              </w:rPr>
              <w:t>环保处理设备发生故障引起的废水超标排放至外部水体</w:t>
            </w:r>
          </w:p>
        </w:tc>
        <w:tc>
          <w:tcPr>
            <w:tcW w:w="675" w:type="pct"/>
            <w:tcBorders>
              <w:top w:val="single" w:color="auto" w:sz="4" w:space="0"/>
              <w:left w:val="single" w:color="auto" w:sz="4" w:space="0"/>
              <w:bottom w:val="single" w:color="auto" w:sz="4" w:space="0"/>
              <w:right w:val="single" w:color="auto" w:sz="4" w:space="0"/>
            </w:tcBorders>
            <w:vAlign w:val="center"/>
          </w:tcPr>
          <w:p>
            <w:pPr>
              <w:pStyle w:val="9"/>
              <w:pageBreakBefore w:val="0"/>
              <w:kinsoku/>
              <w:overflowPunct/>
              <w:topLinePunct w:val="0"/>
              <w:bidi w:val="0"/>
              <w:spacing w:line="360" w:lineRule="auto"/>
              <w:ind w:firstLine="0" w:firstLineChars="0"/>
              <w:rPr>
                <w:rFonts w:hint="eastAsia" w:ascii="Times New Roman" w:hAnsi="Times New Roman" w:eastAsiaTheme="minorEastAsia"/>
                <w:sz w:val="21"/>
                <w:szCs w:val="21"/>
                <w:lang w:eastAsia="zh-CN"/>
              </w:rPr>
            </w:pPr>
            <w:r>
              <w:rPr>
                <w:rFonts w:hint="eastAsia" w:ascii="Times New Roman" w:hAnsi="Times New Roman" w:eastAsiaTheme="minorEastAsia"/>
                <w:sz w:val="21"/>
                <w:szCs w:val="21"/>
              </w:rPr>
              <w:t>pH值、化学需氧量、氨氮和</w:t>
            </w:r>
            <w:r>
              <w:rPr>
                <w:rFonts w:hint="eastAsia" w:ascii="Times New Roman" w:hAnsi="Times New Roman" w:eastAsiaTheme="minorEastAsia"/>
                <w:sz w:val="21"/>
                <w:szCs w:val="21"/>
                <w:lang w:eastAsia="zh-CN"/>
              </w:rPr>
              <w:t>总磷等</w:t>
            </w:r>
          </w:p>
        </w:tc>
        <w:tc>
          <w:tcPr>
            <w:tcW w:w="668" w:type="pct"/>
            <w:tcBorders>
              <w:top w:val="single" w:color="auto" w:sz="4" w:space="0"/>
              <w:left w:val="single" w:color="auto" w:sz="4" w:space="0"/>
              <w:bottom w:val="single" w:color="auto" w:sz="4" w:space="0"/>
              <w:right w:val="single" w:color="auto" w:sz="4" w:space="0"/>
            </w:tcBorders>
            <w:vAlign w:val="center"/>
          </w:tcPr>
          <w:p>
            <w:pPr>
              <w:pStyle w:val="9"/>
              <w:pageBreakBefore w:val="0"/>
              <w:kinsoku/>
              <w:overflowPunct/>
              <w:topLinePunct w:val="0"/>
              <w:bidi w:val="0"/>
              <w:spacing w:line="360" w:lineRule="auto"/>
              <w:ind w:left="0" w:leftChars="0" w:firstLine="0" w:firstLineChars="0"/>
              <w:jc w:val="center"/>
              <w:rPr>
                <w:rFonts w:ascii="Times New Roman" w:hAnsi="Times New Roman" w:eastAsiaTheme="minorEastAsia"/>
                <w:kern w:val="0"/>
                <w:sz w:val="21"/>
                <w:szCs w:val="21"/>
              </w:rPr>
            </w:pPr>
            <w:r>
              <w:rPr>
                <w:rFonts w:ascii="Times New Roman" w:hAnsi="Times New Roman" w:eastAsiaTheme="minorEastAsia"/>
                <w:kern w:val="0"/>
                <w:sz w:val="21"/>
                <w:szCs w:val="21"/>
              </w:rPr>
              <w:t>污染前期每1小时一次，后期每2小时一次</w:t>
            </w:r>
          </w:p>
        </w:tc>
        <w:tc>
          <w:tcPr>
            <w:tcW w:w="890" w:type="pct"/>
            <w:tcBorders>
              <w:top w:val="single" w:color="auto" w:sz="4" w:space="0"/>
              <w:left w:val="single" w:color="auto" w:sz="4" w:space="0"/>
              <w:bottom w:val="single" w:color="auto" w:sz="4" w:space="0"/>
              <w:right w:val="single" w:color="auto" w:sz="4" w:space="0"/>
            </w:tcBorders>
            <w:vAlign w:val="center"/>
          </w:tcPr>
          <w:p>
            <w:pPr>
              <w:pStyle w:val="9"/>
              <w:pageBreakBefore w:val="0"/>
              <w:kinsoku/>
              <w:overflowPunct/>
              <w:topLinePunct w:val="0"/>
              <w:bidi w:val="0"/>
              <w:spacing w:line="360" w:lineRule="auto"/>
              <w:ind w:firstLine="0" w:firstLineChars="0"/>
              <w:jc w:val="left"/>
              <w:rPr>
                <w:rFonts w:ascii="Times New Roman" w:hAnsi="Times New Roman" w:eastAsiaTheme="minorEastAsia"/>
                <w:kern w:val="0"/>
                <w:sz w:val="21"/>
                <w:szCs w:val="21"/>
              </w:rPr>
            </w:pPr>
            <w:r>
              <w:rPr>
                <w:rFonts w:ascii="Times New Roman" w:hAnsi="Times New Roman" w:eastAsiaTheme="minorEastAsia"/>
                <w:kern w:val="0"/>
                <w:sz w:val="21"/>
                <w:szCs w:val="21"/>
              </w:rPr>
              <w:t>事故区域相关外排口</w:t>
            </w:r>
          </w:p>
        </w:tc>
        <w:tc>
          <w:tcPr>
            <w:tcW w:w="1643" w:type="pct"/>
            <w:tcBorders>
              <w:top w:val="single" w:color="auto" w:sz="4" w:space="0"/>
              <w:left w:val="single" w:color="auto" w:sz="4" w:space="0"/>
              <w:bottom w:val="single" w:color="auto" w:sz="4" w:space="0"/>
              <w:right w:val="nil"/>
            </w:tcBorders>
            <w:vAlign w:val="center"/>
          </w:tcPr>
          <w:p>
            <w:pPr>
              <w:pStyle w:val="9"/>
              <w:pageBreakBefore w:val="0"/>
              <w:kinsoku/>
              <w:overflowPunct/>
              <w:topLinePunct w:val="0"/>
              <w:bidi w:val="0"/>
              <w:spacing w:line="360" w:lineRule="auto"/>
              <w:ind w:firstLine="420"/>
              <w:jc w:val="left"/>
              <w:rPr>
                <w:rFonts w:ascii="Times New Roman" w:hAnsi="Times New Roman" w:eastAsiaTheme="minorEastAsia"/>
                <w:kern w:val="0"/>
                <w:sz w:val="21"/>
                <w:szCs w:val="21"/>
              </w:rPr>
            </w:pPr>
            <w:r>
              <w:rPr>
                <w:rFonts w:ascii="Times New Roman" w:hAnsi="Times New Roman" w:eastAsiaTheme="minorEastAsia"/>
                <w:kern w:val="0"/>
                <w:sz w:val="21"/>
                <w:szCs w:val="21"/>
              </w:rPr>
              <w:t>根据水文参数，污染物扩散程度和下游敏感点位置，按不同距离设置控制断面(点)，一般的在下游200米处、下游500米处设置控制断面，上游200米处设置对照断面</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553" w:hRule="atLeast"/>
          <w:jc w:val="center"/>
        </w:trPr>
        <w:tc>
          <w:tcPr>
            <w:tcW w:w="447" w:type="pct"/>
            <w:tcBorders>
              <w:top w:val="single" w:color="auto" w:sz="4" w:space="0"/>
              <w:left w:val="nil"/>
              <w:bottom w:val="single" w:color="auto" w:sz="12" w:space="0"/>
              <w:right w:val="single" w:color="auto" w:sz="4" w:space="0"/>
            </w:tcBorders>
            <w:vAlign w:val="center"/>
          </w:tcPr>
          <w:p>
            <w:pPr>
              <w:pStyle w:val="9"/>
              <w:pageBreakBefore w:val="0"/>
              <w:kinsoku/>
              <w:overflowPunct/>
              <w:topLinePunct w:val="0"/>
              <w:bidi w:val="0"/>
              <w:spacing w:line="360" w:lineRule="auto"/>
              <w:ind w:firstLine="0" w:firstLineChars="0"/>
              <w:rPr>
                <w:rFonts w:ascii="Times New Roman" w:hAnsi="Times New Roman" w:eastAsiaTheme="minorEastAsia"/>
                <w:kern w:val="0"/>
                <w:sz w:val="21"/>
                <w:szCs w:val="21"/>
              </w:rPr>
            </w:pPr>
            <w:r>
              <w:rPr>
                <w:rFonts w:ascii="Times New Roman" w:hAnsi="Times New Roman" w:eastAsiaTheme="minorEastAsia"/>
                <w:kern w:val="0"/>
                <w:sz w:val="21"/>
                <w:szCs w:val="21"/>
              </w:rPr>
              <w:t>大气</w:t>
            </w:r>
          </w:p>
        </w:tc>
        <w:tc>
          <w:tcPr>
            <w:tcW w:w="675" w:type="pct"/>
            <w:tcBorders>
              <w:top w:val="single" w:color="auto" w:sz="4" w:space="0"/>
              <w:left w:val="single" w:color="auto" w:sz="4" w:space="0"/>
              <w:bottom w:val="single" w:color="auto" w:sz="12" w:space="0"/>
              <w:right w:val="single" w:color="auto" w:sz="4" w:space="0"/>
            </w:tcBorders>
            <w:vAlign w:val="center"/>
          </w:tcPr>
          <w:p>
            <w:pPr>
              <w:pStyle w:val="9"/>
              <w:pageBreakBefore w:val="0"/>
              <w:kinsoku/>
              <w:overflowPunct/>
              <w:topLinePunct w:val="0"/>
              <w:bidi w:val="0"/>
              <w:spacing w:line="360" w:lineRule="auto"/>
              <w:ind w:left="0" w:leftChars="0" w:firstLine="0" w:firstLineChars="0"/>
              <w:rPr>
                <w:rFonts w:hint="eastAsia" w:ascii="Times New Roman" w:hAnsi="Times New Roman" w:eastAsiaTheme="minorEastAsia"/>
                <w:kern w:val="0"/>
                <w:sz w:val="21"/>
                <w:szCs w:val="21"/>
                <w:lang w:eastAsia="zh-CN"/>
              </w:rPr>
            </w:pPr>
            <w:r>
              <w:rPr>
                <w:rFonts w:hint="eastAsia" w:ascii="Times New Roman" w:hAnsi="Times New Roman" w:eastAsiaTheme="minorEastAsia"/>
                <w:kern w:val="0"/>
                <w:sz w:val="21"/>
                <w:szCs w:val="21"/>
                <w:lang w:eastAsia="zh-CN"/>
              </w:rPr>
              <w:t>火灾引起的大气环境事件</w:t>
            </w:r>
          </w:p>
        </w:tc>
        <w:tc>
          <w:tcPr>
            <w:tcW w:w="675" w:type="pct"/>
            <w:tcBorders>
              <w:top w:val="single" w:color="auto" w:sz="4" w:space="0"/>
              <w:left w:val="single" w:color="auto" w:sz="4" w:space="0"/>
              <w:bottom w:val="single" w:color="auto" w:sz="12" w:space="0"/>
              <w:right w:val="single" w:color="auto" w:sz="4" w:space="0"/>
            </w:tcBorders>
            <w:vAlign w:val="center"/>
          </w:tcPr>
          <w:p>
            <w:pPr>
              <w:pStyle w:val="2"/>
              <w:pageBreakBefore w:val="0"/>
              <w:kinsoku/>
              <w:overflowPunct/>
              <w:topLinePunct w:val="0"/>
              <w:bidi w:val="0"/>
              <w:snapToGrid w:val="0"/>
              <w:spacing w:line="360" w:lineRule="auto"/>
              <w:jc w:val="both"/>
              <w:rPr>
                <w:rFonts w:ascii="Times New Roman" w:hAnsi="Times New Roman" w:cs="Times New Roman" w:eastAsiaTheme="minorEastAsia"/>
                <w:sz w:val="21"/>
                <w:szCs w:val="21"/>
              </w:rPr>
            </w:pPr>
            <w:r>
              <w:rPr>
                <w:rFonts w:ascii="Times New Roman" w:hAnsi="Times New Roman" w:cs="Times New Roman" w:eastAsiaTheme="minorEastAsia"/>
                <w:sz w:val="21"/>
                <w:szCs w:val="21"/>
              </w:rPr>
              <w:t>总悬浮颗粒物（TSP）</w:t>
            </w:r>
          </w:p>
          <w:p>
            <w:pPr>
              <w:pStyle w:val="9"/>
              <w:pageBreakBefore w:val="0"/>
              <w:kinsoku/>
              <w:overflowPunct/>
              <w:topLinePunct w:val="0"/>
              <w:bidi w:val="0"/>
              <w:spacing w:line="360" w:lineRule="auto"/>
              <w:ind w:firstLine="420" w:firstLineChars="200"/>
              <w:rPr>
                <w:rFonts w:ascii="Times New Roman" w:hAnsi="Times New Roman" w:eastAsiaTheme="minorEastAsia"/>
                <w:kern w:val="0"/>
                <w:sz w:val="21"/>
                <w:szCs w:val="21"/>
              </w:rPr>
            </w:pPr>
          </w:p>
        </w:tc>
        <w:tc>
          <w:tcPr>
            <w:tcW w:w="668" w:type="pct"/>
            <w:tcBorders>
              <w:top w:val="single" w:color="auto" w:sz="4" w:space="0"/>
              <w:left w:val="single" w:color="auto" w:sz="4" w:space="0"/>
              <w:bottom w:val="single" w:color="auto" w:sz="12" w:space="0"/>
              <w:right w:val="single" w:color="auto" w:sz="4" w:space="0"/>
            </w:tcBorders>
            <w:vAlign w:val="center"/>
          </w:tcPr>
          <w:p>
            <w:pPr>
              <w:pStyle w:val="9"/>
              <w:pageBreakBefore w:val="0"/>
              <w:kinsoku/>
              <w:overflowPunct/>
              <w:topLinePunct w:val="0"/>
              <w:bidi w:val="0"/>
              <w:spacing w:line="360" w:lineRule="auto"/>
              <w:ind w:firstLine="420"/>
              <w:jc w:val="center"/>
              <w:rPr>
                <w:rFonts w:ascii="Times New Roman" w:hAnsi="Times New Roman" w:eastAsiaTheme="minorEastAsia"/>
                <w:kern w:val="0"/>
                <w:sz w:val="21"/>
                <w:szCs w:val="21"/>
              </w:rPr>
            </w:pPr>
            <w:r>
              <w:rPr>
                <w:rFonts w:ascii="Times New Roman" w:hAnsi="Times New Roman" w:eastAsiaTheme="minorEastAsia"/>
                <w:kern w:val="0"/>
                <w:sz w:val="21"/>
                <w:szCs w:val="21"/>
              </w:rPr>
              <w:t>污染前期每1小时一次，后期每4小时一次</w:t>
            </w:r>
          </w:p>
        </w:tc>
        <w:tc>
          <w:tcPr>
            <w:tcW w:w="890" w:type="pct"/>
            <w:tcBorders>
              <w:top w:val="single" w:color="auto" w:sz="4" w:space="0"/>
              <w:left w:val="single" w:color="auto" w:sz="4" w:space="0"/>
              <w:bottom w:val="single" w:color="auto" w:sz="12" w:space="0"/>
              <w:right w:val="single" w:color="auto" w:sz="4" w:space="0"/>
            </w:tcBorders>
            <w:vAlign w:val="center"/>
          </w:tcPr>
          <w:p>
            <w:pPr>
              <w:pStyle w:val="9"/>
              <w:pageBreakBefore w:val="0"/>
              <w:kinsoku/>
              <w:overflowPunct/>
              <w:topLinePunct w:val="0"/>
              <w:bidi w:val="0"/>
              <w:spacing w:line="360" w:lineRule="auto"/>
              <w:ind w:firstLine="420"/>
              <w:jc w:val="left"/>
              <w:rPr>
                <w:rFonts w:ascii="Times New Roman" w:hAnsi="Times New Roman" w:eastAsiaTheme="minorEastAsia"/>
                <w:kern w:val="0"/>
                <w:sz w:val="21"/>
                <w:szCs w:val="21"/>
              </w:rPr>
            </w:pPr>
            <w:r>
              <w:rPr>
                <w:rFonts w:ascii="Times New Roman" w:hAnsi="Times New Roman" w:eastAsiaTheme="minorEastAsia"/>
                <w:kern w:val="0"/>
                <w:sz w:val="21"/>
                <w:szCs w:val="21"/>
              </w:rPr>
              <w:t>在事故发生区上风向、下风向、厂界外10米内浓度最高点布监控点，距事故发生地最近的居民住宅区或其他敏感区域设置监测点监控</w:t>
            </w:r>
          </w:p>
        </w:tc>
        <w:tc>
          <w:tcPr>
            <w:tcW w:w="1643" w:type="pct"/>
            <w:tcBorders>
              <w:top w:val="single" w:color="auto" w:sz="4" w:space="0"/>
              <w:left w:val="single" w:color="auto" w:sz="4" w:space="0"/>
              <w:bottom w:val="single" w:color="auto" w:sz="12" w:space="0"/>
              <w:right w:val="nil"/>
            </w:tcBorders>
            <w:vAlign w:val="center"/>
          </w:tcPr>
          <w:p>
            <w:pPr>
              <w:pStyle w:val="9"/>
              <w:pageBreakBefore w:val="0"/>
              <w:kinsoku/>
              <w:overflowPunct/>
              <w:topLinePunct w:val="0"/>
              <w:bidi w:val="0"/>
              <w:spacing w:line="360" w:lineRule="auto"/>
              <w:ind w:firstLine="420"/>
              <w:jc w:val="left"/>
              <w:rPr>
                <w:rFonts w:ascii="Times New Roman" w:hAnsi="Times New Roman" w:eastAsiaTheme="minorEastAsia"/>
                <w:kern w:val="0"/>
                <w:sz w:val="21"/>
                <w:szCs w:val="21"/>
              </w:rPr>
            </w:pPr>
            <w:r>
              <w:rPr>
                <w:rFonts w:ascii="Times New Roman" w:hAnsi="Times New Roman" w:eastAsiaTheme="minorEastAsia"/>
                <w:kern w:val="0"/>
                <w:sz w:val="21"/>
                <w:szCs w:val="21"/>
              </w:rPr>
              <w:t>在事故发生区上风向2-50m内设置对照点，在事故发生区下风向2-50m内设置4个监控点；厂界外10米内浓度最高点处设置4个监控点，外环境下风向最高浓度轴线方向约100m、200m、1km处设置监控点；距事故发生地下风向100米居民住宅区或其他敏感区域设置监测点监控</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553" w:hRule="atLeast"/>
          <w:jc w:val="center"/>
        </w:trPr>
        <w:tc>
          <w:tcPr>
            <w:tcW w:w="447" w:type="pct"/>
            <w:tcBorders>
              <w:top w:val="single" w:color="auto" w:sz="4" w:space="0"/>
              <w:left w:val="nil"/>
              <w:bottom w:val="single" w:color="auto" w:sz="12" w:space="0"/>
              <w:right w:val="single" w:color="auto" w:sz="4" w:space="0"/>
            </w:tcBorders>
            <w:vAlign w:val="center"/>
          </w:tcPr>
          <w:p>
            <w:pPr>
              <w:pStyle w:val="9"/>
              <w:pageBreakBefore w:val="0"/>
              <w:kinsoku/>
              <w:overflowPunct/>
              <w:topLinePunct w:val="0"/>
              <w:bidi w:val="0"/>
              <w:spacing w:line="360" w:lineRule="auto"/>
              <w:ind w:firstLine="420"/>
              <w:jc w:val="left"/>
              <w:rPr>
                <w:rFonts w:ascii="Times New Roman" w:hAnsi="Times New Roman" w:eastAsiaTheme="minorEastAsia"/>
                <w:kern w:val="0"/>
                <w:sz w:val="21"/>
                <w:szCs w:val="21"/>
              </w:rPr>
            </w:pPr>
          </w:p>
        </w:tc>
        <w:tc>
          <w:tcPr>
            <w:tcW w:w="675" w:type="pct"/>
            <w:tcBorders>
              <w:top w:val="single" w:color="auto" w:sz="4" w:space="0"/>
              <w:left w:val="single" w:color="auto" w:sz="4" w:space="0"/>
              <w:bottom w:val="single" w:color="auto" w:sz="12" w:space="0"/>
              <w:right w:val="single" w:color="auto" w:sz="4" w:space="0"/>
            </w:tcBorders>
            <w:vAlign w:val="center"/>
          </w:tcPr>
          <w:p>
            <w:pPr>
              <w:pStyle w:val="9"/>
              <w:pageBreakBefore w:val="0"/>
              <w:kinsoku/>
              <w:overflowPunct/>
              <w:topLinePunct w:val="0"/>
              <w:bidi w:val="0"/>
              <w:spacing w:line="360" w:lineRule="auto"/>
              <w:ind w:left="0" w:leftChars="0" w:firstLine="0" w:firstLineChars="0"/>
              <w:jc w:val="left"/>
              <w:rPr>
                <w:rFonts w:hint="eastAsia" w:ascii="Times New Roman" w:hAnsi="Times New Roman" w:eastAsiaTheme="minorEastAsia"/>
                <w:kern w:val="0"/>
                <w:sz w:val="21"/>
                <w:szCs w:val="21"/>
                <w:lang w:eastAsia="zh-CN"/>
              </w:rPr>
            </w:pPr>
            <w:r>
              <w:rPr>
                <w:rFonts w:hint="eastAsia" w:ascii="Times New Roman" w:hAnsi="Times New Roman" w:eastAsiaTheme="minorEastAsia"/>
                <w:kern w:val="0"/>
                <w:sz w:val="21"/>
                <w:szCs w:val="21"/>
                <w:lang w:eastAsia="zh-CN"/>
              </w:rPr>
              <w:t>环保设备发生故障导致的环境事件</w:t>
            </w:r>
          </w:p>
        </w:tc>
        <w:tc>
          <w:tcPr>
            <w:tcW w:w="675" w:type="pct"/>
            <w:tcBorders>
              <w:top w:val="single" w:color="auto" w:sz="4" w:space="0"/>
              <w:left w:val="single" w:color="auto" w:sz="4" w:space="0"/>
              <w:bottom w:val="single" w:color="auto" w:sz="12" w:space="0"/>
              <w:right w:val="single" w:color="auto" w:sz="4" w:space="0"/>
            </w:tcBorders>
            <w:vAlign w:val="center"/>
          </w:tcPr>
          <w:p>
            <w:pPr>
              <w:pStyle w:val="9"/>
              <w:pageBreakBefore w:val="0"/>
              <w:kinsoku/>
              <w:overflowPunct/>
              <w:topLinePunct w:val="0"/>
              <w:bidi w:val="0"/>
              <w:spacing w:line="360" w:lineRule="auto"/>
              <w:ind w:left="0" w:leftChars="0" w:firstLine="0" w:firstLineChars="0"/>
              <w:jc w:val="left"/>
              <w:rPr>
                <w:rFonts w:hint="default" w:ascii="Times New Roman" w:hAnsi="Times New Roman" w:eastAsiaTheme="minorEastAsia"/>
                <w:kern w:val="0"/>
                <w:sz w:val="21"/>
                <w:szCs w:val="21"/>
                <w:lang w:val="en-US" w:eastAsia="zh-CN"/>
              </w:rPr>
            </w:pPr>
            <w:r>
              <w:rPr>
                <w:rFonts w:hint="eastAsia" w:ascii="Times New Roman" w:hAnsi="Times New Roman" w:eastAsiaTheme="minorEastAsia"/>
                <w:kern w:val="0"/>
                <w:sz w:val="21"/>
                <w:szCs w:val="21"/>
                <w:lang w:eastAsia="zh-CN"/>
              </w:rPr>
              <w:t>颗粒物、二氧化硫、氮氧化物、</w:t>
            </w:r>
            <w:r>
              <w:rPr>
                <w:rFonts w:hint="eastAsia" w:ascii="Times New Roman" w:hAnsi="Times New Roman" w:eastAsiaTheme="minorEastAsia"/>
                <w:kern w:val="0"/>
                <w:sz w:val="21"/>
                <w:szCs w:val="21"/>
                <w:lang w:val="en-US" w:eastAsia="zh-CN"/>
              </w:rPr>
              <w:t>氯化氢气体</w:t>
            </w:r>
          </w:p>
        </w:tc>
        <w:tc>
          <w:tcPr>
            <w:tcW w:w="668" w:type="pct"/>
            <w:tcBorders>
              <w:top w:val="single" w:color="auto" w:sz="4" w:space="0"/>
              <w:left w:val="single" w:color="auto" w:sz="4" w:space="0"/>
              <w:bottom w:val="single" w:color="auto" w:sz="12" w:space="0"/>
              <w:right w:val="single" w:color="auto" w:sz="4" w:space="0"/>
            </w:tcBorders>
            <w:vAlign w:val="center"/>
          </w:tcPr>
          <w:p>
            <w:pPr>
              <w:pStyle w:val="9"/>
              <w:pageBreakBefore w:val="0"/>
              <w:kinsoku/>
              <w:overflowPunct/>
              <w:topLinePunct w:val="0"/>
              <w:bidi w:val="0"/>
              <w:spacing w:line="360" w:lineRule="auto"/>
              <w:jc w:val="center"/>
              <w:rPr>
                <w:rFonts w:ascii="Times New Roman" w:hAnsi="Times New Roman" w:eastAsiaTheme="minorEastAsia"/>
                <w:kern w:val="0"/>
                <w:sz w:val="21"/>
                <w:szCs w:val="21"/>
              </w:rPr>
            </w:pPr>
            <w:r>
              <w:rPr>
                <w:rFonts w:ascii="Times New Roman" w:hAnsi="Times New Roman" w:eastAsiaTheme="minorEastAsia"/>
                <w:kern w:val="0"/>
                <w:sz w:val="21"/>
                <w:szCs w:val="21"/>
              </w:rPr>
              <w:t>污染前期每1小时一次，后期每4小时一次</w:t>
            </w:r>
          </w:p>
        </w:tc>
        <w:tc>
          <w:tcPr>
            <w:tcW w:w="890" w:type="pct"/>
            <w:tcBorders>
              <w:top w:val="single" w:color="auto" w:sz="4" w:space="0"/>
              <w:left w:val="single" w:color="auto" w:sz="4" w:space="0"/>
              <w:bottom w:val="single" w:color="auto" w:sz="12" w:space="0"/>
              <w:right w:val="single" w:color="auto" w:sz="4" w:space="0"/>
            </w:tcBorders>
            <w:vAlign w:val="center"/>
          </w:tcPr>
          <w:p>
            <w:pPr>
              <w:pStyle w:val="9"/>
              <w:pageBreakBefore w:val="0"/>
              <w:kinsoku/>
              <w:overflowPunct/>
              <w:topLinePunct w:val="0"/>
              <w:bidi w:val="0"/>
              <w:spacing w:line="360" w:lineRule="auto"/>
              <w:ind w:firstLine="420" w:firstLineChars="200"/>
              <w:jc w:val="left"/>
              <w:rPr>
                <w:rFonts w:ascii="Times New Roman" w:hAnsi="Times New Roman" w:eastAsiaTheme="minorEastAsia"/>
                <w:kern w:val="0"/>
                <w:sz w:val="21"/>
                <w:szCs w:val="21"/>
              </w:rPr>
            </w:pPr>
            <w:r>
              <w:rPr>
                <w:rFonts w:ascii="Times New Roman" w:hAnsi="Times New Roman" w:eastAsiaTheme="minorEastAsia"/>
                <w:kern w:val="0"/>
                <w:sz w:val="21"/>
                <w:szCs w:val="21"/>
              </w:rPr>
              <w:t>在事故发生区上风向、下风向、厂界外10米内浓度最高点布监控点，距事故发生地最近的居民住宅区或其他敏感区域设置监测点监控</w:t>
            </w:r>
          </w:p>
        </w:tc>
        <w:tc>
          <w:tcPr>
            <w:tcW w:w="1643" w:type="pct"/>
            <w:tcBorders>
              <w:top w:val="single" w:color="auto" w:sz="4" w:space="0"/>
              <w:left w:val="single" w:color="auto" w:sz="4" w:space="0"/>
              <w:bottom w:val="single" w:color="auto" w:sz="12" w:space="0"/>
              <w:right w:val="nil"/>
            </w:tcBorders>
            <w:vAlign w:val="center"/>
          </w:tcPr>
          <w:p>
            <w:pPr>
              <w:pStyle w:val="9"/>
              <w:pageBreakBefore w:val="0"/>
              <w:kinsoku/>
              <w:overflowPunct/>
              <w:topLinePunct w:val="0"/>
              <w:bidi w:val="0"/>
              <w:spacing w:line="360" w:lineRule="auto"/>
              <w:ind w:firstLine="420" w:firstLineChars="200"/>
              <w:jc w:val="left"/>
              <w:rPr>
                <w:rFonts w:ascii="Times New Roman" w:hAnsi="Times New Roman" w:eastAsiaTheme="minorEastAsia"/>
                <w:kern w:val="0"/>
                <w:sz w:val="21"/>
                <w:szCs w:val="21"/>
              </w:rPr>
            </w:pPr>
            <w:r>
              <w:rPr>
                <w:rFonts w:ascii="Times New Roman" w:hAnsi="Times New Roman" w:eastAsiaTheme="minorEastAsia"/>
                <w:kern w:val="0"/>
                <w:sz w:val="21"/>
                <w:szCs w:val="21"/>
              </w:rPr>
              <w:t>在事故发生区上风向2-50m内设置对照点，在事故发生区下风向2-50m内设置4个监控点；厂界外10米内浓度最高点处设置4个监控点，外环境下风向最高浓度轴线方向约100m、200m、1km处设置监控点；距事故发生地下风向100米居民住宅区或其他敏感区域设置监测点监控</w:t>
            </w:r>
          </w:p>
        </w:tc>
      </w:tr>
    </w:tbl>
    <w:p>
      <w:pPr>
        <w:pStyle w:val="2"/>
        <w:pageBreakBefore w:val="0"/>
        <w:kinsoku/>
        <w:overflowPunct/>
        <w:topLinePunct w:val="0"/>
        <w:bidi w:val="0"/>
        <w:spacing w:line="360" w:lineRule="auto"/>
      </w:pPr>
    </w:p>
    <w:p>
      <w:pPr>
        <w:pageBreakBefore w:val="0"/>
        <w:kinsoku/>
        <w:overflowPunct/>
        <w:topLinePunct w:val="0"/>
        <w:bidi w:val="0"/>
        <w:spacing w:line="360" w:lineRule="auto"/>
        <w:ind w:firstLine="420" w:firstLineChars="150"/>
        <w:jc w:val="left"/>
        <w:rPr>
          <w:rFonts w:ascii="Times New Roman" w:hAnsi="Times New Roman"/>
          <w:sz w:val="28"/>
          <w:szCs w:val="28"/>
        </w:rPr>
      </w:pPr>
      <w:r>
        <w:rPr>
          <w:rFonts w:ascii="Times New Roman" w:hAnsi="Times New Roman"/>
          <w:sz w:val="28"/>
          <w:szCs w:val="28"/>
        </w:rPr>
        <w:t>5）监测方法确定原则</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①污染物定性阶段为迅速查明突发事件污染物的种类、污染程度，应充分利用现场快速监测方法。</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大气环境污染事故根据突发环境事件现场的具体情况，优先考虑利用便携式监测仪器、快速检测仪器。</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水环境污染事故优先选择检测试纸、水质检测管、便携式水质检测仪器等现场快速应急检测仪器设备。</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②定污染范围阶段，为确定污染程度和污染范围，可采取现场快速监测方法和室内标准分析方法相结合的方式。</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③监控污染状况阶段，应尽可能采用现场采样室内标准方法分析的形式，以对污染进行全面、科学的评价。</w:t>
      </w:r>
    </w:p>
    <w:p>
      <w:pPr>
        <w:pageBreakBefore w:val="0"/>
        <w:kinsoku/>
        <w:overflowPunct/>
        <w:topLinePunct w:val="0"/>
        <w:bidi w:val="0"/>
        <w:spacing w:line="360" w:lineRule="auto"/>
        <w:ind w:firstLine="420" w:firstLineChars="150"/>
        <w:jc w:val="left"/>
        <w:rPr>
          <w:rFonts w:ascii="Times New Roman" w:hAnsi="Times New Roman"/>
          <w:sz w:val="28"/>
          <w:szCs w:val="28"/>
        </w:rPr>
      </w:pPr>
      <w:r>
        <w:rPr>
          <w:rFonts w:ascii="Times New Roman" w:hAnsi="Times New Roman"/>
          <w:sz w:val="28"/>
          <w:szCs w:val="28"/>
        </w:rPr>
        <w:t>6）监测频次的确定原则</w:t>
      </w:r>
    </w:p>
    <w:p>
      <w:pPr>
        <w:pageBreakBefore w:val="0"/>
        <w:kinsoku/>
        <w:overflowPunct/>
        <w:topLinePunct w:val="0"/>
        <w:bidi w:val="0"/>
        <w:spacing w:line="360" w:lineRule="auto"/>
        <w:ind w:firstLine="420" w:firstLineChars="150"/>
        <w:jc w:val="left"/>
        <w:rPr>
          <w:rFonts w:ascii="Times New Roman" w:hAnsi="Times New Roman"/>
          <w:sz w:val="28"/>
          <w:szCs w:val="28"/>
        </w:rPr>
      </w:pPr>
      <w:r>
        <w:rPr>
          <w:rFonts w:ascii="Times New Roman" w:hAnsi="Times New Roman"/>
          <w:sz w:val="28"/>
          <w:szCs w:val="28"/>
        </w:rPr>
        <w:t>事故发生初期，可根据现场的水文、气象条件，适当加密采样频次，待摸清污染物变化规律后，可逐步减少采样频次。事故初期，监测频率一般不低于2小时一次。</w:t>
      </w:r>
    </w:p>
    <w:p>
      <w:pPr>
        <w:pageBreakBefore w:val="0"/>
        <w:kinsoku/>
        <w:overflowPunct/>
        <w:topLinePunct w:val="0"/>
        <w:bidi w:val="0"/>
        <w:spacing w:line="360" w:lineRule="auto"/>
        <w:ind w:firstLine="420" w:firstLineChars="150"/>
        <w:jc w:val="left"/>
        <w:rPr>
          <w:rFonts w:ascii="Times New Roman" w:hAnsi="Times New Roman"/>
          <w:sz w:val="28"/>
          <w:szCs w:val="28"/>
        </w:rPr>
      </w:pPr>
      <w:r>
        <w:rPr>
          <w:rFonts w:ascii="Times New Roman" w:hAnsi="Times New Roman"/>
          <w:sz w:val="28"/>
          <w:szCs w:val="28"/>
        </w:rPr>
        <w:t>（3）现场采样与监测</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①按照应急监测实施方案和技术规范的要求对可能被污染的空气、水体等进行应急监测，可使用检测管、便携式监测仪器等快速检测手段，在尽可能短的时间内对污染物质的种类、污染物的浓度、污染的范围以及可能造成的危害做出判断，并给出监测结果。</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②无法进行现场监测或必须送回实验室分析的样品，应快速送回实验室进行分析，分析人员对样品复核无误后，以最快的速度进行分析，并将监测结果交应急监测质控组。</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③现场采集的样品，要做唯一性标识，采样人员应在现场填写采样原始记录表。样品分析结束后，剩余的样品应按技术规范要求予以保存。</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（4）应急监测人员的安全防护</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应根据突发性环境污染事故的特性，为应急监测人员装备适当的安全防护措施。</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①对于有毒有害气态污染物，应重点采用呼吸道防护措施，主要装备有正压式氧气( 空气 ) 呼吸器、防毒防尘面具、滤毒设备以及浸水的棉织物等 ；</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②对于</w:t>
      </w:r>
      <w:r>
        <w:rPr>
          <w:rFonts w:hint="eastAsia" w:ascii="Times New Roman" w:hAnsi="Times New Roman"/>
          <w:sz w:val="28"/>
          <w:szCs w:val="28"/>
        </w:rPr>
        <w:t>发生火灾事故</w:t>
      </w:r>
      <w:r>
        <w:rPr>
          <w:rFonts w:ascii="Times New Roman" w:hAnsi="Times New Roman"/>
          <w:sz w:val="28"/>
          <w:szCs w:val="28"/>
        </w:rPr>
        <w:t>，应重点采用阻燃防护服和防爆设备 ( 包括采用各类具有可选择便携式水质检测仪器进行现场监测，结合遥感遥防爆安全等级的检测仪器设备 ) 等措施，主要装备有各种规格的阻燃式全身防化服等 ；</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③对于非甲烷总烃</w:t>
      </w:r>
      <w:r>
        <w:rPr>
          <w:rFonts w:hint="eastAsia" w:ascii="Times New Roman" w:hAnsi="Times New Roman"/>
          <w:sz w:val="28"/>
          <w:szCs w:val="28"/>
        </w:rPr>
        <w:t>和甲烷</w:t>
      </w:r>
      <w:r>
        <w:rPr>
          <w:rFonts w:ascii="Times New Roman" w:hAnsi="Times New Roman"/>
          <w:sz w:val="28"/>
          <w:szCs w:val="28"/>
        </w:rPr>
        <w:t>气体，应重点采用全身防护措施，主要装备有各种规格的全身防化服等；</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（4）应急监测质量保证</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①对应急监测人员按照环境保护行政主管部门要求持证上岗，依据有关技术标准及管理规定进行环境监测工作；</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②要求应急监测人员严格按仪器操作规程和《环境监测技术规范》要求，实施监测分析，并对各自的测定结果负责，实验分析方法采用国家标准方法或国家推荐方法，现场分析方法采用《湖北省重大环境污染事故应急监测预案》中确定的环境污染事故现场应急监测方法；</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③样品采集人员根据监测计划按国家标准规定的方法对污染物进行取样，对取好的样品妥善保存立即送回化验室进行定量分析。将所需的试剂准备好，对所需设备进行仔细的检查， 需要预热的仪器和设备应预热准备。待样品送到立即进行样品分析，为了保证样品分析结果的可信性，在分析全程空白和空白样基础上，对样品进行加密，同时做质控样，在可能的情况下多做一些平行样和加标回收。并按要求认真填写采样单、分析测试原始记录和报表。</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（5）应急监测报告</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 xml:space="preserve">①报送内容和报送时间 </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按照应急监测工作制度的要求，在突发环境事件应急监测期间，应急监测数据按规定的时间将应急监测工作情况、监测数据结果报告，以专题报告的方式上报现场指挥中心。为防止产生负面影响，保证正确引导舆论，所有的应急监测信息应统一上报宜昌市生态环境局</w:t>
      </w:r>
      <w:r>
        <w:rPr>
          <w:rFonts w:hint="eastAsia" w:ascii="Times New Roman" w:hAnsi="Times New Roman"/>
          <w:sz w:val="28"/>
          <w:szCs w:val="28"/>
          <w:lang w:eastAsia="zh-CN"/>
        </w:rPr>
        <w:t>高新区</w:t>
      </w:r>
      <w:r>
        <w:rPr>
          <w:rFonts w:ascii="Times New Roman" w:hAnsi="Times New Roman"/>
          <w:sz w:val="28"/>
          <w:szCs w:val="28"/>
        </w:rPr>
        <w:t>分局，经生态环境行政主管部门审核确认后专题报送宜昌市环境监测站，必要时可直接报送宜昌市生态环境局、湖北省生态环境厅直至中华人民共和国环境保护部，任何人不得私自向外发布任何有关应急监测的数据和信息。</w:t>
      </w:r>
    </w:p>
    <w:p>
      <w:pPr>
        <w:pageBreakBefore w:val="0"/>
        <w:kinsoku/>
        <w:overflowPunct/>
        <w:topLinePunct w:val="0"/>
        <w:bidi w:val="0"/>
        <w:spacing w:line="360" w:lineRule="auto"/>
        <w:ind w:firstLine="560" w:firstLineChars="200"/>
        <w:rPr>
          <w:rFonts w:ascii="Times New Roman" w:hAnsi="Times New Roman"/>
          <w:sz w:val="28"/>
          <w:szCs w:val="28"/>
        </w:rPr>
      </w:pPr>
      <w:r>
        <w:rPr>
          <w:rFonts w:ascii="Times New Roman" w:hAnsi="Times New Roman"/>
          <w:sz w:val="28"/>
          <w:szCs w:val="28"/>
        </w:rPr>
        <w:t xml:space="preserve">②报送方式 </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应急监测工作情况报告为WORD文件，监测数据为EXCEL文件。WORD文件和EXCEL文件均须注明拟稿人、审核人和签发人，并以电子邮件方式进行报送。</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（6）应急监测的终止</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在接到应急指挥中心应急工作终止通知后，应急监测领导小组可确认应急监测工作的终止，并及时向现场应急监测小组成员下达应急监测工作结束的通知。</w:t>
      </w:r>
    </w:p>
    <w:p>
      <w:pPr>
        <w:pageBreakBefore w:val="0"/>
        <w:kinsoku/>
        <w:overflowPunct/>
        <w:topLinePunct w:val="0"/>
        <w:bidi w:val="0"/>
        <w:spacing w:line="360" w:lineRule="auto"/>
        <w:ind w:firstLine="560" w:firstLineChars="200"/>
        <w:jc w:val="left"/>
        <w:rPr>
          <w:rFonts w:ascii="Times New Roman" w:hAnsi="Times New Roman"/>
          <w:sz w:val="28"/>
          <w:szCs w:val="28"/>
        </w:rPr>
      </w:pPr>
      <w:r>
        <w:rPr>
          <w:rFonts w:ascii="Times New Roman" w:hAnsi="Times New Roman"/>
          <w:sz w:val="28"/>
          <w:szCs w:val="28"/>
        </w:rPr>
        <w:t>应急状态结束后，现场应急监测小组应根据现场指挥中心的要求和现场实际情况，继续联系有资质的单位进行环境监测和跟踪评价工作，直至自然过程或其他补救措施无需继续进行为止。</w:t>
      </w:r>
    </w:p>
    <w:p>
      <w:pPr>
        <w:pStyle w:val="6"/>
      </w:pPr>
      <w:r>
        <w:rPr>
          <w:rFonts w:hint="eastAsia"/>
        </w:rPr>
        <w:t>6.5.6.4应急监测依据</w:t>
      </w:r>
    </w:p>
    <w:p>
      <w:pPr>
        <w:pStyle w:val="36"/>
        <w:ind w:firstLine="480"/>
        <w:rPr>
          <w:rFonts w:hint="eastAsia"/>
          <w:sz w:val="28"/>
          <w:szCs w:val="28"/>
        </w:rPr>
      </w:pPr>
      <w:r>
        <w:rPr>
          <w:rFonts w:hint="eastAsia"/>
          <w:sz w:val="28"/>
          <w:szCs w:val="28"/>
        </w:rPr>
        <w:t>《环境监测技术规范》；</w:t>
      </w:r>
    </w:p>
    <w:p>
      <w:pPr>
        <w:pStyle w:val="36"/>
        <w:ind w:firstLine="480"/>
        <w:rPr>
          <w:rFonts w:hint="eastAsia"/>
          <w:sz w:val="28"/>
          <w:szCs w:val="28"/>
        </w:rPr>
      </w:pPr>
      <w:r>
        <w:rPr>
          <w:rFonts w:hint="eastAsia"/>
          <w:sz w:val="28"/>
          <w:szCs w:val="28"/>
        </w:rPr>
        <w:t>《环境水质监测质量保证手册》；</w:t>
      </w:r>
    </w:p>
    <w:p>
      <w:pPr>
        <w:pStyle w:val="36"/>
        <w:ind w:firstLine="480"/>
        <w:rPr>
          <w:rFonts w:hint="eastAsia"/>
          <w:sz w:val="28"/>
          <w:szCs w:val="28"/>
        </w:rPr>
      </w:pPr>
      <w:r>
        <w:rPr>
          <w:rFonts w:hint="eastAsia"/>
          <w:sz w:val="28"/>
          <w:szCs w:val="28"/>
        </w:rPr>
        <w:t>《环境应急响应使用手册》；</w:t>
      </w:r>
    </w:p>
    <w:p>
      <w:pPr>
        <w:pStyle w:val="36"/>
        <w:ind w:firstLine="480"/>
        <w:rPr>
          <w:rFonts w:hint="eastAsia"/>
          <w:sz w:val="28"/>
          <w:szCs w:val="28"/>
        </w:rPr>
      </w:pPr>
      <w:r>
        <w:rPr>
          <w:rFonts w:hint="eastAsia"/>
          <w:sz w:val="28"/>
          <w:szCs w:val="28"/>
        </w:rPr>
        <w:t>《突发性环境污染事故应急监测与处理技术》；</w:t>
      </w:r>
    </w:p>
    <w:p>
      <w:pPr>
        <w:pStyle w:val="36"/>
        <w:ind w:firstLine="480"/>
        <w:rPr>
          <w:rFonts w:hint="eastAsia"/>
          <w:sz w:val="28"/>
          <w:szCs w:val="28"/>
        </w:rPr>
      </w:pPr>
      <w:r>
        <w:rPr>
          <w:rFonts w:hint="eastAsia"/>
          <w:sz w:val="28"/>
          <w:szCs w:val="28"/>
        </w:rPr>
        <w:t>《突发环境事件应急监测技术规范》。</w:t>
      </w:r>
    </w:p>
    <w:p>
      <w:pPr>
        <w:pStyle w:val="4"/>
        <w:rPr>
          <w:sz w:val="28"/>
          <w:szCs w:val="28"/>
        </w:rPr>
      </w:pPr>
      <w:bookmarkStart w:id="383" w:name="_Toc32747"/>
      <w:bookmarkStart w:id="384" w:name="_Toc16864"/>
      <w:bookmarkStart w:id="385" w:name="_Toc4569"/>
      <w:bookmarkStart w:id="386" w:name="_Toc1023"/>
      <w:bookmarkStart w:id="387" w:name="_Toc22321"/>
      <w:bookmarkStart w:id="388" w:name="_Toc465603236"/>
      <w:bookmarkStart w:id="389" w:name="_Toc2902"/>
      <w:bookmarkStart w:id="390" w:name="_Toc2608"/>
      <w:bookmarkStart w:id="391" w:name="_Toc6414"/>
      <w:bookmarkStart w:id="392" w:name="_Toc4122"/>
      <w:r>
        <w:rPr>
          <w:rFonts w:hint="eastAsia"/>
          <w:sz w:val="28"/>
          <w:szCs w:val="28"/>
        </w:rPr>
        <w:t>6.6信息发布</w:t>
      </w:r>
      <w:bookmarkEnd w:id="383"/>
      <w:bookmarkEnd w:id="384"/>
      <w:bookmarkEnd w:id="385"/>
      <w:bookmarkEnd w:id="386"/>
      <w:bookmarkEnd w:id="387"/>
      <w:bookmarkEnd w:id="388"/>
      <w:bookmarkEnd w:id="389"/>
      <w:bookmarkEnd w:id="390"/>
      <w:bookmarkEnd w:id="391"/>
      <w:bookmarkEnd w:id="392"/>
    </w:p>
    <w:p>
      <w:pPr>
        <w:pStyle w:val="36"/>
        <w:ind w:firstLine="480"/>
        <w:rPr>
          <w:rFonts w:hint="eastAsia"/>
          <w:sz w:val="28"/>
          <w:szCs w:val="28"/>
        </w:rPr>
      </w:pPr>
      <w:r>
        <w:rPr>
          <w:rFonts w:hint="eastAsia"/>
          <w:sz w:val="28"/>
          <w:szCs w:val="28"/>
        </w:rPr>
        <w:t>环境污染突发事件对外信息发布由公司决定，总指挥或其授权人发布，信息发布应坚持如实、准确、客观的原则，绝不能隐瞒事故情况，更不能扩大宣传。</w:t>
      </w:r>
    </w:p>
    <w:p>
      <w:pPr>
        <w:pStyle w:val="4"/>
        <w:rPr>
          <w:sz w:val="28"/>
          <w:szCs w:val="28"/>
        </w:rPr>
      </w:pPr>
      <w:bookmarkStart w:id="393" w:name="_Toc9128"/>
      <w:bookmarkStart w:id="394" w:name="_Toc9286"/>
      <w:bookmarkStart w:id="395" w:name="_Toc12153"/>
      <w:bookmarkStart w:id="396" w:name="_Toc2489"/>
      <w:bookmarkStart w:id="397" w:name="_Toc14148"/>
      <w:bookmarkStart w:id="398" w:name="_Toc30910"/>
      <w:bookmarkStart w:id="399" w:name="_Toc465603237"/>
      <w:bookmarkStart w:id="400" w:name="_Toc1593"/>
      <w:bookmarkStart w:id="401" w:name="_Toc21379"/>
      <w:bookmarkStart w:id="402" w:name="_Toc29738"/>
      <w:r>
        <w:rPr>
          <w:rFonts w:hint="eastAsia"/>
          <w:sz w:val="28"/>
          <w:szCs w:val="28"/>
        </w:rPr>
        <w:t>6.7应急终止程序</w:t>
      </w:r>
      <w:bookmarkEnd w:id="393"/>
      <w:bookmarkEnd w:id="394"/>
      <w:bookmarkEnd w:id="395"/>
      <w:bookmarkEnd w:id="396"/>
      <w:bookmarkEnd w:id="397"/>
      <w:bookmarkEnd w:id="398"/>
      <w:bookmarkEnd w:id="399"/>
      <w:bookmarkEnd w:id="400"/>
      <w:bookmarkEnd w:id="401"/>
      <w:bookmarkEnd w:id="402"/>
    </w:p>
    <w:p>
      <w:pPr>
        <w:pStyle w:val="5"/>
        <w:numPr>
          <w:ilvl w:val="2"/>
          <w:numId w:val="0"/>
        </w:numPr>
        <w:ind w:leftChars="0"/>
        <w:rPr>
          <w:sz w:val="28"/>
          <w:szCs w:val="28"/>
        </w:rPr>
      </w:pPr>
      <w:r>
        <w:rPr>
          <w:rFonts w:hint="eastAsia"/>
          <w:sz w:val="28"/>
          <w:szCs w:val="28"/>
        </w:rPr>
        <w:t>6.7.1应急终止</w:t>
      </w:r>
    </w:p>
    <w:p>
      <w:pPr>
        <w:pStyle w:val="36"/>
        <w:ind w:firstLine="480"/>
        <w:rPr>
          <w:rFonts w:hint="eastAsia"/>
          <w:sz w:val="28"/>
          <w:szCs w:val="28"/>
        </w:rPr>
      </w:pPr>
      <w:r>
        <w:rPr>
          <w:rFonts w:hint="eastAsia"/>
          <w:sz w:val="28"/>
          <w:szCs w:val="28"/>
        </w:rPr>
        <w:t>符合下列条件之一的，即满足应急终止条件：</w:t>
      </w:r>
    </w:p>
    <w:p>
      <w:pPr>
        <w:pStyle w:val="36"/>
        <w:ind w:firstLine="480"/>
        <w:rPr>
          <w:rFonts w:hint="eastAsia"/>
          <w:sz w:val="28"/>
          <w:szCs w:val="28"/>
        </w:rPr>
      </w:pPr>
      <w:r>
        <w:rPr>
          <w:rFonts w:hint="eastAsia"/>
          <w:sz w:val="28"/>
          <w:szCs w:val="28"/>
        </w:rPr>
        <w:t>（a）事件现场得到控制，事件条件已经消除，环境风险已经消除；</w:t>
      </w:r>
    </w:p>
    <w:p>
      <w:pPr>
        <w:pStyle w:val="36"/>
        <w:ind w:firstLine="480"/>
        <w:rPr>
          <w:rFonts w:hint="eastAsia"/>
          <w:sz w:val="28"/>
          <w:szCs w:val="28"/>
        </w:rPr>
      </w:pPr>
      <w:r>
        <w:rPr>
          <w:rFonts w:hint="eastAsia"/>
          <w:sz w:val="28"/>
          <w:szCs w:val="28"/>
        </w:rPr>
        <w:t>（b）污染物的泄漏或释放已降至规定限值以内，现场环境质量符合环境标准、职业卫生标准；</w:t>
      </w:r>
    </w:p>
    <w:p>
      <w:pPr>
        <w:pStyle w:val="36"/>
        <w:ind w:firstLine="480"/>
        <w:rPr>
          <w:rFonts w:hint="eastAsia"/>
          <w:sz w:val="28"/>
          <w:szCs w:val="28"/>
        </w:rPr>
      </w:pPr>
      <w:r>
        <w:rPr>
          <w:rFonts w:hint="eastAsia"/>
          <w:sz w:val="28"/>
          <w:szCs w:val="28"/>
        </w:rPr>
        <w:t>（c）环境危害和不利影响基本消除或得到有效控制；</w:t>
      </w:r>
    </w:p>
    <w:p>
      <w:pPr>
        <w:pStyle w:val="36"/>
        <w:ind w:firstLine="480"/>
        <w:rPr>
          <w:rFonts w:hint="eastAsia"/>
          <w:sz w:val="28"/>
          <w:szCs w:val="28"/>
        </w:rPr>
      </w:pPr>
      <w:r>
        <w:rPr>
          <w:rFonts w:hint="eastAsia"/>
          <w:sz w:val="28"/>
          <w:szCs w:val="28"/>
        </w:rPr>
        <w:t>（d）事件现场的各种专业应急处置行动已无继续的必要。</w:t>
      </w:r>
    </w:p>
    <w:p>
      <w:pPr>
        <w:pStyle w:val="5"/>
        <w:numPr>
          <w:ilvl w:val="2"/>
          <w:numId w:val="0"/>
        </w:numPr>
        <w:ind w:leftChars="0"/>
        <w:rPr>
          <w:sz w:val="28"/>
          <w:szCs w:val="28"/>
        </w:rPr>
      </w:pPr>
      <w:r>
        <w:rPr>
          <w:rFonts w:hint="eastAsia"/>
          <w:sz w:val="28"/>
          <w:szCs w:val="28"/>
        </w:rPr>
        <w:t>6.7.2应急终止命令发布</w:t>
      </w:r>
    </w:p>
    <w:p>
      <w:pPr>
        <w:pStyle w:val="36"/>
        <w:ind w:firstLine="480"/>
        <w:rPr>
          <w:rFonts w:hint="eastAsia"/>
          <w:sz w:val="28"/>
          <w:szCs w:val="28"/>
        </w:rPr>
      </w:pPr>
      <w:r>
        <w:rPr>
          <w:rFonts w:hint="eastAsia"/>
          <w:sz w:val="28"/>
          <w:szCs w:val="28"/>
        </w:rPr>
        <w:t>（a）各专业组依次向应急指挥中心报告应急处理情况，以及现场当前状态，包括人员伤亡情况、设备损失情况、环境污染情况等。应急指挥中心根据情况确认，宣布终止环境应急响应；</w:t>
      </w:r>
    </w:p>
    <w:p>
      <w:pPr>
        <w:pStyle w:val="36"/>
        <w:ind w:firstLine="480"/>
        <w:rPr>
          <w:rFonts w:hint="eastAsia"/>
          <w:sz w:val="28"/>
          <w:szCs w:val="28"/>
        </w:rPr>
      </w:pPr>
      <w:r>
        <w:rPr>
          <w:rFonts w:hint="eastAsia"/>
          <w:sz w:val="28"/>
          <w:szCs w:val="28"/>
        </w:rPr>
        <w:t>（b）应急指挥中心负责组织保护现场，组织事故调查取证；</w:t>
      </w:r>
    </w:p>
    <w:p>
      <w:pPr>
        <w:pStyle w:val="36"/>
        <w:ind w:firstLine="480"/>
        <w:rPr>
          <w:rFonts w:hint="eastAsia"/>
          <w:sz w:val="28"/>
          <w:szCs w:val="28"/>
        </w:rPr>
      </w:pPr>
      <w:r>
        <w:rPr>
          <w:rFonts w:hint="eastAsia"/>
          <w:sz w:val="28"/>
          <w:szCs w:val="28"/>
        </w:rPr>
        <w:t>（c）经公司应急指挥中心决定，并通知猇亭污水处理厂相应负责部门，将疏散的周边村庄的人员撤回；</w:t>
      </w:r>
    </w:p>
    <w:p>
      <w:pPr>
        <w:pStyle w:val="36"/>
        <w:ind w:firstLine="480"/>
        <w:rPr>
          <w:rFonts w:hint="eastAsia"/>
          <w:sz w:val="28"/>
          <w:szCs w:val="28"/>
        </w:rPr>
      </w:pPr>
      <w:r>
        <w:rPr>
          <w:rFonts w:hint="eastAsia"/>
          <w:sz w:val="28"/>
          <w:szCs w:val="28"/>
        </w:rPr>
        <w:t>（d）经应急指挥中心决定，应急指挥中心通知撤离人员返回各自岗位；</w:t>
      </w:r>
    </w:p>
    <w:p>
      <w:pPr>
        <w:pStyle w:val="36"/>
        <w:ind w:firstLine="480"/>
        <w:rPr>
          <w:rFonts w:hint="eastAsia"/>
          <w:sz w:val="28"/>
          <w:szCs w:val="28"/>
        </w:rPr>
      </w:pPr>
      <w:r>
        <w:rPr>
          <w:rFonts w:hint="eastAsia"/>
          <w:sz w:val="28"/>
          <w:szCs w:val="28"/>
        </w:rPr>
        <w:t>（e）应急指挥中心对紧急救援工作进行总结、上报；</w:t>
      </w:r>
    </w:p>
    <w:p>
      <w:pPr>
        <w:pStyle w:val="36"/>
        <w:ind w:firstLine="480"/>
        <w:rPr>
          <w:rFonts w:hint="eastAsia"/>
          <w:sz w:val="28"/>
          <w:szCs w:val="28"/>
        </w:rPr>
      </w:pPr>
      <w:r>
        <w:rPr>
          <w:rFonts w:hint="eastAsia"/>
          <w:sz w:val="28"/>
          <w:szCs w:val="28"/>
        </w:rPr>
        <w:t>（f）组织好受伤人员的医疗救治，处理后工作；</w:t>
      </w:r>
    </w:p>
    <w:p>
      <w:pPr>
        <w:pStyle w:val="36"/>
        <w:ind w:firstLine="480"/>
        <w:rPr>
          <w:rFonts w:hint="eastAsia"/>
          <w:sz w:val="28"/>
          <w:szCs w:val="28"/>
        </w:rPr>
      </w:pPr>
      <w:r>
        <w:rPr>
          <w:rFonts w:hint="eastAsia"/>
          <w:sz w:val="28"/>
          <w:szCs w:val="28"/>
        </w:rPr>
        <w:t>（g）厂负责人指导恢复生产。</w:t>
      </w:r>
    </w:p>
    <w:p>
      <w:pPr>
        <w:pStyle w:val="36"/>
        <w:ind w:firstLine="480"/>
        <w:rPr>
          <w:rFonts w:hint="eastAsia"/>
          <w:lang w:eastAsia="zh-CN"/>
        </w:rPr>
      </w:pPr>
      <w:r>
        <w:rPr>
          <w:rFonts w:hint="eastAsia"/>
          <w:sz w:val="28"/>
          <w:szCs w:val="28"/>
        </w:rPr>
        <w:t>应急终止的信息，应以手机短信、电话、书面或其他有效方式通知到参加应急救援的单位、厂区人员以及周边单位和居民。</w:t>
      </w:r>
      <w:r>
        <w:rPr>
          <w:rFonts w:hint="eastAsia"/>
          <w:sz w:val="28"/>
          <w:szCs w:val="28"/>
          <w:lang w:eastAsia="zh-CN"/>
        </w:rPr>
        <w:br w:type="page"/>
      </w:r>
    </w:p>
    <w:p>
      <w:pPr>
        <w:pStyle w:val="22"/>
        <w:pageBreakBefore w:val="0"/>
        <w:numPr>
          <w:ilvl w:val="0"/>
          <w:numId w:val="0"/>
        </w:numPr>
        <w:kinsoku/>
        <w:overflowPunct/>
        <w:topLinePunct w:val="0"/>
        <w:bidi w:val="0"/>
        <w:spacing w:before="312" w:line="360" w:lineRule="auto"/>
        <w:ind w:leftChars="0"/>
        <w:jc w:val="center"/>
        <w:rPr>
          <w:rFonts w:hint="eastAsia" w:asciiTheme="minorEastAsia" w:hAnsiTheme="minorEastAsia" w:eastAsiaTheme="minorEastAsia" w:cstheme="minorEastAsia"/>
          <w:lang w:val="en-US" w:eastAsia="zh-CN"/>
        </w:rPr>
      </w:pPr>
      <w:bookmarkStart w:id="403" w:name="_Toc17522"/>
      <w:bookmarkStart w:id="404" w:name="_Toc13035846"/>
      <w:bookmarkStart w:id="405" w:name="_Toc6298"/>
      <w:bookmarkStart w:id="406" w:name="_Toc422815806"/>
      <w:bookmarkStart w:id="407" w:name="_Toc409115403"/>
      <w:bookmarkStart w:id="408" w:name="_Toc7490"/>
      <w:r>
        <w:rPr>
          <w:rFonts w:hint="eastAsia" w:asciiTheme="minorEastAsia" w:hAnsiTheme="minorEastAsia" w:eastAsiaTheme="minorEastAsia" w:cstheme="minorEastAsia"/>
          <w:lang w:val="en-US" w:eastAsia="zh-CN"/>
        </w:rPr>
        <w:t>7应急培训和演练</w:t>
      </w:r>
      <w:bookmarkEnd w:id="403"/>
      <w:bookmarkEnd w:id="404"/>
      <w:bookmarkEnd w:id="405"/>
      <w:bookmarkEnd w:id="406"/>
      <w:bookmarkEnd w:id="407"/>
      <w:bookmarkEnd w:id="408"/>
    </w:p>
    <w:p>
      <w:pPr>
        <w:pStyle w:val="23"/>
        <w:pageBreakBefore w:val="0"/>
        <w:kinsoku/>
        <w:overflowPunct/>
        <w:topLinePunct w:val="0"/>
        <w:bidi w:val="0"/>
        <w:spacing w:line="360" w:lineRule="auto"/>
        <w:rPr>
          <w:szCs w:val="28"/>
        </w:rPr>
      </w:pPr>
      <w:bookmarkStart w:id="409" w:name="_Toc15453"/>
      <w:bookmarkStart w:id="410" w:name="_Toc205091772"/>
      <w:bookmarkStart w:id="411" w:name="_Toc422815807"/>
      <w:bookmarkStart w:id="412" w:name="_Toc409115404"/>
      <w:bookmarkStart w:id="413" w:name="_Toc16914"/>
      <w:bookmarkStart w:id="414" w:name="_Toc13035847"/>
      <w:bookmarkStart w:id="415" w:name="_Toc27605"/>
      <w:bookmarkStart w:id="416" w:name="_Toc225244075"/>
      <w:bookmarkStart w:id="417" w:name="_Toc224965897"/>
      <w:r>
        <w:rPr>
          <w:rFonts w:hint="eastAsia"/>
          <w:szCs w:val="28"/>
          <w:lang w:val="en-US" w:eastAsia="zh-CN"/>
        </w:rPr>
        <w:t>7</w:t>
      </w:r>
      <w:r>
        <w:rPr>
          <w:szCs w:val="28"/>
        </w:rPr>
        <w:t>.1培训</w:t>
      </w:r>
      <w:bookmarkEnd w:id="409"/>
      <w:bookmarkEnd w:id="410"/>
      <w:bookmarkEnd w:id="411"/>
      <w:bookmarkEnd w:id="412"/>
      <w:bookmarkEnd w:id="413"/>
      <w:bookmarkEnd w:id="414"/>
      <w:bookmarkEnd w:id="415"/>
    </w:p>
    <w:p>
      <w:pPr>
        <w:pageBreakBefore w:val="0"/>
        <w:kinsoku/>
        <w:overflowPunct/>
        <w:topLinePunct w:val="0"/>
        <w:bidi w:val="0"/>
        <w:spacing w:line="360" w:lineRule="auto"/>
        <w:ind w:left="193" w:leftChars="92" w:firstLine="560" w:firstLineChars="200"/>
        <w:jc w:val="left"/>
        <w:rPr>
          <w:rFonts w:ascii="Times New Roman" w:hAnsi="Times New Roman"/>
          <w:color w:val="000000"/>
          <w:sz w:val="28"/>
          <w:szCs w:val="28"/>
        </w:rPr>
      </w:pPr>
      <w:r>
        <w:rPr>
          <w:rFonts w:ascii="Times New Roman" w:hAnsi="Times New Roman"/>
          <w:color w:val="000000"/>
          <w:sz w:val="28"/>
          <w:szCs w:val="28"/>
        </w:rPr>
        <w:t>中心内部应急培训分三个层次进行。</w:t>
      </w:r>
    </w:p>
    <w:p>
      <w:pPr>
        <w:pStyle w:val="24"/>
        <w:pageBreakBefore w:val="0"/>
        <w:kinsoku/>
        <w:overflowPunct/>
        <w:topLinePunct w:val="0"/>
        <w:bidi w:val="0"/>
        <w:spacing w:line="360" w:lineRule="auto"/>
        <w:rPr>
          <w:rFonts w:hAnsi="Times New Roman"/>
          <w:sz w:val="28"/>
          <w:szCs w:val="28"/>
        </w:rPr>
      </w:pPr>
      <w:bookmarkStart w:id="418" w:name="_Toc409117372"/>
      <w:bookmarkStart w:id="419" w:name="_Toc409115405"/>
      <w:bookmarkStart w:id="420" w:name="_Toc5477"/>
      <w:bookmarkStart w:id="421" w:name="_Toc402357781"/>
      <w:bookmarkStart w:id="422" w:name="_Toc420600661"/>
      <w:bookmarkStart w:id="423" w:name="_Toc435091765"/>
      <w:bookmarkStart w:id="424" w:name="_Toc425190187"/>
      <w:bookmarkStart w:id="425" w:name="_Toc27360"/>
      <w:bookmarkStart w:id="426" w:name="_Toc422815808"/>
      <w:bookmarkStart w:id="427" w:name="_Toc435092203"/>
      <w:bookmarkStart w:id="428" w:name="_Toc428356360"/>
      <w:bookmarkStart w:id="429" w:name="_Toc430791350"/>
      <w:bookmarkStart w:id="430" w:name="_Toc423000218"/>
      <w:bookmarkStart w:id="431" w:name="_Toc424625298"/>
      <w:bookmarkStart w:id="432" w:name="_Toc13035848"/>
      <w:r>
        <w:rPr>
          <w:rFonts w:hint="eastAsia" w:hAnsi="Times New Roman"/>
          <w:sz w:val="28"/>
          <w:szCs w:val="28"/>
          <w:lang w:val="en-US" w:eastAsia="zh-CN"/>
        </w:rPr>
        <w:t>7</w:t>
      </w:r>
      <w:r>
        <w:rPr>
          <w:rFonts w:hAnsi="Times New Roman"/>
          <w:sz w:val="28"/>
          <w:szCs w:val="28"/>
        </w:rPr>
        <w:t>.1.1部门级培训</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p>
    <w:p>
      <w:pPr>
        <w:pageBreakBefore w:val="0"/>
        <w:kinsoku/>
        <w:overflowPunct/>
        <w:topLinePunct w:val="0"/>
        <w:bidi w:val="0"/>
        <w:spacing w:line="360" w:lineRule="auto"/>
        <w:ind w:left="193" w:leftChars="92" w:firstLine="560" w:firstLineChars="200"/>
        <w:jc w:val="left"/>
        <w:rPr>
          <w:rFonts w:ascii="Times New Roman" w:hAnsi="Times New Roman"/>
          <w:color w:val="000000"/>
          <w:sz w:val="28"/>
          <w:szCs w:val="28"/>
        </w:rPr>
      </w:pPr>
      <w:r>
        <w:rPr>
          <w:rFonts w:ascii="Times New Roman" w:hAnsi="Times New Roman"/>
          <w:color w:val="000000"/>
          <w:sz w:val="28"/>
          <w:szCs w:val="28"/>
        </w:rPr>
        <w:t>部门级培训是及时处理事故、紧急避险、自救互救的重点环节，同时也是事故早发现、早报告的关键，一般危险化学品在这一层次能够及时处理而避免。</w:t>
      </w:r>
    </w:p>
    <w:p>
      <w:pPr>
        <w:pageBreakBefore w:val="0"/>
        <w:kinsoku/>
        <w:overflowPunct/>
        <w:topLinePunct w:val="0"/>
        <w:bidi w:val="0"/>
        <w:spacing w:line="360" w:lineRule="auto"/>
        <w:ind w:left="193" w:leftChars="92" w:firstLine="560" w:firstLineChars="200"/>
        <w:jc w:val="left"/>
        <w:rPr>
          <w:rFonts w:ascii="Times New Roman" w:hAnsi="Times New Roman"/>
          <w:color w:val="000000"/>
          <w:sz w:val="28"/>
          <w:szCs w:val="28"/>
        </w:rPr>
      </w:pPr>
      <w:r>
        <w:rPr>
          <w:rFonts w:ascii="Times New Roman" w:hAnsi="Times New Roman"/>
          <w:color w:val="000000"/>
          <w:sz w:val="28"/>
          <w:szCs w:val="28"/>
        </w:rPr>
        <w:t>部门级培训每年开展两次，培训内容：</w:t>
      </w:r>
    </w:p>
    <w:p>
      <w:pPr>
        <w:pageBreakBefore w:val="0"/>
        <w:kinsoku/>
        <w:overflowPunct/>
        <w:topLinePunct w:val="0"/>
        <w:bidi w:val="0"/>
        <w:spacing w:line="360" w:lineRule="auto"/>
        <w:ind w:left="193" w:leftChars="92" w:firstLine="560" w:firstLineChars="200"/>
        <w:jc w:val="left"/>
        <w:rPr>
          <w:rFonts w:ascii="Times New Roman" w:hAnsi="Times New Roman"/>
          <w:color w:val="000000"/>
          <w:sz w:val="28"/>
          <w:szCs w:val="28"/>
        </w:rPr>
      </w:pPr>
      <w:r>
        <w:rPr>
          <w:rFonts w:ascii="Times New Roman" w:hAnsi="Times New Roman"/>
          <w:color w:val="000000"/>
          <w:sz w:val="28"/>
          <w:szCs w:val="28"/>
        </w:rPr>
        <w:t>（1）针对可能发生的事故，在紧急情况下如何进行紧急处理，避险、报警方法等；</w:t>
      </w:r>
    </w:p>
    <w:p>
      <w:pPr>
        <w:pageBreakBefore w:val="0"/>
        <w:kinsoku/>
        <w:overflowPunct/>
        <w:topLinePunct w:val="0"/>
        <w:bidi w:val="0"/>
        <w:spacing w:line="360" w:lineRule="auto"/>
        <w:ind w:left="193" w:leftChars="92" w:firstLine="560" w:firstLineChars="200"/>
        <w:jc w:val="left"/>
        <w:rPr>
          <w:rFonts w:ascii="Times New Roman" w:hAnsi="Times New Roman"/>
          <w:color w:val="000000"/>
          <w:sz w:val="28"/>
          <w:szCs w:val="28"/>
        </w:rPr>
      </w:pPr>
      <w:r>
        <w:rPr>
          <w:rFonts w:ascii="Times New Roman" w:hAnsi="Times New Roman"/>
          <w:color w:val="000000"/>
          <w:sz w:val="28"/>
          <w:szCs w:val="28"/>
        </w:rPr>
        <w:t>（2）针对岗位可能导致的人身伤害类别，现场进行紧急救护方法；</w:t>
      </w:r>
    </w:p>
    <w:p>
      <w:pPr>
        <w:pageBreakBefore w:val="0"/>
        <w:kinsoku/>
        <w:overflowPunct/>
        <w:topLinePunct w:val="0"/>
        <w:bidi w:val="0"/>
        <w:spacing w:line="360" w:lineRule="auto"/>
        <w:ind w:left="193" w:leftChars="92" w:firstLine="560" w:firstLineChars="200"/>
        <w:jc w:val="left"/>
        <w:rPr>
          <w:rFonts w:ascii="Times New Roman" w:hAnsi="Times New Roman"/>
          <w:color w:val="000000"/>
          <w:sz w:val="28"/>
          <w:szCs w:val="28"/>
        </w:rPr>
      </w:pPr>
      <w:r>
        <w:rPr>
          <w:rFonts w:ascii="Times New Roman" w:hAnsi="Times New Roman"/>
          <w:color w:val="000000"/>
          <w:sz w:val="28"/>
          <w:szCs w:val="28"/>
        </w:rPr>
        <w:t>（3）针对岗位可能发生的事故，如何采取有效控制事故和避免事故扩大化；</w:t>
      </w:r>
    </w:p>
    <w:p>
      <w:pPr>
        <w:pageBreakBefore w:val="0"/>
        <w:kinsoku/>
        <w:overflowPunct/>
        <w:topLinePunct w:val="0"/>
        <w:bidi w:val="0"/>
        <w:spacing w:line="360" w:lineRule="auto"/>
        <w:ind w:left="193" w:leftChars="92" w:firstLine="560" w:firstLineChars="200"/>
        <w:jc w:val="left"/>
        <w:rPr>
          <w:rFonts w:ascii="Times New Roman" w:hAnsi="Times New Roman"/>
          <w:color w:val="000000"/>
          <w:sz w:val="28"/>
          <w:szCs w:val="28"/>
        </w:rPr>
      </w:pPr>
      <w:r>
        <w:rPr>
          <w:rFonts w:ascii="Times New Roman" w:hAnsi="Times New Roman"/>
          <w:color w:val="000000"/>
          <w:sz w:val="28"/>
          <w:szCs w:val="28"/>
        </w:rPr>
        <w:t>（4）针对岗位可能发生的事故，学会如何选择、使用防护装备和消防器材；</w:t>
      </w:r>
    </w:p>
    <w:p>
      <w:pPr>
        <w:pageBreakBefore w:val="0"/>
        <w:kinsoku/>
        <w:overflowPunct/>
        <w:topLinePunct w:val="0"/>
        <w:bidi w:val="0"/>
        <w:spacing w:line="360" w:lineRule="auto"/>
        <w:ind w:left="193" w:leftChars="92" w:firstLine="560" w:firstLineChars="200"/>
        <w:jc w:val="left"/>
        <w:rPr>
          <w:rFonts w:ascii="Times New Roman" w:hAnsi="Times New Roman"/>
          <w:color w:val="000000"/>
          <w:sz w:val="28"/>
          <w:szCs w:val="28"/>
        </w:rPr>
      </w:pPr>
      <w:r>
        <w:rPr>
          <w:rFonts w:ascii="Times New Roman" w:hAnsi="Times New Roman"/>
          <w:color w:val="000000"/>
          <w:sz w:val="28"/>
          <w:szCs w:val="28"/>
        </w:rPr>
        <w:t>（5）掌握本岗位可能接触的危险化学品、剧毒化学品、职业危害、急救方法。</w:t>
      </w:r>
    </w:p>
    <w:p>
      <w:pPr>
        <w:pStyle w:val="24"/>
        <w:pageBreakBefore w:val="0"/>
        <w:kinsoku/>
        <w:overflowPunct/>
        <w:topLinePunct w:val="0"/>
        <w:bidi w:val="0"/>
        <w:spacing w:line="360" w:lineRule="auto"/>
        <w:rPr>
          <w:rFonts w:hAnsi="Times New Roman"/>
          <w:sz w:val="28"/>
          <w:szCs w:val="28"/>
        </w:rPr>
      </w:pPr>
      <w:bookmarkStart w:id="433" w:name="_Toc424625299"/>
      <w:bookmarkStart w:id="434" w:name="_Toc402357782"/>
      <w:bookmarkStart w:id="435" w:name="_Toc13035849"/>
      <w:bookmarkStart w:id="436" w:name="_Toc428356361"/>
      <w:bookmarkStart w:id="437" w:name="_Toc423000219"/>
      <w:bookmarkStart w:id="438" w:name="_Toc435092204"/>
      <w:bookmarkStart w:id="439" w:name="_Toc425190188"/>
      <w:bookmarkStart w:id="440" w:name="_Toc435091766"/>
      <w:bookmarkStart w:id="441" w:name="_Toc430791351"/>
      <w:bookmarkStart w:id="442" w:name="_Toc20092"/>
      <w:bookmarkStart w:id="443" w:name="_Toc409115406"/>
      <w:bookmarkStart w:id="444" w:name="_Toc409117373"/>
      <w:bookmarkStart w:id="445" w:name="_Toc21929"/>
      <w:bookmarkStart w:id="446" w:name="_Toc420600662"/>
      <w:bookmarkStart w:id="447" w:name="_Toc422815809"/>
      <w:r>
        <w:rPr>
          <w:rFonts w:hint="eastAsia" w:hAnsi="Times New Roman"/>
          <w:sz w:val="28"/>
          <w:szCs w:val="28"/>
          <w:lang w:val="en-US" w:eastAsia="zh-CN"/>
        </w:rPr>
        <w:t>7</w:t>
      </w:r>
      <w:r>
        <w:rPr>
          <w:rFonts w:hAnsi="Times New Roman"/>
          <w:sz w:val="28"/>
          <w:szCs w:val="28"/>
        </w:rPr>
        <w:t>.1.2操作区及培训</w:t>
      </w:r>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p>
    <w:p>
      <w:pPr>
        <w:pageBreakBefore w:val="0"/>
        <w:kinsoku/>
        <w:overflowPunct/>
        <w:topLinePunct w:val="0"/>
        <w:bidi w:val="0"/>
        <w:spacing w:line="360" w:lineRule="auto"/>
        <w:ind w:left="193" w:leftChars="92" w:firstLine="560" w:firstLineChars="200"/>
        <w:jc w:val="left"/>
        <w:rPr>
          <w:rFonts w:ascii="Times New Roman" w:hAnsi="Times New Roman"/>
          <w:color w:val="000000"/>
          <w:sz w:val="28"/>
          <w:szCs w:val="28"/>
        </w:rPr>
      </w:pPr>
      <w:r>
        <w:rPr>
          <w:rFonts w:ascii="Times New Roman" w:hAnsi="Times New Roman"/>
          <w:color w:val="000000"/>
          <w:sz w:val="28"/>
          <w:szCs w:val="28"/>
        </w:rPr>
        <w:t>以设备和设施为单位，对设备和设施负责人、专业工程师、部分负责人进行培训，使每个成员熟练使用现场装备，熟悉应急救援及事故处理基本路程和方法，对事故进行可靠控制。</w:t>
      </w:r>
    </w:p>
    <w:p>
      <w:pPr>
        <w:pageBreakBefore w:val="0"/>
        <w:kinsoku/>
        <w:overflowPunct/>
        <w:topLinePunct w:val="0"/>
        <w:bidi w:val="0"/>
        <w:spacing w:line="360" w:lineRule="auto"/>
        <w:ind w:left="193" w:leftChars="92" w:firstLine="560" w:firstLineChars="200"/>
        <w:jc w:val="left"/>
        <w:rPr>
          <w:rFonts w:ascii="Times New Roman" w:hAnsi="Times New Roman"/>
          <w:color w:val="000000"/>
          <w:sz w:val="28"/>
          <w:szCs w:val="28"/>
        </w:rPr>
      </w:pPr>
      <w:r>
        <w:rPr>
          <w:rFonts w:ascii="Times New Roman" w:hAnsi="Times New Roman"/>
          <w:color w:val="000000"/>
          <w:sz w:val="28"/>
          <w:szCs w:val="28"/>
        </w:rPr>
        <w:t>车间级培训每年开展两次，培训内容：</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（1）包括部门培训的内容；</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（2）本设备、设施各类专项应急救援预案，事故时按照预案有条不紊组织应急救援；</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（3）针对设备、设施实际情况，熟悉如何有效控制事故，避免事故扩大或失控；</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（4）针对可能启动一级应急响应救援程序时，本设备、实施需采取的各类响应措施（如组织人员疏散、撤离、警戒、隔离、向中心报警等）；</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（5）如何启动本设备、设施应急救援响应的程序；</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（6）事故控制洗消方法。</w:t>
      </w:r>
    </w:p>
    <w:p>
      <w:pPr>
        <w:pStyle w:val="24"/>
        <w:pageBreakBefore w:val="0"/>
        <w:kinsoku/>
        <w:overflowPunct/>
        <w:topLinePunct w:val="0"/>
        <w:bidi w:val="0"/>
        <w:spacing w:line="360" w:lineRule="auto"/>
        <w:rPr>
          <w:rFonts w:hAnsi="Times New Roman"/>
          <w:sz w:val="28"/>
          <w:szCs w:val="28"/>
        </w:rPr>
      </w:pPr>
      <w:bookmarkStart w:id="448" w:name="_Toc13035850"/>
      <w:bookmarkStart w:id="449" w:name="_Toc425190189"/>
      <w:bookmarkStart w:id="450" w:name="_Toc402357783"/>
      <w:bookmarkStart w:id="451" w:name="_Toc409117374"/>
      <w:bookmarkStart w:id="452" w:name="_Toc435092205"/>
      <w:bookmarkStart w:id="453" w:name="_Toc107"/>
      <w:bookmarkStart w:id="454" w:name="_Toc435091767"/>
      <w:bookmarkStart w:id="455" w:name="_Toc428356362"/>
      <w:bookmarkStart w:id="456" w:name="_Toc422815810"/>
      <w:bookmarkStart w:id="457" w:name="_Toc430791352"/>
      <w:bookmarkStart w:id="458" w:name="_Toc423000220"/>
      <w:bookmarkStart w:id="459" w:name="_Toc409115407"/>
      <w:bookmarkStart w:id="460" w:name="_Toc10710"/>
      <w:bookmarkStart w:id="461" w:name="_Toc420600663"/>
      <w:bookmarkStart w:id="462" w:name="_Toc424625300"/>
      <w:r>
        <w:rPr>
          <w:rFonts w:hint="eastAsia" w:hAnsi="Times New Roman"/>
          <w:sz w:val="28"/>
          <w:szCs w:val="28"/>
          <w:lang w:val="en-US" w:eastAsia="zh-CN"/>
        </w:rPr>
        <w:t>7</w:t>
      </w:r>
      <w:r>
        <w:rPr>
          <w:rFonts w:hAnsi="Times New Roman"/>
          <w:sz w:val="28"/>
          <w:szCs w:val="28"/>
        </w:rPr>
        <w:t>.1.3指挥级培训</w:t>
      </w:r>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应急领导小组成员及各职能组负责人，每年进行一次，培训内容包括：</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（1）熟悉公司应急预案；</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（2）如何启动公司应急救援预案程序；</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（3）依据应急救援的职责和分工，如何组织本部门（专业组）负责的应急救援，如何与其他部门（专业组）配合；</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（4）如何组织应急救援物资；</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（5）申请外部救援的报警方法，以及发布事故消息、组织周边社区、政府部门的疏散方法；</w:t>
      </w:r>
    </w:p>
    <w:p>
      <w:pPr>
        <w:pageBreakBefore w:val="0"/>
        <w:kinsoku/>
        <w:overflowPunct/>
        <w:topLinePunct w:val="0"/>
        <w:bidi w:val="0"/>
        <w:spacing w:line="360" w:lineRule="auto"/>
        <w:ind w:firstLine="560" w:firstLineChars="200"/>
        <w:jc w:val="left"/>
        <w:rPr>
          <w:rFonts w:ascii="Times New Roman" w:hAnsi="Times New Roman"/>
          <w:color w:val="000000"/>
          <w:sz w:val="28"/>
          <w:szCs w:val="28"/>
        </w:rPr>
      </w:pPr>
      <w:r>
        <w:rPr>
          <w:rFonts w:ascii="Times New Roman" w:hAnsi="Times New Roman"/>
          <w:color w:val="000000"/>
          <w:sz w:val="28"/>
          <w:szCs w:val="28"/>
        </w:rPr>
        <w:t>（6）事故现场的警戒和隔离，以及事故现场清消方法。</w:t>
      </w:r>
    </w:p>
    <w:p>
      <w:pPr>
        <w:pStyle w:val="24"/>
        <w:pageBreakBefore w:val="0"/>
        <w:kinsoku/>
        <w:overflowPunct/>
        <w:topLinePunct w:val="0"/>
        <w:bidi w:val="0"/>
        <w:spacing w:line="360" w:lineRule="auto"/>
        <w:rPr>
          <w:rFonts w:hAnsi="Times New Roman"/>
          <w:sz w:val="28"/>
          <w:szCs w:val="28"/>
        </w:rPr>
      </w:pPr>
      <w:bookmarkStart w:id="463" w:name="_Toc25427"/>
      <w:bookmarkStart w:id="464" w:name="_Toc13035851"/>
      <w:bookmarkStart w:id="465" w:name="_Toc5578"/>
      <w:r>
        <w:rPr>
          <w:rFonts w:hint="eastAsia" w:hAnsi="Times New Roman"/>
          <w:sz w:val="28"/>
          <w:szCs w:val="28"/>
          <w:lang w:val="en-US" w:eastAsia="zh-CN"/>
        </w:rPr>
        <w:t>7</w:t>
      </w:r>
      <w:r>
        <w:rPr>
          <w:rFonts w:hAnsi="Times New Roman"/>
          <w:sz w:val="28"/>
          <w:szCs w:val="28"/>
        </w:rPr>
        <w:t>.1.4周边人员应急响应知识的宣传</w:t>
      </w:r>
      <w:bookmarkEnd w:id="463"/>
      <w:bookmarkEnd w:id="464"/>
      <w:bookmarkEnd w:id="465"/>
    </w:p>
    <w:p>
      <w:pPr>
        <w:pageBreakBefore w:val="0"/>
        <w:kinsoku/>
        <w:overflowPunct/>
        <w:topLinePunct w:val="0"/>
        <w:autoSpaceDE w:val="0"/>
        <w:autoSpaceDN w:val="0"/>
        <w:bidi w:val="0"/>
        <w:adjustRightInd w:val="0"/>
        <w:spacing w:after="60"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针对公司可能发生的事故，每年进行一次社区和周边人员应急响应的自身宣传活动。宣传内容：</w:t>
      </w:r>
    </w:p>
    <w:p>
      <w:pPr>
        <w:pageBreakBefore w:val="0"/>
        <w:kinsoku/>
        <w:overflowPunct/>
        <w:topLinePunct w:val="0"/>
        <w:autoSpaceDE w:val="0"/>
        <w:autoSpaceDN w:val="0"/>
        <w:bidi w:val="0"/>
        <w:adjustRightInd w:val="0"/>
        <w:spacing w:after="60"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（1）公司生产中存在的危险化学品的特性、健康危害、防护知识等；</w:t>
      </w:r>
    </w:p>
    <w:p>
      <w:pPr>
        <w:pageBreakBefore w:val="0"/>
        <w:kinsoku/>
        <w:overflowPunct/>
        <w:topLinePunct w:val="0"/>
        <w:autoSpaceDE w:val="0"/>
        <w:autoSpaceDN w:val="0"/>
        <w:bidi w:val="0"/>
        <w:adjustRightInd w:val="0"/>
        <w:spacing w:after="60"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（2）公司可能发生危险化学品事故的知识、导致那些危害和污染，在什么条件下，必须对社区和周边人员进行转移疏散；</w:t>
      </w:r>
    </w:p>
    <w:p>
      <w:pPr>
        <w:pageBreakBefore w:val="0"/>
        <w:kinsoku/>
        <w:overflowPunct/>
        <w:topLinePunct w:val="0"/>
        <w:autoSpaceDE w:val="0"/>
        <w:autoSpaceDN w:val="0"/>
        <w:bidi w:val="0"/>
        <w:adjustRightInd w:val="0"/>
        <w:spacing w:after="60"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（3）人员转移、疏散的原则以及转移过程中的注意安全事项；</w:t>
      </w:r>
    </w:p>
    <w:p>
      <w:pPr>
        <w:pageBreakBefore w:val="0"/>
        <w:kinsoku/>
        <w:overflowPunct/>
        <w:topLinePunct w:val="0"/>
        <w:bidi w:val="0"/>
        <w:spacing w:after="60" w:line="360" w:lineRule="auto"/>
        <w:ind w:firstLine="560" w:firstLineChars="200"/>
        <w:jc w:val="left"/>
        <w:rPr>
          <w:rFonts w:ascii="Times New Roman" w:hAnsi="Times New Roman"/>
          <w:color w:val="000000"/>
          <w:sz w:val="28"/>
          <w:szCs w:val="28"/>
        </w:rPr>
      </w:pPr>
      <w:r>
        <w:rPr>
          <w:rFonts w:ascii="Times New Roman" w:hAnsi="Times New Roman"/>
          <w:kern w:val="0"/>
          <w:sz w:val="28"/>
          <w:szCs w:val="28"/>
        </w:rPr>
        <w:t>（4）对因事故而导致的污染和伤害的处理方法。</w:t>
      </w:r>
    </w:p>
    <w:p>
      <w:pPr>
        <w:pStyle w:val="23"/>
        <w:pageBreakBefore w:val="0"/>
        <w:kinsoku/>
        <w:overflowPunct/>
        <w:topLinePunct w:val="0"/>
        <w:bidi w:val="0"/>
        <w:spacing w:line="360" w:lineRule="auto"/>
        <w:rPr>
          <w:szCs w:val="28"/>
        </w:rPr>
      </w:pPr>
      <w:bookmarkStart w:id="466" w:name="_Toc20442"/>
      <w:bookmarkStart w:id="467" w:name="_Toc422815811"/>
      <w:bookmarkStart w:id="468" w:name="_Toc30201"/>
      <w:bookmarkStart w:id="469" w:name="_Toc13035852"/>
      <w:bookmarkStart w:id="470" w:name="_Toc409115408"/>
      <w:bookmarkStart w:id="471" w:name="_Toc1401"/>
      <w:r>
        <w:rPr>
          <w:rFonts w:hint="eastAsia"/>
          <w:szCs w:val="28"/>
          <w:lang w:val="en-US" w:eastAsia="zh-CN"/>
        </w:rPr>
        <w:t>7</w:t>
      </w:r>
      <w:r>
        <w:rPr>
          <w:szCs w:val="28"/>
        </w:rPr>
        <w:t>.2演练</w:t>
      </w:r>
      <w:bookmarkEnd w:id="466"/>
      <w:bookmarkEnd w:id="467"/>
      <w:bookmarkEnd w:id="468"/>
      <w:bookmarkEnd w:id="469"/>
      <w:bookmarkEnd w:id="470"/>
      <w:bookmarkEnd w:id="471"/>
    </w:p>
    <w:p>
      <w:pPr>
        <w:pStyle w:val="24"/>
        <w:pageBreakBefore w:val="0"/>
        <w:kinsoku/>
        <w:overflowPunct/>
        <w:topLinePunct w:val="0"/>
        <w:bidi w:val="0"/>
        <w:spacing w:line="360" w:lineRule="auto"/>
        <w:rPr>
          <w:rFonts w:hAnsi="Times New Roman"/>
          <w:sz w:val="28"/>
          <w:szCs w:val="28"/>
        </w:rPr>
      </w:pPr>
      <w:bookmarkStart w:id="472" w:name="_Toc14"/>
      <w:bookmarkStart w:id="473" w:name="_Toc435092207"/>
      <w:bookmarkStart w:id="474" w:name="_Toc7460"/>
      <w:bookmarkStart w:id="475" w:name="_Toc435091769"/>
      <w:bookmarkStart w:id="476" w:name="_Toc13035853"/>
      <w:r>
        <w:rPr>
          <w:rFonts w:hint="eastAsia" w:hAnsi="Times New Roman"/>
          <w:sz w:val="28"/>
          <w:szCs w:val="28"/>
          <w:lang w:val="en-US" w:eastAsia="zh-CN"/>
        </w:rPr>
        <w:t>7</w:t>
      </w:r>
      <w:r>
        <w:rPr>
          <w:rFonts w:hAnsi="Times New Roman"/>
          <w:sz w:val="28"/>
          <w:szCs w:val="28"/>
        </w:rPr>
        <w:t>.2.1桌面演练</w:t>
      </w:r>
      <w:bookmarkEnd w:id="472"/>
      <w:bookmarkEnd w:id="473"/>
      <w:bookmarkEnd w:id="474"/>
      <w:bookmarkEnd w:id="475"/>
      <w:bookmarkEnd w:id="476"/>
    </w:p>
    <w:p>
      <w:pPr>
        <w:pageBreakBefore w:val="0"/>
        <w:kinsoku/>
        <w:overflowPunct/>
        <w:topLinePunct w:val="0"/>
        <w:bidi w:val="0"/>
        <w:spacing w:after="60" w:line="360" w:lineRule="auto"/>
        <w:ind w:firstLine="560" w:firstLineChars="200"/>
        <w:rPr>
          <w:rFonts w:ascii="Times New Roman" w:hAnsi="Times New Roman"/>
          <w:bCs/>
          <w:snapToGrid w:val="0"/>
          <w:color w:val="000000"/>
          <w:sz w:val="28"/>
          <w:szCs w:val="28"/>
        </w:rPr>
      </w:pPr>
      <w:r>
        <w:rPr>
          <w:rFonts w:ascii="Times New Roman" w:hAnsi="Times New Roman"/>
          <w:bCs/>
          <w:snapToGrid w:val="0"/>
          <w:color w:val="000000"/>
          <w:sz w:val="28"/>
          <w:szCs w:val="28"/>
        </w:rPr>
        <w:t>公司应急管理办公室组织桌面演练每</w:t>
      </w:r>
      <w:r>
        <w:rPr>
          <w:rFonts w:hint="eastAsia" w:ascii="Times New Roman" w:hAnsi="Times New Roman"/>
          <w:bCs/>
          <w:snapToGrid w:val="0"/>
          <w:color w:val="000000"/>
          <w:sz w:val="28"/>
          <w:szCs w:val="28"/>
        </w:rPr>
        <w:t>半年</w:t>
      </w:r>
      <w:r>
        <w:rPr>
          <w:rFonts w:ascii="Times New Roman" w:hAnsi="Times New Roman"/>
          <w:bCs/>
          <w:snapToGrid w:val="0"/>
          <w:color w:val="000000"/>
          <w:sz w:val="28"/>
          <w:szCs w:val="28"/>
        </w:rPr>
        <w:t>一次，参加人员为总指挥、副总指挥、指挥部各专业组应急管理人员，检验指挥员和各专业组应急管理人员应急管理职责是否明确，是否熟悉本部门以及管理业务，检验指挥部应变、协调、处置能力，预案的可行性，同时检验培训效果。</w:t>
      </w:r>
    </w:p>
    <w:p>
      <w:pPr>
        <w:pStyle w:val="24"/>
        <w:pageBreakBefore w:val="0"/>
        <w:kinsoku/>
        <w:overflowPunct/>
        <w:topLinePunct w:val="0"/>
        <w:bidi w:val="0"/>
        <w:spacing w:line="360" w:lineRule="auto"/>
        <w:rPr>
          <w:rFonts w:hAnsi="Times New Roman"/>
          <w:sz w:val="28"/>
          <w:szCs w:val="28"/>
        </w:rPr>
      </w:pPr>
      <w:bookmarkStart w:id="477" w:name="_Toc11638"/>
      <w:bookmarkStart w:id="478" w:name="_Toc13035854"/>
      <w:bookmarkStart w:id="479" w:name="_Toc435092208"/>
      <w:bookmarkStart w:id="480" w:name="_Toc29954"/>
      <w:bookmarkStart w:id="481" w:name="_Toc435091770"/>
      <w:r>
        <w:rPr>
          <w:rFonts w:hint="eastAsia" w:hAnsi="Times New Roman"/>
          <w:sz w:val="28"/>
          <w:szCs w:val="28"/>
          <w:lang w:val="en-US" w:eastAsia="zh-CN"/>
        </w:rPr>
        <w:t>7</w:t>
      </w:r>
      <w:r>
        <w:rPr>
          <w:rFonts w:hAnsi="Times New Roman"/>
          <w:sz w:val="28"/>
          <w:szCs w:val="28"/>
        </w:rPr>
        <w:t>.2.2实战演练</w:t>
      </w:r>
      <w:bookmarkEnd w:id="477"/>
      <w:bookmarkEnd w:id="478"/>
      <w:bookmarkEnd w:id="479"/>
      <w:bookmarkEnd w:id="480"/>
      <w:bookmarkEnd w:id="481"/>
    </w:p>
    <w:p>
      <w:pPr>
        <w:pageBreakBefore w:val="0"/>
        <w:kinsoku/>
        <w:overflowPunct/>
        <w:topLinePunct w:val="0"/>
        <w:bidi w:val="0"/>
        <w:spacing w:after="60" w:line="360" w:lineRule="auto"/>
        <w:ind w:firstLine="560" w:firstLineChars="200"/>
        <w:rPr>
          <w:rFonts w:ascii="Times New Roman" w:hAnsi="Times New Roman"/>
          <w:bCs/>
          <w:snapToGrid w:val="0"/>
          <w:color w:val="000000"/>
          <w:sz w:val="28"/>
          <w:szCs w:val="28"/>
        </w:rPr>
      </w:pPr>
      <w:r>
        <w:rPr>
          <w:rFonts w:ascii="Times New Roman" w:hAnsi="Times New Roman"/>
          <w:bCs/>
          <w:snapToGrid w:val="0"/>
          <w:color w:val="000000"/>
          <w:sz w:val="28"/>
          <w:szCs w:val="28"/>
        </w:rPr>
        <w:t>由应急指挥中心办公室策划组织实战演练，参加人员为总指挥、副总指挥、指挥部各专业组应急管理人员、各相关单位及应急队伍，检验预案的可实施性，检验指挥员和各专业组应急管理人员贯彻执行预案的哪里，检验各种施救手段、措施、设施是否有效完好，能否满足实战需要，同时检验培训效果。演练的内容应包括：</w:t>
      </w:r>
    </w:p>
    <w:p>
      <w:pPr>
        <w:pageBreakBefore w:val="0"/>
        <w:kinsoku/>
        <w:overflowPunct/>
        <w:topLinePunct w:val="0"/>
        <w:bidi w:val="0"/>
        <w:spacing w:after="60" w:line="360" w:lineRule="auto"/>
        <w:ind w:firstLine="560" w:firstLineChars="200"/>
        <w:rPr>
          <w:rFonts w:ascii="Times New Roman" w:hAnsi="Times New Roman"/>
          <w:bCs/>
          <w:snapToGrid w:val="0"/>
          <w:color w:val="000000"/>
          <w:sz w:val="28"/>
          <w:szCs w:val="28"/>
        </w:rPr>
      </w:pPr>
      <w:r>
        <w:rPr>
          <w:rFonts w:ascii="Times New Roman" w:hAnsi="Times New Roman"/>
          <w:bCs/>
          <w:snapToGrid w:val="0"/>
          <w:color w:val="000000"/>
          <w:sz w:val="28"/>
          <w:szCs w:val="28"/>
        </w:rPr>
        <w:t>（1）事故应急抢险，现场救护，危险区域隔离，交通管制，人员疏散；</w:t>
      </w:r>
    </w:p>
    <w:p>
      <w:pPr>
        <w:pageBreakBefore w:val="0"/>
        <w:kinsoku/>
        <w:overflowPunct/>
        <w:topLinePunct w:val="0"/>
        <w:bidi w:val="0"/>
        <w:spacing w:after="60" w:line="360" w:lineRule="auto"/>
        <w:ind w:firstLine="560" w:firstLineChars="200"/>
        <w:rPr>
          <w:rFonts w:ascii="Times New Roman" w:hAnsi="Times New Roman"/>
          <w:bCs/>
          <w:snapToGrid w:val="0"/>
          <w:color w:val="000000"/>
          <w:sz w:val="28"/>
          <w:szCs w:val="28"/>
        </w:rPr>
      </w:pPr>
      <w:r>
        <w:rPr>
          <w:rFonts w:ascii="Times New Roman" w:hAnsi="Times New Roman"/>
          <w:bCs/>
          <w:snapToGrid w:val="0"/>
          <w:color w:val="000000"/>
          <w:sz w:val="28"/>
          <w:szCs w:val="28"/>
        </w:rPr>
        <w:t xml:space="preserve">（2）应急救援人员进入事故现场的防护指导； </w:t>
      </w:r>
    </w:p>
    <w:p>
      <w:pPr>
        <w:pageBreakBefore w:val="0"/>
        <w:kinsoku/>
        <w:overflowPunct/>
        <w:topLinePunct w:val="0"/>
        <w:bidi w:val="0"/>
        <w:spacing w:after="60" w:line="360" w:lineRule="auto"/>
        <w:ind w:firstLine="560" w:firstLineChars="200"/>
        <w:rPr>
          <w:rFonts w:ascii="Times New Roman" w:hAnsi="Times New Roman"/>
          <w:bCs/>
          <w:snapToGrid w:val="0"/>
          <w:color w:val="000000"/>
          <w:sz w:val="28"/>
          <w:szCs w:val="28"/>
        </w:rPr>
      </w:pPr>
      <w:r>
        <w:rPr>
          <w:rFonts w:ascii="Times New Roman" w:hAnsi="Times New Roman"/>
          <w:bCs/>
          <w:snapToGrid w:val="0"/>
          <w:color w:val="000000"/>
          <w:sz w:val="28"/>
          <w:szCs w:val="28"/>
        </w:rPr>
        <w:t xml:space="preserve">（3）通讯和报警讯号的联络，报警与接警； </w:t>
      </w:r>
    </w:p>
    <w:p>
      <w:pPr>
        <w:pageBreakBefore w:val="0"/>
        <w:kinsoku/>
        <w:overflowPunct/>
        <w:topLinePunct w:val="0"/>
        <w:bidi w:val="0"/>
        <w:spacing w:after="60" w:line="360" w:lineRule="auto"/>
        <w:ind w:firstLine="560" w:firstLineChars="200"/>
        <w:rPr>
          <w:rFonts w:ascii="Times New Roman" w:hAnsi="Times New Roman"/>
          <w:bCs/>
          <w:snapToGrid w:val="0"/>
          <w:color w:val="000000"/>
          <w:sz w:val="28"/>
          <w:szCs w:val="28"/>
        </w:rPr>
      </w:pPr>
      <w:r>
        <w:rPr>
          <w:rFonts w:ascii="Times New Roman" w:hAnsi="Times New Roman"/>
          <w:bCs/>
          <w:snapToGrid w:val="0"/>
          <w:color w:val="000000"/>
          <w:sz w:val="28"/>
          <w:szCs w:val="28"/>
        </w:rPr>
        <w:t xml:space="preserve">（4）新闻发布和向政府、友邻单位的通报； </w:t>
      </w:r>
    </w:p>
    <w:p>
      <w:pPr>
        <w:pageBreakBefore w:val="0"/>
        <w:kinsoku/>
        <w:overflowPunct/>
        <w:topLinePunct w:val="0"/>
        <w:bidi w:val="0"/>
        <w:spacing w:after="60" w:line="360" w:lineRule="auto"/>
        <w:ind w:firstLine="560" w:firstLineChars="200"/>
        <w:rPr>
          <w:rFonts w:ascii="Times New Roman" w:hAnsi="Times New Roman"/>
          <w:bCs/>
          <w:snapToGrid w:val="0"/>
          <w:color w:val="000000"/>
          <w:sz w:val="28"/>
          <w:szCs w:val="28"/>
        </w:rPr>
      </w:pPr>
      <w:r>
        <w:rPr>
          <w:rFonts w:ascii="Times New Roman" w:hAnsi="Times New Roman"/>
          <w:bCs/>
          <w:snapToGrid w:val="0"/>
          <w:color w:val="000000"/>
          <w:sz w:val="28"/>
          <w:szCs w:val="28"/>
        </w:rPr>
        <w:t xml:space="preserve">（5）事故的善后处理； </w:t>
      </w:r>
    </w:p>
    <w:p>
      <w:pPr>
        <w:pageBreakBefore w:val="0"/>
        <w:kinsoku/>
        <w:overflowPunct/>
        <w:topLinePunct w:val="0"/>
        <w:bidi w:val="0"/>
        <w:spacing w:after="60" w:line="360" w:lineRule="auto"/>
        <w:ind w:firstLine="560" w:firstLineChars="200"/>
        <w:rPr>
          <w:rFonts w:ascii="Times New Roman" w:hAnsi="Times New Roman"/>
          <w:bCs/>
          <w:snapToGrid w:val="0"/>
          <w:color w:val="000000"/>
          <w:sz w:val="28"/>
          <w:szCs w:val="28"/>
        </w:rPr>
      </w:pPr>
      <w:r>
        <w:rPr>
          <w:rFonts w:ascii="Times New Roman" w:hAnsi="Times New Roman"/>
          <w:bCs/>
          <w:snapToGrid w:val="0"/>
          <w:color w:val="000000"/>
          <w:sz w:val="28"/>
          <w:szCs w:val="28"/>
        </w:rPr>
        <w:t>（6）当时当地的气象情况对周围环境对事故危害程度的影响。</w:t>
      </w:r>
    </w:p>
    <w:p>
      <w:pPr>
        <w:pageBreakBefore w:val="0"/>
        <w:kinsoku/>
        <w:overflowPunct/>
        <w:topLinePunct w:val="0"/>
        <w:bidi w:val="0"/>
        <w:spacing w:after="60" w:line="360" w:lineRule="auto"/>
        <w:ind w:firstLine="560" w:firstLineChars="200"/>
        <w:rPr>
          <w:rFonts w:ascii="Times New Roman" w:hAnsi="Times New Roman"/>
          <w:bCs/>
          <w:snapToGrid w:val="0"/>
          <w:color w:val="000000"/>
          <w:sz w:val="28"/>
          <w:szCs w:val="28"/>
        </w:rPr>
      </w:pPr>
      <w:r>
        <w:rPr>
          <w:rFonts w:ascii="Times New Roman" w:hAnsi="Times New Roman"/>
          <w:bCs/>
          <w:snapToGrid w:val="0"/>
          <w:color w:val="000000"/>
          <w:sz w:val="28"/>
          <w:szCs w:val="28"/>
        </w:rPr>
        <w:t>突发环境事件应急预案每年演练一次。</w:t>
      </w:r>
    </w:p>
    <w:p>
      <w:pPr>
        <w:pageBreakBefore w:val="0"/>
        <w:kinsoku/>
        <w:overflowPunct/>
        <w:topLinePunct w:val="0"/>
        <w:bidi w:val="0"/>
        <w:spacing w:after="60" w:line="360" w:lineRule="auto"/>
        <w:ind w:firstLine="560" w:firstLineChars="200"/>
        <w:rPr>
          <w:rFonts w:ascii="Times New Roman" w:hAnsi="Times New Roman"/>
          <w:bCs/>
          <w:snapToGrid w:val="0"/>
          <w:color w:val="000000"/>
          <w:sz w:val="28"/>
          <w:szCs w:val="28"/>
        </w:rPr>
      </w:pPr>
      <w:r>
        <w:rPr>
          <w:rFonts w:ascii="Times New Roman" w:hAnsi="Times New Roman"/>
          <w:bCs/>
          <w:snapToGrid w:val="0"/>
          <w:color w:val="000000"/>
          <w:sz w:val="28"/>
          <w:szCs w:val="28"/>
        </w:rPr>
        <w:t>演练后，应急指挥办公室要有总结，包括演练的时间、地点、预案名称、演练目的、演练过程及评估、存在的问题、整改措施、预案的不符合项、预案修订意见等内容，并形成总结报告。</w:t>
      </w:r>
    </w:p>
    <w:bookmarkEnd w:id="416"/>
    <w:bookmarkEnd w:id="417"/>
    <w:p>
      <w:pPr>
        <w:pStyle w:val="5"/>
        <w:pageBreakBefore w:val="0"/>
        <w:numPr>
          <w:ilvl w:val="2"/>
          <w:numId w:val="0"/>
        </w:numPr>
        <w:kinsoku/>
        <w:overflowPunct/>
        <w:topLinePunct w:val="0"/>
        <w:bidi w:val="0"/>
        <w:spacing w:before="0" w:after="0" w:line="360" w:lineRule="auto"/>
        <w:rPr>
          <w:rFonts w:hAnsi="宋体"/>
          <w:sz w:val="30"/>
          <w:szCs w:val="30"/>
        </w:rPr>
      </w:pPr>
      <w:bookmarkStart w:id="482" w:name="_Toc31880"/>
      <w:bookmarkStart w:id="483" w:name="_Toc422815812"/>
      <w:bookmarkStart w:id="484" w:name="_Toc13035856"/>
      <w:bookmarkStart w:id="485" w:name="_Toc409115409"/>
      <w:r>
        <w:rPr>
          <w:rFonts w:hint="eastAsia" w:ascii="Times New Roman" w:hAnsi="宋体"/>
          <w:sz w:val="30"/>
          <w:szCs w:val="30"/>
          <w:lang w:val="en-US" w:eastAsia="zh-CN"/>
        </w:rPr>
        <w:t>7</w:t>
      </w:r>
      <w:r>
        <w:rPr>
          <w:rFonts w:hint="eastAsia" w:ascii="Times New Roman" w:hAnsi="宋体"/>
          <w:sz w:val="30"/>
          <w:szCs w:val="30"/>
        </w:rPr>
        <w:t xml:space="preserve">.2.3 </w:t>
      </w:r>
      <w:r>
        <w:rPr>
          <w:rFonts w:hint="eastAsia" w:ascii="Times New Roman" w:hAnsi="宋体"/>
          <w:sz w:val="30"/>
          <w:szCs w:val="30"/>
          <w:lang w:eastAsia="zh-CN"/>
        </w:rPr>
        <w:t>枝江市富成化工有限责任公司</w:t>
      </w:r>
      <w:r>
        <w:rPr>
          <w:rFonts w:hint="eastAsia" w:hAnsi="宋体"/>
          <w:sz w:val="30"/>
          <w:szCs w:val="30"/>
        </w:rPr>
        <w:t>目前应急预案演练情况</w:t>
      </w:r>
    </w:p>
    <w:p>
      <w:pPr>
        <w:pageBreakBefore w:val="0"/>
        <w:numPr>
          <w:ilvl w:val="2"/>
          <w:numId w:val="0"/>
        </w:numPr>
        <w:tabs>
          <w:tab w:val="left" w:pos="567"/>
        </w:tabs>
        <w:kinsoku/>
        <w:overflowPunct/>
        <w:topLinePunct w:val="0"/>
        <w:bidi w:val="0"/>
        <w:spacing w:line="360" w:lineRule="auto"/>
        <w:rPr>
          <w:rFonts w:hint="eastAsia" w:hAnsi="宋体" w:eastAsia="宋体"/>
          <w:sz w:val="28"/>
          <w:szCs w:val="28"/>
          <w:lang w:eastAsia="zh-CN"/>
        </w:rPr>
      </w:pPr>
      <w:r>
        <w:rPr>
          <w:rFonts w:hint="eastAsia" w:hAnsi="宋体"/>
          <w:sz w:val="30"/>
          <w:szCs w:val="30"/>
        </w:rPr>
        <w:t xml:space="preserve">    </w:t>
      </w:r>
      <w:r>
        <w:rPr>
          <w:rFonts w:hint="eastAsia" w:hAnsi="宋体"/>
          <w:bCs/>
          <w:sz w:val="30"/>
          <w:szCs w:val="30"/>
        </w:rPr>
        <w:t xml:space="preserve"> </w:t>
      </w:r>
      <w:r>
        <w:rPr>
          <w:rFonts w:hint="eastAsia" w:hAnsi="宋体"/>
          <w:bCs/>
          <w:sz w:val="30"/>
          <w:szCs w:val="30"/>
          <w:lang w:eastAsia="zh-CN"/>
        </w:rPr>
        <w:t>枝江市富成化工有限责任公司</w:t>
      </w:r>
      <w:r>
        <w:rPr>
          <w:rFonts w:hint="eastAsia" w:hAnsi="宋体"/>
          <w:bCs/>
          <w:sz w:val="30"/>
          <w:szCs w:val="30"/>
        </w:rPr>
        <w:t>目前是一年进行一次</w:t>
      </w:r>
      <w:r>
        <w:rPr>
          <w:rFonts w:hint="eastAsia" w:hAnsi="宋体"/>
          <w:bCs/>
          <w:sz w:val="30"/>
          <w:szCs w:val="30"/>
          <w:lang w:val="en-US" w:eastAsia="zh-CN"/>
        </w:rPr>
        <w:t>专项</w:t>
      </w:r>
      <w:r>
        <w:rPr>
          <w:rFonts w:hint="eastAsia" w:hAnsi="宋体"/>
          <w:bCs/>
          <w:sz w:val="30"/>
          <w:szCs w:val="30"/>
        </w:rPr>
        <w:t>应急预案演练，并由专人对演练内容进行记录，参加演练人员在演练完成后对演练过程进行了总结。目前公司演练类型及记录均比较完善。</w:t>
      </w:r>
      <w:r>
        <w:rPr>
          <w:rFonts w:hint="eastAsia" w:hAnsi="宋体"/>
          <w:bCs/>
          <w:sz w:val="30"/>
          <w:szCs w:val="30"/>
          <w:lang w:eastAsia="zh-CN"/>
        </w:rPr>
        <w:t>演练现场照片如下图，演练方案、记录、总结见附件。</w:t>
      </w:r>
    </w:p>
    <w:p>
      <w:pPr>
        <w:pStyle w:val="17"/>
        <w:pageBreakBefore w:val="0"/>
        <w:kinsoku/>
        <w:overflowPunct/>
        <w:topLinePunct w:val="0"/>
        <w:bidi w:val="0"/>
        <w:spacing w:line="360" w:lineRule="auto"/>
        <w:ind w:left="0" w:leftChars="0" w:firstLine="0" w:firstLineChars="0"/>
        <w:rPr>
          <w:rFonts w:hint="eastAsia" w:eastAsia="仿宋_GB2312"/>
          <w:lang w:val="en-US" w:eastAsia="zh-CN"/>
        </w:rPr>
      </w:pPr>
    </w:p>
    <w:p>
      <w:pPr>
        <w:pageBreakBefore w:val="0"/>
        <w:kinsoku/>
        <w:overflowPunct/>
        <w:topLinePunct w:val="0"/>
        <w:bidi w:val="0"/>
        <w:spacing w:line="360" w:lineRule="auto"/>
        <w:rPr>
          <w:rFonts w:hint="eastAsia" w:eastAsia="宋体"/>
          <w:lang w:eastAsia="zh-CN"/>
        </w:rPr>
      </w:pPr>
      <w:r>
        <w:rPr>
          <w:rFonts w:hint="eastAsia" w:eastAsia="宋体"/>
          <w:lang w:eastAsia="zh-CN"/>
        </w:rPr>
        <w:drawing>
          <wp:inline distT="0" distB="0" distL="114300" distR="114300">
            <wp:extent cx="5265420" cy="3949065"/>
            <wp:effectExtent l="0" t="0" r="11430" b="13335"/>
            <wp:docPr id="12" name="图片 12" descr="b6f07837fa28adf5f09160aa05b9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b6f07837fa28adf5f09160aa05b9275"/>
                    <pic:cNvPicPr>
                      <a:picLocks noChangeAspect="1"/>
                    </pic:cNvPicPr>
                  </pic:nvPicPr>
                  <pic:blipFill>
                    <a:blip r:embed="rId9"/>
                    <a:stretch>
                      <a:fillRect/>
                    </a:stretch>
                  </pic:blipFill>
                  <pic:spPr>
                    <a:xfrm>
                      <a:off x="0" y="0"/>
                      <a:ext cx="5265420" cy="3949065"/>
                    </a:xfrm>
                    <a:prstGeom prst="rect">
                      <a:avLst/>
                    </a:prstGeom>
                  </pic:spPr>
                </pic:pic>
              </a:graphicData>
            </a:graphic>
          </wp:inline>
        </w:drawing>
      </w:r>
    </w:p>
    <w:p>
      <w:pPr>
        <w:pStyle w:val="2"/>
        <w:pageBreakBefore w:val="0"/>
        <w:kinsoku/>
        <w:overflowPunct/>
        <w:topLinePunct w:val="0"/>
        <w:bidi w:val="0"/>
        <w:spacing w:line="360" w:lineRule="auto"/>
        <w:rPr>
          <w:rFonts w:hint="eastAsia" w:eastAsia="宋体"/>
          <w:lang w:eastAsia="zh-CN"/>
        </w:rPr>
      </w:pPr>
    </w:p>
    <w:p>
      <w:pPr>
        <w:pageBreakBefore w:val="0"/>
        <w:kinsoku/>
        <w:overflowPunct/>
        <w:topLinePunct w:val="0"/>
        <w:bidi w:val="0"/>
        <w:spacing w:line="360" w:lineRule="auto"/>
        <w:jc w:val="center"/>
        <w:rPr>
          <w:rFonts w:hint="eastAsia" w:ascii="Times New Roman" w:hAnsi="Times New Roman"/>
          <w:sz w:val="21"/>
          <w:szCs w:val="21"/>
          <w:lang w:eastAsia="zh-CN"/>
        </w:rPr>
      </w:pPr>
      <w:r>
        <w:rPr>
          <w:rFonts w:hint="eastAsia" w:ascii="Times New Roman" w:hAnsi="Times New Roman"/>
          <w:b/>
          <w:bCs/>
          <w:sz w:val="21"/>
          <w:szCs w:val="21"/>
          <w:lang w:eastAsia="zh-CN"/>
        </w:rPr>
        <w:t>应急预案演练现场照片</w:t>
      </w:r>
    </w:p>
    <w:p>
      <w:pPr>
        <w:pStyle w:val="3"/>
        <w:pageBreakBefore w:val="0"/>
        <w:kinsoku/>
        <w:overflowPunct/>
        <w:topLinePunct w:val="0"/>
        <w:bidi w:val="0"/>
        <w:spacing w:line="360" w:lineRule="auto"/>
        <w:jc w:val="center"/>
        <w:rPr>
          <w:rFonts w:ascii="Times New Roman" w:hAnsi="Times New Roman" w:eastAsia="宋体"/>
          <w:sz w:val="28"/>
          <w:szCs w:val="28"/>
        </w:rPr>
      </w:pPr>
      <w:r>
        <w:rPr>
          <w:rFonts w:ascii="Times New Roman" w:hAnsi="Times New Roman"/>
        </w:rPr>
        <w:br w:type="page"/>
      </w:r>
      <w:bookmarkStart w:id="486" w:name="_Toc1337"/>
      <w:bookmarkStart w:id="487" w:name="_Toc16297"/>
      <w:r>
        <w:rPr>
          <w:rFonts w:hint="eastAsia" w:asciiTheme="minorEastAsia" w:hAnsiTheme="minorEastAsia" w:eastAsiaTheme="minorEastAsia" w:cstheme="minorEastAsia"/>
          <w:b/>
          <w:bCs/>
          <w:kern w:val="44"/>
          <w:sz w:val="36"/>
          <w:szCs w:val="44"/>
          <w:lang w:val="en-US" w:eastAsia="zh-CN" w:bidi="ar-SA"/>
        </w:rPr>
        <w:t>8 责任与奖惩</w:t>
      </w:r>
      <w:bookmarkEnd w:id="482"/>
      <w:bookmarkEnd w:id="483"/>
      <w:bookmarkEnd w:id="484"/>
      <w:bookmarkEnd w:id="485"/>
      <w:bookmarkEnd w:id="486"/>
      <w:bookmarkEnd w:id="487"/>
    </w:p>
    <w:p>
      <w:pPr>
        <w:pStyle w:val="23"/>
        <w:pageBreakBefore w:val="0"/>
        <w:kinsoku/>
        <w:overflowPunct/>
        <w:topLinePunct w:val="0"/>
        <w:bidi w:val="0"/>
        <w:spacing w:line="360" w:lineRule="auto"/>
        <w:rPr>
          <w:szCs w:val="28"/>
        </w:rPr>
      </w:pPr>
      <w:bookmarkStart w:id="488" w:name="_Toc422141221"/>
      <w:bookmarkStart w:id="489" w:name="_Toc13035857"/>
      <w:bookmarkStart w:id="490" w:name="_Toc19789"/>
      <w:bookmarkStart w:id="491" w:name="_Toc9078"/>
      <w:bookmarkStart w:id="492" w:name="_Toc30261"/>
      <w:bookmarkStart w:id="493" w:name="_Toc225244076"/>
      <w:bookmarkStart w:id="494" w:name="_Toc224965898"/>
      <w:r>
        <w:rPr>
          <w:rFonts w:hint="eastAsia"/>
          <w:szCs w:val="28"/>
          <w:lang w:val="en-US" w:eastAsia="zh-CN"/>
        </w:rPr>
        <w:t>8.</w:t>
      </w:r>
      <w:r>
        <w:rPr>
          <w:szCs w:val="28"/>
        </w:rPr>
        <w:t>1奖励</w:t>
      </w:r>
      <w:bookmarkEnd w:id="488"/>
      <w:bookmarkEnd w:id="489"/>
      <w:bookmarkEnd w:id="490"/>
      <w:bookmarkEnd w:id="491"/>
      <w:bookmarkEnd w:id="492"/>
    </w:p>
    <w:p>
      <w:pPr>
        <w:pageBreakBefore w:val="0"/>
        <w:kinsoku/>
        <w:overflowPunct/>
        <w:topLinePunct w:val="0"/>
        <w:bidi w:val="0"/>
        <w:spacing w:after="60" w:line="360" w:lineRule="auto"/>
        <w:ind w:firstLine="560" w:firstLineChars="200"/>
        <w:rPr>
          <w:rFonts w:ascii="Times New Roman" w:hAnsi="Times New Roman"/>
          <w:bCs/>
          <w:snapToGrid w:val="0"/>
          <w:sz w:val="28"/>
          <w:szCs w:val="28"/>
        </w:rPr>
      </w:pPr>
      <w:r>
        <w:rPr>
          <w:rFonts w:ascii="Times New Roman" w:hAnsi="Times New Roman"/>
          <w:bCs/>
          <w:snapToGrid w:val="0"/>
          <w:sz w:val="28"/>
          <w:szCs w:val="28"/>
        </w:rPr>
        <w:t xml:space="preserve">（1）对事故应急救援工作中做出积极贡献的专业组或个人予以奖励； </w:t>
      </w:r>
    </w:p>
    <w:p>
      <w:pPr>
        <w:pageBreakBefore w:val="0"/>
        <w:kinsoku/>
        <w:overflowPunct/>
        <w:topLinePunct w:val="0"/>
        <w:bidi w:val="0"/>
        <w:spacing w:after="60" w:line="360" w:lineRule="auto"/>
        <w:ind w:firstLine="560" w:firstLineChars="200"/>
        <w:rPr>
          <w:rFonts w:ascii="Times New Roman" w:hAnsi="Times New Roman"/>
          <w:bCs/>
          <w:snapToGrid w:val="0"/>
          <w:sz w:val="28"/>
          <w:szCs w:val="28"/>
        </w:rPr>
      </w:pPr>
      <w:r>
        <w:rPr>
          <w:rFonts w:ascii="Times New Roman" w:hAnsi="Times New Roman"/>
          <w:bCs/>
          <w:snapToGrid w:val="0"/>
          <w:sz w:val="28"/>
          <w:szCs w:val="28"/>
        </w:rPr>
        <w:t xml:space="preserve">（2）及时发现事故或事故隐患的专业组或个人予以奖励； </w:t>
      </w:r>
    </w:p>
    <w:p>
      <w:pPr>
        <w:pageBreakBefore w:val="0"/>
        <w:kinsoku/>
        <w:overflowPunct/>
        <w:topLinePunct w:val="0"/>
        <w:bidi w:val="0"/>
        <w:spacing w:after="60" w:line="360" w:lineRule="auto"/>
        <w:ind w:firstLine="560" w:firstLineChars="200"/>
        <w:rPr>
          <w:rFonts w:ascii="Times New Roman" w:hAnsi="Times New Roman"/>
          <w:bCs/>
          <w:snapToGrid w:val="0"/>
          <w:sz w:val="28"/>
          <w:szCs w:val="28"/>
        </w:rPr>
      </w:pPr>
      <w:r>
        <w:rPr>
          <w:rFonts w:ascii="Times New Roman" w:hAnsi="Times New Roman"/>
          <w:bCs/>
          <w:snapToGrid w:val="0"/>
          <w:sz w:val="28"/>
          <w:szCs w:val="28"/>
        </w:rPr>
        <w:t xml:space="preserve">（3）能迅速投入抢险救援工作，对减少损失、防止事故扩大化的专业组和个人予以奖励； </w:t>
      </w:r>
    </w:p>
    <w:p>
      <w:pPr>
        <w:pageBreakBefore w:val="0"/>
        <w:kinsoku/>
        <w:overflowPunct/>
        <w:topLinePunct w:val="0"/>
        <w:bidi w:val="0"/>
        <w:spacing w:after="60" w:line="360" w:lineRule="auto"/>
        <w:ind w:firstLine="560" w:firstLineChars="200"/>
        <w:rPr>
          <w:rFonts w:ascii="Times New Roman" w:hAnsi="Times New Roman"/>
          <w:bCs/>
          <w:snapToGrid w:val="0"/>
          <w:sz w:val="28"/>
          <w:szCs w:val="28"/>
        </w:rPr>
      </w:pPr>
      <w:r>
        <w:rPr>
          <w:rFonts w:ascii="Times New Roman" w:hAnsi="Times New Roman"/>
          <w:bCs/>
          <w:snapToGrid w:val="0"/>
          <w:sz w:val="28"/>
          <w:szCs w:val="28"/>
        </w:rPr>
        <w:t xml:space="preserve">（4）其他有利于应急救援工作表现的专业组或个人予以奖励。 </w:t>
      </w:r>
    </w:p>
    <w:p>
      <w:pPr>
        <w:pageBreakBefore w:val="0"/>
        <w:kinsoku/>
        <w:overflowPunct/>
        <w:topLinePunct w:val="0"/>
        <w:bidi w:val="0"/>
        <w:spacing w:after="60" w:line="360" w:lineRule="auto"/>
        <w:ind w:firstLine="560" w:firstLineChars="200"/>
        <w:rPr>
          <w:rFonts w:ascii="Times New Roman" w:hAnsi="Times New Roman"/>
          <w:bCs/>
          <w:snapToGrid w:val="0"/>
          <w:sz w:val="28"/>
          <w:szCs w:val="28"/>
        </w:rPr>
      </w:pPr>
      <w:r>
        <w:rPr>
          <w:rFonts w:ascii="Times New Roman" w:hAnsi="Times New Roman"/>
          <w:bCs/>
          <w:snapToGrid w:val="0"/>
          <w:sz w:val="28"/>
          <w:szCs w:val="28"/>
        </w:rPr>
        <w:t>具体奖励办法由企业根据具体情况予以决定。</w:t>
      </w:r>
    </w:p>
    <w:p>
      <w:pPr>
        <w:pageBreakBefore w:val="0"/>
        <w:kinsoku/>
        <w:overflowPunct/>
        <w:topLinePunct w:val="0"/>
        <w:bidi w:val="0"/>
        <w:spacing w:after="60" w:line="360" w:lineRule="auto"/>
        <w:ind w:firstLine="560" w:firstLineChars="200"/>
        <w:rPr>
          <w:rFonts w:ascii="Times New Roman" w:hAnsi="Times New Roman"/>
          <w:bCs/>
          <w:snapToGrid w:val="0"/>
          <w:sz w:val="28"/>
          <w:szCs w:val="28"/>
        </w:rPr>
      </w:pPr>
      <w:r>
        <w:rPr>
          <w:rFonts w:hint="eastAsia" w:ascii="Times New Roman" w:hAnsi="Times New Roman"/>
          <w:bCs/>
          <w:snapToGrid w:val="0"/>
          <w:sz w:val="28"/>
          <w:szCs w:val="28"/>
          <w:lang w:eastAsia="zh-CN"/>
        </w:rPr>
        <w:t>枝江市富成化工有限责任公司</w:t>
      </w:r>
      <w:r>
        <w:rPr>
          <w:rFonts w:ascii="Times New Roman" w:hAnsi="Times New Roman"/>
          <w:bCs/>
          <w:snapToGrid w:val="0"/>
          <w:sz w:val="28"/>
          <w:szCs w:val="28"/>
        </w:rPr>
        <w:t>突发环境事件应急处置工作奖励条件和内容见下表</w:t>
      </w:r>
      <w:r>
        <w:rPr>
          <w:rFonts w:hint="eastAsia" w:ascii="Times New Roman" w:hAnsi="Times New Roman"/>
          <w:bCs/>
          <w:snapToGrid w:val="0"/>
          <w:sz w:val="28"/>
          <w:szCs w:val="28"/>
        </w:rPr>
        <w:t>。</w:t>
      </w:r>
    </w:p>
    <w:p>
      <w:pPr>
        <w:pageBreakBefore w:val="0"/>
        <w:kinsoku/>
        <w:overflowPunct/>
        <w:topLinePunct w:val="0"/>
        <w:bidi w:val="0"/>
        <w:spacing w:line="360" w:lineRule="auto"/>
        <w:jc w:val="center"/>
        <w:rPr>
          <w:rFonts w:ascii="Times New Roman" w:hAnsi="Times New Roman"/>
          <w:b/>
          <w:sz w:val="24"/>
        </w:rPr>
      </w:pPr>
      <w:r>
        <w:rPr>
          <w:rFonts w:ascii="Times New Roman" w:hAnsi="Times New Roman"/>
          <w:b/>
          <w:sz w:val="24"/>
        </w:rPr>
        <w:t>表</w:t>
      </w:r>
      <w:r>
        <w:rPr>
          <w:rFonts w:hint="eastAsia" w:ascii="Times New Roman" w:hAnsi="Times New Roman"/>
          <w:b/>
          <w:sz w:val="24"/>
          <w:lang w:val="en-US" w:eastAsia="zh-CN"/>
        </w:rPr>
        <w:t>8-</w:t>
      </w:r>
      <w:r>
        <w:rPr>
          <w:rFonts w:ascii="Times New Roman" w:hAnsi="Times New Roman"/>
          <w:b/>
          <w:sz w:val="24"/>
        </w:rPr>
        <w:t>1  应急处置工作奖励条件和内容一览表</w:t>
      </w:r>
    </w:p>
    <w:tbl>
      <w:tblPr>
        <w:tblStyle w:val="18"/>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28"/>
        <w:gridCol w:w="3690"/>
        <w:gridCol w:w="1001"/>
        <w:gridCol w:w="31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675" w:type="dxa"/>
            <w:tcBorders>
              <w:top w:val="single" w:color="auto" w:sz="12" w:space="0"/>
              <w:left w:val="nil"/>
              <w:bottom w:val="single" w:color="auto" w:sz="2" w:space="0"/>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序号</w:t>
            </w:r>
          </w:p>
        </w:tc>
        <w:tc>
          <w:tcPr>
            <w:tcW w:w="4395" w:type="dxa"/>
            <w:tcBorders>
              <w:top w:val="single" w:color="auto" w:sz="12" w:space="0"/>
              <w:bottom w:val="single" w:color="auto" w:sz="2" w:space="0"/>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奖励条件</w:t>
            </w:r>
          </w:p>
        </w:tc>
        <w:tc>
          <w:tcPr>
            <w:tcW w:w="1134" w:type="dxa"/>
            <w:tcBorders>
              <w:top w:val="single" w:color="auto" w:sz="12" w:space="0"/>
              <w:bottom w:val="single" w:color="auto" w:sz="2" w:space="0"/>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奖励形式</w:t>
            </w:r>
          </w:p>
        </w:tc>
        <w:tc>
          <w:tcPr>
            <w:tcW w:w="3650" w:type="dxa"/>
            <w:tcBorders>
              <w:top w:val="single" w:color="auto" w:sz="12" w:space="0"/>
              <w:bottom w:val="single" w:color="auto" w:sz="2" w:space="0"/>
              <w:right w:val="nil"/>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奖励内容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675" w:type="dxa"/>
            <w:tcBorders>
              <w:top w:val="single" w:color="auto" w:sz="2" w:space="0"/>
              <w:left w:val="nil"/>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1</w:t>
            </w:r>
          </w:p>
        </w:tc>
        <w:tc>
          <w:tcPr>
            <w:tcW w:w="4395" w:type="dxa"/>
            <w:tcBorders>
              <w:top w:val="single" w:color="auto" w:sz="2" w:space="0"/>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积极参加公司或部门的突发环境事件应急预案/专项应急预案/现场处置方案的培训、演习等活动</w:t>
            </w:r>
          </w:p>
        </w:tc>
        <w:tc>
          <w:tcPr>
            <w:tcW w:w="1134" w:type="dxa"/>
            <w:tcBorders>
              <w:top w:val="single" w:color="auto" w:sz="2" w:space="0"/>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绩效</w:t>
            </w:r>
          </w:p>
        </w:tc>
        <w:tc>
          <w:tcPr>
            <w:tcW w:w="3650" w:type="dxa"/>
            <w:tcBorders>
              <w:top w:val="single" w:color="auto" w:sz="2" w:space="0"/>
              <w:right w:val="nil"/>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根据在活动中的表现情况，参考评定年终绩效，以兹鼓励</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675" w:type="dxa"/>
            <w:tcBorders>
              <w:left w:val="nil"/>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2</w:t>
            </w:r>
          </w:p>
        </w:tc>
        <w:tc>
          <w:tcPr>
            <w:tcW w:w="4395" w:type="dxa"/>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发现风险事故，并按照预案中的内容及时通报和参与处理者</w:t>
            </w:r>
          </w:p>
        </w:tc>
        <w:tc>
          <w:tcPr>
            <w:tcW w:w="1134" w:type="dxa"/>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现金</w:t>
            </w:r>
          </w:p>
        </w:tc>
        <w:tc>
          <w:tcPr>
            <w:tcW w:w="3650" w:type="dxa"/>
            <w:tcBorders>
              <w:right w:val="nil"/>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根据事故的大小，奖励500-2000元不等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675" w:type="dxa"/>
            <w:tcBorders>
              <w:left w:val="nil"/>
              <w:bottom w:val="single" w:color="auto" w:sz="12" w:space="0"/>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3</w:t>
            </w:r>
          </w:p>
        </w:tc>
        <w:tc>
          <w:tcPr>
            <w:tcW w:w="4395" w:type="dxa"/>
            <w:tcBorders>
              <w:bottom w:val="single" w:color="auto" w:sz="12" w:space="0"/>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在风险事故中，表现突出者（控制风险、舍己为人）</w:t>
            </w:r>
          </w:p>
        </w:tc>
        <w:tc>
          <w:tcPr>
            <w:tcW w:w="1134" w:type="dxa"/>
            <w:tcBorders>
              <w:bottom w:val="single" w:color="auto" w:sz="12" w:space="0"/>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现金</w:t>
            </w:r>
          </w:p>
        </w:tc>
        <w:tc>
          <w:tcPr>
            <w:tcW w:w="3650" w:type="dxa"/>
            <w:tcBorders>
              <w:bottom w:val="single" w:color="auto" w:sz="12" w:space="0"/>
              <w:right w:val="nil"/>
            </w:tcBorders>
            <w:vAlign w:val="center"/>
          </w:tcPr>
          <w:p>
            <w:pPr>
              <w:pageBreakBefore w:val="0"/>
              <w:kinsoku/>
              <w:overflowPunct/>
              <w:topLinePunct w:val="0"/>
              <w:bidi w:val="0"/>
              <w:spacing w:line="360" w:lineRule="auto"/>
              <w:jc w:val="center"/>
              <w:rPr>
                <w:rFonts w:ascii="Times New Roman" w:hAnsi="Times New Roman"/>
                <w:bCs/>
                <w:snapToGrid w:val="0"/>
                <w:szCs w:val="21"/>
              </w:rPr>
            </w:pPr>
            <w:r>
              <w:rPr>
                <w:rFonts w:ascii="Times New Roman" w:hAnsi="Times New Roman"/>
                <w:bCs/>
                <w:snapToGrid w:val="0"/>
                <w:szCs w:val="21"/>
              </w:rPr>
              <w:t>根据事故的大小和被奖励人的实际表现，奖励2000-20000元不等</w:t>
            </w:r>
          </w:p>
        </w:tc>
      </w:tr>
    </w:tbl>
    <w:p>
      <w:pPr>
        <w:pStyle w:val="23"/>
        <w:pageBreakBefore w:val="0"/>
        <w:kinsoku/>
        <w:overflowPunct/>
        <w:topLinePunct w:val="0"/>
        <w:bidi w:val="0"/>
        <w:spacing w:line="360" w:lineRule="auto"/>
      </w:pPr>
      <w:bookmarkStart w:id="495" w:name="_Toc13035858"/>
      <w:bookmarkStart w:id="496" w:name="_Toc2647"/>
      <w:bookmarkStart w:id="497" w:name="_Toc11819"/>
      <w:bookmarkStart w:id="498" w:name="_Toc422141222"/>
      <w:bookmarkStart w:id="499" w:name="_Toc29674"/>
      <w:r>
        <w:rPr>
          <w:rFonts w:hint="eastAsia"/>
          <w:lang w:val="en-US" w:eastAsia="zh-CN"/>
        </w:rPr>
        <w:t>8</w:t>
      </w:r>
      <w:r>
        <w:t>.2惩处</w:t>
      </w:r>
      <w:bookmarkEnd w:id="495"/>
      <w:bookmarkEnd w:id="496"/>
      <w:bookmarkEnd w:id="497"/>
      <w:bookmarkEnd w:id="498"/>
      <w:bookmarkEnd w:id="499"/>
    </w:p>
    <w:p>
      <w:pPr>
        <w:pageBreakBefore w:val="0"/>
        <w:kinsoku/>
        <w:overflowPunct/>
        <w:topLinePunct w:val="0"/>
        <w:bidi w:val="0"/>
        <w:spacing w:after="60" w:line="360" w:lineRule="auto"/>
        <w:ind w:firstLine="480" w:firstLineChars="200"/>
        <w:rPr>
          <w:rFonts w:ascii="Times New Roman" w:hAnsi="Times New Roman"/>
          <w:bCs/>
          <w:snapToGrid w:val="0"/>
          <w:sz w:val="24"/>
        </w:rPr>
      </w:pPr>
      <w:r>
        <w:rPr>
          <w:rFonts w:ascii="Times New Roman" w:hAnsi="Times New Roman"/>
          <w:bCs/>
          <w:snapToGrid w:val="0"/>
          <w:sz w:val="24"/>
        </w:rPr>
        <w:t xml:space="preserve">（1）未按规定采取预防措施，应急反应迟缓、应急物资不充分、应急组成员严重不足等情况予以处罚； </w:t>
      </w:r>
    </w:p>
    <w:p>
      <w:pPr>
        <w:pageBreakBefore w:val="0"/>
        <w:kinsoku/>
        <w:overflowPunct/>
        <w:topLinePunct w:val="0"/>
        <w:bidi w:val="0"/>
        <w:spacing w:after="60" w:line="360" w:lineRule="auto"/>
        <w:ind w:firstLine="480" w:firstLineChars="200"/>
        <w:rPr>
          <w:rFonts w:ascii="Times New Roman" w:hAnsi="Times New Roman"/>
          <w:bCs/>
          <w:snapToGrid w:val="0"/>
          <w:sz w:val="24"/>
        </w:rPr>
      </w:pPr>
      <w:r>
        <w:rPr>
          <w:rFonts w:ascii="Times New Roman" w:hAnsi="Times New Roman"/>
          <w:bCs/>
          <w:snapToGrid w:val="0"/>
          <w:sz w:val="24"/>
        </w:rPr>
        <w:t xml:space="preserve">（2）专业技术水平不高，未能积极有效的进行事故应急救援工作的专业组或个人予以处罚； </w:t>
      </w:r>
    </w:p>
    <w:p>
      <w:pPr>
        <w:pageBreakBefore w:val="0"/>
        <w:kinsoku/>
        <w:overflowPunct/>
        <w:topLinePunct w:val="0"/>
        <w:bidi w:val="0"/>
        <w:spacing w:after="60" w:line="360" w:lineRule="auto"/>
        <w:ind w:firstLine="480" w:firstLineChars="200"/>
        <w:rPr>
          <w:rFonts w:ascii="Times New Roman" w:hAnsi="Times New Roman"/>
          <w:bCs/>
          <w:snapToGrid w:val="0"/>
          <w:sz w:val="24"/>
        </w:rPr>
      </w:pPr>
      <w:r>
        <w:rPr>
          <w:rFonts w:ascii="Times New Roman" w:hAnsi="Times New Roman"/>
          <w:bCs/>
          <w:snapToGrid w:val="0"/>
          <w:sz w:val="24"/>
        </w:rPr>
        <w:t xml:space="preserve">（3）未按规定及时采取处置措施，或处置不当造成事故扩大化的专业组或个人予以处罚； </w:t>
      </w:r>
    </w:p>
    <w:p>
      <w:pPr>
        <w:pageBreakBefore w:val="0"/>
        <w:kinsoku/>
        <w:overflowPunct/>
        <w:topLinePunct w:val="0"/>
        <w:bidi w:val="0"/>
        <w:spacing w:after="60" w:line="360" w:lineRule="auto"/>
        <w:ind w:firstLine="480" w:firstLineChars="200"/>
        <w:rPr>
          <w:rFonts w:ascii="Times New Roman" w:hAnsi="Times New Roman"/>
          <w:bCs/>
          <w:snapToGrid w:val="0"/>
          <w:sz w:val="24"/>
        </w:rPr>
      </w:pPr>
      <w:r>
        <w:rPr>
          <w:rFonts w:ascii="Times New Roman" w:hAnsi="Times New Roman"/>
          <w:bCs/>
          <w:snapToGrid w:val="0"/>
          <w:sz w:val="24"/>
        </w:rPr>
        <w:t xml:space="preserve">（4）迟报、谎报、瞒报、漏报有关信息，或应急工作中有其他失职、渎职行为的，未按规定及时发布事故警报的队伍或个人予以处罚； </w:t>
      </w:r>
    </w:p>
    <w:p>
      <w:pPr>
        <w:pageBreakBefore w:val="0"/>
        <w:kinsoku/>
        <w:overflowPunct/>
        <w:topLinePunct w:val="0"/>
        <w:bidi w:val="0"/>
        <w:spacing w:after="60" w:line="360" w:lineRule="auto"/>
        <w:ind w:firstLine="480" w:firstLineChars="200"/>
        <w:rPr>
          <w:rFonts w:ascii="Times New Roman" w:hAnsi="Times New Roman"/>
          <w:bCs/>
          <w:snapToGrid w:val="0"/>
          <w:sz w:val="24"/>
        </w:rPr>
      </w:pPr>
      <w:r>
        <w:rPr>
          <w:rFonts w:ascii="Times New Roman" w:hAnsi="Times New Roman"/>
          <w:bCs/>
          <w:snapToGrid w:val="0"/>
          <w:sz w:val="24"/>
        </w:rPr>
        <w:t xml:space="preserve">（5）其他。 </w:t>
      </w:r>
    </w:p>
    <w:p>
      <w:pPr>
        <w:pageBreakBefore w:val="0"/>
        <w:kinsoku/>
        <w:overflowPunct/>
        <w:topLinePunct w:val="0"/>
        <w:bidi w:val="0"/>
        <w:spacing w:after="60" w:line="360" w:lineRule="auto"/>
        <w:ind w:firstLine="480" w:firstLineChars="200"/>
        <w:rPr>
          <w:rFonts w:ascii="Times New Roman" w:hAnsi="Times New Roman"/>
          <w:bCs/>
          <w:snapToGrid w:val="0"/>
          <w:sz w:val="24"/>
        </w:rPr>
      </w:pPr>
      <w:r>
        <w:rPr>
          <w:rFonts w:ascii="Times New Roman" w:hAnsi="Times New Roman"/>
          <w:bCs/>
          <w:snapToGrid w:val="0"/>
          <w:sz w:val="24"/>
        </w:rPr>
        <w:t>具体处罚办法由企业根据具体情况予以决定。</w:t>
      </w:r>
    </w:p>
    <w:p>
      <w:pPr>
        <w:pageBreakBefore w:val="0"/>
        <w:kinsoku/>
        <w:overflowPunct/>
        <w:topLinePunct w:val="0"/>
        <w:bidi w:val="0"/>
        <w:spacing w:after="60" w:line="360" w:lineRule="auto"/>
        <w:ind w:firstLine="480" w:firstLineChars="200"/>
        <w:rPr>
          <w:rFonts w:ascii="Times New Roman" w:hAnsi="Times New Roman"/>
          <w:bCs/>
          <w:snapToGrid w:val="0"/>
          <w:sz w:val="24"/>
        </w:rPr>
      </w:pPr>
      <w:r>
        <w:rPr>
          <w:rFonts w:hint="eastAsia" w:ascii="Times New Roman" w:hAnsi="Times New Roman"/>
          <w:bCs/>
          <w:snapToGrid w:val="0"/>
          <w:sz w:val="24"/>
          <w:lang w:eastAsia="zh-CN"/>
        </w:rPr>
        <w:t>枝江市富成化工有限责任公司</w:t>
      </w:r>
      <w:r>
        <w:rPr>
          <w:rFonts w:ascii="Times New Roman" w:hAnsi="Times New Roman"/>
          <w:bCs/>
          <w:snapToGrid w:val="0"/>
          <w:sz w:val="24"/>
        </w:rPr>
        <w:t>突发环境事件应急处置工作惩罚条件和内容见下表。</w:t>
      </w:r>
    </w:p>
    <w:p>
      <w:pPr>
        <w:pageBreakBefore w:val="0"/>
        <w:kinsoku/>
        <w:overflowPunct/>
        <w:topLinePunct w:val="0"/>
        <w:bidi w:val="0"/>
        <w:spacing w:line="360" w:lineRule="auto"/>
        <w:jc w:val="center"/>
        <w:rPr>
          <w:rFonts w:ascii="Times New Roman" w:hAnsi="Times New Roman" w:eastAsia="黑体"/>
          <w:b/>
          <w:sz w:val="24"/>
        </w:rPr>
      </w:pPr>
      <w:r>
        <w:rPr>
          <w:rFonts w:ascii="Times New Roman" w:hAnsi="Times New Roman" w:eastAsia="黑体"/>
          <w:b/>
          <w:sz w:val="24"/>
        </w:rPr>
        <w:t>表</w:t>
      </w:r>
      <w:r>
        <w:rPr>
          <w:rFonts w:hint="eastAsia" w:ascii="Times New Roman" w:hAnsi="Times New Roman" w:eastAsia="黑体"/>
          <w:b/>
          <w:sz w:val="24"/>
          <w:lang w:val="en-US" w:eastAsia="zh-CN"/>
        </w:rPr>
        <w:t>8</w:t>
      </w:r>
      <w:r>
        <w:rPr>
          <w:rFonts w:ascii="Times New Roman" w:hAnsi="Times New Roman" w:eastAsia="黑体"/>
          <w:b/>
          <w:sz w:val="24"/>
        </w:rPr>
        <w:t>-2  突发环境事件应急处置工作惩罚条件和内容一览表</w:t>
      </w:r>
    </w:p>
    <w:tbl>
      <w:tblPr>
        <w:tblStyle w:val="18"/>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31"/>
        <w:gridCol w:w="3726"/>
        <w:gridCol w:w="1045"/>
        <w:gridCol w:w="311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675" w:type="dxa"/>
            <w:tcBorders>
              <w:top w:val="single" w:color="auto" w:sz="12" w:space="0"/>
              <w:left w:val="nil"/>
              <w:bottom w:val="single" w:color="auto" w:sz="2" w:space="0"/>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序号</w:t>
            </w:r>
          </w:p>
        </w:tc>
        <w:tc>
          <w:tcPr>
            <w:tcW w:w="4395" w:type="dxa"/>
            <w:tcBorders>
              <w:top w:val="single" w:color="auto" w:sz="12" w:space="0"/>
              <w:bottom w:val="single" w:color="auto" w:sz="2" w:space="0"/>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奖励条件</w:t>
            </w:r>
          </w:p>
        </w:tc>
        <w:tc>
          <w:tcPr>
            <w:tcW w:w="1134" w:type="dxa"/>
            <w:tcBorders>
              <w:top w:val="single" w:color="auto" w:sz="12" w:space="0"/>
              <w:bottom w:val="single" w:color="auto" w:sz="2" w:space="0"/>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奖励形式</w:t>
            </w:r>
          </w:p>
        </w:tc>
        <w:tc>
          <w:tcPr>
            <w:tcW w:w="3650" w:type="dxa"/>
            <w:tcBorders>
              <w:top w:val="single" w:color="auto" w:sz="12" w:space="0"/>
              <w:bottom w:val="single" w:color="auto" w:sz="2" w:space="0"/>
              <w:right w:val="nil"/>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奖励内容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675" w:type="dxa"/>
            <w:tcBorders>
              <w:top w:val="single" w:color="auto" w:sz="2" w:space="0"/>
              <w:left w:val="nil"/>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1</w:t>
            </w:r>
          </w:p>
        </w:tc>
        <w:tc>
          <w:tcPr>
            <w:tcW w:w="4395" w:type="dxa"/>
            <w:tcBorders>
              <w:top w:val="single" w:color="auto" w:sz="2" w:space="0"/>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无故缺席公司或部门组织的突发环境事件应急预案/专项应急预案/现场处置方案的培训、演习等活动</w:t>
            </w:r>
          </w:p>
        </w:tc>
        <w:tc>
          <w:tcPr>
            <w:tcW w:w="1134" w:type="dxa"/>
            <w:tcBorders>
              <w:top w:val="single" w:color="auto" w:sz="2" w:space="0"/>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绩效</w:t>
            </w:r>
          </w:p>
        </w:tc>
        <w:tc>
          <w:tcPr>
            <w:tcW w:w="3650" w:type="dxa"/>
            <w:tcBorders>
              <w:top w:val="single" w:color="auto" w:sz="2" w:space="0"/>
              <w:right w:val="nil"/>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根据情节的严重程度，参考评定年终绩效，以示惩罚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675" w:type="dxa"/>
            <w:tcBorders>
              <w:left w:val="nil"/>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2</w:t>
            </w:r>
          </w:p>
        </w:tc>
        <w:tc>
          <w:tcPr>
            <w:tcW w:w="4395" w:type="dxa"/>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发现风险事故后，由于个人原因，延误事故处理、玩忽职守</w:t>
            </w:r>
          </w:p>
        </w:tc>
        <w:tc>
          <w:tcPr>
            <w:tcW w:w="1134" w:type="dxa"/>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现金、批评</w:t>
            </w:r>
          </w:p>
        </w:tc>
        <w:tc>
          <w:tcPr>
            <w:tcW w:w="3650" w:type="dxa"/>
            <w:tcBorders>
              <w:right w:val="nil"/>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根据情节的严重程度，扣除当月工资，并给予全公司通报批评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4" w:hRule="atLeast"/>
        </w:trPr>
        <w:tc>
          <w:tcPr>
            <w:tcW w:w="675" w:type="dxa"/>
            <w:tcBorders>
              <w:left w:val="nil"/>
              <w:bottom w:val="single" w:color="auto" w:sz="12" w:space="0"/>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3</w:t>
            </w:r>
          </w:p>
        </w:tc>
        <w:tc>
          <w:tcPr>
            <w:tcW w:w="4395" w:type="dxa"/>
            <w:tcBorders>
              <w:bottom w:val="single" w:color="auto" w:sz="12" w:space="0"/>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由于个人失误或故意引起风险事故发生</w:t>
            </w:r>
          </w:p>
        </w:tc>
        <w:tc>
          <w:tcPr>
            <w:tcW w:w="1134" w:type="dxa"/>
            <w:tcBorders>
              <w:bottom w:val="single" w:color="auto" w:sz="12" w:space="0"/>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辞退、法律制裁</w:t>
            </w:r>
          </w:p>
        </w:tc>
        <w:tc>
          <w:tcPr>
            <w:tcW w:w="3650" w:type="dxa"/>
            <w:tcBorders>
              <w:bottom w:val="single" w:color="auto" w:sz="12" w:space="0"/>
              <w:right w:val="nil"/>
            </w:tcBorders>
            <w:vAlign w:val="center"/>
          </w:tcPr>
          <w:p>
            <w:pPr>
              <w:pageBreakBefore w:val="0"/>
              <w:kinsoku/>
              <w:overflowPunct/>
              <w:topLinePunct w:val="0"/>
              <w:bidi w:val="0"/>
              <w:spacing w:after="60" w:line="360" w:lineRule="auto"/>
              <w:jc w:val="center"/>
              <w:rPr>
                <w:rFonts w:ascii="Times New Roman" w:hAnsi="Times New Roman"/>
                <w:bCs/>
                <w:snapToGrid w:val="0"/>
                <w:szCs w:val="21"/>
              </w:rPr>
            </w:pPr>
            <w:r>
              <w:rPr>
                <w:rFonts w:ascii="Times New Roman" w:hAnsi="Times New Roman"/>
                <w:bCs/>
                <w:snapToGrid w:val="0"/>
                <w:szCs w:val="21"/>
              </w:rPr>
              <w:t>根据情节的严重程度，辞退当事人，情节恶劣者，公司将诉诸法律程序</w:t>
            </w:r>
          </w:p>
        </w:tc>
      </w:tr>
    </w:tbl>
    <w:p>
      <w:pPr>
        <w:pageBreakBefore w:val="0"/>
        <w:kinsoku/>
        <w:overflowPunct/>
        <w:topLinePunct w:val="0"/>
        <w:bidi w:val="0"/>
        <w:spacing w:after="60" w:line="360" w:lineRule="auto"/>
        <w:ind w:firstLine="480" w:firstLineChars="200"/>
        <w:rPr>
          <w:rFonts w:ascii="Times New Roman" w:hAnsi="Times New Roman"/>
          <w:bCs/>
          <w:snapToGrid w:val="0"/>
          <w:sz w:val="24"/>
        </w:rPr>
      </w:pPr>
    </w:p>
    <w:p>
      <w:pPr>
        <w:pageBreakBefore w:val="0"/>
        <w:kinsoku/>
        <w:overflowPunct/>
        <w:topLinePunct w:val="0"/>
        <w:bidi w:val="0"/>
        <w:spacing w:after="60" w:line="360" w:lineRule="auto"/>
        <w:ind w:firstLine="480" w:firstLineChars="200"/>
        <w:rPr>
          <w:rFonts w:ascii="Times New Roman" w:hAnsi="Times New Roman"/>
          <w:bCs/>
          <w:snapToGrid w:val="0"/>
          <w:sz w:val="24"/>
        </w:rPr>
      </w:pPr>
    </w:p>
    <w:p>
      <w:pPr>
        <w:pageBreakBefore w:val="0"/>
        <w:kinsoku/>
        <w:overflowPunct/>
        <w:topLinePunct w:val="0"/>
        <w:bidi w:val="0"/>
        <w:spacing w:line="360" w:lineRule="auto"/>
        <w:rPr>
          <w:rFonts w:ascii="Times New Roman" w:hAnsi="Times New Roman"/>
        </w:rPr>
        <w:sectPr>
          <w:footerReference r:id="rId4" w:type="default"/>
          <w:pgSz w:w="11906" w:h="16838"/>
          <w:pgMar w:top="1440" w:right="1803" w:bottom="1440" w:left="1803" w:header="851" w:footer="454" w:gutter="0"/>
          <w:pgNumType w:fmt="decimal" w:start="1"/>
          <w:cols w:space="720" w:num="1"/>
          <w:docGrid w:linePitch="312" w:charSpace="0"/>
        </w:sectPr>
      </w:pPr>
    </w:p>
    <w:p>
      <w:pPr>
        <w:pStyle w:val="3"/>
        <w:pageBreakBefore w:val="0"/>
        <w:kinsoku/>
        <w:overflowPunct/>
        <w:topLinePunct w:val="0"/>
        <w:bidi w:val="0"/>
        <w:spacing w:line="360" w:lineRule="auto"/>
        <w:jc w:val="center"/>
        <w:rPr>
          <w:rFonts w:hint="eastAsia" w:asciiTheme="minorEastAsia" w:hAnsiTheme="minorEastAsia" w:eastAsiaTheme="minorEastAsia" w:cstheme="minorEastAsia"/>
          <w:b/>
          <w:bCs/>
          <w:kern w:val="44"/>
          <w:sz w:val="36"/>
          <w:szCs w:val="44"/>
          <w:lang w:val="en-US" w:eastAsia="zh-CN" w:bidi="ar-SA"/>
        </w:rPr>
      </w:pPr>
      <w:bookmarkStart w:id="500" w:name="_Toc422815813"/>
      <w:bookmarkStart w:id="501" w:name="_Toc21785"/>
      <w:bookmarkStart w:id="502" w:name="_Toc13035859"/>
      <w:bookmarkStart w:id="503" w:name="_Toc409115410"/>
      <w:bookmarkStart w:id="504" w:name="_Toc9984"/>
      <w:bookmarkStart w:id="505" w:name="_Toc25772"/>
      <w:r>
        <w:rPr>
          <w:rFonts w:hint="eastAsia" w:asciiTheme="minorEastAsia" w:hAnsiTheme="minorEastAsia" w:eastAsiaTheme="minorEastAsia" w:cstheme="minorEastAsia"/>
          <w:b/>
          <w:bCs/>
          <w:kern w:val="44"/>
          <w:sz w:val="36"/>
          <w:szCs w:val="44"/>
          <w:lang w:val="en-US" w:eastAsia="zh-CN" w:bidi="ar-SA"/>
        </w:rPr>
        <w:t>9 保障措施</w:t>
      </w:r>
      <w:bookmarkEnd w:id="500"/>
      <w:bookmarkEnd w:id="501"/>
      <w:bookmarkEnd w:id="502"/>
      <w:bookmarkEnd w:id="503"/>
      <w:bookmarkEnd w:id="504"/>
      <w:bookmarkEnd w:id="505"/>
    </w:p>
    <w:p>
      <w:pPr>
        <w:pStyle w:val="23"/>
        <w:pageBreakBefore w:val="0"/>
        <w:kinsoku/>
        <w:overflowPunct/>
        <w:topLinePunct w:val="0"/>
        <w:bidi w:val="0"/>
        <w:spacing w:line="360" w:lineRule="auto"/>
        <w:rPr>
          <w:szCs w:val="28"/>
        </w:rPr>
      </w:pPr>
      <w:bookmarkStart w:id="506" w:name="_Toc13035860"/>
      <w:bookmarkStart w:id="507" w:name="_Toc27480"/>
      <w:bookmarkStart w:id="508" w:name="_Toc422815814"/>
      <w:bookmarkStart w:id="509" w:name="_Toc409115411"/>
      <w:bookmarkStart w:id="510" w:name="_Toc27166"/>
      <w:bookmarkStart w:id="511" w:name="_Toc10998"/>
      <w:r>
        <w:rPr>
          <w:rFonts w:hint="eastAsia"/>
          <w:szCs w:val="28"/>
          <w:lang w:val="en-US" w:eastAsia="zh-CN"/>
        </w:rPr>
        <w:t>9</w:t>
      </w:r>
      <w:r>
        <w:rPr>
          <w:szCs w:val="28"/>
        </w:rPr>
        <w:t>.1通信保障</w:t>
      </w:r>
      <w:bookmarkEnd w:id="506"/>
      <w:bookmarkEnd w:id="507"/>
      <w:bookmarkEnd w:id="508"/>
      <w:bookmarkEnd w:id="509"/>
      <w:bookmarkEnd w:id="510"/>
      <w:bookmarkEnd w:id="511"/>
    </w:p>
    <w:p>
      <w:pPr>
        <w:pageBreakBefore w:val="0"/>
        <w:kinsoku/>
        <w:overflowPunct/>
        <w:topLinePunct w:val="0"/>
        <w:bidi w:val="0"/>
        <w:spacing w:line="360" w:lineRule="auto"/>
        <w:ind w:firstLine="560" w:firstLineChars="200"/>
        <w:rPr>
          <w:rFonts w:ascii="Times New Roman" w:hAnsi="Times New Roman"/>
          <w:sz w:val="28"/>
          <w:szCs w:val="28"/>
        </w:rPr>
      </w:pPr>
      <w:r>
        <w:rPr>
          <w:rFonts w:ascii="Times New Roman" w:hAnsi="Times New Roman"/>
          <w:sz w:val="28"/>
          <w:szCs w:val="28"/>
        </w:rPr>
        <w:t>（1）应急人员还应配备对讲机、手机等多种通讯方式，</w:t>
      </w:r>
      <w:r>
        <w:rPr>
          <w:rFonts w:ascii="Times New Roman" w:hAnsi="Times New Roman"/>
          <w:kern w:val="0"/>
          <w:sz w:val="28"/>
          <w:szCs w:val="28"/>
        </w:rPr>
        <w:t>如在事故中通讯线路破坏，应立即使用其他通讯方式进行联系，公司应急组织机构成员名单及电话详见附件1</w:t>
      </w:r>
      <w:r>
        <w:rPr>
          <w:rFonts w:ascii="Times New Roman" w:hAnsi="Times New Roman"/>
          <w:sz w:val="28"/>
          <w:szCs w:val="28"/>
        </w:rPr>
        <w:t>；</w:t>
      </w:r>
    </w:p>
    <w:p>
      <w:pPr>
        <w:pageBreakBefore w:val="0"/>
        <w:kinsoku/>
        <w:overflowPunct/>
        <w:topLinePunct w:val="0"/>
        <w:bidi w:val="0"/>
        <w:spacing w:line="360" w:lineRule="auto"/>
        <w:ind w:firstLine="560" w:firstLineChars="200"/>
        <w:rPr>
          <w:rFonts w:ascii="Times New Roman" w:hAnsi="Times New Roman"/>
          <w:sz w:val="28"/>
          <w:szCs w:val="28"/>
        </w:rPr>
      </w:pPr>
      <w:r>
        <w:rPr>
          <w:rFonts w:ascii="Times New Roman" w:hAnsi="Times New Roman"/>
          <w:kern w:val="0"/>
          <w:sz w:val="28"/>
          <w:szCs w:val="28"/>
        </w:rPr>
        <w:t>（2）在突发环境事件后，应急救援通讯联络组立即赶赴现场，保证通信畅通；</w:t>
      </w:r>
    </w:p>
    <w:p>
      <w:pPr>
        <w:pageBreakBefore w:val="0"/>
        <w:kinsoku/>
        <w:overflowPunct/>
        <w:topLinePunct w:val="0"/>
        <w:bidi w:val="0"/>
        <w:spacing w:line="360" w:lineRule="auto"/>
        <w:ind w:firstLine="560" w:firstLineChars="200"/>
        <w:rPr>
          <w:rFonts w:ascii="Times New Roman" w:hAnsi="Times New Roman"/>
          <w:kern w:val="0"/>
          <w:sz w:val="28"/>
          <w:szCs w:val="28"/>
        </w:rPr>
      </w:pPr>
      <w:r>
        <w:rPr>
          <w:rFonts w:ascii="Times New Roman" w:hAnsi="Times New Roman"/>
          <w:sz w:val="28"/>
          <w:szCs w:val="28"/>
        </w:rPr>
        <w:t>（3）应急行动小组成员一律保持24小时可通讯联络状态，确保能够及时沟通信息，对讲机需防爆，以利于指挥人员与消防、抢修、抢险人联系。</w:t>
      </w:r>
    </w:p>
    <w:p>
      <w:pPr>
        <w:pageBreakBefore w:val="0"/>
        <w:kinsoku/>
        <w:overflowPunct/>
        <w:topLinePunct w:val="0"/>
        <w:autoSpaceDE w:val="0"/>
        <w:autoSpaceDN w:val="0"/>
        <w:bidi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（4）各生产部门、各应急救援小组配备的对讲机应经常检查，充足电，保证事故状态下使用；</w:t>
      </w:r>
    </w:p>
    <w:p>
      <w:pPr>
        <w:pageBreakBefore w:val="0"/>
        <w:kinsoku/>
        <w:overflowPunct/>
        <w:topLinePunct w:val="0"/>
        <w:autoSpaceDE w:val="0"/>
        <w:autoSpaceDN w:val="0"/>
        <w:bidi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（5）如果所有通讯工具出现故障，通讯联络组迅速以办公室为主组成联络组，保证总指挥、应急指挥办公室、各专业救援组之间的信息畅通。</w:t>
      </w:r>
    </w:p>
    <w:p>
      <w:pPr>
        <w:pStyle w:val="23"/>
        <w:pageBreakBefore w:val="0"/>
        <w:kinsoku/>
        <w:overflowPunct/>
        <w:topLinePunct w:val="0"/>
        <w:bidi w:val="0"/>
        <w:spacing w:line="360" w:lineRule="auto"/>
        <w:rPr>
          <w:szCs w:val="28"/>
        </w:rPr>
      </w:pPr>
      <w:bookmarkStart w:id="512" w:name="_Toc422815815"/>
      <w:bookmarkStart w:id="513" w:name="_Toc13035861"/>
      <w:bookmarkStart w:id="514" w:name="_Toc409115412"/>
      <w:bookmarkStart w:id="515" w:name="_Toc25785"/>
      <w:bookmarkStart w:id="516" w:name="_Toc6754"/>
      <w:bookmarkStart w:id="517" w:name="_Toc19415"/>
      <w:r>
        <w:rPr>
          <w:rFonts w:hint="eastAsia"/>
          <w:szCs w:val="28"/>
          <w:lang w:val="en-US" w:eastAsia="zh-CN"/>
        </w:rPr>
        <w:t>9.</w:t>
      </w:r>
      <w:r>
        <w:rPr>
          <w:szCs w:val="28"/>
        </w:rPr>
        <w:t>2应急物质保障</w:t>
      </w:r>
      <w:bookmarkEnd w:id="512"/>
      <w:bookmarkEnd w:id="513"/>
      <w:bookmarkEnd w:id="514"/>
      <w:bookmarkEnd w:id="515"/>
      <w:bookmarkEnd w:id="516"/>
      <w:bookmarkEnd w:id="517"/>
    </w:p>
    <w:p>
      <w:pPr>
        <w:pageBreakBefore w:val="0"/>
        <w:kinsoku/>
        <w:overflowPunct/>
        <w:topLinePunct w:val="0"/>
        <w:bidi w:val="0"/>
        <w:spacing w:line="360" w:lineRule="auto"/>
        <w:ind w:firstLine="560" w:firstLineChars="200"/>
        <w:rPr>
          <w:rFonts w:ascii="Times New Roman" w:hAnsi="Times New Roman"/>
          <w:sz w:val="28"/>
          <w:szCs w:val="28"/>
        </w:rPr>
      </w:pPr>
      <w:r>
        <w:rPr>
          <w:rFonts w:hint="eastAsia" w:ascii="Times New Roman" w:hAnsi="Times New Roman"/>
          <w:sz w:val="28"/>
          <w:szCs w:val="28"/>
          <w:lang w:eastAsia="zh-CN"/>
        </w:rPr>
        <w:t>枝江市富成化工有限责任公司</w:t>
      </w:r>
      <w:r>
        <w:rPr>
          <w:rFonts w:ascii="Times New Roman" w:hAnsi="Times New Roman"/>
          <w:sz w:val="28"/>
          <w:szCs w:val="28"/>
        </w:rPr>
        <w:t>应急物资见附件3。</w:t>
      </w:r>
    </w:p>
    <w:p>
      <w:pPr>
        <w:pageBreakBefore w:val="0"/>
        <w:kinsoku/>
        <w:overflowPunct/>
        <w:topLinePunct w:val="0"/>
        <w:bidi w:val="0"/>
        <w:spacing w:line="360" w:lineRule="auto"/>
        <w:ind w:firstLine="560" w:firstLineChars="200"/>
        <w:rPr>
          <w:rFonts w:ascii="Times New Roman" w:hAnsi="Times New Roman"/>
          <w:sz w:val="28"/>
          <w:szCs w:val="28"/>
        </w:rPr>
      </w:pPr>
      <w:r>
        <w:rPr>
          <w:rFonts w:ascii="Times New Roman" w:hAnsi="Times New Roman"/>
          <w:sz w:val="28"/>
          <w:szCs w:val="28"/>
        </w:rPr>
        <w:t>为保障救援工作及时有效，各应急救援队伍必须根据工作职责和针对危险目标需要，准备好抢险抢修、个体防护、防堵防漏、医疗救援、通讯联络等器材，确保配备齐全，平时应有专人维护、保管、定期检查、检测。保证各项救援器材处于完好状态，确保发生紧急事件时可用、实用、好用。</w:t>
      </w:r>
    </w:p>
    <w:p>
      <w:pPr>
        <w:pageBreakBefore w:val="0"/>
        <w:kinsoku/>
        <w:overflowPunct/>
        <w:topLinePunct w:val="0"/>
        <w:bidi w:val="0"/>
        <w:spacing w:line="360" w:lineRule="auto"/>
        <w:ind w:firstLine="560" w:firstLineChars="200"/>
        <w:rPr>
          <w:rFonts w:ascii="Times New Roman" w:hAnsi="Times New Roman"/>
          <w:sz w:val="28"/>
          <w:szCs w:val="28"/>
        </w:rPr>
      </w:pPr>
      <w:r>
        <w:rPr>
          <w:rFonts w:ascii="Times New Roman" w:hAnsi="Times New Roman"/>
          <w:color w:val="000000"/>
          <w:sz w:val="28"/>
          <w:szCs w:val="28"/>
        </w:rPr>
        <w:t>应急物资巡查负责人</w:t>
      </w:r>
      <w:r>
        <w:rPr>
          <w:rFonts w:ascii="Times New Roman" w:hAnsi="Times New Roman" w:eastAsia="宋体" w:cs="Times New Roman"/>
          <w:sz w:val="28"/>
          <w:szCs w:val="28"/>
        </w:rPr>
        <w:t>为：</w:t>
      </w:r>
      <w:r>
        <w:rPr>
          <w:rFonts w:hint="eastAsia" w:ascii="Times New Roman" w:hAnsi="Times New Roman" w:cs="Times New Roman"/>
          <w:sz w:val="28"/>
          <w:szCs w:val="28"/>
          <w:lang w:val="en-US" w:eastAsia="zh-CN"/>
        </w:rPr>
        <w:t>杨帆</w:t>
      </w:r>
      <w:r>
        <w:rPr>
          <w:rFonts w:ascii="Times New Roman" w:hAnsi="Times New Roman" w:eastAsia="宋体" w:cs="Times New Roman"/>
          <w:sz w:val="28"/>
          <w:szCs w:val="28"/>
        </w:rPr>
        <w:t>，联系方式为：</w:t>
      </w:r>
      <w:r>
        <w:rPr>
          <w:rFonts w:hint="eastAsia" w:ascii="Times New Roman" w:hAnsi="Times New Roman" w:eastAsia="宋体" w:cs="Times New Roman"/>
          <w:sz w:val="28"/>
          <w:szCs w:val="28"/>
          <w:lang w:val="en-US" w:eastAsia="zh-CN"/>
        </w:rPr>
        <w:t>13972532550</w:t>
      </w:r>
      <w:r>
        <w:rPr>
          <w:rFonts w:ascii="Times New Roman" w:hAnsi="Times New Roman" w:eastAsia="宋体" w:cs="Times New Roman"/>
          <w:sz w:val="28"/>
          <w:szCs w:val="28"/>
        </w:rPr>
        <w:t>。</w:t>
      </w:r>
    </w:p>
    <w:p>
      <w:pPr>
        <w:pStyle w:val="23"/>
        <w:pageBreakBefore w:val="0"/>
        <w:kinsoku/>
        <w:overflowPunct/>
        <w:topLinePunct w:val="0"/>
        <w:bidi w:val="0"/>
        <w:spacing w:line="360" w:lineRule="auto"/>
        <w:rPr>
          <w:szCs w:val="28"/>
        </w:rPr>
      </w:pPr>
      <w:bookmarkStart w:id="518" w:name="_Toc27788"/>
      <w:bookmarkStart w:id="519" w:name="_Toc3600"/>
      <w:bookmarkStart w:id="520" w:name="_Toc13035862"/>
      <w:bookmarkStart w:id="521" w:name="_Toc409115413"/>
      <w:bookmarkStart w:id="522" w:name="_Toc422815816"/>
      <w:bookmarkStart w:id="523" w:name="_Toc5545"/>
      <w:r>
        <w:rPr>
          <w:rFonts w:hint="eastAsia"/>
          <w:szCs w:val="28"/>
          <w:lang w:val="en-US" w:eastAsia="zh-CN"/>
        </w:rPr>
        <w:t>9</w:t>
      </w:r>
      <w:r>
        <w:rPr>
          <w:szCs w:val="28"/>
        </w:rPr>
        <w:t>.3 应急队伍保障</w:t>
      </w:r>
      <w:bookmarkEnd w:id="518"/>
      <w:bookmarkEnd w:id="519"/>
      <w:bookmarkEnd w:id="520"/>
      <w:bookmarkEnd w:id="521"/>
      <w:bookmarkEnd w:id="522"/>
      <w:bookmarkEnd w:id="523"/>
    </w:p>
    <w:p>
      <w:pPr>
        <w:pageBreakBefore w:val="0"/>
        <w:kinsoku/>
        <w:overflowPunct/>
        <w:topLinePunct w:val="0"/>
        <w:autoSpaceDE w:val="0"/>
        <w:autoSpaceDN w:val="0"/>
        <w:bidi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（1）设置应急救援组，保障应急救援工作。事故处理组、环境监测组等7个应急救援队伍，各组长负责本组的日常管理、建设。一旦发生事故，企业的各应急救援队员可紧急集合，参与救援。</w:t>
      </w:r>
    </w:p>
    <w:p>
      <w:pPr>
        <w:pageBreakBefore w:val="0"/>
        <w:kinsoku/>
        <w:overflowPunct/>
        <w:topLinePunct w:val="0"/>
        <w:autoSpaceDE w:val="0"/>
        <w:autoSpaceDN w:val="0"/>
        <w:bidi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（2）组织应急培训，切实提高应急能力。应急人员的培训，以内部培训为主。由公司</w:t>
      </w:r>
      <w:r>
        <w:rPr>
          <w:rFonts w:ascii="Times New Roman" w:hAnsi="Times New Roman"/>
          <w:sz w:val="28"/>
          <w:szCs w:val="28"/>
        </w:rPr>
        <w:t>应急指挥办公室</w:t>
      </w:r>
      <w:r>
        <w:rPr>
          <w:rFonts w:ascii="Times New Roman" w:hAnsi="Times New Roman"/>
          <w:kern w:val="0"/>
          <w:sz w:val="28"/>
          <w:szCs w:val="28"/>
        </w:rPr>
        <w:t>组织实施、另外公司应根据需要对部分员工进行急救、消防等外部培训。</w:t>
      </w:r>
    </w:p>
    <w:p>
      <w:pPr>
        <w:pageBreakBefore w:val="0"/>
        <w:kinsoku/>
        <w:overflowPunct/>
        <w:topLinePunct w:val="0"/>
        <w:autoSpaceDE w:val="0"/>
        <w:autoSpaceDN w:val="0"/>
        <w:bidi w:val="0"/>
        <w:adjustRightInd w:val="0"/>
        <w:spacing w:line="360" w:lineRule="auto"/>
        <w:ind w:firstLine="560" w:firstLineChars="200"/>
        <w:jc w:val="left"/>
        <w:rPr>
          <w:rFonts w:ascii="Times New Roman" w:hAnsi="Times New Roman"/>
          <w:kern w:val="0"/>
          <w:sz w:val="28"/>
          <w:szCs w:val="28"/>
        </w:rPr>
      </w:pPr>
      <w:r>
        <w:rPr>
          <w:rFonts w:ascii="Times New Roman" w:hAnsi="Times New Roman"/>
          <w:kern w:val="0"/>
          <w:sz w:val="28"/>
          <w:szCs w:val="28"/>
        </w:rPr>
        <w:t>（3）组织应急演练。</w:t>
      </w:r>
      <w:r>
        <w:rPr>
          <w:rFonts w:ascii="Times New Roman" w:hAnsi="Times New Roman"/>
          <w:sz w:val="28"/>
          <w:szCs w:val="28"/>
        </w:rPr>
        <w:t>应急指挥办公室</w:t>
      </w:r>
      <w:r>
        <w:rPr>
          <w:rFonts w:ascii="Times New Roman" w:hAnsi="Times New Roman"/>
          <w:kern w:val="0"/>
          <w:sz w:val="28"/>
          <w:szCs w:val="28"/>
        </w:rPr>
        <w:t>根据工作需要组织相应的应急演练。</w:t>
      </w:r>
      <w:r>
        <w:rPr>
          <w:rFonts w:ascii="Times New Roman" w:hAnsi="Times New Roman"/>
          <w:sz w:val="28"/>
          <w:szCs w:val="28"/>
        </w:rPr>
        <w:t>通过演练练指挥、练协作、练技术、练战法，检验应急程序的科学性、指挥体制的合理性、人员编制的整体性、组织接口的协调性，以及某些重大技术问题。</w:t>
      </w:r>
    </w:p>
    <w:bookmarkEnd w:id="493"/>
    <w:bookmarkEnd w:id="494"/>
    <w:p>
      <w:pPr>
        <w:pStyle w:val="23"/>
        <w:pageBreakBefore w:val="0"/>
        <w:kinsoku/>
        <w:overflowPunct/>
        <w:topLinePunct w:val="0"/>
        <w:bidi w:val="0"/>
        <w:spacing w:line="360" w:lineRule="auto"/>
        <w:rPr>
          <w:szCs w:val="28"/>
        </w:rPr>
      </w:pPr>
      <w:bookmarkStart w:id="524" w:name="_Toc409115414"/>
      <w:bookmarkStart w:id="525" w:name="_Toc25499"/>
      <w:bookmarkStart w:id="526" w:name="_Toc13035863"/>
      <w:bookmarkStart w:id="527" w:name="_Toc422815817"/>
      <w:bookmarkStart w:id="528" w:name="_Toc28231"/>
      <w:bookmarkStart w:id="529" w:name="_Toc23491"/>
      <w:bookmarkStart w:id="530" w:name="_Toc224965905"/>
      <w:bookmarkStart w:id="531" w:name="_Toc225244083"/>
      <w:r>
        <w:rPr>
          <w:rFonts w:hint="eastAsia"/>
          <w:szCs w:val="28"/>
          <w:lang w:val="en-US" w:eastAsia="zh-CN"/>
        </w:rPr>
        <w:t>9</w:t>
      </w:r>
      <w:r>
        <w:rPr>
          <w:szCs w:val="28"/>
        </w:rPr>
        <w:t>.4经费保障</w:t>
      </w:r>
      <w:bookmarkEnd w:id="524"/>
      <w:bookmarkEnd w:id="525"/>
      <w:bookmarkEnd w:id="526"/>
      <w:bookmarkEnd w:id="527"/>
      <w:bookmarkEnd w:id="528"/>
      <w:bookmarkEnd w:id="529"/>
    </w:p>
    <w:p>
      <w:pPr>
        <w:pageBreakBefore w:val="0"/>
        <w:kinsoku/>
        <w:overflowPunct/>
        <w:topLinePunct w:val="0"/>
        <w:autoSpaceDE w:val="0"/>
        <w:autoSpaceDN w:val="0"/>
        <w:bidi w:val="0"/>
        <w:adjustRightInd w:val="0"/>
        <w:snapToGrid w:val="0"/>
        <w:spacing w:line="360" w:lineRule="auto"/>
        <w:ind w:firstLine="560" w:firstLineChars="200"/>
        <w:rPr>
          <w:rFonts w:ascii="Times New Roman" w:hAnsi="Times New Roman"/>
          <w:sz w:val="28"/>
          <w:szCs w:val="28"/>
        </w:rPr>
      </w:pPr>
      <w:r>
        <w:rPr>
          <w:rFonts w:ascii="Times New Roman" w:hAnsi="Times New Roman"/>
          <w:sz w:val="28"/>
          <w:szCs w:val="28"/>
        </w:rPr>
        <w:t>应急救援经费按国家相关法律法规文件等按一定比例从</w:t>
      </w:r>
      <w:r>
        <w:rPr>
          <w:rFonts w:hint="eastAsia" w:ascii="Times New Roman" w:hAnsi="Times New Roman"/>
          <w:bCs/>
          <w:snapToGrid w:val="0"/>
          <w:color w:val="000000"/>
          <w:kern w:val="0"/>
          <w:sz w:val="28"/>
          <w:szCs w:val="28"/>
          <w:lang w:eastAsia="zh-CN"/>
        </w:rPr>
        <w:t>枝江市富成化工有限责任公司</w:t>
      </w:r>
      <w:r>
        <w:rPr>
          <w:rFonts w:ascii="Times New Roman" w:hAnsi="Times New Roman"/>
          <w:sz w:val="28"/>
          <w:szCs w:val="28"/>
        </w:rPr>
        <w:t>安全生产费用中列支，安全费用不够时从成本中列支。</w:t>
      </w:r>
      <w:r>
        <w:rPr>
          <w:rFonts w:hint="eastAsia" w:ascii="Times New Roman" w:hAnsi="Times New Roman"/>
          <w:sz w:val="28"/>
          <w:szCs w:val="28"/>
          <w:lang w:eastAsia="zh-CN"/>
        </w:rPr>
        <w:t>枝江市富成化工有限责任公司</w:t>
      </w:r>
      <w:r>
        <w:rPr>
          <w:rFonts w:ascii="Times New Roman" w:hAnsi="Times New Roman"/>
          <w:sz w:val="28"/>
          <w:szCs w:val="28"/>
        </w:rPr>
        <w:t>财务部在事故状态下必须保证应急救援所需的经费。</w:t>
      </w:r>
    </w:p>
    <w:p>
      <w:pPr>
        <w:pStyle w:val="23"/>
        <w:pageBreakBefore w:val="0"/>
        <w:kinsoku/>
        <w:overflowPunct/>
        <w:topLinePunct w:val="0"/>
        <w:bidi w:val="0"/>
        <w:spacing w:line="360" w:lineRule="auto"/>
        <w:rPr>
          <w:szCs w:val="28"/>
        </w:rPr>
      </w:pPr>
      <w:bookmarkStart w:id="532" w:name="_Toc13035864"/>
      <w:bookmarkStart w:id="533" w:name="_Toc464"/>
      <w:bookmarkStart w:id="534" w:name="_Toc409115415"/>
      <w:bookmarkStart w:id="535" w:name="_Toc21382"/>
      <w:bookmarkStart w:id="536" w:name="_Toc422815818"/>
      <w:bookmarkStart w:id="537" w:name="_Toc25589"/>
      <w:r>
        <w:rPr>
          <w:rFonts w:hint="eastAsia"/>
          <w:szCs w:val="28"/>
          <w:lang w:val="en-US" w:eastAsia="zh-CN"/>
        </w:rPr>
        <w:t>9</w:t>
      </w:r>
      <w:r>
        <w:rPr>
          <w:szCs w:val="28"/>
        </w:rPr>
        <w:t>.5医疗卫生保障</w:t>
      </w:r>
      <w:bookmarkEnd w:id="532"/>
      <w:bookmarkEnd w:id="533"/>
      <w:bookmarkEnd w:id="534"/>
      <w:bookmarkEnd w:id="535"/>
      <w:bookmarkEnd w:id="536"/>
      <w:bookmarkEnd w:id="537"/>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为保证医疗救护，</w:t>
      </w:r>
      <w:r>
        <w:rPr>
          <w:rFonts w:hint="eastAsia" w:ascii="Times New Roman" w:hAnsi="Times New Roman"/>
          <w:sz w:val="28"/>
          <w:szCs w:val="28"/>
          <w:lang w:eastAsia="zh-CN"/>
        </w:rPr>
        <w:t>枝江市富成化工有限责任公司</w:t>
      </w:r>
      <w:r>
        <w:rPr>
          <w:rFonts w:ascii="Times New Roman" w:hAnsi="Times New Roman"/>
          <w:sz w:val="28"/>
          <w:szCs w:val="28"/>
        </w:rPr>
        <w:t>应与</w:t>
      </w:r>
      <w:r>
        <w:rPr>
          <w:rFonts w:hint="eastAsia" w:ascii="Times New Roman" w:hAnsi="Times New Roman"/>
          <w:sz w:val="28"/>
          <w:szCs w:val="28"/>
          <w:lang w:eastAsia="zh-CN"/>
        </w:rPr>
        <w:t>附近医院</w:t>
      </w:r>
      <w:r>
        <w:rPr>
          <w:rFonts w:hint="eastAsia" w:ascii="Times New Roman" w:hAnsi="Times New Roman"/>
          <w:sz w:val="28"/>
          <w:szCs w:val="28"/>
        </w:rPr>
        <w:t>建立</w:t>
      </w:r>
      <w:r>
        <w:rPr>
          <w:rFonts w:ascii="Times New Roman" w:hAnsi="Times New Roman"/>
          <w:sz w:val="28"/>
          <w:szCs w:val="28"/>
        </w:rPr>
        <w:t>协作关系，组建医疗救护队负责应急救援中医疗卫生工作。</w:t>
      </w:r>
    </w:p>
    <w:p>
      <w:pPr>
        <w:pStyle w:val="23"/>
        <w:pageBreakBefore w:val="0"/>
        <w:kinsoku/>
        <w:overflowPunct/>
        <w:topLinePunct w:val="0"/>
        <w:bidi w:val="0"/>
        <w:spacing w:line="360" w:lineRule="auto"/>
        <w:rPr>
          <w:szCs w:val="28"/>
        </w:rPr>
      </w:pPr>
      <w:bookmarkStart w:id="538" w:name="_Toc13035865"/>
      <w:bookmarkStart w:id="539" w:name="_Toc17008"/>
      <w:bookmarkStart w:id="540" w:name="_Toc409115416"/>
      <w:bookmarkStart w:id="541" w:name="_Toc422815819"/>
      <w:bookmarkStart w:id="542" w:name="_Toc14554"/>
      <w:bookmarkStart w:id="543" w:name="_Toc11340"/>
      <w:bookmarkStart w:id="544" w:name="OLE_LINK1"/>
      <w:r>
        <w:rPr>
          <w:rFonts w:hint="eastAsia"/>
          <w:szCs w:val="28"/>
          <w:lang w:val="en-US" w:eastAsia="zh-CN"/>
        </w:rPr>
        <w:t>9</w:t>
      </w:r>
      <w:r>
        <w:rPr>
          <w:szCs w:val="28"/>
        </w:rPr>
        <w:t>.6交通运输保障</w:t>
      </w:r>
      <w:bookmarkEnd w:id="538"/>
      <w:bookmarkEnd w:id="539"/>
      <w:bookmarkEnd w:id="540"/>
      <w:bookmarkEnd w:id="541"/>
      <w:bookmarkEnd w:id="542"/>
      <w:bookmarkEnd w:id="543"/>
    </w:p>
    <w:p>
      <w:pPr>
        <w:pageBreakBefore w:val="0"/>
        <w:kinsoku/>
        <w:overflowPunct/>
        <w:topLinePunct w:val="0"/>
        <w:bidi w:val="0"/>
        <w:spacing w:line="360" w:lineRule="auto"/>
        <w:ind w:firstLine="560" w:firstLineChars="200"/>
        <w:rPr>
          <w:rFonts w:ascii="Times New Roman" w:hAnsi="Times New Roman"/>
          <w:sz w:val="28"/>
          <w:szCs w:val="28"/>
        </w:rPr>
      </w:pPr>
      <w:r>
        <w:rPr>
          <w:rFonts w:hint="eastAsia" w:ascii="Times New Roman" w:hAnsi="Times New Roman"/>
          <w:sz w:val="28"/>
          <w:szCs w:val="28"/>
          <w:lang w:eastAsia="zh-CN"/>
        </w:rPr>
        <w:t>枝江市富成化工有限责任公司</w:t>
      </w:r>
      <w:r>
        <w:rPr>
          <w:rFonts w:ascii="Times New Roman" w:hAnsi="Times New Roman"/>
          <w:sz w:val="28"/>
          <w:szCs w:val="28"/>
        </w:rPr>
        <w:t>应配备1台车辆及驾驶员，在应急救援时可以作为人员运输、应急物资运输工具。</w:t>
      </w:r>
    </w:p>
    <w:p>
      <w:pPr>
        <w:pStyle w:val="23"/>
        <w:pageBreakBefore w:val="0"/>
        <w:kinsoku/>
        <w:overflowPunct/>
        <w:topLinePunct w:val="0"/>
        <w:bidi w:val="0"/>
        <w:spacing w:line="360" w:lineRule="auto"/>
        <w:rPr>
          <w:szCs w:val="28"/>
        </w:rPr>
      </w:pPr>
      <w:bookmarkStart w:id="545" w:name="_Toc16351"/>
      <w:bookmarkStart w:id="546" w:name="_Toc13035866"/>
      <w:bookmarkStart w:id="547" w:name="_Toc409115417"/>
      <w:bookmarkStart w:id="548" w:name="_Toc422815820"/>
      <w:bookmarkStart w:id="549" w:name="_Toc21561"/>
      <w:bookmarkStart w:id="550" w:name="_Toc7987"/>
      <w:r>
        <w:rPr>
          <w:rFonts w:hint="eastAsia"/>
          <w:szCs w:val="28"/>
          <w:lang w:val="en-US" w:eastAsia="zh-CN"/>
        </w:rPr>
        <w:t>9</w:t>
      </w:r>
      <w:r>
        <w:rPr>
          <w:szCs w:val="28"/>
        </w:rPr>
        <w:t>.7技术保障</w:t>
      </w:r>
      <w:bookmarkEnd w:id="545"/>
      <w:bookmarkEnd w:id="546"/>
      <w:bookmarkEnd w:id="547"/>
      <w:bookmarkEnd w:id="548"/>
      <w:bookmarkEnd w:id="549"/>
      <w:bookmarkEnd w:id="550"/>
    </w:p>
    <w:p>
      <w:pPr>
        <w:pageBreakBefore w:val="0"/>
        <w:kinsoku/>
        <w:overflowPunct/>
        <w:topLinePunct w:val="0"/>
        <w:bidi w:val="0"/>
        <w:spacing w:line="360" w:lineRule="auto"/>
        <w:ind w:firstLine="560" w:firstLineChars="200"/>
        <w:rPr>
          <w:rFonts w:ascii="Times New Roman" w:hAnsi="Times New Roman"/>
          <w:sz w:val="28"/>
          <w:szCs w:val="28"/>
        </w:rPr>
      </w:pPr>
      <w:r>
        <w:rPr>
          <w:rFonts w:ascii="Times New Roman" w:hAnsi="Times New Roman"/>
          <w:sz w:val="28"/>
          <w:szCs w:val="28"/>
        </w:rPr>
        <w:t>（1）</w:t>
      </w:r>
      <w:r>
        <w:rPr>
          <w:rFonts w:hint="eastAsia" w:ascii="Times New Roman" w:hAnsi="Times New Roman"/>
          <w:sz w:val="28"/>
          <w:szCs w:val="28"/>
          <w:lang w:eastAsia="zh-CN"/>
        </w:rPr>
        <w:t>枝江市富成化工有限责任公司</w:t>
      </w:r>
      <w:r>
        <w:rPr>
          <w:rFonts w:ascii="Times New Roman" w:hAnsi="Times New Roman"/>
          <w:sz w:val="28"/>
          <w:szCs w:val="28"/>
        </w:rPr>
        <w:t>各部门应加强应急监测、动态监控和应急处置的能力，保证环境污染突发事件的有效处置；</w:t>
      </w:r>
    </w:p>
    <w:p>
      <w:pPr>
        <w:pageBreakBefore w:val="0"/>
        <w:kinsoku/>
        <w:overflowPunct/>
        <w:topLinePunct w:val="0"/>
        <w:bidi w:val="0"/>
        <w:spacing w:line="360" w:lineRule="auto"/>
        <w:ind w:firstLine="560" w:firstLineChars="200"/>
        <w:rPr>
          <w:rFonts w:ascii="Times New Roman" w:hAnsi="Times New Roman"/>
          <w:sz w:val="24"/>
        </w:rPr>
        <w:sectPr>
          <w:pgSz w:w="11906" w:h="16838"/>
          <w:pgMar w:top="1440" w:right="1803" w:bottom="1440" w:left="1803" w:header="851" w:footer="454" w:gutter="0"/>
          <w:pgNumType w:fmt="decimal"/>
          <w:cols w:space="720" w:num="1"/>
          <w:docGrid w:linePitch="312" w:charSpace="0"/>
        </w:sectPr>
      </w:pPr>
      <w:r>
        <w:rPr>
          <w:rFonts w:ascii="Times New Roman" w:hAnsi="Times New Roman"/>
          <w:sz w:val="28"/>
          <w:szCs w:val="28"/>
        </w:rPr>
        <w:t>（2）在应急响应状态下，应急救援应与当地政府配合，得到当地环保、公安、医疗、交通、气象等部门的技术支持。</w:t>
      </w:r>
    </w:p>
    <w:bookmarkEnd w:id="530"/>
    <w:bookmarkEnd w:id="531"/>
    <w:p>
      <w:pPr>
        <w:pStyle w:val="3"/>
        <w:pageBreakBefore w:val="0"/>
        <w:kinsoku/>
        <w:overflowPunct/>
        <w:topLinePunct w:val="0"/>
        <w:bidi w:val="0"/>
        <w:spacing w:line="360" w:lineRule="auto"/>
        <w:jc w:val="center"/>
        <w:rPr>
          <w:rFonts w:hint="eastAsia" w:asciiTheme="minorEastAsia" w:hAnsiTheme="minorEastAsia" w:eastAsiaTheme="minorEastAsia" w:cstheme="minorEastAsia"/>
          <w:b/>
          <w:bCs/>
          <w:kern w:val="44"/>
          <w:sz w:val="36"/>
          <w:szCs w:val="44"/>
          <w:lang w:val="en-US" w:eastAsia="zh-CN" w:bidi="ar-SA"/>
        </w:rPr>
      </w:pPr>
      <w:bookmarkStart w:id="551" w:name="_Toc16471"/>
      <w:bookmarkStart w:id="552" w:name="_Toc422815821"/>
      <w:bookmarkStart w:id="553" w:name="_Toc13035867"/>
      <w:bookmarkStart w:id="554" w:name="_Toc409115418"/>
      <w:bookmarkStart w:id="555" w:name="_Toc5757"/>
      <w:bookmarkStart w:id="556" w:name="_Toc22186"/>
      <w:r>
        <w:rPr>
          <w:rFonts w:hint="eastAsia" w:asciiTheme="minorEastAsia" w:hAnsiTheme="minorEastAsia" w:eastAsiaTheme="minorEastAsia" w:cstheme="minorEastAsia"/>
          <w:b/>
          <w:bCs/>
          <w:kern w:val="44"/>
          <w:sz w:val="36"/>
          <w:szCs w:val="44"/>
          <w:lang w:val="en-US" w:eastAsia="zh-CN" w:bidi="ar-SA"/>
        </w:rPr>
        <w:t>10 附则</w:t>
      </w:r>
      <w:bookmarkEnd w:id="551"/>
      <w:bookmarkEnd w:id="552"/>
      <w:bookmarkEnd w:id="553"/>
      <w:bookmarkEnd w:id="554"/>
      <w:bookmarkEnd w:id="555"/>
      <w:bookmarkEnd w:id="556"/>
    </w:p>
    <w:bookmarkEnd w:id="544"/>
    <w:p>
      <w:pPr>
        <w:pStyle w:val="23"/>
        <w:pageBreakBefore w:val="0"/>
        <w:kinsoku/>
        <w:overflowPunct/>
        <w:topLinePunct w:val="0"/>
        <w:bidi w:val="0"/>
        <w:spacing w:line="360" w:lineRule="auto"/>
        <w:rPr>
          <w:szCs w:val="28"/>
        </w:rPr>
      </w:pPr>
      <w:bookmarkStart w:id="557" w:name="_Toc409115419"/>
      <w:bookmarkStart w:id="558" w:name="_Toc13035868"/>
      <w:bookmarkStart w:id="559" w:name="_Toc570"/>
      <w:bookmarkStart w:id="560" w:name="_Toc422815822"/>
      <w:bookmarkStart w:id="561" w:name="_Toc23955"/>
      <w:bookmarkStart w:id="562" w:name="_Toc25586"/>
      <w:bookmarkStart w:id="563" w:name="_Toc224965906"/>
      <w:bookmarkStart w:id="564" w:name="_Toc225244084"/>
      <w:r>
        <w:rPr>
          <w:szCs w:val="28"/>
        </w:rPr>
        <w:t>1</w:t>
      </w:r>
      <w:r>
        <w:rPr>
          <w:rFonts w:hint="eastAsia"/>
          <w:szCs w:val="28"/>
          <w:lang w:val="en-US" w:eastAsia="zh-CN"/>
        </w:rPr>
        <w:t>0</w:t>
      </w:r>
      <w:r>
        <w:rPr>
          <w:szCs w:val="28"/>
        </w:rPr>
        <w:t>.1名词与术语</w:t>
      </w:r>
      <w:bookmarkEnd w:id="557"/>
      <w:bookmarkEnd w:id="558"/>
      <w:bookmarkEnd w:id="559"/>
      <w:bookmarkEnd w:id="560"/>
      <w:bookmarkEnd w:id="561"/>
      <w:bookmarkEnd w:id="562"/>
    </w:p>
    <w:p>
      <w:pPr>
        <w:pStyle w:val="24"/>
        <w:pageBreakBefore w:val="0"/>
        <w:kinsoku/>
        <w:overflowPunct/>
        <w:topLinePunct w:val="0"/>
        <w:bidi w:val="0"/>
        <w:spacing w:line="360" w:lineRule="auto"/>
        <w:rPr>
          <w:rFonts w:hAnsi="Times New Roman"/>
          <w:sz w:val="28"/>
          <w:szCs w:val="28"/>
        </w:rPr>
      </w:pPr>
      <w:bookmarkStart w:id="565" w:name="_Toc16494"/>
      <w:bookmarkStart w:id="566" w:name="_Toc13035869"/>
      <w:bookmarkStart w:id="567" w:name="_Toc435091784"/>
      <w:bookmarkStart w:id="568" w:name="_Toc435092222"/>
      <w:bookmarkStart w:id="569" w:name="_Toc420600676"/>
      <w:bookmarkStart w:id="570" w:name="_Toc9995"/>
      <w:bookmarkStart w:id="571" w:name="_Toc424625315"/>
      <w:bookmarkStart w:id="572" w:name="_Toc409115420"/>
      <w:bookmarkStart w:id="573" w:name="_Toc402357796"/>
      <w:bookmarkStart w:id="574" w:name="_Toc425190204"/>
      <w:bookmarkStart w:id="575" w:name="_Toc422815823"/>
      <w:bookmarkStart w:id="576" w:name="_Toc409117387"/>
      <w:bookmarkStart w:id="577" w:name="_Toc430791367"/>
      <w:bookmarkStart w:id="578" w:name="_Toc423000233"/>
      <w:bookmarkStart w:id="579" w:name="_Toc428356377"/>
      <w:r>
        <w:rPr>
          <w:rFonts w:hAnsi="Times New Roman"/>
          <w:sz w:val="28"/>
          <w:szCs w:val="28"/>
        </w:rPr>
        <w:t>1</w:t>
      </w:r>
      <w:r>
        <w:rPr>
          <w:rFonts w:hint="eastAsia" w:hAnsi="Times New Roman"/>
          <w:sz w:val="28"/>
          <w:szCs w:val="28"/>
          <w:lang w:val="en-US" w:eastAsia="zh-CN"/>
        </w:rPr>
        <w:t>0</w:t>
      </w:r>
      <w:r>
        <w:rPr>
          <w:rFonts w:hAnsi="Times New Roman"/>
          <w:sz w:val="28"/>
          <w:szCs w:val="28"/>
        </w:rPr>
        <w:t>.1.1突发环境事件</w:t>
      </w:r>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p>
    <w:p>
      <w:pPr>
        <w:pageBreakBefore w:val="0"/>
        <w:kinsoku/>
        <w:overflowPunct/>
        <w:topLinePunct w:val="0"/>
        <w:bidi w:val="0"/>
        <w:spacing w:line="360" w:lineRule="auto"/>
        <w:ind w:firstLine="570"/>
        <w:rPr>
          <w:rFonts w:ascii="Times New Roman" w:hAnsi="Times New Roman"/>
          <w:sz w:val="28"/>
          <w:szCs w:val="28"/>
        </w:rPr>
      </w:pPr>
      <w:r>
        <w:rPr>
          <w:rFonts w:ascii="Times New Roman" w:hAnsi="Times New Roman"/>
          <w:sz w:val="28"/>
          <w:szCs w:val="28"/>
        </w:rPr>
        <w:t>指突然发生，造成或可能造成环境污染或生态破坏，危机人民群众生命财产安全，影响社会公共秩序，需要采取紧急措施予以应对的事件。</w:t>
      </w:r>
    </w:p>
    <w:p>
      <w:pPr>
        <w:pStyle w:val="24"/>
        <w:pageBreakBefore w:val="0"/>
        <w:kinsoku/>
        <w:overflowPunct/>
        <w:topLinePunct w:val="0"/>
        <w:bidi w:val="0"/>
        <w:spacing w:line="360" w:lineRule="auto"/>
        <w:rPr>
          <w:rFonts w:hAnsi="Times New Roman"/>
          <w:sz w:val="28"/>
          <w:szCs w:val="28"/>
        </w:rPr>
      </w:pPr>
      <w:bookmarkStart w:id="580" w:name="_Toc430791368"/>
      <w:bookmarkStart w:id="581" w:name="_Toc424625316"/>
      <w:bookmarkStart w:id="582" w:name="_Toc402357797"/>
      <w:bookmarkStart w:id="583" w:name="_Toc435092223"/>
      <w:bookmarkStart w:id="584" w:name="_Toc425190205"/>
      <w:bookmarkStart w:id="585" w:name="_Toc13035870"/>
      <w:bookmarkStart w:id="586" w:name="_Toc423000234"/>
      <w:bookmarkStart w:id="587" w:name="_Toc29104"/>
      <w:bookmarkStart w:id="588" w:name="_Toc422815824"/>
      <w:bookmarkStart w:id="589" w:name="_Toc409117388"/>
      <w:bookmarkStart w:id="590" w:name="_Toc409115421"/>
      <w:bookmarkStart w:id="591" w:name="_Toc16801"/>
      <w:bookmarkStart w:id="592" w:name="_Toc420600677"/>
      <w:bookmarkStart w:id="593" w:name="_Toc435091785"/>
      <w:bookmarkStart w:id="594" w:name="_Toc428356378"/>
      <w:r>
        <w:rPr>
          <w:rFonts w:hAnsi="Times New Roman"/>
          <w:sz w:val="28"/>
          <w:szCs w:val="28"/>
        </w:rPr>
        <w:t>1</w:t>
      </w:r>
      <w:r>
        <w:rPr>
          <w:rFonts w:hint="eastAsia" w:hAnsi="Times New Roman"/>
          <w:sz w:val="28"/>
          <w:szCs w:val="28"/>
          <w:lang w:val="en-US" w:eastAsia="zh-CN"/>
        </w:rPr>
        <w:t>0</w:t>
      </w:r>
      <w:r>
        <w:rPr>
          <w:rFonts w:hAnsi="Times New Roman"/>
          <w:sz w:val="28"/>
          <w:szCs w:val="28"/>
        </w:rPr>
        <w:t>.1.2环境风险</w:t>
      </w:r>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p>
    <w:p>
      <w:pPr>
        <w:pageBreakBefore w:val="0"/>
        <w:kinsoku/>
        <w:overflowPunct/>
        <w:topLinePunct w:val="0"/>
        <w:bidi w:val="0"/>
        <w:spacing w:line="360" w:lineRule="auto"/>
        <w:ind w:firstLine="570"/>
        <w:rPr>
          <w:rFonts w:ascii="Times New Roman" w:hAnsi="Times New Roman"/>
          <w:sz w:val="28"/>
          <w:szCs w:val="28"/>
        </w:rPr>
      </w:pPr>
      <w:r>
        <w:rPr>
          <w:rFonts w:ascii="Times New Roman" w:hAnsi="Times New Roman"/>
          <w:sz w:val="28"/>
          <w:szCs w:val="28"/>
        </w:rPr>
        <w:t>指发生突发环境事件的可能性及突发环境事件造成的危害程度。</w:t>
      </w:r>
    </w:p>
    <w:p>
      <w:pPr>
        <w:pStyle w:val="24"/>
        <w:pageBreakBefore w:val="0"/>
        <w:kinsoku/>
        <w:overflowPunct/>
        <w:topLinePunct w:val="0"/>
        <w:bidi w:val="0"/>
        <w:spacing w:line="360" w:lineRule="auto"/>
        <w:rPr>
          <w:rFonts w:hAnsi="Times New Roman"/>
          <w:sz w:val="28"/>
          <w:szCs w:val="28"/>
        </w:rPr>
      </w:pPr>
      <w:bookmarkStart w:id="595" w:name="_Toc425190206"/>
      <w:bookmarkStart w:id="596" w:name="_Toc435091786"/>
      <w:bookmarkStart w:id="597" w:name="_Toc31731"/>
      <w:bookmarkStart w:id="598" w:name="_Toc13035871"/>
      <w:bookmarkStart w:id="599" w:name="_Toc15727"/>
      <w:bookmarkStart w:id="600" w:name="_Toc409117389"/>
      <w:bookmarkStart w:id="601" w:name="_Toc423000235"/>
      <w:bookmarkStart w:id="602" w:name="_Toc422815825"/>
      <w:bookmarkStart w:id="603" w:name="_Toc420600678"/>
      <w:bookmarkStart w:id="604" w:name="_Toc435092224"/>
      <w:bookmarkStart w:id="605" w:name="_Toc409115422"/>
      <w:bookmarkStart w:id="606" w:name="_Toc424625317"/>
      <w:bookmarkStart w:id="607" w:name="_Toc430791369"/>
      <w:bookmarkStart w:id="608" w:name="_Toc402357798"/>
      <w:bookmarkStart w:id="609" w:name="_Toc428356379"/>
      <w:r>
        <w:rPr>
          <w:rFonts w:hAnsi="Times New Roman"/>
          <w:sz w:val="28"/>
          <w:szCs w:val="28"/>
        </w:rPr>
        <w:t>1</w:t>
      </w:r>
      <w:r>
        <w:rPr>
          <w:rFonts w:hint="eastAsia" w:hAnsi="Times New Roman"/>
          <w:sz w:val="28"/>
          <w:szCs w:val="28"/>
          <w:lang w:val="en-US" w:eastAsia="zh-CN"/>
        </w:rPr>
        <w:t>0</w:t>
      </w:r>
      <w:r>
        <w:rPr>
          <w:rFonts w:hAnsi="Times New Roman"/>
          <w:sz w:val="28"/>
          <w:szCs w:val="28"/>
        </w:rPr>
        <w:t>.1.3环境风险物质</w:t>
      </w:r>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p>
    <w:p>
      <w:pPr>
        <w:pageBreakBefore w:val="0"/>
        <w:kinsoku/>
        <w:overflowPunct/>
        <w:topLinePunct w:val="0"/>
        <w:bidi w:val="0"/>
        <w:spacing w:line="360" w:lineRule="auto"/>
        <w:ind w:firstLine="570"/>
        <w:rPr>
          <w:rFonts w:ascii="Times New Roman" w:hAnsi="Times New Roman"/>
          <w:sz w:val="28"/>
          <w:szCs w:val="28"/>
        </w:rPr>
      </w:pPr>
      <w:r>
        <w:rPr>
          <w:rFonts w:ascii="Times New Roman" w:hAnsi="Times New Roman"/>
          <w:sz w:val="28"/>
          <w:szCs w:val="28"/>
        </w:rPr>
        <w:t>指《企业突发环境事件风险分级方法》附录A突发环境事件风险物质及临界量清单中的化学物质。</w:t>
      </w:r>
    </w:p>
    <w:p>
      <w:pPr>
        <w:pStyle w:val="24"/>
        <w:pageBreakBefore w:val="0"/>
        <w:kinsoku/>
        <w:overflowPunct/>
        <w:topLinePunct w:val="0"/>
        <w:bidi w:val="0"/>
        <w:spacing w:line="360" w:lineRule="auto"/>
        <w:rPr>
          <w:rFonts w:hAnsi="Times New Roman"/>
          <w:sz w:val="28"/>
          <w:szCs w:val="28"/>
        </w:rPr>
      </w:pPr>
      <w:bookmarkStart w:id="610" w:name="_Toc402357799"/>
      <w:bookmarkStart w:id="611" w:name="_Toc422815826"/>
      <w:bookmarkStart w:id="612" w:name="_Toc424625318"/>
      <w:bookmarkStart w:id="613" w:name="_Toc428356380"/>
      <w:bookmarkStart w:id="614" w:name="_Toc423000236"/>
      <w:bookmarkStart w:id="615" w:name="_Toc435091787"/>
      <w:bookmarkStart w:id="616" w:name="_Toc409115423"/>
      <w:bookmarkStart w:id="617" w:name="_Toc29504"/>
      <w:bookmarkStart w:id="618" w:name="_Toc13035872"/>
      <w:bookmarkStart w:id="619" w:name="_Toc425190207"/>
      <w:bookmarkStart w:id="620" w:name="_Toc420600679"/>
      <w:bookmarkStart w:id="621" w:name="_Toc430791370"/>
      <w:bookmarkStart w:id="622" w:name="_Toc435092225"/>
      <w:bookmarkStart w:id="623" w:name="_Toc409117390"/>
      <w:bookmarkStart w:id="624" w:name="_Toc11683"/>
      <w:r>
        <w:rPr>
          <w:rFonts w:hAnsi="Times New Roman"/>
          <w:sz w:val="28"/>
          <w:szCs w:val="28"/>
        </w:rPr>
        <w:t>1</w:t>
      </w:r>
      <w:r>
        <w:rPr>
          <w:rFonts w:hint="eastAsia" w:hAnsi="Times New Roman"/>
          <w:sz w:val="28"/>
          <w:szCs w:val="28"/>
          <w:lang w:val="en-US" w:eastAsia="zh-CN"/>
        </w:rPr>
        <w:t>0</w:t>
      </w:r>
      <w:r>
        <w:rPr>
          <w:rFonts w:hAnsi="Times New Roman"/>
          <w:sz w:val="28"/>
          <w:szCs w:val="28"/>
        </w:rPr>
        <w:t>.1.4环境风险单元</w:t>
      </w:r>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p>
    <w:p>
      <w:pPr>
        <w:pageBreakBefore w:val="0"/>
        <w:kinsoku/>
        <w:overflowPunct/>
        <w:topLinePunct w:val="0"/>
        <w:bidi w:val="0"/>
        <w:spacing w:line="360" w:lineRule="auto"/>
        <w:ind w:firstLine="570"/>
        <w:rPr>
          <w:rFonts w:ascii="Times New Roman" w:hAnsi="Times New Roman"/>
          <w:sz w:val="28"/>
          <w:szCs w:val="28"/>
        </w:rPr>
      </w:pPr>
      <w:r>
        <w:rPr>
          <w:rFonts w:ascii="Times New Roman" w:hAnsi="Times New Roman"/>
          <w:sz w:val="28"/>
          <w:szCs w:val="28"/>
        </w:rPr>
        <w:t>指长期或临时生产、加工、使用或储存环境风险物质的一个（套）生产装置、设施或场所或同属一个企业且边缘距离小于500m的几个（套）生产装置、设施或场所。</w:t>
      </w:r>
    </w:p>
    <w:p>
      <w:pPr>
        <w:pStyle w:val="24"/>
        <w:pageBreakBefore w:val="0"/>
        <w:kinsoku/>
        <w:overflowPunct/>
        <w:topLinePunct w:val="0"/>
        <w:bidi w:val="0"/>
        <w:spacing w:line="360" w:lineRule="auto"/>
        <w:rPr>
          <w:rFonts w:hAnsi="Times New Roman"/>
          <w:sz w:val="28"/>
          <w:szCs w:val="28"/>
        </w:rPr>
      </w:pPr>
      <w:bookmarkStart w:id="625" w:name="_Toc409117391"/>
      <w:bookmarkStart w:id="626" w:name="_Toc425190208"/>
      <w:bookmarkStart w:id="627" w:name="_Toc423000237"/>
      <w:bookmarkStart w:id="628" w:name="_Toc32512"/>
      <w:bookmarkStart w:id="629" w:name="_Toc424625319"/>
      <w:bookmarkStart w:id="630" w:name="_Toc402357800"/>
      <w:bookmarkStart w:id="631" w:name="_Toc430791371"/>
      <w:bookmarkStart w:id="632" w:name="_Toc422815827"/>
      <w:bookmarkStart w:id="633" w:name="_Toc13035873"/>
      <w:bookmarkStart w:id="634" w:name="_Toc15196"/>
      <w:bookmarkStart w:id="635" w:name="_Toc420600680"/>
      <w:bookmarkStart w:id="636" w:name="_Toc409115424"/>
      <w:bookmarkStart w:id="637" w:name="_Toc435092226"/>
      <w:bookmarkStart w:id="638" w:name="_Toc435091788"/>
      <w:bookmarkStart w:id="639" w:name="_Toc428356381"/>
      <w:r>
        <w:rPr>
          <w:rFonts w:hAnsi="Times New Roman"/>
          <w:sz w:val="28"/>
          <w:szCs w:val="28"/>
        </w:rPr>
        <w:t>1</w:t>
      </w:r>
      <w:r>
        <w:rPr>
          <w:rFonts w:hint="eastAsia" w:hAnsi="Times New Roman"/>
          <w:sz w:val="28"/>
          <w:szCs w:val="28"/>
          <w:lang w:val="en-US" w:eastAsia="zh-CN"/>
        </w:rPr>
        <w:t>0</w:t>
      </w:r>
      <w:r>
        <w:rPr>
          <w:rFonts w:hAnsi="Times New Roman"/>
          <w:sz w:val="28"/>
          <w:szCs w:val="28"/>
        </w:rPr>
        <w:t>.1.5事故排水</w:t>
      </w:r>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p>
    <w:p>
      <w:pPr>
        <w:pageBreakBefore w:val="0"/>
        <w:kinsoku/>
        <w:overflowPunct/>
        <w:topLinePunct w:val="0"/>
        <w:bidi w:val="0"/>
        <w:spacing w:line="360" w:lineRule="auto"/>
        <w:ind w:firstLine="570"/>
        <w:rPr>
          <w:rFonts w:ascii="Times New Roman" w:hAnsi="Times New Roman"/>
          <w:sz w:val="28"/>
          <w:szCs w:val="28"/>
        </w:rPr>
      </w:pPr>
      <w:r>
        <w:rPr>
          <w:rFonts w:ascii="Times New Roman" w:hAnsi="Times New Roman"/>
          <w:sz w:val="28"/>
          <w:szCs w:val="28"/>
        </w:rPr>
        <w:t>指事故状态下排出的含有泄漏物、以及施救过程中产生其他物质的生产废水、清净下水、雨水或消防水等。</w:t>
      </w:r>
    </w:p>
    <w:p>
      <w:pPr>
        <w:pStyle w:val="24"/>
        <w:pageBreakBefore w:val="0"/>
        <w:kinsoku/>
        <w:overflowPunct/>
        <w:topLinePunct w:val="0"/>
        <w:bidi w:val="0"/>
        <w:spacing w:line="360" w:lineRule="auto"/>
        <w:rPr>
          <w:rFonts w:hAnsi="Times New Roman"/>
          <w:sz w:val="28"/>
          <w:szCs w:val="28"/>
        </w:rPr>
      </w:pPr>
      <w:bookmarkStart w:id="640" w:name="_Toc423000238"/>
      <w:bookmarkStart w:id="641" w:name="_Toc11588"/>
      <w:bookmarkStart w:id="642" w:name="_Toc402357801"/>
      <w:bookmarkStart w:id="643" w:name="_Toc425190209"/>
      <w:bookmarkStart w:id="644" w:name="_Toc409115425"/>
      <w:bookmarkStart w:id="645" w:name="_Toc14587"/>
      <w:bookmarkStart w:id="646" w:name="_Toc435091789"/>
      <w:bookmarkStart w:id="647" w:name="_Toc409117392"/>
      <w:bookmarkStart w:id="648" w:name="_Toc435092227"/>
      <w:bookmarkStart w:id="649" w:name="_Toc424625320"/>
      <w:bookmarkStart w:id="650" w:name="_Toc430791372"/>
      <w:bookmarkStart w:id="651" w:name="_Toc420600681"/>
      <w:bookmarkStart w:id="652" w:name="_Toc422815828"/>
      <w:bookmarkStart w:id="653" w:name="_Toc428356382"/>
      <w:bookmarkStart w:id="654" w:name="_Toc13035874"/>
      <w:r>
        <w:rPr>
          <w:rFonts w:hAnsi="Times New Roman"/>
          <w:sz w:val="28"/>
          <w:szCs w:val="28"/>
        </w:rPr>
        <w:t>1</w:t>
      </w:r>
      <w:r>
        <w:rPr>
          <w:rFonts w:hint="eastAsia" w:hAnsi="Times New Roman"/>
          <w:sz w:val="28"/>
          <w:szCs w:val="28"/>
          <w:lang w:val="en-US" w:eastAsia="zh-CN"/>
        </w:rPr>
        <w:t>0</w:t>
      </w:r>
      <w:r>
        <w:rPr>
          <w:rFonts w:hAnsi="Times New Roman"/>
          <w:sz w:val="28"/>
          <w:szCs w:val="28"/>
        </w:rPr>
        <w:t>.1.6应急救援</w:t>
      </w:r>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p>
    <w:p>
      <w:pPr>
        <w:pageBreakBefore w:val="0"/>
        <w:kinsoku/>
        <w:overflowPunct/>
        <w:topLinePunct w:val="0"/>
        <w:bidi w:val="0"/>
        <w:spacing w:line="360" w:lineRule="auto"/>
        <w:ind w:firstLine="570"/>
        <w:rPr>
          <w:rFonts w:ascii="Times New Roman" w:hAnsi="Times New Roman"/>
          <w:sz w:val="28"/>
          <w:szCs w:val="28"/>
        </w:rPr>
      </w:pPr>
      <w:r>
        <w:rPr>
          <w:rFonts w:ascii="Times New Roman" w:hAnsi="Times New Roman"/>
          <w:sz w:val="28"/>
          <w:szCs w:val="28"/>
        </w:rPr>
        <w:t>指突发环境事件发生时，采取的消除、减少事件危害和防止事件恶化，最大限度降低事件损失的措施。</w:t>
      </w:r>
    </w:p>
    <w:p>
      <w:pPr>
        <w:pStyle w:val="23"/>
        <w:pageBreakBefore w:val="0"/>
        <w:kinsoku/>
        <w:overflowPunct/>
        <w:topLinePunct w:val="0"/>
        <w:bidi w:val="0"/>
        <w:spacing w:line="360" w:lineRule="auto"/>
        <w:rPr>
          <w:szCs w:val="28"/>
        </w:rPr>
      </w:pPr>
      <w:bookmarkStart w:id="655" w:name="_Toc15366"/>
      <w:bookmarkStart w:id="656" w:name="_Toc422815829"/>
      <w:bookmarkStart w:id="657" w:name="_Toc12778"/>
      <w:bookmarkStart w:id="658" w:name="_Toc409115426"/>
      <w:bookmarkStart w:id="659" w:name="_Toc13035875"/>
      <w:bookmarkStart w:id="660" w:name="_Toc13441"/>
      <w:r>
        <w:rPr>
          <w:szCs w:val="28"/>
        </w:rPr>
        <w:t>1</w:t>
      </w:r>
      <w:r>
        <w:rPr>
          <w:rFonts w:hint="eastAsia"/>
          <w:szCs w:val="28"/>
          <w:lang w:val="en-US" w:eastAsia="zh-CN"/>
        </w:rPr>
        <w:t>0</w:t>
      </w:r>
      <w:r>
        <w:rPr>
          <w:szCs w:val="28"/>
        </w:rPr>
        <w:t>.2预案解释</w:t>
      </w:r>
      <w:bookmarkEnd w:id="655"/>
      <w:bookmarkEnd w:id="656"/>
      <w:bookmarkEnd w:id="657"/>
      <w:bookmarkEnd w:id="658"/>
      <w:bookmarkEnd w:id="659"/>
      <w:bookmarkEnd w:id="660"/>
    </w:p>
    <w:p>
      <w:pPr>
        <w:pageBreakBefore w:val="0"/>
        <w:kinsoku/>
        <w:overflowPunct/>
        <w:topLinePunct w:val="0"/>
        <w:bidi w:val="0"/>
        <w:spacing w:line="360" w:lineRule="auto"/>
        <w:ind w:firstLine="560" w:firstLineChars="200"/>
        <w:rPr>
          <w:rFonts w:ascii="Times New Roman" w:hAnsi="Times New Roman"/>
          <w:sz w:val="28"/>
          <w:szCs w:val="28"/>
        </w:rPr>
      </w:pPr>
      <w:r>
        <w:rPr>
          <w:rFonts w:ascii="Times New Roman" w:hAnsi="Times New Roman"/>
          <w:sz w:val="28"/>
          <w:szCs w:val="28"/>
        </w:rPr>
        <w:t>本预案由</w:t>
      </w:r>
      <w:r>
        <w:rPr>
          <w:rFonts w:hint="eastAsia" w:ascii="Times New Roman" w:hAnsi="Times New Roman"/>
          <w:sz w:val="28"/>
          <w:szCs w:val="28"/>
          <w:lang w:eastAsia="zh-CN"/>
        </w:rPr>
        <w:t>枝江市富成化工有限责任公司</w:t>
      </w:r>
      <w:r>
        <w:rPr>
          <w:rFonts w:ascii="Times New Roman" w:hAnsi="Times New Roman"/>
          <w:sz w:val="28"/>
          <w:szCs w:val="28"/>
        </w:rPr>
        <w:t>负责解释。</w:t>
      </w:r>
    </w:p>
    <w:p>
      <w:pPr>
        <w:pStyle w:val="23"/>
        <w:pageBreakBefore w:val="0"/>
        <w:kinsoku/>
        <w:overflowPunct/>
        <w:topLinePunct w:val="0"/>
        <w:bidi w:val="0"/>
        <w:spacing w:line="360" w:lineRule="auto"/>
        <w:rPr>
          <w:szCs w:val="28"/>
        </w:rPr>
      </w:pPr>
      <w:bookmarkStart w:id="661" w:name="_Toc320"/>
      <w:bookmarkStart w:id="662" w:name="_Toc13035876"/>
      <w:bookmarkStart w:id="663" w:name="_Toc15785"/>
      <w:bookmarkStart w:id="664" w:name="_Toc422815830"/>
      <w:bookmarkStart w:id="665" w:name="_Toc409115427"/>
      <w:bookmarkStart w:id="666" w:name="_Toc24403"/>
      <w:r>
        <w:rPr>
          <w:szCs w:val="28"/>
        </w:rPr>
        <w:t>1</w:t>
      </w:r>
      <w:r>
        <w:rPr>
          <w:rFonts w:hint="eastAsia"/>
          <w:szCs w:val="28"/>
          <w:lang w:val="en-US" w:eastAsia="zh-CN"/>
        </w:rPr>
        <w:t>0</w:t>
      </w:r>
      <w:r>
        <w:rPr>
          <w:szCs w:val="28"/>
        </w:rPr>
        <w:t>.3预案的修订</w:t>
      </w:r>
      <w:bookmarkEnd w:id="661"/>
      <w:bookmarkEnd w:id="662"/>
      <w:bookmarkEnd w:id="663"/>
      <w:bookmarkEnd w:id="664"/>
      <w:bookmarkEnd w:id="665"/>
      <w:bookmarkEnd w:id="666"/>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综合管理部负责本预案的修订和管理，</w:t>
      </w:r>
      <w:r>
        <w:rPr>
          <w:rFonts w:hint="eastAsia" w:ascii="Times New Roman" w:hAnsi="Times New Roman"/>
          <w:sz w:val="28"/>
          <w:szCs w:val="28"/>
          <w:lang w:eastAsia="zh-CN"/>
        </w:rPr>
        <w:t>枝江市富成化工有限责任公司</w:t>
      </w:r>
      <w:r>
        <w:rPr>
          <w:rFonts w:ascii="Times New Roman" w:hAnsi="Times New Roman"/>
          <w:sz w:val="28"/>
          <w:szCs w:val="28"/>
        </w:rPr>
        <w:t>应每三年对本预案进行一次修订，此外，有下列情形之一的，应当及时对本预案就行修订：</w:t>
      </w:r>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（1）单位名称、隶属关系、经济性质、法人代表等发生变化的；</w:t>
      </w:r>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（2）单位工作职责、产品方案和工艺流程、涉及环境风险物质的种类或数量、环境风险防范措施发生变化的；</w:t>
      </w:r>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（3）应急组织体系发生变化或者应急工作职责进行调整的；</w:t>
      </w:r>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（4）外部环境、可能受影响的环境受体、区域环境规划或环境功能区域发生变化的；</w:t>
      </w:r>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（5）有关环境保护和环境风险应急管理法律、法规、规章、标准或规范性文件发生变化的；</w:t>
      </w:r>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（6）发生突发环境事件并造成环境污染的；</w:t>
      </w:r>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（7）突发环境事件应急处置过程中发现响应程序存在问题的；</w:t>
      </w:r>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（8）应急演练评估报告提出要求修订的；</w:t>
      </w:r>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（9）当地政府或上级主管部门要求修订的。</w:t>
      </w:r>
    </w:p>
    <w:p>
      <w:pPr>
        <w:pStyle w:val="23"/>
        <w:pageBreakBefore w:val="0"/>
        <w:kinsoku/>
        <w:overflowPunct/>
        <w:topLinePunct w:val="0"/>
        <w:bidi w:val="0"/>
        <w:spacing w:line="360" w:lineRule="auto"/>
        <w:rPr>
          <w:szCs w:val="28"/>
        </w:rPr>
      </w:pPr>
      <w:bookmarkStart w:id="667" w:name="_Toc13621"/>
      <w:bookmarkStart w:id="668" w:name="_Toc16450"/>
      <w:bookmarkStart w:id="669" w:name="_Toc409115428"/>
      <w:bookmarkStart w:id="670" w:name="_Toc422815831"/>
      <w:bookmarkStart w:id="671" w:name="_Toc13035877"/>
      <w:bookmarkStart w:id="672" w:name="_Toc14414"/>
      <w:r>
        <w:rPr>
          <w:szCs w:val="28"/>
        </w:rPr>
        <w:t>1</w:t>
      </w:r>
      <w:r>
        <w:rPr>
          <w:rFonts w:hint="eastAsia"/>
          <w:szCs w:val="28"/>
          <w:lang w:val="en-US" w:eastAsia="zh-CN"/>
        </w:rPr>
        <w:t>0</w:t>
      </w:r>
      <w:r>
        <w:rPr>
          <w:szCs w:val="28"/>
        </w:rPr>
        <w:t>.4应急预案的备案</w:t>
      </w:r>
      <w:bookmarkEnd w:id="667"/>
      <w:bookmarkEnd w:id="668"/>
      <w:bookmarkEnd w:id="669"/>
      <w:bookmarkEnd w:id="670"/>
      <w:bookmarkEnd w:id="671"/>
      <w:bookmarkEnd w:id="672"/>
    </w:p>
    <w:p>
      <w:pPr>
        <w:pageBreakBefore w:val="0"/>
        <w:kinsoku/>
        <w:overflowPunct/>
        <w:topLinePunct w:val="0"/>
        <w:bidi w:val="0"/>
        <w:spacing w:after="60" w:line="360" w:lineRule="auto"/>
        <w:ind w:firstLine="560" w:firstLineChars="200"/>
        <w:rPr>
          <w:rFonts w:ascii="Times New Roman" w:hAnsi="Times New Roman"/>
          <w:sz w:val="28"/>
          <w:szCs w:val="28"/>
        </w:rPr>
      </w:pPr>
      <w:r>
        <w:rPr>
          <w:rFonts w:ascii="Times New Roman" w:hAnsi="Times New Roman"/>
          <w:sz w:val="28"/>
          <w:szCs w:val="28"/>
        </w:rPr>
        <w:t>按照环境保护部《突发环境事件应急预案管理暂行办法》（环发[2010]113号）要求，在预案报送备案前组织专家对本预案进行评估，待专家审查通过后报</w:t>
      </w:r>
      <w:r>
        <w:rPr>
          <w:rFonts w:hint="eastAsia" w:ascii="Times New Roman" w:hAnsi="Times New Roman"/>
          <w:sz w:val="28"/>
          <w:szCs w:val="28"/>
          <w:lang w:eastAsia="zh-CN"/>
        </w:rPr>
        <w:t>宜昌市生态环境局枝江市分局</w:t>
      </w:r>
      <w:r>
        <w:rPr>
          <w:rFonts w:ascii="Times New Roman" w:hAnsi="Times New Roman"/>
          <w:sz w:val="28"/>
          <w:szCs w:val="28"/>
        </w:rPr>
        <w:t>备案。</w:t>
      </w:r>
    </w:p>
    <w:p>
      <w:pPr>
        <w:pStyle w:val="23"/>
        <w:pageBreakBefore w:val="0"/>
        <w:kinsoku/>
        <w:overflowPunct/>
        <w:topLinePunct w:val="0"/>
        <w:bidi w:val="0"/>
        <w:spacing w:line="360" w:lineRule="auto"/>
        <w:rPr>
          <w:szCs w:val="28"/>
        </w:rPr>
      </w:pPr>
      <w:bookmarkStart w:id="673" w:name="_Toc17127"/>
      <w:bookmarkStart w:id="674" w:name="_Toc28052"/>
      <w:bookmarkStart w:id="675" w:name="_Toc409115429"/>
      <w:bookmarkStart w:id="676" w:name="_Toc13035878"/>
      <w:bookmarkStart w:id="677" w:name="_Toc422815832"/>
      <w:bookmarkStart w:id="678" w:name="_Toc21557"/>
      <w:r>
        <w:rPr>
          <w:szCs w:val="28"/>
        </w:rPr>
        <w:t>1</w:t>
      </w:r>
      <w:r>
        <w:rPr>
          <w:rFonts w:hint="eastAsia"/>
          <w:szCs w:val="28"/>
          <w:lang w:val="en-US" w:eastAsia="zh-CN"/>
        </w:rPr>
        <w:t>0</w:t>
      </w:r>
      <w:r>
        <w:rPr>
          <w:szCs w:val="28"/>
        </w:rPr>
        <w:t>.5预案的实施</w:t>
      </w:r>
      <w:bookmarkEnd w:id="673"/>
      <w:bookmarkEnd w:id="674"/>
      <w:bookmarkEnd w:id="675"/>
      <w:bookmarkEnd w:id="676"/>
      <w:bookmarkEnd w:id="677"/>
      <w:bookmarkEnd w:id="678"/>
    </w:p>
    <w:bookmarkEnd w:id="563"/>
    <w:bookmarkEnd w:id="564"/>
    <w:p>
      <w:pPr>
        <w:pageBreakBefore w:val="0"/>
        <w:kinsoku/>
        <w:overflowPunct/>
        <w:topLinePunct w:val="0"/>
        <w:bidi w:val="0"/>
        <w:spacing w:after="60" w:line="360" w:lineRule="auto"/>
        <w:ind w:firstLine="560" w:firstLineChars="200"/>
        <w:rPr>
          <w:rFonts w:ascii="Times New Roman" w:hAnsi="Times New Roman"/>
          <w:sz w:val="28"/>
          <w:szCs w:val="28"/>
        </w:rPr>
      </w:pPr>
      <w:bookmarkStart w:id="679" w:name="_Toc224965907"/>
      <w:bookmarkStart w:id="680" w:name="_Toc225244085"/>
      <w:r>
        <w:rPr>
          <w:rFonts w:ascii="Times New Roman" w:hAnsi="Times New Roman"/>
          <w:sz w:val="28"/>
          <w:szCs w:val="28"/>
        </w:rPr>
        <w:t>本预案自发布之日起实施。</w:t>
      </w:r>
      <w:bookmarkEnd w:id="679"/>
      <w:bookmarkEnd w:id="680"/>
    </w:p>
    <w:p>
      <w:pPr>
        <w:pageBreakBefore w:val="0"/>
        <w:kinsoku/>
        <w:overflowPunct/>
        <w:topLinePunct w:val="0"/>
        <w:bidi w:val="0"/>
        <w:spacing w:line="360" w:lineRule="auto"/>
        <w:rPr>
          <w:rFonts w:ascii="Times New Roman" w:hAnsi="Times New Roman"/>
          <w:sz w:val="28"/>
          <w:szCs w:val="28"/>
        </w:rPr>
      </w:pPr>
      <w:r>
        <w:rPr>
          <w:rFonts w:ascii="Times New Roman" w:hAnsi="Times New Roman"/>
          <w:sz w:val="28"/>
          <w:szCs w:val="28"/>
        </w:rPr>
        <w:br w:type="page"/>
      </w:r>
    </w:p>
    <w:p>
      <w:pPr>
        <w:pStyle w:val="3"/>
        <w:pageBreakBefore w:val="0"/>
        <w:kinsoku/>
        <w:overflowPunct/>
        <w:topLinePunct w:val="0"/>
        <w:bidi w:val="0"/>
        <w:spacing w:line="360" w:lineRule="auto"/>
        <w:rPr>
          <w:rFonts w:ascii="Times New Roman" w:hAnsi="Times New Roman"/>
        </w:rPr>
      </w:pPr>
      <w:bookmarkStart w:id="681" w:name="_Toc13035879"/>
      <w:bookmarkStart w:id="682" w:name="_Toc458592585"/>
      <w:bookmarkStart w:id="683" w:name="_Toc9033"/>
      <w:r>
        <w:rPr>
          <w:rFonts w:ascii="Times New Roman" w:hAnsi="Times New Roman"/>
        </w:rPr>
        <w:t xml:space="preserve"> </w:t>
      </w:r>
      <w:bookmarkStart w:id="684" w:name="_Toc11973"/>
      <w:bookmarkStart w:id="685" w:name="_Toc12908"/>
      <w:r>
        <w:rPr>
          <w:rFonts w:ascii="Times New Roman" w:hAnsi="Times New Roman"/>
        </w:rPr>
        <w:t>附图附件</w:t>
      </w:r>
      <w:bookmarkEnd w:id="681"/>
      <w:bookmarkEnd w:id="682"/>
      <w:bookmarkEnd w:id="683"/>
      <w:bookmarkEnd w:id="684"/>
      <w:bookmarkEnd w:id="685"/>
    </w:p>
    <w:p>
      <w:pPr>
        <w:pageBreakBefore w:val="0"/>
        <w:kinsoku/>
        <w:overflowPunct/>
        <w:topLinePunct w:val="0"/>
        <w:bidi w:val="0"/>
        <w:adjustRightInd w:val="0"/>
        <w:snapToGrid w:val="0"/>
        <w:spacing w:line="360" w:lineRule="auto"/>
        <w:jc w:val="center"/>
        <w:outlineLvl w:val="0"/>
        <w:rPr>
          <w:rFonts w:ascii="Times New Roman" w:hAnsi="Times New Roman" w:eastAsia="黑体"/>
          <w:b/>
          <w:sz w:val="24"/>
        </w:rPr>
      </w:pPr>
      <w:bookmarkStart w:id="686" w:name="_Toc13035880"/>
      <w:bookmarkStart w:id="687" w:name="_Toc458592587"/>
      <w:bookmarkStart w:id="688" w:name="_Toc4892"/>
      <w:bookmarkStart w:id="689" w:name="_Toc5756"/>
      <w:bookmarkStart w:id="690" w:name="_Toc20149"/>
      <w:r>
        <w:rPr>
          <w:rFonts w:ascii="Times New Roman" w:hAnsi="Times New Roman"/>
          <w:b/>
          <w:sz w:val="24"/>
        </w:rPr>
        <w:t xml:space="preserve">附件1 </w:t>
      </w:r>
      <w:r>
        <w:rPr>
          <w:rFonts w:hint="eastAsia" w:ascii="Times New Roman" w:hAnsi="Times New Roman"/>
          <w:b/>
          <w:sz w:val="24"/>
          <w:lang w:eastAsia="zh-CN"/>
        </w:rPr>
        <w:t>枝江市富成化工有限责任公司</w:t>
      </w:r>
      <w:r>
        <w:rPr>
          <w:rFonts w:ascii="Times New Roman" w:hAnsi="Times New Roman"/>
          <w:b/>
          <w:sz w:val="24"/>
        </w:rPr>
        <w:t>内部应急救援指挥成员名单</w:t>
      </w:r>
      <w:bookmarkEnd w:id="686"/>
      <w:bookmarkEnd w:id="687"/>
      <w:bookmarkEnd w:id="688"/>
      <w:bookmarkEnd w:id="689"/>
      <w:bookmarkEnd w:id="690"/>
    </w:p>
    <w:tbl>
      <w:tblPr>
        <w:tblStyle w:val="18"/>
        <w:tblW w:w="8219" w:type="dxa"/>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1193"/>
        <w:gridCol w:w="2535"/>
        <w:gridCol w:w="2205"/>
        <w:gridCol w:w="2286"/>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11" w:hRule="atLeast"/>
          <w:jc w:val="center"/>
        </w:trPr>
        <w:tc>
          <w:tcPr>
            <w:tcW w:w="1193" w:type="dxa"/>
            <w:tcBorders>
              <w:top w:val="single" w:color="000000" w:sz="12" w:space="0"/>
              <w:left w:val="nil"/>
              <w:bottom w:val="single" w:color="000000" w:sz="4" w:space="0"/>
              <w:right w:val="single" w:color="000000" w:sz="4" w:space="0"/>
            </w:tcBorders>
            <w:vAlign w:val="center"/>
          </w:tcPr>
          <w:p>
            <w:pPr>
              <w:widowControl/>
              <w:spacing w:line="240" w:lineRule="atLeast"/>
              <w:ind w:firstLine="361"/>
              <w:jc w:val="center"/>
              <w:rPr>
                <w:rFonts w:hint="default" w:ascii="Times New Roman" w:hAnsi="Times New Roman" w:cs="Times New Roman" w:eastAsiaTheme="minorEastAsia"/>
                <w:b/>
                <w:color w:val="000000" w:themeColor="text1"/>
                <w:kern w:val="0"/>
                <w:sz w:val="21"/>
                <w:szCs w:val="21"/>
                <w14:textFill>
                  <w14:solidFill>
                    <w14:schemeClr w14:val="tx1"/>
                  </w14:solidFill>
                </w14:textFill>
              </w:rPr>
            </w:pPr>
            <w:r>
              <w:rPr>
                <w:rFonts w:hint="default" w:ascii="Times New Roman" w:hAnsi="Times New Roman" w:cs="Times New Roman" w:eastAsiaTheme="minorEastAsia"/>
                <w:b/>
                <w:color w:val="000000" w:themeColor="text1"/>
                <w:kern w:val="0"/>
                <w:sz w:val="21"/>
                <w:szCs w:val="21"/>
                <w14:textFill>
                  <w14:solidFill>
                    <w14:schemeClr w14:val="tx1"/>
                  </w14:solidFill>
                </w14:textFill>
              </w:rPr>
              <w:t>序号</w:t>
            </w:r>
          </w:p>
        </w:tc>
        <w:tc>
          <w:tcPr>
            <w:tcW w:w="2535" w:type="dxa"/>
            <w:tcBorders>
              <w:top w:val="single" w:color="000000" w:sz="12" w:space="0"/>
              <w:left w:val="single" w:color="000000" w:sz="4" w:space="0"/>
              <w:bottom w:val="single" w:color="000000" w:sz="4" w:space="0"/>
              <w:right w:val="single" w:color="000000" w:sz="4" w:space="0"/>
            </w:tcBorders>
            <w:vAlign w:val="center"/>
          </w:tcPr>
          <w:p>
            <w:pPr>
              <w:widowControl/>
              <w:spacing w:line="240" w:lineRule="atLeast"/>
              <w:ind w:firstLine="361"/>
              <w:jc w:val="center"/>
              <w:rPr>
                <w:rFonts w:hint="default" w:ascii="Times New Roman" w:hAnsi="Times New Roman" w:cs="Times New Roman" w:eastAsiaTheme="minorEastAsia"/>
                <w:b/>
                <w:color w:val="000000" w:themeColor="text1"/>
                <w:kern w:val="0"/>
                <w:sz w:val="21"/>
                <w:szCs w:val="21"/>
                <w14:textFill>
                  <w14:solidFill>
                    <w14:schemeClr w14:val="tx1"/>
                  </w14:solidFill>
                </w14:textFill>
              </w:rPr>
            </w:pPr>
            <w:r>
              <w:rPr>
                <w:rFonts w:hint="default" w:ascii="Times New Roman" w:hAnsi="Times New Roman" w:cs="Times New Roman" w:eastAsiaTheme="minorEastAsia"/>
                <w:b/>
                <w:color w:val="000000" w:themeColor="text1"/>
                <w:kern w:val="0"/>
                <w:sz w:val="21"/>
                <w:szCs w:val="21"/>
                <w14:textFill>
                  <w14:solidFill>
                    <w14:schemeClr w14:val="tx1"/>
                  </w14:solidFill>
                </w14:textFill>
              </w:rPr>
              <w:t>职务</w:t>
            </w:r>
          </w:p>
        </w:tc>
        <w:tc>
          <w:tcPr>
            <w:tcW w:w="2205" w:type="dxa"/>
            <w:tcBorders>
              <w:top w:val="single" w:color="000000" w:sz="12" w:space="0"/>
              <w:left w:val="single" w:color="000000" w:sz="4" w:space="0"/>
              <w:bottom w:val="single" w:color="000000" w:sz="4" w:space="0"/>
              <w:right w:val="single" w:color="000000" w:sz="4" w:space="0"/>
            </w:tcBorders>
            <w:vAlign w:val="center"/>
          </w:tcPr>
          <w:p>
            <w:pPr>
              <w:widowControl/>
              <w:spacing w:line="240" w:lineRule="atLeast"/>
              <w:ind w:firstLine="361"/>
              <w:jc w:val="center"/>
              <w:rPr>
                <w:rFonts w:hint="default" w:ascii="Times New Roman" w:hAnsi="Times New Roman" w:cs="Times New Roman" w:eastAsiaTheme="minorEastAsia"/>
                <w:b/>
                <w:color w:val="000000" w:themeColor="text1"/>
                <w:kern w:val="0"/>
                <w:sz w:val="21"/>
                <w:szCs w:val="21"/>
                <w14:textFill>
                  <w14:solidFill>
                    <w14:schemeClr w14:val="tx1"/>
                  </w14:solidFill>
                </w14:textFill>
              </w:rPr>
            </w:pPr>
            <w:r>
              <w:rPr>
                <w:rFonts w:hint="default" w:ascii="Times New Roman" w:hAnsi="Times New Roman" w:cs="Times New Roman" w:eastAsiaTheme="minorEastAsia"/>
                <w:b/>
                <w:color w:val="000000" w:themeColor="text1"/>
                <w:kern w:val="0"/>
                <w:sz w:val="21"/>
                <w:szCs w:val="21"/>
                <w14:textFill>
                  <w14:solidFill>
                    <w14:schemeClr w14:val="tx1"/>
                  </w14:solidFill>
                </w14:textFill>
              </w:rPr>
              <w:t>姓名</w:t>
            </w:r>
          </w:p>
        </w:tc>
        <w:tc>
          <w:tcPr>
            <w:tcW w:w="2286" w:type="dxa"/>
            <w:tcBorders>
              <w:top w:val="single" w:color="000000" w:sz="12" w:space="0"/>
              <w:left w:val="single" w:color="000000" w:sz="4" w:space="0"/>
              <w:bottom w:val="single" w:color="000000" w:sz="4" w:space="0"/>
              <w:right w:val="nil"/>
            </w:tcBorders>
            <w:vAlign w:val="center"/>
          </w:tcPr>
          <w:p>
            <w:pPr>
              <w:widowControl/>
              <w:spacing w:line="240" w:lineRule="atLeast"/>
              <w:jc w:val="center"/>
              <w:rPr>
                <w:rFonts w:hint="default" w:ascii="Times New Roman" w:hAnsi="Times New Roman" w:cs="Times New Roman" w:eastAsiaTheme="minorEastAsia"/>
                <w:b/>
                <w:color w:val="000000" w:themeColor="text1"/>
                <w:kern w:val="0"/>
                <w:sz w:val="21"/>
                <w:szCs w:val="21"/>
                <w14:textFill>
                  <w14:solidFill>
                    <w14:schemeClr w14:val="tx1"/>
                  </w14:solidFill>
                </w14:textFill>
              </w:rPr>
            </w:pPr>
            <w:r>
              <w:rPr>
                <w:rFonts w:hint="default" w:ascii="Times New Roman" w:hAnsi="Times New Roman" w:cs="Times New Roman" w:eastAsiaTheme="minorEastAsia"/>
                <w:b/>
                <w:color w:val="000000" w:themeColor="text1"/>
                <w:kern w:val="0"/>
                <w:sz w:val="21"/>
                <w:szCs w:val="21"/>
                <w14:textFill>
                  <w14:solidFill>
                    <w14:schemeClr w14:val="tx1"/>
                  </w14:solidFill>
                </w14:textFill>
              </w:rPr>
              <w:t>联系方式</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60" w:hRule="atLeast"/>
          <w:jc w:val="center"/>
        </w:trPr>
        <w:tc>
          <w:tcPr>
            <w:tcW w:w="1193"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1</w:t>
            </w:r>
          </w:p>
        </w:tc>
        <w:tc>
          <w:tcPr>
            <w:tcW w:w="253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总指挥</w:t>
            </w:r>
          </w:p>
        </w:tc>
        <w:tc>
          <w:tcPr>
            <w:tcW w:w="220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 xml:space="preserve">   付耀洲</w:t>
            </w:r>
          </w:p>
        </w:tc>
        <w:tc>
          <w:tcPr>
            <w:tcW w:w="2286" w:type="dxa"/>
            <w:tcBorders>
              <w:top w:val="single" w:color="000000" w:sz="4" w:space="0"/>
              <w:left w:val="single" w:color="000000" w:sz="4" w:space="0"/>
              <w:bottom w:val="single" w:color="000000" w:sz="4" w:space="0"/>
              <w:right w:val="nil"/>
            </w:tcBorders>
            <w:vAlign w:val="center"/>
          </w:tcPr>
          <w:p>
            <w:pPr>
              <w:widowControl/>
              <w:spacing w:line="240" w:lineRule="atLeast"/>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13707209782</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60" w:hRule="atLeast"/>
          <w:jc w:val="center"/>
        </w:trPr>
        <w:tc>
          <w:tcPr>
            <w:tcW w:w="1193"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2</w:t>
            </w:r>
          </w:p>
        </w:tc>
        <w:tc>
          <w:tcPr>
            <w:tcW w:w="253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副总指挥</w:t>
            </w:r>
          </w:p>
        </w:tc>
        <w:tc>
          <w:tcPr>
            <w:tcW w:w="220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杨帆</w:t>
            </w:r>
          </w:p>
        </w:tc>
        <w:tc>
          <w:tcPr>
            <w:tcW w:w="2286" w:type="dxa"/>
            <w:tcBorders>
              <w:top w:val="single" w:color="000000" w:sz="4" w:space="0"/>
              <w:left w:val="single" w:color="000000" w:sz="4" w:space="0"/>
              <w:bottom w:val="single" w:color="000000" w:sz="4" w:space="0"/>
              <w:right w:val="nil"/>
            </w:tcBorders>
            <w:vAlign w:val="center"/>
          </w:tcPr>
          <w:p>
            <w:pPr>
              <w:widowControl/>
              <w:spacing w:line="240" w:lineRule="atLeast"/>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13972532550</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60" w:hRule="atLeast"/>
          <w:jc w:val="center"/>
        </w:trPr>
        <w:tc>
          <w:tcPr>
            <w:tcW w:w="1193"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3</w:t>
            </w:r>
          </w:p>
        </w:tc>
        <w:tc>
          <w:tcPr>
            <w:tcW w:w="253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通讯联络组</w:t>
            </w:r>
          </w:p>
        </w:tc>
        <w:tc>
          <w:tcPr>
            <w:tcW w:w="220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傅青山</w:t>
            </w:r>
          </w:p>
        </w:tc>
        <w:tc>
          <w:tcPr>
            <w:tcW w:w="2286" w:type="dxa"/>
            <w:tcBorders>
              <w:top w:val="single" w:color="000000" w:sz="4" w:space="0"/>
              <w:left w:val="single" w:color="000000" w:sz="4" w:space="0"/>
              <w:bottom w:val="single" w:color="000000" w:sz="4" w:space="0"/>
              <w:right w:val="nil"/>
            </w:tcBorders>
            <w:vAlign w:val="center"/>
          </w:tcPr>
          <w:p>
            <w:pPr>
              <w:widowControl/>
              <w:spacing w:line="240" w:lineRule="atLeast"/>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13886732060</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60" w:hRule="atLeast"/>
          <w:jc w:val="center"/>
        </w:trPr>
        <w:tc>
          <w:tcPr>
            <w:tcW w:w="1193"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4</w:t>
            </w:r>
          </w:p>
        </w:tc>
        <w:tc>
          <w:tcPr>
            <w:tcW w:w="253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环境监测组</w:t>
            </w:r>
          </w:p>
        </w:tc>
        <w:tc>
          <w:tcPr>
            <w:tcW w:w="220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李芳</w:t>
            </w:r>
          </w:p>
        </w:tc>
        <w:tc>
          <w:tcPr>
            <w:tcW w:w="2286"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18972032118</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60" w:hRule="atLeast"/>
          <w:jc w:val="center"/>
        </w:trPr>
        <w:tc>
          <w:tcPr>
            <w:tcW w:w="1193"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5</w:t>
            </w:r>
          </w:p>
        </w:tc>
        <w:tc>
          <w:tcPr>
            <w:tcW w:w="253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后勤保障组</w:t>
            </w:r>
          </w:p>
        </w:tc>
        <w:tc>
          <w:tcPr>
            <w:tcW w:w="220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曾庆艳</w:t>
            </w:r>
          </w:p>
        </w:tc>
        <w:tc>
          <w:tcPr>
            <w:tcW w:w="2286"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15897530718</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60" w:hRule="atLeast"/>
          <w:jc w:val="center"/>
        </w:trPr>
        <w:tc>
          <w:tcPr>
            <w:tcW w:w="1193"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6</w:t>
            </w:r>
          </w:p>
        </w:tc>
        <w:tc>
          <w:tcPr>
            <w:tcW w:w="253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抢险抢修组</w:t>
            </w:r>
          </w:p>
        </w:tc>
        <w:tc>
          <w:tcPr>
            <w:tcW w:w="220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汤家沫</w:t>
            </w:r>
          </w:p>
        </w:tc>
        <w:tc>
          <w:tcPr>
            <w:tcW w:w="2286"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13872541093</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60" w:hRule="atLeast"/>
          <w:jc w:val="center"/>
        </w:trPr>
        <w:tc>
          <w:tcPr>
            <w:tcW w:w="1193"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7</w:t>
            </w:r>
          </w:p>
        </w:tc>
        <w:tc>
          <w:tcPr>
            <w:tcW w:w="253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医疗救护组</w:t>
            </w:r>
          </w:p>
        </w:tc>
        <w:tc>
          <w:tcPr>
            <w:tcW w:w="220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张芹</w:t>
            </w:r>
          </w:p>
        </w:tc>
        <w:tc>
          <w:tcPr>
            <w:tcW w:w="2286"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13872565672</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36" w:hRule="atLeast"/>
          <w:jc w:val="center"/>
        </w:trPr>
        <w:tc>
          <w:tcPr>
            <w:tcW w:w="1193"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8</w:t>
            </w:r>
          </w:p>
        </w:tc>
        <w:tc>
          <w:tcPr>
            <w:tcW w:w="253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警戒疏散组</w:t>
            </w:r>
          </w:p>
        </w:tc>
        <w:tc>
          <w:tcPr>
            <w:tcW w:w="2205" w:type="dxa"/>
            <w:tcBorders>
              <w:top w:val="single" w:color="000000" w:sz="4" w:space="0"/>
              <w:left w:val="single" w:color="000000" w:sz="4" w:space="0"/>
              <w:bottom w:val="single" w:color="000000" w:sz="4" w:space="0"/>
              <w:right w:val="single" w:color="000000" w:sz="4" w:space="0"/>
            </w:tcBorders>
            <w:vAlign w:val="center"/>
          </w:tcPr>
          <w:p>
            <w:pPr>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王成权</w:t>
            </w:r>
          </w:p>
        </w:tc>
        <w:tc>
          <w:tcPr>
            <w:tcW w:w="2286"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13886682051</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36" w:hRule="atLeast"/>
          <w:jc w:val="center"/>
        </w:trPr>
        <w:tc>
          <w:tcPr>
            <w:tcW w:w="1193" w:type="dxa"/>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9</w:t>
            </w:r>
          </w:p>
        </w:tc>
        <w:tc>
          <w:tcPr>
            <w:tcW w:w="2535" w:type="dxa"/>
            <w:tcBorders>
              <w:top w:val="single" w:color="000000" w:sz="4" w:space="0"/>
              <w:left w:val="single" w:color="000000" w:sz="4" w:space="0"/>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内部救援电话（座机）</w:t>
            </w:r>
          </w:p>
        </w:tc>
        <w:tc>
          <w:tcPr>
            <w:tcW w:w="2205" w:type="dxa"/>
            <w:tcBorders>
              <w:top w:val="single" w:color="000000" w:sz="4" w:space="0"/>
              <w:left w:val="single" w:color="000000" w:sz="4" w:space="0"/>
              <w:bottom w:val="single" w:color="000000" w:sz="4" w:space="0"/>
              <w:right w:val="single" w:color="000000" w:sz="4" w:space="0"/>
            </w:tcBorders>
            <w:vAlign w:val="center"/>
          </w:tcPr>
          <w:p>
            <w:pPr>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张芹</w:t>
            </w:r>
          </w:p>
        </w:tc>
        <w:tc>
          <w:tcPr>
            <w:tcW w:w="2286" w:type="dxa"/>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0717-4513089</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36" w:hRule="atLeast"/>
          <w:jc w:val="center"/>
        </w:trPr>
        <w:tc>
          <w:tcPr>
            <w:tcW w:w="3728" w:type="dxa"/>
            <w:gridSpan w:val="2"/>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现场应急</w:t>
            </w:r>
            <w:r>
              <w:rPr>
                <w:rFonts w:hint="default" w:ascii="Times New Roman" w:hAnsi="Times New Roman" w:cs="Times New Roman" w:eastAsiaTheme="minorEastAsia"/>
                <w:color w:val="000000" w:themeColor="text1"/>
                <w:kern w:val="0"/>
                <w:sz w:val="21"/>
                <w:szCs w:val="21"/>
                <w14:textFill>
                  <w14:solidFill>
                    <w14:schemeClr w14:val="tx1"/>
                  </w14:solidFill>
                </w14:textFill>
              </w:rPr>
              <w:t>抢险抢修组</w:t>
            </w:r>
            <w:r>
              <w:rPr>
                <w:rFonts w:hint="default" w:ascii="Times New Roman" w:hAnsi="Times New Roman" w:cs="Times New Roman" w:eastAsiaTheme="minorEastAsia"/>
                <w:color w:val="000000" w:themeColor="text1"/>
                <w:sz w:val="21"/>
                <w:szCs w:val="21"/>
                <w14:textFill>
                  <w14:solidFill>
                    <w14:schemeClr w14:val="tx1"/>
                  </w14:solidFill>
                </w14:textFill>
              </w:rPr>
              <w:t>组员</w:t>
            </w:r>
          </w:p>
        </w:tc>
        <w:tc>
          <w:tcPr>
            <w:tcW w:w="4491" w:type="dxa"/>
            <w:gridSpan w:val="2"/>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李日茂 18871702846</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36" w:hRule="atLeast"/>
          <w:jc w:val="center"/>
        </w:trPr>
        <w:tc>
          <w:tcPr>
            <w:tcW w:w="3728" w:type="dxa"/>
            <w:gridSpan w:val="2"/>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医疗救护组组员</w:t>
            </w:r>
          </w:p>
        </w:tc>
        <w:tc>
          <w:tcPr>
            <w:tcW w:w="4491" w:type="dxa"/>
            <w:gridSpan w:val="2"/>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阮慧玲 13886712179</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36" w:hRule="atLeast"/>
          <w:jc w:val="center"/>
        </w:trPr>
        <w:tc>
          <w:tcPr>
            <w:tcW w:w="3728" w:type="dxa"/>
            <w:gridSpan w:val="2"/>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警戒疏散组</w:t>
            </w:r>
            <w:r>
              <w:rPr>
                <w:rFonts w:hint="default" w:ascii="Times New Roman" w:hAnsi="Times New Roman" w:cs="Times New Roman" w:eastAsiaTheme="minorEastAsia"/>
                <w:color w:val="000000" w:themeColor="text1"/>
                <w:kern w:val="0"/>
                <w:sz w:val="21"/>
                <w:szCs w:val="21"/>
                <w14:textFill>
                  <w14:solidFill>
                    <w14:schemeClr w14:val="tx1"/>
                  </w14:solidFill>
                </w14:textFill>
              </w:rPr>
              <w:t>组员</w:t>
            </w:r>
          </w:p>
        </w:tc>
        <w:tc>
          <w:tcPr>
            <w:tcW w:w="4491" w:type="dxa"/>
            <w:gridSpan w:val="2"/>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杨平 15549363646</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36" w:hRule="atLeast"/>
          <w:jc w:val="center"/>
        </w:trPr>
        <w:tc>
          <w:tcPr>
            <w:tcW w:w="3728" w:type="dxa"/>
            <w:gridSpan w:val="2"/>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环境监测组</w:t>
            </w:r>
            <w:r>
              <w:rPr>
                <w:rFonts w:hint="default" w:ascii="Times New Roman" w:hAnsi="Times New Roman" w:cs="Times New Roman" w:eastAsiaTheme="minorEastAsia"/>
                <w:color w:val="000000" w:themeColor="text1"/>
                <w:kern w:val="0"/>
                <w:sz w:val="21"/>
                <w:szCs w:val="21"/>
                <w14:textFill>
                  <w14:solidFill>
                    <w14:schemeClr w14:val="tx1"/>
                  </w14:solidFill>
                </w14:textFill>
              </w:rPr>
              <w:t>组员</w:t>
            </w:r>
          </w:p>
        </w:tc>
        <w:tc>
          <w:tcPr>
            <w:tcW w:w="4491" w:type="dxa"/>
            <w:gridSpan w:val="2"/>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常玉坤 15997638271</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36" w:hRule="atLeast"/>
          <w:jc w:val="center"/>
        </w:trPr>
        <w:tc>
          <w:tcPr>
            <w:tcW w:w="3728" w:type="dxa"/>
            <w:gridSpan w:val="2"/>
            <w:tcBorders>
              <w:top w:val="single" w:color="000000" w:sz="4" w:space="0"/>
              <w:left w:val="nil"/>
              <w:bottom w:val="single" w:color="000000" w:sz="4"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通讯联络组组员</w:t>
            </w:r>
          </w:p>
        </w:tc>
        <w:tc>
          <w:tcPr>
            <w:tcW w:w="4491" w:type="dxa"/>
            <w:gridSpan w:val="2"/>
            <w:tcBorders>
              <w:top w:val="single" w:color="000000" w:sz="4" w:space="0"/>
              <w:left w:val="single" w:color="000000" w:sz="4" w:space="0"/>
              <w:bottom w:val="single" w:color="000000" w:sz="4"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肖华 15872468915</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536" w:hRule="atLeast"/>
          <w:jc w:val="center"/>
        </w:trPr>
        <w:tc>
          <w:tcPr>
            <w:tcW w:w="3728" w:type="dxa"/>
            <w:gridSpan w:val="2"/>
            <w:tcBorders>
              <w:top w:val="single" w:color="000000" w:sz="4" w:space="0"/>
              <w:left w:val="nil"/>
              <w:bottom w:val="single" w:color="000000" w:sz="12" w:space="0"/>
              <w:right w:val="single" w:color="000000" w:sz="4" w:space="0"/>
            </w:tcBorders>
            <w:vAlign w:val="center"/>
          </w:tcPr>
          <w:p>
            <w:pPr>
              <w:widowControl/>
              <w:spacing w:line="240" w:lineRule="atLeast"/>
              <w:ind w:firstLine="360"/>
              <w:jc w:val="center"/>
              <w:rPr>
                <w:rFonts w:hint="default" w:ascii="Times New Roman" w:hAnsi="Times New Roman" w:cs="Times New Roman" w:eastAsiaTheme="minorEastAsia"/>
                <w:color w:val="000000" w:themeColor="text1"/>
                <w:kern w:val="0"/>
                <w:sz w:val="21"/>
                <w:szCs w:val="21"/>
                <w14:textFill>
                  <w14:solidFill>
                    <w14:schemeClr w14:val="tx1"/>
                  </w14:solidFill>
                </w14:textFill>
              </w:rPr>
            </w:pPr>
            <w:r>
              <w:rPr>
                <w:rFonts w:hint="default" w:ascii="Times New Roman" w:hAnsi="Times New Roman" w:cs="Times New Roman" w:eastAsiaTheme="minorEastAsia"/>
                <w:color w:val="000000" w:themeColor="text1"/>
                <w:kern w:val="0"/>
                <w:sz w:val="21"/>
                <w:szCs w:val="21"/>
                <w14:textFill>
                  <w14:solidFill>
                    <w14:schemeClr w14:val="tx1"/>
                  </w14:solidFill>
                </w14:textFill>
              </w:rPr>
              <w:t>后勤保障组</w:t>
            </w:r>
          </w:p>
        </w:tc>
        <w:tc>
          <w:tcPr>
            <w:tcW w:w="4491" w:type="dxa"/>
            <w:gridSpan w:val="2"/>
            <w:tcBorders>
              <w:top w:val="single" w:color="000000" w:sz="4" w:space="0"/>
              <w:left w:val="single" w:color="000000" w:sz="4" w:space="0"/>
              <w:bottom w:val="single" w:color="000000" w:sz="12" w:space="0"/>
              <w:right w:val="nil"/>
            </w:tcBorders>
            <w:vAlign w:val="center"/>
          </w:tcPr>
          <w:p>
            <w:pPr>
              <w:spacing w:line="240" w:lineRule="atLeast"/>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刘成英 15871580392</w:t>
            </w:r>
          </w:p>
        </w:tc>
      </w:tr>
    </w:tbl>
    <w:p>
      <w:pPr>
        <w:pStyle w:val="2"/>
        <w:pageBreakBefore w:val="0"/>
        <w:kinsoku/>
        <w:overflowPunct/>
        <w:topLinePunct w:val="0"/>
        <w:bidi w:val="0"/>
        <w:spacing w:line="360" w:lineRule="auto"/>
      </w:pPr>
    </w:p>
    <w:p>
      <w:pPr>
        <w:pageBreakBefore w:val="0"/>
        <w:kinsoku/>
        <w:overflowPunct/>
        <w:topLinePunct w:val="0"/>
        <w:bidi w:val="0"/>
        <w:spacing w:line="360" w:lineRule="auto"/>
        <w:rPr>
          <w:rFonts w:hint="eastAsia"/>
          <w:lang w:eastAsia="zh-CN"/>
        </w:rPr>
      </w:pPr>
      <w:r>
        <w:rPr>
          <w:rFonts w:hint="eastAsia"/>
          <w:lang w:eastAsia="zh-CN"/>
        </w:rPr>
        <w:br w:type="page"/>
      </w:r>
    </w:p>
    <w:p>
      <w:pPr>
        <w:pageBreakBefore w:val="0"/>
        <w:kinsoku/>
        <w:overflowPunct/>
        <w:topLinePunct w:val="0"/>
        <w:bidi w:val="0"/>
        <w:adjustRightInd w:val="0"/>
        <w:snapToGrid w:val="0"/>
        <w:spacing w:before="120" w:after="60" w:line="360" w:lineRule="auto"/>
        <w:jc w:val="center"/>
        <w:outlineLvl w:val="0"/>
        <w:rPr>
          <w:rFonts w:ascii="Times New Roman" w:hAnsi="Times New Roman"/>
          <w:b/>
          <w:sz w:val="24"/>
        </w:rPr>
      </w:pPr>
      <w:bookmarkStart w:id="691" w:name="_Toc13035881"/>
      <w:bookmarkStart w:id="692" w:name="_Toc29434"/>
      <w:bookmarkStart w:id="693" w:name="_Toc458592588"/>
      <w:bookmarkStart w:id="694" w:name="_Toc24273"/>
      <w:bookmarkStart w:id="695" w:name="_Toc12033"/>
      <w:r>
        <w:rPr>
          <w:rFonts w:ascii="Times New Roman" w:hAnsi="Times New Roman"/>
          <w:b/>
          <w:sz w:val="24"/>
        </w:rPr>
        <w:t>附件2 外部应急救援联系单位一览表</w:t>
      </w:r>
      <w:bookmarkEnd w:id="691"/>
      <w:bookmarkEnd w:id="692"/>
      <w:bookmarkEnd w:id="693"/>
      <w:bookmarkEnd w:id="694"/>
      <w:bookmarkEnd w:id="695"/>
    </w:p>
    <w:tbl>
      <w:tblPr>
        <w:tblStyle w:val="18"/>
        <w:tblW w:w="8359" w:type="dxa"/>
        <w:jc w:val="center"/>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4299"/>
        <w:gridCol w:w="4060"/>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44" w:hRule="atLeast"/>
          <w:jc w:val="center"/>
        </w:trPr>
        <w:tc>
          <w:tcPr>
            <w:tcW w:w="4299" w:type="dxa"/>
            <w:tcBorders>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单位</w:t>
            </w:r>
          </w:p>
        </w:tc>
        <w:tc>
          <w:tcPr>
            <w:tcW w:w="4060" w:type="dxa"/>
            <w:tcBorders>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联系电话</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84"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p>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w:t>
            </w:r>
            <w:r>
              <w:rPr>
                <w:rFonts w:hint="default" w:ascii="Times New Roman" w:hAnsi="Times New Roman" w:cs="Times New Roman" w:eastAsiaTheme="minorEastAsia"/>
                <w:color w:val="000000" w:themeColor="text1"/>
                <w:sz w:val="21"/>
                <w:szCs w:val="21"/>
                <w14:textFill>
                  <w14:solidFill>
                    <w14:schemeClr w14:val="tx1"/>
                  </w14:solidFill>
                </w14:textFill>
              </w:rPr>
              <w:t>政府办公室</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i w:val="0"/>
                <w:iCs w:val="0"/>
                <w:caps w:val="0"/>
                <w:color w:val="000000" w:themeColor="text1"/>
                <w:spacing w:val="0"/>
                <w:sz w:val="21"/>
                <w:szCs w:val="21"/>
                <w14:textFill>
                  <w14:solidFill>
                    <w14:schemeClr w14:val="tx1"/>
                  </w14:solidFill>
                </w14:textFill>
              </w:rPr>
            </w:pPr>
          </w:p>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i w:val="0"/>
                <w:iCs w:val="0"/>
                <w:caps w:val="0"/>
                <w:color w:val="000000" w:themeColor="text1"/>
                <w:spacing w:val="0"/>
                <w:sz w:val="21"/>
                <w:szCs w:val="21"/>
                <w14:textFill>
                  <w14:solidFill>
                    <w14:schemeClr w14:val="tx1"/>
                  </w14:solidFill>
                </w14:textFill>
              </w:rPr>
              <w:t>0717－4227941</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84"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p>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eastAsia="zh-CN"/>
                <w14:textFill>
                  <w14:solidFill>
                    <w14:schemeClr w14:val="tx1"/>
                  </w14:solidFill>
                </w14:textFill>
              </w:rPr>
              <w:t>宜昌市生态环境局</w:t>
            </w: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w:t>
            </w:r>
            <w:r>
              <w:rPr>
                <w:rFonts w:hint="default" w:ascii="Times New Roman" w:hAnsi="Times New Roman" w:cs="Times New Roman" w:eastAsiaTheme="minorEastAsia"/>
                <w:color w:val="000000" w:themeColor="text1"/>
                <w:sz w:val="21"/>
                <w:szCs w:val="21"/>
                <w:lang w:eastAsia="zh-CN"/>
                <w14:textFill>
                  <w14:solidFill>
                    <w14:schemeClr w14:val="tx1"/>
                  </w14:solidFill>
                </w14:textFill>
              </w:rPr>
              <w:t>分局</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i w:val="0"/>
                <w:iCs w:val="0"/>
                <w:caps w:val="0"/>
                <w:color w:val="000000" w:themeColor="text1"/>
                <w:spacing w:val="0"/>
                <w:sz w:val="21"/>
                <w:szCs w:val="21"/>
                <w:shd w:val="clear" w:fill="FFFFFF"/>
                <w14:textFill>
                  <w14:solidFill>
                    <w14:schemeClr w14:val="tx1"/>
                  </w14:solidFill>
                </w14:textFill>
              </w:rPr>
              <w:t>0717－4210643</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18"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w:t>
            </w:r>
            <w:r>
              <w:rPr>
                <w:rFonts w:hint="default" w:ascii="Times New Roman" w:hAnsi="Times New Roman" w:cs="Times New Roman" w:eastAsiaTheme="minorEastAsia"/>
                <w:color w:val="000000" w:themeColor="text1"/>
                <w:sz w:val="21"/>
                <w:szCs w:val="21"/>
                <w:lang w:eastAsia="zh-CN"/>
                <w14:textFill>
                  <w14:solidFill>
                    <w14:schemeClr w14:val="tx1"/>
                  </w14:solidFill>
                </w14:textFill>
              </w:rPr>
              <w:t>应急管理局</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14:textFill>
                  <w14:solidFill>
                    <w14:schemeClr w14:val="tx1"/>
                  </w14:solidFill>
                </w14:textFill>
              </w:rPr>
            </w:pPr>
            <w:r>
              <w:rPr>
                <w:rFonts w:hint="default" w:ascii="Times New Roman" w:hAnsi="Times New Roman" w:cs="Times New Roman" w:eastAsiaTheme="minorEastAsia"/>
                <w:i w:val="0"/>
                <w:iCs w:val="0"/>
                <w:caps w:val="0"/>
                <w:color w:val="000000" w:themeColor="text1"/>
                <w:spacing w:val="0"/>
                <w:sz w:val="21"/>
                <w:szCs w:val="21"/>
                <w:shd w:val="clear" w:fill="FFFFFF"/>
                <w14:textFill>
                  <w14:solidFill>
                    <w14:schemeClr w14:val="tx1"/>
                  </w14:solidFill>
                </w14:textFill>
              </w:rPr>
              <w:t>0717－4212125</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459"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枝江市人民医院</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15072522589</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49" w:hRule="atLeast"/>
          <w:jc w:val="center"/>
        </w:trPr>
        <w:tc>
          <w:tcPr>
            <w:tcW w:w="4299" w:type="dxa"/>
            <w:tcBorders>
              <w:top w:val="single" w:color="000000" w:sz="4" w:space="0"/>
              <w:left w:val="nil"/>
              <w:bottom w:val="single" w:color="000000" w:sz="4" w:space="0"/>
              <w:right w:val="single" w:color="000000" w:sz="4" w:space="0"/>
            </w:tcBorders>
            <w:noWrap w:val="0"/>
            <w:vAlign w:val="top"/>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宜昌市生态环境局</w:t>
            </w:r>
          </w:p>
        </w:tc>
        <w:tc>
          <w:tcPr>
            <w:tcW w:w="4060" w:type="dxa"/>
            <w:tcBorders>
              <w:top w:val="single" w:color="000000" w:sz="4" w:space="0"/>
              <w:left w:val="single" w:color="000000" w:sz="4" w:space="0"/>
              <w:bottom w:val="single" w:color="000000" w:sz="4" w:space="0"/>
              <w:right w:val="nil"/>
            </w:tcBorders>
            <w:noWrap w:val="0"/>
            <w:vAlign w:val="top"/>
          </w:tcPr>
          <w:p>
            <w:pPr>
              <w:bidi w:val="0"/>
              <w:jc w:val="center"/>
              <w:rPr>
                <w:rFonts w:hint="default" w:ascii="Times New Roman" w:hAnsi="Times New Roman" w:cs="Times New Roman" w:eastAsiaTheme="minorEastAsia"/>
                <w:color w:val="000000" w:themeColor="text1"/>
                <w:sz w:val="21"/>
                <w:szCs w:val="21"/>
                <w:lang w:eastAsia="zh-CN"/>
                <w14:textFill>
                  <w14:solidFill>
                    <w14:schemeClr w14:val="tx1"/>
                  </w14:solidFill>
                </w14:textFill>
              </w:rPr>
            </w:pPr>
            <w:r>
              <w:rPr>
                <w:rFonts w:hint="default" w:ascii="Times New Roman" w:hAnsi="Times New Roman" w:cs="Times New Roman" w:eastAsiaTheme="minorEastAsia"/>
                <w:color w:val="000000" w:themeColor="text1"/>
                <w:sz w:val="21"/>
                <w:szCs w:val="21"/>
                <w14:textFill>
                  <w14:solidFill>
                    <w14:schemeClr w14:val="tx1"/>
                  </w14:solidFill>
                </w14:textFill>
              </w:rPr>
              <w:t>0717-6448003</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49" w:hRule="atLeast"/>
          <w:jc w:val="center"/>
        </w:trPr>
        <w:tc>
          <w:tcPr>
            <w:tcW w:w="4299" w:type="dxa"/>
            <w:tcBorders>
              <w:top w:val="single" w:color="000000" w:sz="4" w:space="0"/>
              <w:left w:val="nil"/>
              <w:bottom w:val="single" w:color="000000" w:sz="4" w:space="0"/>
              <w:right w:val="single" w:color="000000" w:sz="4" w:space="0"/>
            </w:tcBorders>
            <w:noWrap w:val="0"/>
            <w:vAlign w:val="center"/>
          </w:tcPr>
          <w:p>
            <w:pPr>
              <w:spacing w:line="400" w:lineRule="exact"/>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姚家港工业园区</w:t>
            </w:r>
          </w:p>
        </w:tc>
        <w:tc>
          <w:tcPr>
            <w:tcW w:w="4060" w:type="dxa"/>
            <w:tcBorders>
              <w:top w:val="single" w:color="000000" w:sz="4" w:space="0"/>
              <w:left w:val="single" w:color="000000" w:sz="4" w:space="0"/>
              <w:bottom w:val="single" w:color="000000" w:sz="4" w:space="0"/>
              <w:right w:val="nil"/>
            </w:tcBorders>
            <w:noWrap w:val="0"/>
            <w:vAlign w:val="center"/>
          </w:tcPr>
          <w:p>
            <w:pPr>
              <w:spacing w:line="400" w:lineRule="exact"/>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t>0717-</w:t>
            </w:r>
            <w:r>
              <w:rPr>
                <w:rFonts w:hint="default" w:ascii="Times New Roman" w:hAnsi="Times New Roman" w:cs="Times New Roman" w:eastAsiaTheme="minorEastAsia"/>
                <w:color w:val="000000" w:themeColor="text1"/>
                <w:sz w:val="21"/>
                <w:szCs w:val="21"/>
                <w14:textFill>
                  <w14:solidFill>
                    <w14:schemeClr w14:val="tx1"/>
                  </w14:solidFill>
                </w14:textFill>
              </w:rPr>
              <w:t>4140858</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54" w:hRule="atLeast"/>
          <w:jc w:val="center"/>
        </w:trPr>
        <w:tc>
          <w:tcPr>
            <w:tcW w:w="4299" w:type="dxa"/>
            <w:tcBorders>
              <w:top w:val="single" w:color="000000" w:sz="4" w:space="0"/>
              <w:left w:val="nil"/>
              <w:bottom w:val="single" w:color="000000" w:sz="4" w:space="0"/>
              <w:right w:val="single" w:color="000000" w:sz="4" w:space="0"/>
            </w:tcBorders>
            <w:noWrap w:val="0"/>
            <w:vAlign w:val="center"/>
          </w:tcPr>
          <w:p>
            <w:pPr>
              <w:bidi w:val="0"/>
              <w:jc w:val="cente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火警</w:t>
            </w:r>
          </w:p>
        </w:tc>
        <w:tc>
          <w:tcPr>
            <w:tcW w:w="4060" w:type="dxa"/>
            <w:tcBorders>
              <w:top w:val="single" w:color="000000" w:sz="4" w:space="0"/>
              <w:left w:val="single" w:color="000000" w:sz="4" w:space="0"/>
              <w:bottom w:val="single" w:color="000000" w:sz="4" w:space="0"/>
              <w:right w:val="nil"/>
            </w:tcBorders>
            <w:noWrap w:val="0"/>
            <w:vAlign w:val="center"/>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119</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54" w:hRule="atLeast"/>
          <w:jc w:val="center"/>
        </w:trPr>
        <w:tc>
          <w:tcPr>
            <w:tcW w:w="4299" w:type="dxa"/>
            <w:tcBorders>
              <w:top w:val="single" w:color="000000" w:sz="4" w:space="0"/>
              <w:left w:val="nil"/>
              <w:bottom w:val="single" w:color="000000" w:sz="4" w:space="0"/>
              <w:right w:val="single" w:color="000000" w:sz="4" w:space="0"/>
            </w:tcBorders>
            <w:noWrap w:val="0"/>
            <w:vAlign w:val="center"/>
          </w:tcPr>
          <w:p>
            <w:pPr>
              <w:bidi w:val="0"/>
              <w:jc w:val="cente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公安部门</w:t>
            </w:r>
          </w:p>
        </w:tc>
        <w:tc>
          <w:tcPr>
            <w:tcW w:w="4060" w:type="dxa"/>
            <w:tcBorders>
              <w:top w:val="single" w:color="000000" w:sz="4" w:space="0"/>
              <w:left w:val="single" w:color="000000" w:sz="4" w:space="0"/>
              <w:bottom w:val="single" w:color="000000" w:sz="4" w:space="0"/>
              <w:right w:val="nil"/>
            </w:tcBorders>
            <w:noWrap w:val="0"/>
            <w:vAlign w:val="center"/>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110</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654" w:hRule="atLeast"/>
          <w:jc w:val="center"/>
        </w:trPr>
        <w:tc>
          <w:tcPr>
            <w:tcW w:w="4299" w:type="dxa"/>
            <w:tcBorders>
              <w:top w:val="single" w:color="000000" w:sz="4" w:space="0"/>
              <w:left w:val="nil"/>
              <w:right w:val="single" w:color="000000" w:sz="4" w:space="0"/>
            </w:tcBorders>
            <w:noWrap w:val="0"/>
            <w:vAlign w:val="center"/>
          </w:tcPr>
          <w:p>
            <w:pPr>
              <w:bidi w:val="0"/>
              <w:jc w:val="cente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急救电话</w:t>
            </w:r>
          </w:p>
        </w:tc>
        <w:tc>
          <w:tcPr>
            <w:tcW w:w="4060" w:type="dxa"/>
            <w:tcBorders>
              <w:top w:val="single" w:color="000000" w:sz="4" w:space="0"/>
              <w:left w:val="single" w:color="000000" w:sz="4" w:space="0"/>
              <w:right w:val="nil"/>
            </w:tcBorders>
            <w:noWrap w:val="0"/>
            <w:vAlign w:val="center"/>
          </w:tcPr>
          <w:p>
            <w:pPr>
              <w:bidi w:val="0"/>
              <w:jc w:val="center"/>
              <w:rPr>
                <w:rFonts w:hint="default" w:ascii="Times New Roman" w:hAnsi="Times New Roman" w:cs="Times New Roman" w:eastAsiaTheme="minorEastAsia"/>
                <w:color w:val="000000" w:themeColor="text1"/>
                <w:sz w:val="21"/>
                <w:szCs w:val="21"/>
                <w:lang w:val="en-US" w:eastAsia="zh-CN"/>
                <w14:textFill>
                  <w14:solidFill>
                    <w14:schemeClr w14:val="tx1"/>
                  </w14:solidFill>
                </w14:textFill>
              </w:rPr>
            </w:pPr>
            <w:r>
              <w:rPr>
                <w:rFonts w:hint="default" w:ascii="Times New Roman" w:hAnsi="Times New Roman" w:cs="Times New Roman" w:eastAsiaTheme="minorEastAsia"/>
                <w:color w:val="000000" w:themeColor="text1"/>
                <w:sz w:val="21"/>
                <w:szCs w:val="21"/>
                <w:lang w:val="zh-CN" w:eastAsia="zh-CN"/>
                <w14:textFill>
                  <w14:solidFill>
                    <w14:schemeClr w14:val="tx1"/>
                  </w14:solidFill>
                </w14:textFill>
              </w:rPr>
              <w:t>120</w:t>
            </w:r>
          </w:p>
        </w:tc>
      </w:tr>
    </w:tbl>
    <w:p>
      <w:pPr>
        <w:pageBreakBefore w:val="0"/>
        <w:kinsoku/>
        <w:overflowPunct/>
        <w:topLinePunct w:val="0"/>
        <w:bidi w:val="0"/>
        <w:spacing w:line="360" w:lineRule="auto"/>
        <w:rPr>
          <w:rFonts w:hint="eastAsia"/>
          <w:lang w:eastAsia="zh-CN"/>
        </w:rPr>
      </w:pPr>
      <w:r>
        <w:rPr>
          <w:rFonts w:hint="eastAsia"/>
          <w:lang w:eastAsia="zh-CN"/>
        </w:rPr>
        <w:br w:type="page"/>
      </w:r>
    </w:p>
    <w:p>
      <w:pPr>
        <w:pageBreakBefore w:val="0"/>
        <w:kinsoku/>
        <w:overflowPunct/>
        <w:topLinePunct w:val="0"/>
        <w:bidi w:val="0"/>
        <w:adjustRightInd w:val="0"/>
        <w:snapToGrid w:val="0"/>
        <w:spacing w:before="120" w:after="60" w:line="360" w:lineRule="auto"/>
        <w:jc w:val="center"/>
        <w:outlineLvl w:val="0"/>
        <w:rPr>
          <w:rFonts w:ascii="Times New Roman" w:hAnsi="Times New Roman"/>
          <w:b/>
          <w:sz w:val="24"/>
        </w:rPr>
      </w:pPr>
      <w:bookmarkStart w:id="696" w:name="_Toc17169"/>
      <w:bookmarkStart w:id="697" w:name="_Toc458592589"/>
      <w:bookmarkStart w:id="698" w:name="_Toc13035882"/>
      <w:bookmarkStart w:id="699" w:name="_Toc24267"/>
      <w:bookmarkStart w:id="700" w:name="_Toc8406"/>
      <w:r>
        <w:rPr>
          <w:rFonts w:ascii="Times New Roman" w:hAnsi="Times New Roman"/>
          <w:b/>
          <w:sz w:val="24"/>
        </w:rPr>
        <w:t xml:space="preserve">附件3 </w:t>
      </w:r>
      <w:r>
        <w:rPr>
          <w:rFonts w:hint="eastAsia" w:ascii="Times New Roman" w:hAnsi="Times New Roman"/>
          <w:b/>
          <w:sz w:val="24"/>
          <w:lang w:eastAsia="zh-CN"/>
        </w:rPr>
        <w:t>枝江市富成化工有限责任公司</w:t>
      </w:r>
      <w:r>
        <w:rPr>
          <w:rFonts w:ascii="Times New Roman" w:hAnsi="Times New Roman"/>
          <w:b/>
          <w:sz w:val="24"/>
        </w:rPr>
        <w:t>应急救援装备物资配备一览表</w:t>
      </w:r>
      <w:bookmarkEnd w:id="696"/>
      <w:bookmarkEnd w:id="697"/>
      <w:bookmarkEnd w:id="698"/>
      <w:bookmarkEnd w:id="699"/>
      <w:bookmarkEnd w:id="700"/>
    </w:p>
    <w:tbl>
      <w:tblPr>
        <w:tblStyle w:val="18"/>
        <w:tblW w:w="8497"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98"/>
        <w:gridCol w:w="3109"/>
        <w:gridCol w:w="1652"/>
        <w:gridCol w:w="1200"/>
        <w:gridCol w:w="143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9" w:hRule="atLeast"/>
        </w:trPr>
        <w:tc>
          <w:tcPr>
            <w:tcW w:w="1098" w:type="dxa"/>
            <w:shd w:val="clear" w:color="auto" w:fill="C0C0C0"/>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序号</w:t>
            </w:r>
          </w:p>
        </w:tc>
        <w:tc>
          <w:tcPr>
            <w:tcW w:w="3109" w:type="dxa"/>
            <w:shd w:val="clear" w:color="auto" w:fill="C0C0C0"/>
            <w:vAlign w:val="center"/>
          </w:tcPr>
          <w:p>
            <w:pPr>
              <w:jc w:val="center"/>
              <w:rPr>
                <w:rFonts w:hint="default" w:asciiTheme="minorEastAsia" w:hAnsiTheme="minorEastAsia" w:eastAsiaTheme="minorEastAsia" w:cstheme="minorEastAsia"/>
                <w:b/>
                <w:sz w:val="24"/>
                <w:szCs w:val="24"/>
                <w:lang w:val="en-US" w:eastAsia="zh-CN"/>
              </w:rPr>
            </w:pPr>
            <w:r>
              <w:rPr>
                <w:rFonts w:hint="eastAsia" w:asciiTheme="minorEastAsia" w:hAnsiTheme="minorEastAsia" w:eastAsiaTheme="minorEastAsia" w:cstheme="minorEastAsia"/>
                <w:b/>
                <w:sz w:val="24"/>
                <w:szCs w:val="24"/>
                <w:lang w:val="en-US" w:eastAsia="zh-CN"/>
              </w:rPr>
              <w:t>应急物资</w:t>
            </w:r>
          </w:p>
        </w:tc>
        <w:tc>
          <w:tcPr>
            <w:tcW w:w="1652" w:type="dxa"/>
            <w:shd w:val="clear" w:color="auto" w:fill="C0C0C0"/>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规格</w:t>
            </w:r>
          </w:p>
        </w:tc>
        <w:tc>
          <w:tcPr>
            <w:tcW w:w="1200" w:type="dxa"/>
            <w:shd w:val="clear" w:color="auto" w:fill="C0C0C0"/>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数量</w:t>
            </w:r>
          </w:p>
        </w:tc>
        <w:tc>
          <w:tcPr>
            <w:tcW w:w="1438" w:type="dxa"/>
            <w:shd w:val="clear" w:color="auto" w:fill="C0C0C0"/>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配置场所</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9" w:hRule="atLeast"/>
        </w:trPr>
        <w:tc>
          <w:tcPr>
            <w:tcW w:w="1098" w:type="dxa"/>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1</w:t>
            </w:r>
          </w:p>
        </w:tc>
        <w:tc>
          <w:tcPr>
            <w:tcW w:w="3109"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手提式磷酸铵盐干粉灭火器</w:t>
            </w:r>
          </w:p>
        </w:tc>
        <w:tc>
          <w:tcPr>
            <w:tcW w:w="1652"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MF/ABC6</w:t>
            </w:r>
          </w:p>
        </w:tc>
        <w:tc>
          <w:tcPr>
            <w:tcW w:w="1200" w:type="dxa"/>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t>10</w:t>
            </w:r>
            <w:r>
              <w:rPr>
                <w:rFonts w:hint="eastAsia" w:asciiTheme="minorEastAsia" w:hAnsiTheme="minorEastAsia" w:eastAsiaTheme="minorEastAsia" w:cstheme="minorEastAsia"/>
                <w:sz w:val="24"/>
                <w:szCs w:val="24"/>
                <w:lang w:val="en-US" w:eastAsia="zh-CN"/>
              </w:rPr>
              <w:t>个</w:t>
            </w:r>
          </w:p>
        </w:tc>
        <w:tc>
          <w:tcPr>
            <w:tcW w:w="1438"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硅溶胶车间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9" w:hRule="atLeast"/>
        </w:trPr>
        <w:tc>
          <w:tcPr>
            <w:tcW w:w="1098" w:type="dxa"/>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2</w:t>
            </w:r>
          </w:p>
        </w:tc>
        <w:tc>
          <w:tcPr>
            <w:tcW w:w="3109"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手提式磷酸铵盐干粉灭火器</w:t>
            </w:r>
          </w:p>
        </w:tc>
        <w:tc>
          <w:tcPr>
            <w:tcW w:w="1652"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MF/ABC6</w:t>
            </w:r>
          </w:p>
        </w:tc>
        <w:tc>
          <w:tcPr>
            <w:tcW w:w="1200"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6</w:t>
            </w:r>
            <w:r>
              <w:rPr>
                <w:rFonts w:hint="eastAsia" w:asciiTheme="minorEastAsia" w:hAnsiTheme="minorEastAsia" w:eastAsiaTheme="minorEastAsia" w:cstheme="minorEastAsia"/>
                <w:sz w:val="24"/>
                <w:szCs w:val="24"/>
                <w:lang w:val="en-US" w:eastAsia="zh-CN"/>
              </w:rPr>
              <w:t>个</w:t>
            </w:r>
          </w:p>
        </w:tc>
        <w:tc>
          <w:tcPr>
            <w:tcW w:w="1438"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硅酸钠车间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9" w:hRule="atLeast"/>
        </w:trPr>
        <w:tc>
          <w:tcPr>
            <w:tcW w:w="1098" w:type="dxa"/>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6</w:t>
            </w:r>
          </w:p>
        </w:tc>
        <w:tc>
          <w:tcPr>
            <w:tcW w:w="3109"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手提式磷酸铵盐干粉灭火器</w:t>
            </w:r>
          </w:p>
        </w:tc>
        <w:tc>
          <w:tcPr>
            <w:tcW w:w="1652"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MF/ABC6</w:t>
            </w:r>
          </w:p>
        </w:tc>
        <w:tc>
          <w:tcPr>
            <w:tcW w:w="1200"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1</w:t>
            </w:r>
            <w:r>
              <w:rPr>
                <w:rFonts w:hint="eastAsia" w:asciiTheme="minorEastAsia" w:hAnsiTheme="minorEastAsia" w:eastAsiaTheme="minorEastAsia" w:cstheme="minorEastAsia"/>
                <w:sz w:val="24"/>
                <w:szCs w:val="24"/>
                <w:lang w:val="en-US" w:eastAsia="zh-CN"/>
              </w:rPr>
              <w:t>个</w:t>
            </w:r>
          </w:p>
        </w:tc>
        <w:tc>
          <w:tcPr>
            <w:tcW w:w="1438"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配电房</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9" w:hRule="atLeast"/>
        </w:trPr>
        <w:tc>
          <w:tcPr>
            <w:tcW w:w="1098" w:type="dxa"/>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7</w:t>
            </w:r>
          </w:p>
        </w:tc>
        <w:tc>
          <w:tcPr>
            <w:tcW w:w="3109"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手提式磷酸铵盐干粉灭火器</w:t>
            </w:r>
          </w:p>
        </w:tc>
        <w:tc>
          <w:tcPr>
            <w:tcW w:w="1652"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MF/ABC6</w:t>
            </w:r>
          </w:p>
        </w:tc>
        <w:tc>
          <w:tcPr>
            <w:tcW w:w="1200"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4</w:t>
            </w:r>
            <w:r>
              <w:rPr>
                <w:rFonts w:hint="eastAsia" w:asciiTheme="minorEastAsia" w:hAnsiTheme="minorEastAsia" w:eastAsiaTheme="minorEastAsia" w:cstheme="minorEastAsia"/>
                <w:sz w:val="24"/>
                <w:szCs w:val="24"/>
                <w:lang w:val="en-US" w:eastAsia="zh-CN"/>
              </w:rPr>
              <w:t>个</w:t>
            </w:r>
          </w:p>
        </w:tc>
        <w:tc>
          <w:tcPr>
            <w:tcW w:w="1438"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摇罐</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9" w:hRule="atLeast"/>
        </w:trPr>
        <w:tc>
          <w:tcPr>
            <w:tcW w:w="1098" w:type="dxa"/>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8</w:t>
            </w:r>
          </w:p>
        </w:tc>
        <w:tc>
          <w:tcPr>
            <w:tcW w:w="3109"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室外消防栓</w:t>
            </w:r>
          </w:p>
        </w:tc>
        <w:tc>
          <w:tcPr>
            <w:tcW w:w="1652" w:type="dxa"/>
            <w:vAlign w:val="center"/>
          </w:tcPr>
          <w:p>
            <w:pPr>
              <w:jc w:val="center"/>
              <w:rPr>
                <w:rFonts w:hint="eastAsia" w:asciiTheme="minorEastAsia" w:hAnsiTheme="minorEastAsia" w:eastAsiaTheme="minorEastAsia" w:cstheme="minorEastAsia"/>
                <w:sz w:val="24"/>
                <w:szCs w:val="24"/>
              </w:rPr>
            </w:pPr>
          </w:p>
        </w:tc>
        <w:tc>
          <w:tcPr>
            <w:tcW w:w="1200"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6</w:t>
            </w:r>
            <w:r>
              <w:rPr>
                <w:rFonts w:hint="eastAsia" w:asciiTheme="minorEastAsia" w:hAnsiTheme="minorEastAsia" w:eastAsiaTheme="minorEastAsia" w:cstheme="minorEastAsia"/>
                <w:sz w:val="24"/>
                <w:szCs w:val="24"/>
                <w:lang w:val="en-US" w:eastAsia="zh-CN"/>
              </w:rPr>
              <w:t>个</w:t>
            </w:r>
          </w:p>
        </w:tc>
        <w:tc>
          <w:tcPr>
            <w:tcW w:w="1438"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厂区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9" w:hRule="atLeast"/>
        </w:trPr>
        <w:tc>
          <w:tcPr>
            <w:tcW w:w="1098" w:type="dxa"/>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9</w:t>
            </w:r>
          </w:p>
        </w:tc>
        <w:tc>
          <w:tcPr>
            <w:tcW w:w="3109"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室内消防栓</w:t>
            </w:r>
          </w:p>
        </w:tc>
        <w:tc>
          <w:tcPr>
            <w:tcW w:w="1652" w:type="dxa"/>
            <w:vAlign w:val="center"/>
          </w:tcPr>
          <w:p>
            <w:pPr>
              <w:jc w:val="center"/>
              <w:rPr>
                <w:rFonts w:hint="eastAsia" w:asciiTheme="minorEastAsia" w:hAnsiTheme="minorEastAsia" w:eastAsiaTheme="minorEastAsia" w:cstheme="minorEastAsia"/>
                <w:sz w:val="24"/>
                <w:szCs w:val="24"/>
              </w:rPr>
            </w:pPr>
          </w:p>
        </w:tc>
        <w:tc>
          <w:tcPr>
            <w:tcW w:w="1200"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9</w:t>
            </w:r>
            <w:r>
              <w:rPr>
                <w:rFonts w:hint="eastAsia" w:asciiTheme="minorEastAsia" w:hAnsiTheme="minorEastAsia" w:eastAsiaTheme="minorEastAsia" w:cstheme="minorEastAsia"/>
                <w:sz w:val="24"/>
                <w:szCs w:val="24"/>
                <w:lang w:val="en-US" w:eastAsia="zh-CN"/>
              </w:rPr>
              <w:t>个</w:t>
            </w:r>
          </w:p>
        </w:tc>
        <w:tc>
          <w:tcPr>
            <w:tcW w:w="1438"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车间、仓库</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9" w:hRule="atLeast"/>
        </w:trPr>
        <w:tc>
          <w:tcPr>
            <w:tcW w:w="1098" w:type="dxa"/>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10</w:t>
            </w:r>
          </w:p>
        </w:tc>
        <w:tc>
          <w:tcPr>
            <w:tcW w:w="3109"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消防水带、管接头</w:t>
            </w:r>
          </w:p>
        </w:tc>
        <w:tc>
          <w:tcPr>
            <w:tcW w:w="1652"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与消火栓配套</w:t>
            </w:r>
          </w:p>
        </w:tc>
        <w:tc>
          <w:tcPr>
            <w:tcW w:w="1200" w:type="dxa"/>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t>15</w:t>
            </w:r>
            <w:r>
              <w:rPr>
                <w:rFonts w:hint="eastAsia" w:asciiTheme="minorEastAsia" w:hAnsiTheme="minorEastAsia" w:eastAsiaTheme="minorEastAsia" w:cstheme="minorEastAsia"/>
                <w:sz w:val="24"/>
                <w:szCs w:val="24"/>
                <w:lang w:val="en-US" w:eastAsia="zh-CN"/>
              </w:rPr>
              <w:t>个</w:t>
            </w:r>
          </w:p>
        </w:tc>
        <w:tc>
          <w:tcPr>
            <w:tcW w:w="1438"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厂区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9" w:hRule="atLeast"/>
        </w:trPr>
        <w:tc>
          <w:tcPr>
            <w:tcW w:w="1098" w:type="dxa"/>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12</w:t>
            </w:r>
          </w:p>
        </w:tc>
        <w:tc>
          <w:tcPr>
            <w:tcW w:w="3109"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可燃气体报警器</w:t>
            </w:r>
          </w:p>
        </w:tc>
        <w:tc>
          <w:tcPr>
            <w:tcW w:w="1652"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WMKY-2000T</w:t>
            </w:r>
          </w:p>
        </w:tc>
        <w:tc>
          <w:tcPr>
            <w:tcW w:w="1200" w:type="dxa"/>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sz w:val="24"/>
                <w:szCs w:val="24"/>
                <w:lang w:val="en-US" w:eastAsia="zh-CN"/>
              </w:rPr>
              <w:t>套</w:t>
            </w:r>
          </w:p>
        </w:tc>
        <w:tc>
          <w:tcPr>
            <w:tcW w:w="1438"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配电房</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09" w:hRule="atLeast"/>
        </w:trPr>
        <w:tc>
          <w:tcPr>
            <w:tcW w:w="1098" w:type="dxa"/>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13</w:t>
            </w:r>
          </w:p>
        </w:tc>
        <w:tc>
          <w:tcPr>
            <w:tcW w:w="3109"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color w:val="000000"/>
                <w:kern w:val="0"/>
                <w:sz w:val="24"/>
                <w:szCs w:val="24"/>
              </w:rPr>
              <w:t>潜水泵</w:t>
            </w:r>
          </w:p>
        </w:tc>
        <w:tc>
          <w:tcPr>
            <w:tcW w:w="1652" w:type="dxa"/>
            <w:vAlign w:val="center"/>
          </w:tcPr>
          <w:p>
            <w:pPr>
              <w:jc w:val="center"/>
              <w:rPr>
                <w:rFonts w:hint="eastAsia" w:asciiTheme="minorEastAsia" w:hAnsiTheme="minorEastAsia" w:eastAsiaTheme="minorEastAsia" w:cstheme="minorEastAsia"/>
                <w:sz w:val="24"/>
                <w:szCs w:val="24"/>
              </w:rPr>
            </w:pPr>
          </w:p>
        </w:tc>
        <w:tc>
          <w:tcPr>
            <w:tcW w:w="1200" w:type="dxa"/>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t>2</w:t>
            </w:r>
            <w:r>
              <w:rPr>
                <w:rFonts w:hint="eastAsia" w:asciiTheme="minorEastAsia" w:hAnsiTheme="minorEastAsia" w:eastAsiaTheme="minorEastAsia" w:cstheme="minorEastAsia"/>
                <w:sz w:val="24"/>
                <w:szCs w:val="24"/>
                <w:lang w:val="en-US" w:eastAsia="zh-CN"/>
              </w:rPr>
              <w:t>台</w:t>
            </w:r>
          </w:p>
        </w:tc>
        <w:tc>
          <w:tcPr>
            <w:tcW w:w="1438"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厂区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1" w:hRule="atLeast"/>
        </w:trPr>
        <w:tc>
          <w:tcPr>
            <w:tcW w:w="1098" w:type="dxa"/>
            <w:vAlign w:val="center"/>
          </w:tcPr>
          <w:p>
            <w:pPr>
              <w:jc w:val="center"/>
              <w:rPr>
                <w:rFonts w:hint="eastAsia" w:asciiTheme="minorEastAsia" w:hAnsiTheme="minorEastAsia" w:eastAsiaTheme="minorEastAsia" w:cstheme="minorEastAsia"/>
                <w:b/>
                <w:sz w:val="24"/>
                <w:szCs w:val="24"/>
              </w:rPr>
            </w:pPr>
            <w:r>
              <w:rPr>
                <w:rFonts w:hint="eastAsia" w:asciiTheme="minorEastAsia" w:hAnsiTheme="minorEastAsia" w:eastAsiaTheme="minorEastAsia" w:cstheme="minorEastAsia"/>
                <w:b/>
                <w:sz w:val="24"/>
                <w:szCs w:val="24"/>
              </w:rPr>
              <w:t>14</w:t>
            </w:r>
          </w:p>
        </w:tc>
        <w:tc>
          <w:tcPr>
            <w:tcW w:w="3109"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color w:val="000000"/>
                <w:kern w:val="0"/>
                <w:sz w:val="24"/>
                <w:szCs w:val="24"/>
              </w:rPr>
              <w:t>安全帽</w:t>
            </w:r>
          </w:p>
        </w:tc>
        <w:tc>
          <w:tcPr>
            <w:tcW w:w="1652" w:type="dxa"/>
            <w:vAlign w:val="center"/>
          </w:tcPr>
          <w:p>
            <w:pPr>
              <w:jc w:val="center"/>
              <w:rPr>
                <w:rFonts w:hint="eastAsia" w:asciiTheme="minorEastAsia" w:hAnsiTheme="minorEastAsia" w:eastAsiaTheme="minorEastAsia" w:cstheme="minorEastAsia"/>
                <w:sz w:val="24"/>
                <w:szCs w:val="24"/>
              </w:rPr>
            </w:pPr>
          </w:p>
        </w:tc>
        <w:tc>
          <w:tcPr>
            <w:tcW w:w="1200" w:type="dxa"/>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rPr>
              <w:t>10</w:t>
            </w:r>
            <w:r>
              <w:rPr>
                <w:rFonts w:hint="eastAsia" w:asciiTheme="minorEastAsia" w:hAnsiTheme="minorEastAsia" w:eastAsiaTheme="minorEastAsia" w:cstheme="minorEastAsia"/>
                <w:sz w:val="24"/>
                <w:szCs w:val="24"/>
                <w:lang w:val="en-US" w:eastAsia="zh-CN"/>
              </w:rPr>
              <w:t>顶</w:t>
            </w:r>
          </w:p>
        </w:tc>
        <w:tc>
          <w:tcPr>
            <w:tcW w:w="1438" w:type="dxa"/>
            <w:vAlign w:val="center"/>
          </w:tcPr>
          <w:p>
            <w:pPr>
              <w:jc w:val="cente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办公室</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1" w:hRule="atLeast"/>
        </w:trPr>
        <w:tc>
          <w:tcPr>
            <w:tcW w:w="1098" w:type="dxa"/>
            <w:vAlign w:val="center"/>
          </w:tcPr>
          <w:p>
            <w:pPr>
              <w:jc w:val="center"/>
              <w:rPr>
                <w:rFonts w:hint="default" w:asciiTheme="minorEastAsia" w:hAnsiTheme="minorEastAsia" w:eastAsiaTheme="minorEastAsia" w:cstheme="minorEastAsia"/>
                <w:b/>
                <w:sz w:val="24"/>
                <w:szCs w:val="24"/>
                <w:lang w:val="en-US" w:eastAsia="zh-CN"/>
              </w:rPr>
            </w:pPr>
            <w:r>
              <w:rPr>
                <w:rFonts w:hint="eastAsia" w:asciiTheme="minorEastAsia" w:hAnsiTheme="minorEastAsia" w:eastAsiaTheme="minorEastAsia" w:cstheme="minorEastAsia"/>
                <w:b/>
                <w:sz w:val="24"/>
                <w:szCs w:val="24"/>
                <w:lang w:val="en-US" w:eastAsia="zh-CN"/>
              </w:rPr>
              <w:t>15</w:t>
            </w:r>
          </w:p>
        </w:tc>
        <w:tc>
          <w:tcPr>
            <w:tcW w:w="3109" w:type="dxa"/>
            <w:vAlign w:val="center"/>
          </w:tcPr>
          <w:p>
            <w:pPr>
              <w:jc w:val="center"/>
              <w:rPr>
                <w:rFonts w:hint="eastAsia" w:asciiTheme="minorEastAsia" w:hAnsiTheme="minorEastAsia" w:eastAsiaTheme="minorEastAsia" w:cstheme="minorEastAsia"/>
                <w:color w:val="000000"/>
                <w:kern w:val="0"/>
                <w:sz w:val="24"/>
                <w:szCs w:val="24"/>
                <w:lang w:val="en-US" w:eastAsia="zh-CN"/>
              </w:rPr>
            </w:pPr>
            <w:r>
              <w:rPr>
                <w:rFonts w:hint="eastAsia" w:asciiTheme="minorEastAsia" w:hAnsiTheme="minorEastAsia" w:eastAsiaTheme="minorEastAsia" w:cstheme="minorEastAsia"/>
                <w:color w:val="000000"/>
                <w:kern w:val="0"/>
                <w:sz w:val="24"/>
                <w:szCs w:val="24"/>
                <w:lang w:val="en-US" w:eastAsia="zh-CN"/>
              </w:rPr>
              <w:t>氢氧化钠</w:t>
            </w:r>
          </w:p>
        </w:tc>
        <w:tc>
          <w:tcPr>
            <w:tcW w:w="1652" w:type="dxa"/>
            <w:vAlign w:val="center"/>
          </w:tcPr>
          <w:p>
            <w:pPr>
              <w:jc w:val="center"/>
              <w:rPr>
                <w:rFonts w:hint="eastAsia" w:asciiTheme="minorEastAsia" w:hAnsiTheme="minorEastAsia" w:eastAsiaTheme="minorEastAsia" w:cstheme="minorEastAsia"/>
                <w:sz w:val="24"/>
                <w:szCs w:val="24"/>
              </w:rPr>
            </w:pPr>
          </w:p>
        </w:tc>
        <w:tc>
          <w:tcPr>
            <w:tcW w:w="1200" w:type="dxa"/>
            <w:vAlign w:val="center"/>
          </w:tcPr>
          <w:p>
            <w:pPr>
              <w:jc w:val="center"/>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50t</w:t>
            </w:r>
          </w:p>
        </w:tc>
        <w:tc>
          <w:tcPr>
            <w:tcW w:w="1438" w:type="dxa"/>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污水站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1" w:hRule="atLeast"/>
        </w:trPr>
        <w:tc>
          <w:tcPr>
            <w:tcW w:w="1098" w:type="dxa"/>
            <w:vAlign w:val="center"/>
          </w:tcPr>
          <w:p>
            <w:pPr>
              <w:jc w:val="center"/>
              <w:rPr>
                <w:rFonts w:hint="default" w:asciiTheme="minorEastAsia" w:hAnsiTheme="minorEastAsia" w:eastAsiaTheme="minorEastAsia" w:cstheme="minorEastAsia"/>
                <w:b/>
                <w:sz w:val="24"/>
                <w:szCs w:val="24"/>
                <w:lang w:val="en-US" w:eastAsia="zh-CN"/>
              </w:rPr>
            </w:pPr>
            <w:r>
              <w:rPr>
                <w:rFonts w:hint="eastAsia" w:asciiTheme="minorEastAsia" w:hAnsiTheme="minorEastAsia" w:eastAsiaTheme="minorEastAsia" w:cstheme="minorEastAsia"/>
                <w:b/>
                <w:sz w:val="24"/>
                <w:szCs w:val="24"/>
                <w:lang w:val="en-US" w:eastAsia="zh-CN"/>
              </w:rPr>
              <w:t>16</w:t>
            </w:r>
          </w:p>
        </w:tc>
        <w:tc>
          <w:tcPr>
            <w:tcW w:w="3109" w:type="dxa"/>
            <w:vAlign w:val="center"/>
          </w:tcPr>
          <w:p>
            <w:pPr>
              <w:jc w:val="center"/>
              <w:rPr>
                <w:rFonts w:hint="default" w:asciiTheme="minorEastAsia" w:hAnsiTheme="minorEastAsia" w:eastAsiaTheme="minorEastAsia" w:cstheme="minorEastAsia"/>
                <w:color w:val="000000"/>
                <w:kern w:val="0"/>
                <w:sz w:val="24"/>
                <w:szCs w:val="24"/>
                <w:lang w:val="en-US" w:eastAsia="zh-CN"/>
              </w:rPr>
            </w:pPr>
            <w:r>
              <w:rPr>
                <w:rFonts w:hint="eastAsia" w:asciiTheme="minorEastAsia" w:hAnsiTheme="minorEastAsia" w:eastAsiaTheme="minorEastAsia" w:cstheme="minorEastAsia"/>
                <w:color w:val="000000"/>
                <w:kern w:val="0"/>
                <w:sz w:val="24"/>
                <w:szCs w:val="24"/>
                <w:lang w:val="en-US" w:eastAsia="zh-CN"/>
              </w:rPr>
              <w:t>应急池</w:t>
            </w:r>
          </w:p>
        </w:tc>
        <w:tc>
          <w:tcPr>
            <w:tcW w:w="1652" w:type="dxa"/>
            <w:vAlign w:val="center"/>
          </w:tcPr>
          <w:p>
            <w:pPr>
              <w:jc w:val="center"/>
              <w:rPr>
                <w:rFonts w:hint="eastAsia" w:asciiTheme="minorEastAsia" w:hAnsiTheme="minorEastAsia" w:eastAsiaTheme="minorEastAsia" w:cstheme="minorEastAsia"/>
                <w:sz w:val="24"/>
                <w:szCs w:val="24"/>
              </w:rPr>
            </w:pPr>
          </w:p>
        </w:tc>
        <w:tc>
          <w:tcPr>
            <w:tcW w:w="1200" w:type="dxa"/>
            <w:vAlign w:val="center"/>
          </w:tcPr>
          <w:p>
            <w:pPr>
              <w:jc w:val="center"/>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152.1m</w:t>
            </w:r>
            <w:r>
              <w:rPr>
                <w:rFonts w:hint="eastAsia" w:asciiTheme="minorEastAsia" w:hAnsiTheme="minorEastAsia" w:eastAsiaTheme="minorEastAsia" w:cstheme="minorEastAsia"/>
                <w:sz w:val="24"/>
                <w:szCs w:val="24"/>
                <w:vertAlign w:val="superscript"/>
                <w:lang w:val="en-US" w:eastAsia="zh-CN"/>
              </w:rPr>
              <w:t>3</w:t>
            </w:r>
          </w:p>
        </w:tc>
        <w:tc>
          <w:tcPr>
            <w:tcW w:w="1438" w:type="dxa"/>
            <w:vAlign w:val="center"/>
          </w:tcPr>
          <w:p>
            <w:pPr>
              <w:jc w:val="cente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污水站</w:t>
            </w:r>
          </w:p>
        </w:tc>
      </w:tr>
    </w:tbl>
    <w:p>
      <w:pPr>
        <w:pageBreakBefore w:val="0"/>
        <w:kinsoku/>
        <w:overflowPunct/>
        <w:topLinePunct w:val="0"/>
        <w:bidi w:val="0"/>
        <w:spacing w:line="360" w:lineRule="auto"/>
        <w:rPr>
          <w:rFonts w:eastAsia="黑体"/>
          <w:b/>
          <w:kern w:val="0"/>
          <w:sz w:val="24"/>
        </w:rPr>
      </w:pPr>
      <w:r>
        <w:rPr>
          <w:rFonts w:eastAsia="黑体"/>
          <w:b/>
          <w:kern w:val="0"/>
          <w:sz w:val="24"/>
        </w:rPr>
        <w:br w:type="page"/>
      </w:r>
    </w:p>
    <w:p>
      <w:pPr>
        <w:pageBreakBefore w:val="0"/>
        <w:kinsoku/>
        <w:overflowPunct/>
        <w:topLinePunct w:val="0"/>
        <w:autoSpaceDE w:val="0"/>
        <w:autoSpaceDN w:val="0"/>
        <w:bidi w:val="0"/>
        <w:adjustRightInd w:val="0"/>
        <w:spacing w:line="360" w:lineRule="auto"/>
        <w:ind w:firstLine="482" w:firstLineChars="200"/>
        <w:jc w:val="center"/>
        <w:rPr>
          <w:rFonts w:eastAsia="黑体"/>
          <w:b/>
          <w:kern w:val="0"/>
          <w:sz w:val="24"/>
        </w:rPr>
      </w:pPr>
      <w:r>
        <w:rPr>
          <w:rFonts w:hint="eastAsia" w:eastAsia="黑体"/>
          <w:b/>
          <w:kern w:val="0"/>
          <w:sz w:val="24"/>
        </w:rPr>
        <w:t xml:space="preserve"> </w:t>
      </w:r>
      <w:r>
        <w:rPr>
          <w:rFonts w:hint="eastAsia" w:eastAsia="黑体"/>
          <w:b/>
          <w:kern w:val="0"/>
          <w:sz w:val="24"/>
          <w:lang w:eastAsia="zh-CN"/>
        </w:rPr>
        <w:t>枝江市富成化工有限责任公司拟增加设备</w:t>
      </w:r>
      <w:r>
        <w:rPr>
          <w:rFonts w:eastAsia="黑体"/>
          <w:b/>
          <w:kern w:val="0"/>
          <w:sz w:val="24"/>
        </w:rPr>
        <w:t>情况一览表</w:t>
      </w:r>
    </w:p>
    <w:p>
      <w:pPr>
        <w:pStyle w:val="2"/>
        <w:pageBreakBefore w:val="0"/>
        <w:kinsoku/>
        <w:overflowPunct/>
        <w:topLinePunct w:val="0"/>
        <w:bidi w:val="0"/>
        <w:spacing w:line="360" w:lineRule="auto"/>
        <w:rPr>
          <w:rFonts w:hint="eastAsia"/>
        </w:rPr>
      </w:pP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65"/>
        <w:gridCol w:w="2651"/>
        <w:gridCol w:w="44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trPr>
        <w:tc>
          <w:tcPr>
            <w:tcW w:w="1365"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序号</w:t>
            </w:r>
          </w:p>
        </w:tc>
        <w:tc>
          <w:tcPr>
            <w:tcW w:w="2651"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资源功能</w:t>
            </w:r>
          </w:p>
        </w:tc>
        <w:tc>
          <w:tcPr>
            <w:tcW w:w="4422"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应急物资名称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1365" w:type="dxa"/>
          </w:tcPr>
          <w:p>
            <w:pPr>
              <w:pStyle w:val="2"/>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sz w:val="21"/>
                <w:szCs w:val="21"/>
                <w:vertAlign w:val="baseline"/>
                <w:lang w:val="en-US" w:eastAsia="zh-CN"/>
              </w:rPr>
              <w:t>1</w:t>
            </w:r>
          </w:p>
        </w:tc>
        <w:tc>
          <w:tcPr>
            <w:tcW w:w="2651"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污染源切断</w:t>
            </w:r>
          </w:p>
        </w:tc>
        <w:tc>
          <w:tcPr>
            <w:tcW w:w="4422"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沙包沙袋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1365" w:type="dxa"/>
            <w:vMerge w:val="restart"/>
          </w:tcPr>
          <w:p>
            <w:pPr>
              <w:pStyle w:val="2"/>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sz w:val="21"/>
                <w:szCs w:val="21"/>
                <w:vertAlign w:val="baseline"/>
                <w:lang w:val="en-US" w:eastAsia="zh-CN"/>
              </w:rPr>
              <w:t>2</w:t>
            </w:r>
          </w:p>
        </w:tc>
        <w:tc>
          <w:tcPr>
            <w:tcW w:w="2651" w:type="dxa"/>
            <w:vMerge w:val="restart"/>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污染物控制</w:t>
            </w:r>
          </w:p>
        </w:tc>
        <w:tc>
          <w:tcPr>
            <w:tcW w:w="4422"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围油栏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1365" w:type="dxa"/>
            <w:vMerge w:val="continue"/>
          </w:tcPr>
          <w:p>
            <w:pPr>
              <w:pStyle w:val="2"/>
              <w:jc w:val="center"/>
              <w:rPr>
                <w:rFonts w:hint="default" w:ascii="Times New Roman" w:hAnsi="Times New Roman" w:cs="Times New Roman" w:eastAsiaTheme="minorEastAsia"/>
                <w:sz w:val="21"/>
                <w:szCs w:val="21"/>
                <w:vertAlign w:val="baseline"/>
              </w:rPr>
            </w:pPr>
          </w:p>
        </w:tc>
        <w:tc>
          <w:tcPr>
            <w:tcW w:w="2651" w:type="dxa"/>
            <w:vMerge w:val="continue"/>
          </w:tcPr>
          <w:p>
            <w:pPr>
              <w:pStyle w:val="2"/>
              <w:jc w:val="center"/>
              <w:rPr>
                <w:rFonts w:hint="default" w:ascii="Times New Roman" w:hAnsi="Times New Roman" w:cs="Times New Roman" w:eastAsiaTheme="minorEastAsia"/>
                <w:sz w:val="21"/>
                <w:szCs w:val="21"/>
                <w:vertAlign w:val="baseline"/>
              </w:rPr>
            </w:pPr>
          </w:p>
        </w:tc>
        <w:tc>
          <w:tcPr>
            <w:tcW w:w="4422"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浮筒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1365" w:type="dxa"/>
            <w:vMerge w:val="restart"/>
          </w:tcPr>
          <w:p>
            <w:pPr>
              <w:pStyle w:val="2"/>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sz w:val="21"/>
                <w:szCs w:val="21"/>
                <w:vertAlign w:val="baseline"/>
                <w:lang w:val="en-US" w:eastAsia="zh-CN"/>
              </w:rPr>
              <w:t>3</w:t>
            </w:r>
          </w:p>
        </w:tc>
        <w:tc>
          <w:tcPr>
            <w:tcW w:w="2651" w:type="dxa"/>
            <w:vMerge w:val="restart"/>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污染物收集</w:t>
            </w:r>
          </w:p>
        </w:tc>
        <w:tc>
          <w:tcPr>
            <w:tcW w:w="4422"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收油机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1365" w:type="dxa"/>
            <w:vMerge w:val="continue"/>
          </w:tcPr>
          <w:p>
            <w:pPr>
              <w:pStyle w:val="2"/>
              <w:jc w:val="center"/>
              <w:rPr>
                <w:rFonts w:hint="default" w:ascii="Times New Roman" w:hAnsi="Times New Roman" w:cs="Times New Roman" w:eastAsiaTheme="minorEastAsia"/>
                <w:sz w:val="21"/>
                <w:szCs w:val="21"/>
                <w:vertAlign w:val="baseline"/>
              </w:rPr>
            </w:pPr>
          </w:p>
        </w:tc>
        <w:tc>
          <w:tcPr>
            <w:tcW w:w="2651" w:type="dxa"/>
            <w:vMerge w:val="continue"/>
          </w:tcPr>
          <w:p>
            <w:pPr>
              <w:pStyle w:val="2"/>
              <w:jc w:val="center"/>
              <w:rPr>
                <w:rFonts w:hint="default" w:ascii="Times New Roman" w:hAnsi="Times New Roman" w:cs="Times New Roman" w:eastAsiaTheme="minorEastAsia"/>
                <w:sz w:val="21"/>
                <w:szCs w:val="21"/>
                <w:vertAlign w:val="baseline"/>
              </w:rPr>
            </w:pPr>
          </w:p>
        </w:tc>
        <w:tc>
          <w:tcPr>
            <w:tcW w:w="4422"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吸油毯、吸油棉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trPr>
        <w:tc>
          <w:tcPr>
            <w:tcW w:w="1365" w:type="dxa"/>
            <w:vMerge w:val="continue"/>
          </w:tcPr>
          <w:p>
            <w:pPr>
              <w:pStyle w:val="2"/>
              <w:jc w:val="center"/>
              <w:rPr>
                <w:rFonts w:hint="default" w:ascii="Times New Roman" w:hAnsi="Times New Roman" w:cs="Times New Roman" w:eastAsiaTheme="minorEastAsia"/>
                <w:sz w:val="21"/>
                <w:szCs w:val="21"/>
                <w:vertAlign w:val="baseline"/>
              </w:rPr>
            </w:pPr>
          </w:p>
        </w:tc>
        <w:tc>
          <w:tcPr>
            <w:tcW w:w="2651" w:type="dxa"/>
            <w:vMerge w:val="continue"/>
          </w:tcPr>
          <w:p>
            <w:pPr>
              <w:pStyle w:val="2"/>
              <w:jc w:val="center"/>
              <w:rPr>
                <w:rFonts w:hint="default" w:ascii="Times New Roman" w:hAnsi="Times New Roman" w:cs="Times New Roman" w:eastAsiaTheme="minorEastAsia"/>
                <w:sz w:val="21"/>
                <w:szCs w:val="21"/>
                <w:vertAlign w:val="baseline"/>
              </w:rPr>
            </w:pPr>
          </w:p>
        </w:tc>
        <w:tc>
          <w:tcPr>
            <w:tcW w:w="4422"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吸污卷、吸污袋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365" w:type="dxa"/>
          </w:tcPr>
          <w:p>
            <w:pPr>
              <w:pStyle w:val="2"/>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eastAsiaTheme="minorEastAsia"/>
                <w:sz w:val="21"/>
                <w:szCs w:val="21"/>
                <w:vertAlign w:val="baseline"/>
                <w:lang w:val="en-US" w:eastAsia="zh-CN"/>
              </w:rPr>
              <w:t>4</w:t>
            </w:r>
          </w:p>
        </w:tc>
        <w:tc>
          <w:tcPr>
            <w:tcW w:w="2651"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污染物降解</w:t>
            </w:r>
          </w:p>
        </w:tc>
        <w:tc>
          <w:tcPr>
            <w:tcW w:w="4422" w:type="dxa"/>
          </w:tcPr>
          <w:p>
            <w:pPr>
              <w:pStyle w:val="2"/>
              <w:jc w:val="center"/>
              <w:rPr>
                <w:rFonts w:hint="default" w:ascii="Times New Roman" w:hAnsi="Times New Roman" w:cs="Times New Roman" w:eastAsiaTheme="minorEastAsia"/>
                <w:sz w:val="21"/>
                <w:szCs w:val="21"/>
                <w:vertAlign w:val="baseline"/>
                <w:lang w:eastAsia="zh-CN"/>
              </w:rPr>
            </w:pPr>
            <w:r>
              <w:rPr>
                <w:rFonts w:hint="default" w:ascii="Times New Roman" w:hAnsi="Times New Roman" w:cs="Times New Roman" w:eastAsiaTheme="minorEastAsia"/>
                <w:sz w:val="21"/>
                <w:szCs w:val="21"/>
                <w:vertAlign w:val="baseline"/>
                <w:lang w:eastAsia="zh-CN"/>
              </w:rPr>
              <w:t>活性炭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3" w:hRule="atLeast"/>
        </w:trPr>
        <w:tc>
          <w:tcPr>
            <w:tcW w:w="1365" w:type="dxa"/>
          </w:tcPr>
          <w:p>
            <w:pPr>
              <w:pStyle w:val="2"/>
              <w:jc w:val="center"/>
              <w:rPr>
                <w:rFonts w:hint="default" w:ascii="Times New Roman" w:hAnsi="Times New Roman" w:cs="Times New Roman" w:eastAsiaTheme="minorEastAsia"/>
                <w:sz w:val="21"/>
                <w:szCs w:val="21"/>
                <w:vertAlign w:val="baseline"/>
                <w:lang w:val="en-US" w:eastAsia="zh-CN"/>
              </w:rPr>
            </w:pPr>
            <w:r>
              <w:rPr>
                <w:rFonts w:hint="eastAsia" w:ascii="Times New Roman" w:hAnsi="Times New Roman" w:cs="Times New Roman" w:eastAsiaTheme="minorEastAsia"/>
                <w:sz w:val="21"/>
                <w:szCs w:val="21"/>
                <w:vertAlign w:val="baseline"/>
                <w:lang w:val="en-US" w:eastAsia="zh-CN"/>
              </w:rPr>
              <w:t>5</w:t>
            </w:r>
          </w:p>
        </w:tc>
        <w:tc>
          <w:tcPr>
            <w:tcW w:w="2651" w:type="dxa"/>
          </w:tcPr>
          <w:p>
            <w:pPr>
              <w:pStyle w:val="2"/>
              <w:jc w:val="center"/>
              <w:rPr>
                <w:rFonts w:hint="default" w:ascii="Times New Roman" w:hAnsi="Times New Roman" w:cs="Times New Roman" w:eastAsiaTheme="minorEastAsia"/>
                <w:sz w:val="21"/>
                <w:szCs w:val="21"/>
                <w:vertAlign w:val="baseline"/>
                <w:lang w:val="en-US" w:eastAsia="zh-CN"/>
              </w:rPr>
            </w:pPr>
            <w:r>
              <w:rPr>
                <w:rFonts w:hint="eastAsia" w:ascii="Times New Roman" w:hAnsi="Times New Roman" w:cs="Times New Roman" w:eastAsiaTheme="minorEastAsia"/>
                <w:sz w:val="21"/>
                <w:szCs w:val="21"/>
                <w:vertAlign w:val="baseline"/>
                <w:lang w:val="en-US" w:eastAsia="zh-CN"/>
              </w:rPr>
              <w:t>安全防护</w:t>
            </w:r>
          </w:p>
        </w:tc>
        <w:tc>
          <w:tcPr>
            <w:tcW w:w="4422" w:type="dxa"/>
          </w:tcPr>
          <w:p>
            <w:pPr>
              <w:widowControl/>
              <w:adjustRightInd w:val="0"/>
              <w:snapToGrid w:val="0"/>
              <w:rPr>
                <w:rFonts w:hint="eastAsia" w:ascii="宋体" w:hAnsi="宋体" w:eastAsia="宋体"/>
                <w:color w:val="000000"/>
                <w:kern w:val="0"/>
                <w:sz w:val="21"/>
                <w:szCs w:val="21"/>
                <w:lang w:eastAsia="zh-CN"/>
              </w:rPr>
            </w:pPr>
            <w:r>
              <w:rPr>
                <w:rFonts w:hint="eastAsia" w:ascii="宋体" w:hAnsi="宋体" w:eastAsia="宋体"/>
                <w:color w:val="000000"/>
                <w:kern w:val="0"/>
                <w:sz w:val="21"/>
                <w:szCs w:val="21"/>
              </w:rPr>
              <w:t>防毒面具、防化服、防化靴、防化手套、防化护目镜、氧气（空气）呼吸器、呼吸面具</w:t>
            </w:r>
            <w:r>
              <w:rPr>
                <w:rFonts w:hint="eastAsia" w:ascii="宋体" w:hAnsi="宋体" w:eastAsia="宋体"/>
                <w:color w:val="000000"/>
                <w:kern w:val="0"/>
                <w:sz w:val="21"/>
                <w:szCs w:val="21"/>
                <w:lang w:eastAsia="zh-CN"/>
              </w:rPr>
              <w:t>、</w:t>
            </w:r>
          </w:p>
          <w:p>
            <w:pPr>
              <w:widowControl/>
              <w:adjustRightInd w:val="0"/>
              <w:snapToGrid w:val="0"/>
              <w:rPr>
                <w:rFonts w:hint="default" w:ascii="Times New Roman" w:hAnsi="Times New Roman" w:cs="Times New Roman" w:eastAsiaTheme="minorEastAsia"/>
                <w:sz w:val="21"/>
                <w:szCs w:val="21"/>
                <w:vertAlign w:val="baseline"/>
                <w:lang w:eastAsia="zh-CN"/>
              </w:rPr>
            </w:pPr>
            <w:r>
              <w:rPr>
                <w:rFonts w:hint="eastAsia" w:ascii="宋体" w:hAnsi="宋体" w:eastAsia="宋体"/>
                <w:color w:val="000000"/>
                <w:kern w:val="0"/>
                <w:sz w:val="21"/>
                <w:szCs w:val="21"/>
              </w:rPr>
              <w:t>手套、安全鞋、安全警示背心、安全绳</w:t>
            </w:r>
            <w:r>
              <w:rPr>
                <w:rFonts w:hint="eastAsia" w:ascii="宋体" w:hAnsi="宋体" w:eastAsia="宋体"/>
                <w:color w:val="000000"/>
                <w:kern w:val="0"/>
                <w:sz w:val="21"/>
                <w:szCs w:val="21"/>
                <w:lang w:eastAsia="zh-CN"/>
              </w:rPr>
              <w:t>、</w:t>
            </w:r>
            <w:r>
              <w:rPr>
                <w:rFonts w:hint="eastAsia" w:ascii="宋体" w:hAnsi="宋体" w:eastAsia="宋体"/>
                <w:color w:val="000000"/>
                <w:kern w:val="0"/>
                <w:sz w:val="21"/>
                <w:szCs w:val="21"/>
              </w:rPr>
              <w:t>碘片等</w:t>
            </w:r>
          </w:p>
        </w:tc>
      </w:tr>
    </w:tbl>
    <w:p>
      <w:pPr>
        <w:pageBreakBefore w:val="0"/>
        <w:kinsoku/>
        <w:overflowPunct/>
        <w:topLinePunct w:val="0"/>
        <w:bidi w:val="0"/>
        <w:spacing w:line="360" w:lineRule="auto"/>
        <w:rPr>
          <w:rFonts w:hint="eastAsia"/>
          <w:lang w:eastAsia="zh-CN"/>
        </w:rPr>
      </w:pPr>
      <w:r>
        <w:rPr>
          <w:rFonts w:hint="eastAsia"/>
          <w:lang w:eastAsia="zh-CN"/>
        </w:rPr>
        <w:br w:type="page"/>
      </w:r>
    </w:p>
    <w:p/>
    <w:p>
      <w:pPr>
        <w:pStyle w:val="24"/>
        <w:pageBreakBefore w:val="0"/>
        <w:kinsoku/>
        <w:overflowPunct/>
        <w:topLinePunct w:val="0"/>
        <w:bidi w:val="0"/>
        <w:spacing w:line="360" w:lineRule="auto"/>
        <w:outlineLvl w:val="0"/>
        <w:rPr>
          <w:rFonts w:hint="eastAsia" w:hAnsi="Times New Roman"/>
          <w:lang w:val="en-US" w:eastAsia="zh-CN"/>
        </w:rPr>
      </w:pPr>
      <w:bookmarkStart w:id="701" w:name="_Toc15509"/>
      <w:r>
        <w:rPr>
          <w:rFonts w:hint="eastAsia" w:hAnsi="Times New Roman"/>
          <w:lang w:eastAsia="zh-CN"/>
        </w:rPr>
        <w:t>附件</w:t>
      </w:r>
      <w:r>
        <w:rPr>
          <w:rFonts w:hint="eastAsia" w:hAnsi="Times New Roman"/>
          <w:lang w:val="en-US" w:eastAsia="zh-CN"/>
        </w:rPr>
        <w:t>4 应急处置卡</w:t>
      </w:r>
      <w:bookmarkEnd w:id="701"/>
    </w:p>
    <w:tbl>
      <w:tblPr>
        <w:tblStyle w:val="19"/>
        <w:tblpPr w:leftFromText="180" w:rightFromText="180" w:vertAnchor="page" w:horzAnchor="page" w:tblpX="1792" w:tblpY="3119"/>
        <w:tblOverlap w:val="never"/>
        <w:tblW w:w="85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5"/>
        <w:gridCol w:w="890"/>
        <w:gridCol w:w="4590"/>
        <w:gridCol w:w="23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615" w:type="dxa"/>
            <w:gridSpan w:val="2"/>
          </w:tcPr>
          <w:p>
            <w:pPr>
              <w:jc w:val="center"/>
              <w:rPr>
                <w:rFonts w:hint="eastAsia" w:eastAsiaTheme="minorEastAsia"/>
                <w:vertAlign w:val="baseline"/>
                <w:lang w:eastAsia="zh-CN"/>
              </w:rPr>
            </w:pPr>
            <w:r>
              <w:rPr>
                <w:rFonts w:hint="eastAsia"/>
                <w:vertAlign w:val="baseline"/>
                <w:lang w:eastAsia="zh-CN"/>
              </w:rPr>
              <w:t>环境风险点位（源）名称</w:t>
            </w:r>
          </w:p>
        </w:tc>
        <w:tc>
          <w:tcPr>
            <w:tcW w:w="4590" w:type="dxa"/>
          </w:tcPr>
          <w:p>
            <w:pPr>
              <w:jc w:val="center"/>
              <w:rPr>
                <w:rFonts w:hint="eastAsia" w:eastAsiaTheme="minorEastAsia"/>
                <w:vertAlign w:val="baseline"/>
                <w:lang w:eastAsia="zh-CN"/>
              </w:rPr>
            </w:pPr>
            <w:r>
              <w:rPr>
                <w:rFonts w:hint="eastAsia"/>
                <w:vertAlign w:val="baseline"/>
                <w:lang w:eastAsia="zh-CN"/>
              </w:rPr>
              <w:t>所在的环境风险单元名称</w:t>
            </w:r>
          </w:p>
        </w:tc>
        <w:tc>
          <w:tcPr>
            <w:tcW w:w="2393" w:type="dxa"/>
            <w:vMerge w:val="restart"/>
          </w:tcPr>
          <w:p>
            <w:pPr>
              <w:jc w:val="center"/>
              <w:rPr>
                <w:rFonts w:hint="eastAsia" w:eastAsiaTheme="minorEastAsia"/>
                <w:vertAlign w:val="baseline"/>
                <w:lang w:eastAsia="zh-CN"/>
              </w:rPr>
            </w:pPr>
            <w:r>
              <w:rPr>
                <w:rFonts w:hint="eastAsia"/>
                <w:vertAlign w:val="baseline"/>
                <w:lang w:eastAsia="zh-CN"/>
              </w:rPr>
              <w:t>相关责任人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1615" w:type="dxa"/>
            <w:gridSpan w:val="2"/>
          </w:tcPr>
          <w:p>
            <w:pPr>
              <w:jc w:val="center"/>
              <w:rPr>
                <w:rFonts w:hint="eastAsia"/>
                <w:vertAlign w:val="baseline"/>
                <w:lang w:eastAsia="zh-CN"/>
              </w:rPr>
            </w:pPr>
            <w:r>
              <w:rPr>
                <w:rFonts w:hint="eastAsia"/>
                <w:vertAlign w:val="baseline"/>
                <w:lang w:eastAsia="zh-CN"/>
              </w:rPr>
              <w:t>步骤</w:t>
            </w:r>
          </w:p>
        </w:tc>
        <w:tc>
          <w:tcPr>
            <w:tcW w:w="4590" w:type="dxa"/>
          </w:tcPr>
          <w:p>
            <w:pPr>
              <w:jc w:val="center"/>
              <w:rPr>
                <w:rFonts w:hint="eastAsia" w:eastAsiaTheme="minorEastAsia"/>
                <w:vertAlign w:val="baseline"/>
                <w:lang w:eastAsia="zh-CN"/>
              </w:rPr>
            </w:pPr>
            <w:r>
              <w:rPr>
                <w:rFonts w:hint="eastAsia"/>
                <w:vertAlign w:val="baseline"/>
                <w:lang w:eastAsia="zh-CN"/>
              </w:rPr>
              <w:t>应急处置</w:t>
            </w:r>
          </w:p>
        </w:tc>
        <w:tc>
          <w:tcPr>
            <w:tcW w:w="2393" w:type="dxa"/>
            <w:vMerge w:val="continue"/>
          </w:tcPr>
          <w:p>
            <w:pPr>
              <w:jc w:val="cente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725" w:type="dxa"/>
            <w:vMerge w:val="restart"/>
          </w:tcPr>
          <w:p>
            <w:pPr>
              <w:jc w:val="center"/>
              <w:rPr>
                <w:rFonts w:hint="eastAsia"/>
                <w:vertAlign w:val="baseline"/>
                <w:lang w:eastAsia="zh-CN"/>
              </w:rPr>
            </w:pPr>
          </w:p>
          <w:p>
            <w:pPr>
              <w:jc w:val="center"/>
              <w:rPr>
                <w:rFonts w:hint="eastAsia"/>
                <w:vertAlign w:val="baseline"/>
                <w:lang w:eastAsia="zh-CN"/>
              </w:rPr>
            </w:pPr>
          </w:p>
          <w:p>
            <w:pPr>
              <w:jc w:val="center"/>
              <w:rPr>
                <w:rFonts w:hint="eastAsia" w:eastAsiaTheme="minorEastAsia"/>
                <w:vertAlign w:val="baseline"/>
                <w:lang w:eastAsia="zh-CN"/>
              </w:rPr>
            </w:pPr>
            <w:r>
              <w:rPr>
                <w:rFonts w:hint="eastAsia"/>
                <w:vertAlign w:val="baseline"/>
                <w:lang w:eastAsia="zh-CN"/>
              </w:rPr>
              <w:t>事件情景</w:t>
            </w:r>
          </w:p>
        </w:tc>
        <w:tc>
          <w:tcPr>
            <w:tcW w:w="890" w:type="dxa"/>
          </w:tcPr>
          <w:p>
            <w:pPr>
              <w:jc w:val="center"/>
              <w:rPr>
                <w:rFonts w:hint="eastAsia"/>
                <w:vertAlign w:val="baseline"/>
                <w:lang w:eastAsia="zh-CN"/>
              </w:rPr>
            </w:pPr>
            <w:r>
              <w:rPr>
                <w:rFonts w:hint="eastAsia"/>
                <w:vertAlign w:val="baseline"/>
                <w:lang w:eastAsia="zh-CN"/>
              </w:rPr>
              <w:t>异常状况</w:t>
            </w:r>
          </w:p>
        </w:tc>
        <w:tc>
          <w:tcPr>
            <w:tcW w:w="4590" w:type="dxa"/>
          </w:tcPr>
          <w:p>
            <w:pPr>
              <w:jc w:val="center"/>
              <w:rPr>
                <w:vertAlign w:val="baseline"/>
              </w:rPr>
            </w:pPr>
            <w:r>
              <w:rPr>
                <w:rFonts w:hint="eastAsia" w:ascii="Times New Roman" w:hAnsi="Times New Roman" w:cs="Times New Roman" w:eastAsiaTheme="minorEastAsia"/>
                <w:b w:val="0"/>
                <w:bCs w:val="0"/>
                <w:sz w:val="21"/>
                <w:szCs w:val="21"/>
                <w:lang w:val="en-US" w:eastAsia="zh-CN"/>
              </w:rPr>
              <w:t>盐酸</w:t>
            </w:r>
            <w:r>
              <w:rPr>
                <w:rFonts w:hint="default" w:ascii="Times New Roman" w:hAnsi="Times New Roman" w:cs="Times New Roman" w:eastAsiaTheme="minorEastAsia"/>
                <w:b w:val="0"/>
                <w:bCs w:val="0"/>
                <w:sz w:val="21"/>
                <w:szCs w:val="21"/>
                <w:lang w:eastAsia="zh-CN"/>
              </w:rPr>
              <w:t>、液碱等危险化学品储罐发生泄漏</w:t>
            </w:r>
          </w:p>
        </w:tc>
        <w:tc>
          <w:tcPr>
            <w:tcW w:w="2393" w:type="dxa"/>
          </w:tcPr>
          <w:p>
            <w:pPr>
              <w:jc w:val="cente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725" w:type="dxa"/>
            <w:vMerge w:val="continue"/>
          </w:tcPr>
          <w:p>
            <w:pPr>
              <w:rPr>
                <w:vertAlign w:val="baseline"/>
              </w:rPr>
            </w:pPr>
          </w:p>
        </w:tc>
        <w:tc>
          <w:tcPr>
            <w:tcW w:w="890" w:type="dxa"/>
          </w:tcPr>
          <w:p>
            <w:pPr>
              <w:rPr>
                <w:rFonts w:hint="eastAsia" w:eastAsiaTheme="minorEastAsia"/>
                <w:vertAlign w:val="baseline"/>
                <w:lang w:eastAsia="zh-CN"/>
              </w:rPr>
            </w:pPr>
            <w:r>
              <w:rPr>
                <w:rFonts w:hint="eastAsia"/>
                <w:vertAlign w:val="baseline"/>
                <w:lang w:eastAsia="zh-CN"/>
              </w:rPr>
              <w:t>事件原因</w:t>
            </w:r>
          </w:p>
        </w:tc>
        <w:tc>
          <w:tcPr>
            <w:tcW w:w="4590" w:type="dxa"/>
          </w:tcPr>
          <w:p>
            <w:pPr>
              <w:rPr>
                <w:rFonts w:hint="eastAsia" w:eastAsiaTheme="minorEastAsia"/>
                <w:vertAlign w:val="baseline"/>
                <w:lang w:eastAsia="zh-CN"/>
              </w:rPr>
            </w:pPr>
            <w:r>
              <w:rPr>
                <w:rFonts w:hint="eastAsia"/>
                <w:vertAlign w:val="baseline"/>
                <w:lang w:eastAsia="zh-CN"/>
              </w:rPr>
              <w:t>人为操作不当、储罐泄露等</w:t>
            </w:r>
          </w:p>
        </w:tc>
        <w:tc>
          <w:tcPr>
            <w:tcW w:w="2393"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725" w:type="dxa"/>
            <w:vMerge w:val="continue"/>
          </w:tcPr>
          <w:p>
            <w:pPr>
              <w:rPr>
                <w:vertAlign w:val="baseline"/>
              </w:rPr>
            </w:pPr>
          </w:p>
        </w:tc>
        <w:tc>
          <w:tcPr>
            <w:tcW w:w="890" w:type="dxa"/>
          </w:tcPr>
          <w:p>
            <w:pPr>
              <w:rPr>
                <w:rFonts w:hint="eastAsia" w:eastAsiaTheme="minorEastAsia"/>
                <w:vertAlign w:val="baseline"/>
                <w:lang w:eastAsia="zh-CN"/>
              </w:rPr>
            </w:pPr>
            <w:r>
              <w:rPr>
                <w:rFonts w:hint="eastAsia"/>
                <w:vertAlign w:val="baseline"/>
                <w:lang w:eastAsia="zh-CN"/>
              </w:rPr>
              <w:t>危害程度</w:t>
            </w:r>
          </w:p>
        </w:tc>
        <w:tc>
          <w:tcPr>
            <w:tcW w:w="4590" w:type="dxa"/>
          </w:tcPr>
          <w:p>
            <w:pPr>
              <w:rPr>
                <w:rFonts w:hint="eastAsia" w:eastAsiaTheme="minorEastAsia"/>
                <w:vertAlign w:val="baseline"/>
                <w:lang w:eastAsia="zh-CN"/>
              </w:rPr>
            </w:pPr>
            <w:r>
              <w:rPr>
                <w:rFonts w:hint="eastAsia"/>
                <w:vertAlign w:val="baseline"/>
                <w:lang w:eastAsia="zh-CN"/>
              </w:rPr>
              <w:t>对周边水环境、大气环境产生危害，对人体产生危害</w:t>
            </w:r>
          </w:p>
        </w:tc>
        <w:tc>
          <w:tcPr>
            <w:tcW w:w="2393"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725" w:type="dxa"/>
            <w:vMerge w:val="restart"/>
          </w:tcPr>
          <w:p>
            <w:pPr>
              <w:rPr>
                <w:rFonts w:hint="eastAsia"/>
                <w:vertAlign w:val="baseline"/>
                <w:lang w:eastAsia="zh-CN"/>
              </w:rPr>
            </w:pPr>
          </w:p>
          <w:p>
            <w:pPr>
              <w:rPr>
                <w:rFonts w:hint="eastAsia"/>
                <w:vertAlign w:val="baseline"/>
                <w:lang w:eastAsia="zh-CN"/>
              </w:rPr>
            </w:pPr>
          </w:p>
          <w:p>
            <w:pPr>
              <w:rPr>
                <w:rFonts w:hint="eastAsia"/>
                <w:vertAlign w:val="baseline"/>
                <w:lang w:eastAsia="zh-CN"/>
              </w:rPr>
            </w:pPr>
          </w:p>
          <w:p>
            <w:pPr>
              <w:rPr>
                <w:rFonts w:hint="eastAsia"/>
                <w:vertAlign w:val="baseline"/>
                <w:lang w:eastAsia="zh-CN"/>
              </w:rPr>
            </w:pPr>
          </w:p>
          <w:p>
            <w:pPr>
              <w:rPr>
                <w:rFonts w:hint="eastAsia"/>
                <w:vertAlign w:val="baseline"/>
                <w:lang w:eastAsia="zh-CN"/>
              </w:rPr>
            </w:pPr>
          </w:p>
          <w:p>
            <w:pPr>
              <w:rPr>
                <w:rFonts w:hint="eastAsia" w:eastAsiaTheme="minorEastAsia"/>
                <w:vertAlign w:val="baseline"/>
                <w:lang w:eastAsia="zh-CN"/>
              </w:rPr>
            </w:pPr>
            <w:r>
              <w:rPr>
                <w:rFonts w:hint="eastAsia"/>
                <w:vertAlign w:val="baseline"/>
                <w:lang w:eastAsia="zh-CN"/>
              </w:rPr>
              <w:t>处置措施</w:t>
            </w:r>
          </w:p>
        </w:tc>
        <w:tc>
          <w:tcPr>
            <w:tcW w:w="890" w:type="dxa"/>
          </w:tcPr>
          <w:p>
            <w:pPr>
              <w:rPr>
                <w:rFonts w:hint="eastAsia" w:eastAsiaTheme="minorEastAsia"/>
                <w:vertAlign w:val="baseline"/>
                <w:lang w:eastAsia="zh-CN"/>
              </w:rPr>
            </w:pPr>
            <w:r>
              <w:rPr>
                <w:rFonts w:hint="eastAsia"/>
                <w:vertAlign w:val="baseline"/>
                <w:lang w:eastAsia="zh-CN"/>
              </w:rPr>
              <w:t>应急报告</w:t>
            </w:r>
          </w:p>
        </w:tc>
        <w:tc>
          <w:tcPr>
            <w:tcW w:w="4590" w:type="dxa"/>
          </w:tcPr>
          <w:p>
            <w:pPr>
              <w:rPr>
                <w:rFonts w:hint="eastAsia" w:eastAsiaTheme="minorEastAsia"/>
                <w:vertAlign w:val="baseline"/>
                <w:lang w:eastAsia="zh-CN"/>
              </w:rPr>
            </w:pPr>
            <w:r>
              <w:rPr>
                <w:rFonts w:hint="eastAsia"/>
                <w:vertAlign w:val="baseline"/>
                <w:lang w:eastAsia="zh-CN"/>
              </w:rPr>
              <w:t>发现事故立即向值班班长报告</w:t>
            </w:r>
          </w:p>
        </w:tc>
        <w:tc>
          <w:tcPr>
            <w:tcW w:w="2393"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725" w:type="dxa"/>
            <w:vMerge w:val="continue"/>
          </w:tcPr>
          <w:p>
            <w:pPr>
              <w:rPr>
                <w:vertAlign w:val="baseline"/>
              </w:rPr>
            </w:pPr>
          </w:p>
        </w:tc>
        <w:tc>
          <w:tcPr>
            <w:tcW w:w="890" w:type="dxa"/>
          </w:tcPr>
          <w:p>
            <w:pPr>
              <w:rPr>
                <w:rFonts w:hint="eastAsia" w:eastAsiaTheme="minorEastAsia"/>
                <w:vertAlign w:val="baseline"/>
                <w:lang w:eastAsia="zh-CN"/>
              </w:rPr>
            </w:pPr>
            <w:r>
              <w:rPr>
                <w:rFonts w:hint="eastAsia"/>
                <w:vertAlign w:val="baseline"/>
                <w:lang w:eastAsia="zh-CN"/>
              </w:rPr>
              <w:t>现场隔离</w:t>
            </w:r>
          </w:p>
        </w:tc>
        <w:tc>
          <w:tcPr>
            <w:tcW w:w="4590" w:type="dxa"/>
          </w:tcPr>
          <w:p>
            <w:pPr>
              <w:rPr>
                <w:rFonts w:hint="default" w:eastAsiaTheme="minorEastAsia"/>
                <w:vertAlign w:val="baseline"/>
                <w:lang w:val="en-US" w:eastAsia="zh-CN"/>
              </w:rPr>
            </w:pPr>
            <w:r>
              <w:rPr>
                <w:rFonts w:hint="eastAsia"/>
                <w:vertAlign w:val="baseline"/>
                <w:lang w:eastAsia="zh-CN"/>
              </w:rPr>
              <w:t>设置</w:t>
            </w:r>
            <w:r>
              <w:rPr>
                <w:rFonts w:hint="eastAsia"/>
                <w:vertAlign w:val="baseline"/>
                <w:lang w:val="en-US" w:eastAsia="zh-CN"/>
              </w:rPr>
              <w:t>30米的隔离区</w:t>
            </w:r>
          </w:p>
        </w:tc>
        <w:tc>
          <w:tcPr>
            <w:tcW w:w="2393"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725" w:type="dxa"/>
            <w:vMerge w:val="continue"/>
          </w:tcPr>
          <w:p>
            <w:pPr>
              <w:rPr>
                <w:vertAlign w:val="baseline"/>
              </w:rPr>
            </w:pPr>
          </w:p>
        </w:tc>
        <w:tc>
          <w:tcPr>
            <w:tcW w:w="890" w:type="dxa"/>
          </w:tcPr>
          <w:p>
            <w:pPr>
              <w:rPr>
                <w:rFonts w:hint="eastAsia" w:eastAsiaTheme="minorEastAsia"/>
                <w:vertAlign w:val="baseline"/>
                <w:lang w:eastAsia="zh-CN"/>
              </w:rPr>
            </w:pPr>
            <w:r>
              <w:rPr>
                <w:rFonts w:hint="eastAsia"/>
                <w:vertAlign w:val="baseline"/>
                <w:lang w:eastAsia="zh-CN"/>
              </w:rPr>
              <w:t>排险措施</w:t>
            </w:r>
          </w:p>
        </w:tc>
        <w:tc>
          <w:tcPr>
            <w:tcW w:w="4590" w:type="dxa"/>
          </w:tcPr>
          <w:p>
            <w:pPr>
              <w:rPr>
                <w:rFonts w:hint="eastAsia"/>
                <w:vertAlign w:val="baseline"/>
              </w:rPr>
            </w:pPr>
            <w:r>
              <w:rPr>
                <w:rFonts w:hint="eastAsia"/>
                <w:vertAlign w:val="baseline"/>
              </w:rPr>
              <w:t>一旦出现泄漏，操作人员在第一时间通知应急值</w:t>
            </w:r>
          </w:p>
          <w:p>
            <w:pPr>
              <w:rPr>
                <w:vertAlign w:val="baseline"/>
              </w:rPr>
            </w:pPr>
            <w:r>
              <w:rPr>
                <w:rFonts w:hint="eastAsia"/>
                <w:vertAlign w:val="baseline"/>
              </w:rPr>
              <w:t>班人员，根据泄漏量大小及可控程度决定是否提供应急救援设施，个人防护用品及其他应急物资。</w:t>
            </w:r>
          </w:p>
        </w:tc>
        <w:tc>
          <w:tcPr>
            <w:tcW w:w="2393"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725" w:type="dxa"/>
            <w:vMerge w:val="continue"/>
          </w:tcPr>
          <w:p>
            <w:pPr>
              <w:rPr>
                <w:vertAlign w:val="baseline"/>
              </w:rPr>
            </w:pPr>
          </w:p>
        </w:tc>
        <w:tc>
          <w:tcPr>
            <w:tcW w:w="890" w:type="dxa"/>
          </w:tcPr>
          <w:p>
            <w:pPr>
              <w:rPr>
                <w:rFonts w:hint="eastAsia" w:eastAsiaTheme="minorEastAsia"/>
                <w:vertAlign w:val="baseline"/>
                <w:lang w:eastAsia="zh-CN"/>
              </w:rPr>
            </w:pPr>
            <w:r>
              <w:rPr>
                <w:rFonts w:hint="eastAsia"/>
                <w:vertAlign w:val="baseline"/>
                <w:lang w:eastAsia="zh-CN"/>
              </w:rPr>
              <w:t>污染处置</w:t>
            </w:r>
          </w:p>
        </w:tc>
        <w:tc>
          <w:tcPr>
            <w:tcW w:w="4590" w:type="dxa"/>
          </w:tcPr>
          <w:p>
            <w:pPr>
              <w:rPr>
                <w:rFonts w:hint="eastAsia"/>
                <w:vertAlign w:val="baseline"/>
              </w:rPr>
            </w:pPr>
            <w:r>
              <w:rPr>
                <w:rFonts w:hint="eastAsia"/>
                <w:vertAlign w:val="baseline"/>
              </w:rPr>
              <w:t>厂内人员发现事故后，根据事故严重程度初步判</w:t>
            </w:r>
          </w:p>
          <w:p>
            <w:pPr>
              <w:rPr>
                <w:rFonts w:hint="eastAsia"/>
                <w:vertAlign w:val="baseline"/>
              </w:rPr>
            </w:pPr>
            <w:r>
              <w:rPr>
                <w:rFonts w:hint="eastAsia"/>
                <w:vertAlign w:val="baseline"/>
              </w:rPr>
              <w:t>断对周边水体和大气造成的影响范围及严重程</w:t>
            </w:r>
          </w:p>
          <w:p>
            <w:pPr>
              <w:rPr>
                <w:rFonts w:hint="eastAsia"/>
                <w:vertAlign w:val="baseline"/>
              </w:rPr>
            </w:pPr>
            <w:r>
              <w:rPr>
                <w:rFonts w:hint="eastAsia"/>
                <w:vertAlign w:val="baseline"/>
              </w:rPr>
              <w:t>度，提前告知相关部门采取预防措施:应急人员</w:t>
            </w:r>
          </w:p>
          <w:p>
            <w:pPr>
              <w:rPr>
                <w:vertAlign w:val="baseline"/>
              </w:rPr>
            </w:pPr>
            <w:r>
              <w:rPr>
                <w:rFonts w:hint="eastAsia"/>
                <w:vertAlign w:val="baseline"/>
              </w:rPr>
              <w:t>立即隔离现场，腾出场地进行排险作业。</w:t>
            </w:r>
          </w:p>
        </w:tc>
        <w:tc>
          <w:tcPr>
            <w:tcW w:w="2393"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725" w:type="dxa"/>
            <w:vMerge w:val="continue"/>
          </w:tcPr>
          <w:p>
            <w:pPr>
              <w:rPr>
                <w:vertAlign w:val="baseline"/>
              </w:rPr>
            </w:pPr>
          </w:p>
        </w:tc>
        <w:tc>
          <w:tcPr>
            <w:tcW w:w="890" w:type="dxa"/>
          </w:tcPr>
          <w:p>
            <w:pPr>
              <w:rPr>
                <w:rFonts w:hint="eastAsia" w:eastAsiaTheme="minorEastAsia"/>
                <w:vertAlign w:val="baseline"/>
                <w:lang w:eastAsia="zh-CN"/>
              </w:rPr>
            </w:pPr>
            <w:r>
              <w:rPr>
                <w:rFonts w:hint="eastAsia"/>
                <w:vertAlign w:val="baseline"/>
                <w:lang w:eastAsia="zh-CN"/>
              </w:rPr>
              <w:t>应急撤离</w:t>
            </w:r>
          </w:p>
        </w:tc>
        <w:tc>
          <w:tcPr>
            <w:tcW w:w="4590" w:type="dxa"/>
          </w:tcPr>
          <w:p>
            <w:pPr>
              <w:rPr>
                <w:rFonts w:hint="eastAsia"/>
                <w:vertAlign w:val="baseline"/>
              </w:rPr>
            </w:pPr>
            <w:r>
              <w:rPr>
                <w:rFonts w:hint="eastAsia"/>
                <w:vertAlign w:val="baseline"/>
              </w:rPr>
              <w:t>设置30m范围内的隔离区，泄漏区域无关人员严</w:t>
            </w:r>
          </w:p>
          <w:p>
            <w:pPr>
              <w:rPr>
                <w:vertAlign w:val="baseline"/>
              </w:rPr>
            </w:pPr>
            <w:r>
              <w:rPr>
                <w:rFonts w:hint="eastAsia"/>
                <w:vertAlign w:val="baseline"/>
              </w:rPr>
              <w:t>禁入内。</w:t>
            </w:r>
          </w:p>
        </w:tc>
        <w:tc>
          <w:tcPr>
            <w:tcW w:w="2393"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5" w:type="dxa"/>
            <w:vMerge w:val="continue"/>
          </w:tcPr>
          <w:p>
            <w:pPr>
              <w:rPr>
                <w:vertAlign w:val="baseline"/>
              </w:rPr>
            </w:pPr>
          </w:p>
        </w:tc>
        <w:tc>
          <w:tcPr>
            <w:tcW w:w="890" w:type="dxa"/>
          </w:tcPr>
          <w:p>
            <w:pPr>
              <w:rPr>
                <w:rFonts w:hint="eastAsia" w:eastAsiaTheme="minorEastAsia"/>
                <w:vertAlign w:val="baseline"/>
                <w:lang w:eastAsia="zh-CN"/>
              </w:rPr>
            </w:pPr>
            <w:r>
              <w:rPr>
                <w:rFonts w:hint="eastAsia"/>
                <w:vertAlign w:val="baseline"/>
                <w:lang w:eastAsia="zh-CN"/>
              </w:rPr>
              <w:t>现场洗消</w:t>
            </w:r>
          </w:p>
        </w:tc>
        <w:tc>
          <w:tcPr>
            <w:tcW w:w="4590" w:type="dxa"/>
          </w:tcPr>
          <w:p>
            <w:pPr>
              <w:rPr>
                <w:rFonts w:hint="eastAsia"/>
                <w:vertAlign w:val="baseline"/>
              </w:rPr>
            </w:pPr>
            <w:r>
              <w:rPr>
                <w:rFonts w:hint="eastAsia"/>
                <w:vertAlign w:val="baseline"/>
              </w:rPr>
              <w:t>清洗现场，废水排入厂区污水处理站，处理达标</w:t>
            </w:r>
          </w:p>
          <w:p>
            <w:pPr>
              <w:rPr>
                <w:vertAlign w:val="baseline"/>
              </w:rPr>
            </w:pPr>
            <w:r>
              <w:rPr>
                <w:rFonts w:hint="eastAsia"/>
                <w:vertAlign w:val="baseline"/>
              </w:rPr>
              <w:t>后外排。</w:t>
            </w:r>
          </w:p>
        </w:tc>
        <w:tc>
          <w:tcPr>
            <w:tcW w:w="2393"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1615" w:type="dxa"/>
            <w:gridSpan w:val="2"/>
          </w:tcPr>
          <w:p>
            <w:pPr>
              <w:rPr>
                <w:rFonts w:hint="eastAsia" w:eastAsiaTheme="minorEastAsia"/>
                <w:vertAlign w:val="baseline"/>
                <w:lang w:eastAsia="zh-CN"/>
              </w:rPr>
            </w:pPr>
            <w:r>
              <w:rPr>
                <w:rFonts w:hint="eastAsia"/>
                <w:vertAlign w:val="baseline"/>
                <w:lang w:eastAsia="zh-CN"/>
              </w:rPr>
              <w:t>应急报告</w:t>
            </w:r>
          </w:p>
        </w:tc>
        <w:tc>
          <w:tcPr>
            <w:tcW w:w="6983" w:type="dxa"/>
            <w:gridSpan w:val="2"/>
          </w:tcPr>
          <w:p>
            <w:pPr>
              <w:rPr>
                <w:vertAlign w:val="baseline"/>
              </w:rPr>
            </w:pPr>
            <w:r>
              <w:rPr>
                <w:rFonts w:hint="eastAsia"/>
                <w:vertAlign w:val="baseline"/>
              </w:rPr>
              <w:t>由</w:t>
            </w:r>
            <w:r>
              <w:rPr>
                <w:rFonts w:hint="eastAsia"/>
                <w:vertAlign w:val="baseline"/>
                <w:lang w:eastAsia="zh-CN"/>
              </w:rPr>
              <w:t>于</w:t>
            </w:r>
            <w:r>
              <w:rPr>
                <w:rFonts w:hint="eastAsia"/>
                <w:vertAlign w:val="baseline"/>
              </w:rPr>
              <w:t>操作失误导致</w:t>
            </w:r>
            <w:r>
              <w:rPr>
                <w:rFonts w:hint="eastAsia"/>
                <w:vertAlign w:val="baseline"/>
                <w:lang w:eastAsia="zh-CN"/>
              </w:rPr>
              <w:t>危险化学品发生</w:t>
            </w:r>
            <w:r>
              <w:rPr>
                <w:rFonts w:hint="eastAsia"/>
                <w:vertAlign w:val="baseline"/>
              </w:rPr>
              <w:t>泄漏</w:t>
            </w:r>
            <w:r>
              <w:rPr>
                <w:rFonts w:hint="eastAsia"/>
                <w:vertAlign w:val="baseline"/>
                <w:lang w:eastAsia="zh-CN"/>
              </w:rPr>
              <w:t>等</w:t>
            </w:r>
            <w:r>
              <w:rPr>
                <w:rFonts w:hint="eastAsia"/>
                <w:vertAlign w:val="baseline"/>
              </w:rPr>
              <w:t>，立即通过公司座机和手机等方式向</w:t>
            </w:r>
            <w:r>
              <w:rPr>
                <w:rFonts w:hint="eastAsia"/>
                <w:vertAlign w:val="baseline"/>
                <w:lang w:eastAsia="zh-CN"/>
              </w:rPr>
              <w:t>班长</w:t>
            </w:r>
            <w:r>
              <w:rPr>
                <w:rFonts w:hint="eastAsia"/>
                <w:vertAlign w:val="baseline"/>
              </w:rPr>
              <w:t>报告，说明危险源，发生部位等信息。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1615" w:type="dxa"/>
            <w:gridSpan w:val="2"/>
          </w:tcPr>
          <w:p>
            <w:pPr>
              <w:rPr>
                <w:rFonts w:hint="eastAsia" w:eastAsiaTheme="minorEastAsia"/>
                <w:vertAlign w:val="baseline"/>
                <w:lang w:eastAsia="zh-CN"/>
              </w:rPr>
            </w:pPr>
            <w:r>
              <w:rPr>
                <w:rFonts w:hint="eastAsia"/>
                <w:vertAlign w:val="baseline"/>
                <w:lang w:eastAsia="zh-CN"/>
              </w:rPr>
              <w:t>防护救援</w:t>
            </w:r>
          </w:p>
        </w:tc>
        <w:tc>
          <w:tcPr>
            <w:tcW w:w="6983" w:type="dxa"/>
            <w:gridSpan w:val="2"/>
          </w:tcPr>
          <w:p>
            <w:pPr>
              <w:rPr>
                <w:vertAlign w:val="baseline"/>
              </w:rPr>
            </w:pPr>
            <w:r>
              <w:rPr>
                <w:rFonts w:hint="eastAsia"/>
                <w:vertAlign w:val="baseline"/>
              </w:rPr>
              <w:t>现场处置人员佩戴防护用具。</w:t>
            </w:r>
            <w:r>
              <w:rPr>
                <w:rFonts w:hint="eastAsia"/>
                <w:vertAlign w:val="baseline"/>
                <w:lang w:eastAsia="zh-CN"/>
              </w:rPr>
              <w:t>观察</w:t>
            </w:r>
            <w:r>
              <w:rPr>
                <w:rFonts w:hint="eastAsia"/>
                <w:vertAlign w:val="baseline"/>
              </w:rPr>
              <w:t>泄漏点的情况，用沙袋构筑围堤防止扩散;不要直接接触泄漏物。尽可能切断泄漏源。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1615" w:type="dxa"/>
            <w:gridSpan w:val="2"/>
          </w:tcPr>
          <w:p>
            <w:pPr>
              <w:rPr>
                <w:rFonts w:hint="eastAsia" w:eastAsiaTheme="minorEastAsia"/>
                <w:vertAlign w:val="baseline"/>
                <w:lang w:eastAsia="zh-CN"/>
              </w:rPr>
            </w:pPr>
            <w:r>
              <w:rPr>
                <w:rFonts w:hint="eastAsia"/>
                <w:vertAlign w:val="baseline"/>
                <w:lang w:eastAsia="zh-CN"/>
              </w:rPr>
              <w:t>应急处置</w:t>
            </w:r>
          </w:p>
        </w:tc>
        <w:tc>
          <w:tcPr>
            <w:tcW w:w="6983" w:type="dxa"/>
            <w:gridSpan w:val="2"/>
          </w:tcPr>
          <w:p>
            <w:pPr>
              <w:rPr>
                <w:rFonts w:hint="eastAsia"/>
                <w:vertAlign w:val="baseline"/>
              </w:rPr>
            </w:pPr>
            <w:r>
              <w:rPr>
                <w:rFonts w:hint="eastAsia"/>
                <w:vertAlign w:val="baseline"/>
              </w:rPr>
              <w:t>小量泄漏:用沙土或者不易燃的物质吸附，或直接进入收集池收集，进入事故池中</w:t>
            </w:r>
            <w:r>
              <w:rPr>
                <w:rFonts w:hint="eastAsia"/>
                <w:vertAlign w:val="baseline"/>
                <w:lang w:val="en-US" w:eastAsia="zh-CN"/>
              </w:rPr>
              <w:t>进行中和</w:t>
            </w:r>
            <w:r>
              <w:rPr>
                <w:rFonts w:hint="eastAsia"/>
                <w:vertAlign w:val="baseline"/>
              </w:rPr>
              <w:t>暂存。</w:t>
            </w:r>
          </w:p>
          <w:p>
            <w:pPr>
              <w:rPr>
                <w:rFonts w:hint="eastAsia"/>
                <w:vertAlign w:val="baseline"/>
              </w:rPr>
            </w:pPr>
            <w:r>
              <w:rPr>
                <w:rFonts w:hint="eastAsia"/>
                <w:vertAlign w:val="baseline"/>
              </w:rPr>
              <w:t>大量泄漏:构筑围堤收容。</w:t>
            </w:r>
          </w:p>
          <w:p>
            <w:pPr>
              <w:rPr>
                <w:vertAlign w:val="baseline"/>
              </w:rPr>
            </w:pPr>
            <w:r>
              <w:rPr>
                <w:rFonts w:hint="eastAsia"/>
                <w:vertAlign w:val="baseline"/>
              </w:rPr>
              <w:t>火灾次/伴生灾害:消防栓、灭火器或者消防沙处置。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1615" w:type="dxa"/>
            <w:gridSpan w:val="2"/>
          </w:tcPr>
          <w:p>
            <w:pPr>
              <w:rPr>
                <w:rFonts w:hint="eastAsia" w:eastAsiaTheme="minorEastAsia"/>
                <w:vertAlign w:val="baseline"/>
                <w:lang w:eastAsia="zh-CN"/>
              </w:rPr>
            </w:pPr>
            <w:r>
              <w:rPr>
                <w:rFonts w:hint="eastAsia"/>
                <w:vertAlign w:val="baseline"/>
                <w:lang w:eastAsia="zh-CN"/>
              </w:rPr>
              <w:t>其他</w:t>
            </w:r>
          </w:p>
        </w:tc>
        <w:tc>
          <w:tcPr>
            <w:tcW w:w="6983" w:type="dxa"/>
            <w:gridSpan w:val="2"/>
          </w:tcPr>
          <w:p>
            <w:pPr>
              <w:rPr>
                <w:rFonts w:hint="default" w:eastAsiaTheme="minorEastAsia"/>
                <w:vertAlign w:val="baseline"/>
                <w:lang w:val="en-US" w:eastAsia="zh-CN"/>
              </w:rPr>
            </w:pPr>
            <w:r>
              <w:rPr>
                <w:rFonts w:hint="eastAsia"/>
                <w:vertAlign w:val="baseline"/>
              </w:rPr>
              <w:t>将泄漏物导入空桶中，产生的固废作为危废</w:t>
            </w:r>
            <w:r>
              <w:rPr>
                <w:rFonts w:hint="eastAsia"/>
                <w:vertAlign w:val="baseline"/>
                <w:lang w:eastAsia="zh-CN"/>
              </w:rPr>
              <w:t>处置</w:t>
            </w:r>
            <w:r>
              <w:rPr>
                <w:rFonts w:hint="eastAsia"/>
                <w:vertAlign w:val="baseline"/>
              </w:rPr>
              <w:t>。</w:t>
            </w:r>
          </w:p>
        </w:tc>
      </w:tr>
    </w:tbl>
    <w:p>
      <w:pPr>
        <w:jc w:val="center"/>
        <w:rPr>
          <w:rFonts w:hint="eastAsia"/>
          <w:b/>
          <w:bCs/>
          <w:sz w:val="28"/>
          <w:szCs w:val="28"/>
          <w:lang w:eastAsia="zh-CN"/>
        </w:rPr>
      </w:pPr>
      <w:r>
        <w:rPr>
          <w:rFonts w:hint="eastAsia"/>
          <w:b/>
          <w:bCs/>
          <w:sz w:val="28"/>
          <w:szCs w:val="28"/>
          <w:lang w:eastAsia="zh-CN"/>
        </w:rPr>
        <w:t>危险化学品发生泄露突发大气、水环境污染事件应急处置卡</w:t>
      </w:r>
    </w:p>
    <w:p>
      <w:pPr>
        <w:bidi w:val="0"/>
        <w:rPr>
          <w:rFonts w:hint="eastAsia" w:asciiTheme="minorHAnsi" w:hAnsiTheme="minorHAnsi" w:eastAsiaTheme="minorEastAsia" w:cstheme="minorBidi"/>
          <w:kern w:val="2"/>
          <w:sz w:val="21"/>
          <w:szCs w:val="24"/>
          <w:lang w:val="en-US" w:eastAsia="zh-CN" w:bidi="ar-SA"/>
        </w:rPr>
      </w:pPr>
    </w:p>
    <w:p>
      <w:pPr>
        <w:pStyle w:val="2"/>
        <w:rPr>
          <w:rFonts w:hint="eastAsia"/>
          <w:lang w:val="en-US" w:eastAsia="zh-CN"/>
        </w:rPr>
      </w:pPr>
    </w:p>
    <w:p>
      <w:pPr>
        <w:tabs>
          <w:tab w:val="left" w:pos="1258"/>
        </w:tabs>
        <w:bidi w:val="0"/>
        <w:jc w:val="left"/>
        <w:rPr>
          <w:rFonts w:hint="eastAsia"/>
          <w:lang w:val="en-US" w:eastAsia="zh-CN"/>
        </w:rPr>
      </w:pPr>
      <w:r>
        <w:rPr>
          <w:rFonts w:hint="eastAsia"/>
          <w:lang w:val="en-US" w:eastAsia="zh-CN"/>
        </w:rPr>
        <w:tab/>
      </w:r>
    </w:p>
    <w:tbl>
      <w:tblPr>
        <w:tblStyle w:val="19"/>
        <w:tblpPr w:leftFromText="180" w:rightFromText="180" w:vertAnchor="page" w:horzAnchor="page" w:tblpX="1815" w:tblpY="2591"/>
        <w:tblOverlap w:val="never"/>
        <w:tblW w:w="85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25"/>
        <w:gridCol w:w="725"/>
        <w:gridCol w:w="4800"/>
        <w:gridCol w:w="23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1450" w:type="dxa"/>
            <w:gridSpan w:val="2"/>
          </w:tcPr>
          <w:p>
            <w:pPr>
              <w:jc w:val="center"/>
              <w:rPr>
                <w:rFonts w:hint="eastAsia" w:eastAsiaTheme="minorEastAsia"/>
                <w:vertAlign w:val="baseline"/>
                <w:lang w:eastAsia="zh-CN"/>
              </w:rPr>
            </w:pPr>
            <w:r>
              <w:rPr>
                <w:rFonts w:hint="eastAsia"/>
                <w:vertAlign w:val="baseline"/>
                <w:lang w:eastAsia="zh-CN"/>
              </w:rPr>
              <w:t>环境风险点位（源）名称</w:t>
            </w:r>
          </w:p>
        </w:tc>
        <w:tc>
          <w:tcPr>
            <w:tcW w:w="4800" w:type="dxa"/>
          </w:tcPr>
          <w:p>
            <w:pPr>
              <w:jc w:val="center"/>
              <w:rPr>
                <w:rFonts w:hint="eastAsia" w:eastAsiaTheme="minorEastAsia"/>
                <w:vertAlign w:val="baseline"/>
                <w:lang w:eastAsia="zh-CN"/>
              </w:rPr>
            </w:pPr>
            <w:r>
              <w:rPr>
                <w:rFonts w:hint="eastAsia"/>
                <w:vertAlign w:val="baseline"/>
                <w:lang w:eastAsia="zh-CN"/>
              </w:rPr>
              <w:t>所在的环境风险单元名称</w:t>
            </w:r>
          </w:p>
        </w:tc>
        <w:tc>
          <w:tcPr>
            <w:tcW w:w="2348" w:type="dxa"/>
            <w:vMerge w:val="restart"/>
          </w:tcPr>
          <w:p>
            <w:pPr>
              <w:jc w:val="center"/>
              <w:rPr>
                <w:rFonts w:hint="eastAsia" w:eastAsiaTheme="minorEastAsia"/>
                <w:vertAlign w:val="baseline"/>
                <w:lang w:eastAsia="zh-CN"/>
              </w:rPr>
            </w:pPr>
            <w:r>
              <w:rPr>
                <w:rFonts w:hint="eastAsia"/>
                <w:vertAlign w:val="baseline"/>
                <w:lang w:eastAsia="zh-CN"/>
              </w:rPr>
              <w:t>相关责任人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1450" w:type="dxa"/>
            <w:gridSpan w:val="2"/>
          </w:tcPr>
          <w:p>
            <w:pPr>
              <w:jc w:val="center"/>
              <w:rPr>
                <w:rFonts w:hint="eastAsia"/>
                <w:vertAlign w:val="baseline"/>
                <w:lang w:eastAsia="zh-CN"/>
              </w:rPr>
            </w:pPr>
            <w:r>
              <w:rPr>
                <w:rFonts w:hint="eastAsia"/>
                <w:vertAlign w:val="baseline"/>
                <w:lang w:eastAsia="zh-CN"/>
              </w:rPr>
              <w:t>步骤</w:t>
            </w:r>
          </w:p>
        </w:tc>
        <w:tc>
          <w:tcPr>
            <w:tcW w:w="4800" w:type="dxa"/>
          </w:tcPr>
          <w:p>
            <w:pPr>
              <w:jc w:val="center"/>
              <w:rPr>
                <w:rFonts w:hint="eastAsia" w:eastAsiaTheme="minorEastAsia"/>
                <w:vertAlign w:val="baseline"/>
                <w:lang w:eastAsia="zh-CN"/>
              </w:rPr>
            </w:pPr>
            <w:r>
              <w:rPr>
                <w:rFonts w:hint="eastAsia"/>
                <w:vertAlign w:val="baseline"/>
                <w:lang w:eastAsia="zh-CN"/>
              </w:rPr>
              <w:t>应急处置</w:t>
            </w:r>
          </w:p>
        </w:tc>
        <w:tc>
          <w:tcPr>
            <w:tcW w:w="2348" w:type="dxa"/>
            <w:vMerge w:val="continue"/>
          </w:tcPr>
          <w:p>
            <w:pPr>
              <w:jc w:val="cente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725" w:type="dxa"/>
            <w:vMerge w:val="restart"/>
          </w:tcPr>
          <w:p>
            <w:pPr>
              <w:jc w:val="center"/>
              <w:rPr>
                <w:rFonts w:hint="eastAsia"/>
                <w:vertAlign w:val="baseline"/>
                <w:lang w:eastAsia="zh-CN"/>
              </w:rPr>
            </w:pPr>
          </w:p>
          <w:p>
            <w:pPr>
              <w:jc w:val="center"/>
              <w:rPr>
                <w:rFonts w:hint="eastAsia"/>
                <w:vertAlign w:val="baseline"/>
                <w:lang w:eastAsia="zh-CN"/>
              </w:rPr>
            </w:pPr>
          </w:p>
          <w:p>
            <w:pPr>
              <w:jc w:val="center"/>
              <w:rPr>
                <w:rFonts w:hint="eastAsia" w:eastAsiaTheme="minorEastAsia"/>
                <w:vertAlign w:val="baseline"/>
                <w:lang w:eastAsia="zh-CN"/>
              </w:rPr>
            </w:pPr>
            <w:r>
              <w:rPr>
                <w:rFonts w:hint="eastAsia"/>
                <w:vertAlign w:val="baseline"/>
                <w:lang w:eastAsia="zh-CN"/>
              </w:rPr>
              <w:t>事件情景</w:t>
            </w:r>
          </w:p>
        </w:tc>
        <w:tc>
          <w:tcPr>
            <w:tcW w:w="725" w:type="dxa"/>
          </w:tcPr>
          <w:p>
            <w:pPr>
              <w:jc w:val="center"/>
              <w:rPr>
                <w:rFonts w:hint="eastAsia"/>
                <w:vertAlign w:val="baseline"/>
                <w:lang w:eastAsia="zh-CN"/>
              </w:rPr>
            </w:pPr>
            <w:r>
              <w:rPr>
                <w:rFonts w:hint="eastAsia"/>
                <w:vertAlign w:val="baseline"/>
                <w:lang w:eastAsia="zh-CN"/>
              </w:rPr>
              <w:t>异常状况</w:t>
            </w:r>
          </w:p>
        </w:tc>
        <w:tc>
          <w:tcPr>
            <w:tcW w:w="4800" w:type="dxa"/>
          </w:tcPr>
          <w:p>
            <w:pPr>
              <w:jc w:val="center"/>
              <w:rPr>
                <w:vertAlign w:val="baseline"/>
              </w:rPr>
            </w:pPr>
            <w:r>
              <w:rPr>
                <w:rFonts w:hint="eastAsia" w:ascii="Times New Roman" w:hAnsi="Times New Roman" w:cs="Times New Roman"/>
                <w:b w:val="0"/>
                <w:bCs w:val="0"/>
                <w:sz w:val="21"/>
                <w:szCs w:val="21"/>
                <w:lang w:eastAsia="zh-CN"/>
              </w:rPr>
              <w:t>天然气管道发生泄漏</w:t>
            </w:r>
          </w:p>
        </w:tc>
        <w:tc>
          <w:tcPr>
            <w:tcW w:w="2348" w:type="dxa"/>
          </w:tcPr>
          <w:p>
            <w:pPr>
              <w:jc w:val="cente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725" w:type="dxa"/>
            <w:vMerge w:val="continue"/>
          </w:tcPr>
          <w:p>
            <w:pPr>
              <w:rPr>
                <w:vertAlign w:val="baseline"/>
              </w:rPr>
            </w:pPr>
          </w:p>
        </w:tc>
        <w:tc>
          <w:tcPr>
            <w:tcW w:w="725" w:type="dxa"/>
          </w:tcPr>
          <w:p>
            <w:pPr>
              <w:rPr>
                <w:rFonts w:hint="eastAsia" w:eastAsiaTheme="minorEastAsia"/>
                <w:vertAlign w:val="baseline"/>
                <w:lang w:eastAsia="zh-CN"/>
              </w:rPr>
            </w:pPr>
            <w:r>
              <w:rPr>
                <w:rFonts w:hint="eastAsia"/>
                <w:vertAlign w:val="baseline"/>
                <w:lang w:eastAsia="zh-CN"/>
              </w:rPr>
              <w:t>事件原因</w:t>
            </w:r>
          </w:p>
        </w:tc>
        <w:tc>
          <w:tcPr>
            <w:tcW w:w="4800" w:type="dxa"/>
          </w:tcPr>
          <w:p>
            <w:pPr>
              <w:rPr>
                <w:rFonts w:hint="eastAsia" w:eastAsiaTheme="minorEastAsia"/>
                <w:vertAlign w:val="baseline"/>
                <w:lang w:eastAsia="zh-CN"/>
              </w:rPr>
            </w:pPr>
            <w:r>
              <w:rPr>
                <w:rFonts w:hint="eastAsia"/>
                <w:vertAlign w:val="baseline"/>
                <w:lang w:eastAsia="zh-CN"/>
              </w:rPr>
              <w:t>管道破裂等原因</w:t>
            </w:r>
          </w:p>
        </w:tc>
        <w:tc>
          <w:tcPr>
            <w:tcW w:w="2348"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725" w:type="dxa"/>
            <w:vMerge w:val="continue"/>
          </w:tcPr>
          <w:p>
            <w:pPr>
              <w:rPr>
                <w:vertAlign w:val="baseline"/>
              </w:rPr>
            </w:pPr>
          </w:p>
        </w:tc>
        <w:tc>
          <w:tcPr>
            <w:tcW w:w="725" w:type="dxa"/>
          </w:tcPr>
          <w:p>
            <w:pPr>
              <w:rPr>
                <w:rFonts w:hint="eastAsia" w:eastAsiaTheme="minorEastAsia"/>
                <w:vertAlign w:val="baseline"/>
                <w:lang w:eastAsia="zh-CN"/>
              </w:rPr>
            </w:pPr>
            <w:r>
              <w:rPr>
                <w:rFonts w:hint="eastAsia"/>
                <w:vertAlign w:val="baseline"/>
                <w:lang w:eastAsia="zh-CN"/>
              </w:rPr>
              <w:t>危害程度</w:t>
            </w:r>
          </w:p>
        </w:tc>
        <w:tc>
          <w:tcPr>
            <w:tcW w:w="4800" w:type="dxa"/>
          </w:tcPr>
          <w:p>
            <w:pPr>
              <w:rPr>
                <w:rFonts w:hint="eastAsia" w:eastAsiaTheme="minorEastAsia"/>
                <w:vertAlign w:val="baseline"/>
                <w:lang w:eastAsia="zh-CN"/>
              </w:rPr>
            </w:pPr>
            <w:r>
              <w:rPr>
                <w:rFonts w:hint="eastAsia"/>
                <w:vertAlign w:val="baseline"/>
                <w:lang w:eastAsia="zh-CN"/>
              </w:rPr>
              <w:t>对周边水环境、大气环境产生危害，对人体产生危害</w:t>
            </w:r>
          </w:p>
        </w:tc>
        <w:tc>
          <w:tcPr>
            <w:tcW w:w="2348"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725" w:type="dxa"/>
            <w:vMerge w:val="restart"/>
          </w:tcPr>
          <w:p>
            <w:pPr>
              <w:rPr>
                <w:rFonts w:hint="eastAsia"/>
                <w:vertAlign w:val="baseline"/>
                <w:lang w:eastAsia="zh-CN"/>
              </w:rPr>
            </w:pPr>
          </w:p>
          <w:p>
            <w:pPr>
              <w:rPr>
                <w:rFonts w:hint="eastAsia"/>
                <w:vertAlign w:val="baseline"/>
                <w:lang w:eastAsia="zh-CN"/>
              </w:rPr>
            </w:pPr>
          </w:p>
          <w:p>
            <w:pPr>
              <w:rPr>
                <w:rFonts w:hint="eastAsia"/>
                <w:vertAlign w:val="baseline"/>
                <w:lang w:eastAsia="zh-CN"/>
              </w:rPr>
            </w:pPr>
          </w:p>
          <w:p>
            <w:pPr>
              <w:rPr>
                <w:rFonts w:hint="eastAsia"/>
                <w:vertAlign w:val="baseline"/>
                <w:lang w:eastAsia="zh-CN"/>
              </w:rPr>
            </w:pPr>
          </w:p>
          <w:p>
            <w:pPr>
              <w:rPr>
                <w:rFonts w:hint="eastAsia"/>
                <w:vertAlign w:val="baseline"/>
                <w:lang w:eastAsia="zh-CN"/>
              </w:rPr>
            </w:pPr>
          </w:p>
          <w:p>
            <w:pPr>
              <w:rPr>
                <w:rFonts w:hint="eastAsia" w:eastAsiaTheme="minorEastAsia"/>
                <w:vertAlign w:val="baseline"/>
                <w:lang w:eastAsia="zh-CN"/>
              </w:rPr>
            </w:pPr>
            <w:r>
              <w:rPr>
                <w:rFonts w:hint="eastAsia"/>
                <w:vertAlign w:val="baseline"/>
                <w:lang w:eastAsia="zh-CN"/>
              </w:rPr>
              <w:t>处置措施</w:t>
            </w:r>
          </w:p>
        </w:tc>
        <w:tc>
          <w:tcPr>
            <w:tcW w:w="725" w:type="dxa"/>
          </w:tcPr>
          <w:p>
            <w:pPr>
              <w:rPr>
                <w:rFonts w:hint="eastAsia" w:eastAsiaTheme="minorEastAsia"/>
                <w:vertAlign w:val="baseline"/>
                <w:lang w:eastAsia="zh-CN"/>
              </w:rPr>
            </w:pPr>
            <w:r>
              <w:rPr>
                <w:rFonts w:hint="eastAsia"/>
                <w:vertAlign w:val="baseline"/>
                <w:lang w:eastAsia="zh-CN"/>
              </w:rPr>
              <w:t>应急报告</w:t>
            </w:r>
          </w:p>
        </w:tc>
        <w:tc>
          <w:tcPr>
            <w:tcW w:w="4800" w:type="dxa"/>
          </w:tcPr>
          <w:p>
            <w:pPr>
              <w:rPr>
                <w:rFonts w:hint="default" w:eastAsiaTheme="minorEastAsia"/>
                <w:vertAlign w:val="baseline"/>
                <w:lang w:val="en-US" w:eastAsia="zh-CN"/>
              </w:rPr>
            </w:pPr>
            <w:r>
              <w:rPr>
                <w:rFonts w:hint="eastAsia"/>
                <w:vertAlign w:val="baseline"/>
                <w:lang w:eastAsia="zh-CN"/>
              </w:rPr>
              <w:t>发现事故立即向值班班长报告，</w:t>
            </w:r>
            <w:r>
              <w:rPr>
                <w:rFonts w:hint="eastAsia"/>
                <w:vertAlign w:val="baseline"/>
                <w:lang w:val="en-US" w:eastAsia="zh-CN"/>
              </w:rPr>
              <w:t>并立即对泄漏位置进行切断，防止持续泄漏；对已经发生火灾的情况视火灾大小进行灭火及及时撤离现场</w:t>
            </w:r>
          </w:p>
        </w:tc>
        <w:tc>
          <w:tcPr>
            <w:tcW w:w="2348"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3" w:hRule="atLeast"/>
        </w:trPr>
        <w:tc>
          <w:tcPr>
            <w:tcW w:w="725" w:type="dxa"/>
            <w:vMerge w:val="continue"/>
          </w:tcPr>
          <w:p>
            <w:pPr>
              <w:rPr>
                <w:vertAlign w:val="baseline"/>
              </w:rPr>
            </w:pPr>
          </w:p>
        </w:tc>
        <w:tc>
          <w:tcPr>
            <w:tcW w:w="725" w:type="dxa"/>
          </w:tcPr>
          <w:p>
            <w:pPr>
              <w:rPr>
                <w:rFonts w:hint="eastAsia" w:eastAsiaTheme="minorEastAsia"/>
                <w:vertAlign w:val="baseline"/>
                <w:lang w:eastAsia="zh-CN"/>
              </w:rPr>
            </w:pPr>
            <w:r>
              <w:rPr>
                <w:rFonts w:hint="eastAsia"/>
                <w:vertAlign w:val="baseline"/>
                <w:lang w:eastAsia="zh-CN"/>
              </w:rPr>
              <w:t>现场隔离</w:t>
            </w:r>
          </w:p>
        </w:tc>
        <w:tc>
          <w:tcPr>
            <w:tcW w:w="4800" w:type="dxa"/>
          </w:tcPr>
          <w:p>
            <w:pPr>
              <w:rPr>
                <w:rFonts w:hint="default" w:eastAsiaTheme="minorEastAsia"/>
                <w:vertAlign w:val="baseline"/>
                <w:lang w:val="en-US" w:eastAsia="zh-CN"/>
              </w:rPr>
            </w:pPr>
            <w:r>
              <w:rPr>
                <w:rFonts w:hint="eastAsia"/>
                <w:vertAlign w:val="baseline"/>
              </w:rPr>
              <w:t>设置30m范围内的隔离区</w:t>
            </w:r>
          </w:p>
        </w:tc>
        <w:tc>
          <w:tcPr>
            <w:tcW w:w="2348"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725" w:type="dxa"/>
            <w:vMerge w:val="continue"/>
          </w:tcPr>
          <w:p>
            <w:pPr>
              <w:rPr>
                <w:vertAlign w:val="baseline"/>
              </w:rPr>
            </w:pPr>
          </w:p>
        </w:tc>
        <w:tc>
          <w:tcPr>
            <w:tcW w:w="725" w:type="dxa"/>
          </w:tcPr>
          <w:p>
            <w:pPr>
              <w:rPr>
                <w:rFonts w:hint="eastAsia" w:eastAsiaTheme="minorEastAsia"/>
                <w:vertAlign w:val="baseline"/>
                <w:lang w:eastAsia="zh-CN"/>
              </w:rPr>
            </w:pPr>
            <w:r>
              <w:rPr>
                <w:rFonts w:hint="eastAsia"/>
                <w:vertAlign w:val="baseline"/>
                <w:lang w:eastAsia="zh-CN"/>
              </w:rPr>
              <w:t>排险措施</w:t>
            </w:r>
          </w:p>
        </w:tc>
        <w:tc>
          <w:tcPr>
            <w:tcW w:w="4800" w:type="dxa"/>
          </w:tcPr>
          <w:p>
            <w:pPr>
              <w:rPr>
                <w:rFonts w:hint="eastAsia"/>
                <w:vertAlign w:val="baseline"/>
              </w:rPr>
            </w:pPr>
            <w:r>
              <w:rPr>
                <w:rFonts w:hint="eastAsia"/>
                <w:vertAlign w:val="baseline"/>
              </w:rPr>
              <w:t>一旦出现泄漏，操作人员在第一时间通知应急值</w:t>
            </w:r>
          </w:p>
          <w:p>
            <w:pPr>
              <w:rPr>
                <w:vertAlign w:val="baseline"/>
              </w:rPr>
            </w:pPr>
            <w:r>
              <w:rPr>
                <w:rFonts w:hint="eastAsia"/>
                <w:vertAlign w:val="baseline"/>
              </w:rPr>
              <w:t>班人员，根据</w:t>
            </w:r>
            <w:r>
              <w:rPr>
                <w:rFonts w:hint="eastAsia"/>
                <w:vertAlign w:val="baseline"/>
                <w:lang w:eastAsia="zh-CN"/>
              </w:rPr>
              <w:t>污染物</w:t>
            </w:r>
            <w:r>
              <w:rPr>
                <w:rFonts w:hint="eastAsia"/>
                <w:vertAlign w:val="baseline"/>
              </w:rPr>
              <w:t>泄漏量大小及可控程度决定是否向诸存处提供应急救援设施，个人防护用品及其他应急物资。</w:t>
            </w:r>
          </w:p>
        </w:tc>
        <w:tc>
          <w:tcPr>
            <w:tcW w:w="2348"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725" w:type="dxa"/>
            <w:vMerge w:val="continue"/>
          </w:tcPr>
          <w:p>
            <w:pPr>
              <w:rPr>
                <w:vertAlign w:val="baseline"/>
              </w:rPr>
            </w:pPr>
          </w:p>
        </w:tc>
        <w:tc>
          <w:tcPr>
            <w:tcW w:w="725" w:type="dxa"/>
          </w:tcPr>
          <w:p>
            <w:pPr>
              <w:rPr>
                <w:rFonts w:hint="eastAsia" w:eastAsiaTheme="minorEastAsia"/>
                <w:vertAlign w:val="baseline"/>
                <w:lang w:eastAsia="zh-CN"/>
              </w:rPr>
            </w:pPr>
            <w:r>
              <w:rPr>
                <w:rFonts w:hint="eastAsia"/>
                <w:vertAlign w:val="baseline"/>
                <w:lang w:eastAsia="zh-CN"/>
              </w:rPr>
              <w:t>污染处置</w:t>
            </w:r>
          </w:p>
        </w:tc>
        <w:tc>
          <w:tcPr>
            <w:tcW w:w="4800" w:type="dxa"/>
          </w:tcPr>
          <w:p>
            <w:pPr>
              <w:rPr>
                <w:rFonts w:hint="eastAsia"/>
                <w:vertAlign w:val="baseline"/>
              </w:rPr>
            </w:pPr>
            <w:r>
              <w:rPr>
                <w:rFonts w:hint="eastAsia"/>
                <w:vertAlign w:val="baseline"/>
              </w:rPr>
              <w:t>厂内人员发现事故后，根据事故严重程度初步判</w:t>
            </w:r>
          </w:p>
          <w:p>
            <w:pPr>
              <w:rPr>
                <w:rFonts w:hint="eastAsia"/>
                <w:vertAlign w:val="baseline"/>
              </w:rPr>
            </w:pPr>
            <w:r>
              <w:rPr>
                <w:rFonts w:hint="eastAsia"/>
                <w:vertAlign w:val="baseline"/>
              </w:rPr>
              <w:t>断对周边水体和大气造成的影响范围及严重程</w:t>
            </w:r>
          </w:p>
          <w:p>
            <w:pPr>
              <w:rPr>
                <w:rFonts w:hint="eastAsia"/>
                <w:vertAlign w:val="baseline"/>
              </w:rPr>
            </w:pPr>
            <w:r>
              <w:rPr>
                <w:rFonts w:hint="eastAsia"/>
                <w:vertAlign w:val="baseline"/>
              </w:rPr>
              <w:t>度，提前告知相关部门采取预防措施:应急人员</w:t>
            </w:r>
          </w:p>
          <w:p>
            <w:pPr>
              <w:rPr>
                <w:vertAlign w:val="baseline"/>
              </w:rPr>
            </w:pPr>
            <w:r>
              <w:rPr>
                <w:rFonts w:hint="eastAsia"/>
                <w:vertAlign w:val="baseline"/>
              </w:rPr>
              <w:t>立即隔离现场，腾出场地进行排险作业。</w:t>
            </w:r>
          </w:p>
        </w:tc>
        <w:tc>
          <w:tcPr>
            <w:tcW w:w="2348"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725" w:type="dxa"/>
            <w:vMerge w:val="continue"/>
          </w:tcPr>
          <w:p>
            <w:pPr>
              <w:rPr>
                <w:vertAlign w:val="baseline"/>
              </w:rPr>
            </w:pPr>
          </w:p>
        </w:tc>
        <w:tc>
          <w:tcPr>
            <w:tcW w:w="725" w:type="dxa"/>
          </w:tcPr>
          <w:p>
            <w:pPr>
              <w:rPr>
                <w:rFonts w:hint="eastAsia" w:eastAsiaTheme="minorEastAsia"/>
                <w:vertAlign w:val="baseline"/>
                <w:lang w:eastAsia="zh-CN"/>
              </w:rPr>
            </w:pPr>
            <w:r>
              <w:rPr>
                <w:rFonts w:hint="eastAsia"/>
                <w:vertAlign w:val="baseline"/>
                <w:lang w:eastAsia="zh-CN"/>
              </w:rPr>
              <w:t>应急撤离</w:t>
            </w:r>
          </w:p>
        </w:tc>
        <w:tc>
          <w:tcPr>
            <w:tcW w:w="4800" w:type="dxa"/>
          </w:tcPr>
          <w:p>
            <w:pPr>
              <w:rPr>
                <w:rFonts w:hint="eastAsia"/>
                <w:vertAlign w:val="baseline"/>
              </w:rPr>
            </w:pPr>
            <w:r>
              <w:rPr>
                <w:rFonts w:hint="eastAsia"/>
                <w:vertAlign w:val="baseline"/>
              </w:rPr>
              <w:t>设置30m范围内的隔离区，泄漏区域无关人员严</w:t>
            </w:r>
          </w:p>
          <w:p>
            <w:pPr>
              <w:rPr>
                <w:vertAlign w:val="baseline"/>
              </w:rPr>
            </w:pPr>
            <w:r>
              <w:rPr>
                <w:rFonts w:hint="eastAsia"/>
                <w:vertAlign w:val="baseline"/>
              </w:rPr>
              <w:t>禁入内。</w:t>
            </w:r>
          </w:p>
        </w:tc>
        <w:tc>
          <w:tcPr>
            <w:tcW w:w="2348"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725" w:type="dxa"/>
            <w:vMerge w:val="continue"/>
          </w:tcPr>
          <w:p>
            <w:pPr>
              <w:rPr>
                <w:vertAlign w:val="baseline"/>
              </w:rPr>
            </w:pPr>
          </w:p>
        </w:tc>
        <w:tc>
          <w:tcPr>
            <w:tcW w:w="725" w:type="dxa"/>
          </w:tcPr>
          <w:p>
            <w:pPr>
              <w:rPr>
                <w:rFonts w:hint="eastAsia" w:eastAsiaTheme="minorEastAsia"/>
                <w:vertAlign w:val="baseline"/>
                <w:lang w:eastAsia="zh-CN"/>
              </w:rPr>
            </w:pPr>
            <w:r>
              <w:rPr>
                <w:rFonts w:hint="eastAsia"/>
                <w:vertAlign w:val="baseline"/>
                <w:lang w:eastAsia="zh-CN"/>
              </w:rPr>
              <w:t>现场洗消</w:t>
            </w:r>
          </w:p>
        </w:tc>
        <w:tc>
          <w:tcPr>
            <w:tcW w:w="4800" w:type="dxa"/>
          </w:tcPr>
          <w:p>
            <w:pPr>
              <w:rPr>
                <w:rFonts w:hint="eastAsia"/>
                <w:vertAlign w:val="baseline"/>
              </w:rPr>
            </w:pPr>
            <w:r>
              <w:rPr>
                <w:rFonts w:hint="eastAsia"/>
                <w:vertAlign w:val="baseline"/>
              </w:rPr>
              <w:t>清洗现场，废水排入厂区污水处理站，处理达标</w:t>
            </w:r>
          </w:p>
          <w:p>
            <w:pPr>
              <w:rPr>
                <w:vertAlign w:val="baseline"/>
              </w:rPr>
            </w:pPr>
            <w:r>
              <w:rPr>
                <w:rFonts w:hint="eastAsia"/>
                <w:vertAlign w:val="baseline"/>
              </w:rPr>
              <w:t>后外排。</w:t>
            </w:r>
          </w:p>
        </w:tc>
        <w:tc>
          <w:tcPr>
            <w:tcW w:w="2348" w:type="dxa"/>
          </w:tcPr>
          <w:p>
            <w:pPr>
              <w:rPr>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1450" w:type="dxa"/>
            <w:gridSpan w:val="2"/>
          </w:tcPr>
          <w:p>
            <w:pPr>
              <w:rPr>
                <w:rFonts w:hint="eastAsia" w:eastAsiaTheme="minorEastAsia"/>
                <w:vertAlign w:val="baseline"/>
                <w:lang w:eastAsia="zh-CN"/>
              </w:rPr>
            </w:pPr>
            <w:r>
              <w:rPr>
                <w:rFonts w:hint="eastAsia"/>
                <w:vertAlign w:val="baseline"/>
                <w:lang w:eastAsia="zh-CN"/>
              </w:rPr>
              <w:t>应急报告</w:t>
            </w:r>
          </w:p>
        </w:tc>
        <w:tc>
          <w:tcPr>
            <w:tcW w:w="7148" w:type="dxa"/>
            <w:gridSpan w:val="2"/>
          </w:tcPr>
          <w:p>
            <w:pPr>
              <w:rPr>
                <w:vertAlign w:val="baseline"/>
              </w:rPr>
            </w:pPr>
            <w:r>
              <w:rPr>
                <w:rFonts w:hint="eastAsia"/>
                <w:vertAlign w:val="baseline"/>
              </w:rPr>
              <w:t>立即通过公司座机和手机等方式向</w:t>
            </w:r>
            <w:r>
              <w:rPr>
                <w:rFonts w:hint="eastAsia"/>
                <w:vertAlign w:val="baseline"/>
                <w:lang w:eastAsia="zh-CN"/>
              </w:rPr>
              <w:t>班长</w:t>
            </w:r>
            <w:r>
              <w:rPr>
                <w:rFonts w:hint="eastAsia"/>
                <w:vertAlign w:val="baseline"/>
              </w:rPr>
              <w:t>报告，说明</w:t>
            </w:r>
            <w:r>
              <w:rPr>
                <w:rFonts w:hint="eastAsia"/>
                <w:vertAlign w:val="baseline"/>
                <w:lang w:eastAsia="zh-CN"/>
              </w:rPr>
              <w:t>发生的事故类型</w:t>
            </w:r>
            <w:r>
              <w:rPr>
                <w:rFonts w:hint="eastAsia"/>
                <w:vertAlign w:val="baseline"/>
              </w:rPr>
              <w:t>，发生部位等信息。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1450" w:type="dxa"/>
            <w:gridSpan w:val="2"/>
          </w:tcPr>
          <w:p>
            <w:pPr>
              <w:rPr>
                <w:rFonts w:hint="eastAsia" w:eastAsiaTheme="minorEastAsia"/>
                <w:vertAlign w:val="baseline"/>
                <w:lang w:eastAsia="zh-CN"/>
              </w:rPr>
            </w:pPr>
            <w:r>
              <w:rPr>
                <w:rFonts w:hint="eastAsia"/>
                <w:vertAlign w:val="baseline"/>
                <w:lang w:eastAsia="zh-CN"/>
              </w:rPr>
              <w:t>防护救援</w:t>
            </w:r>
          </w:p>
        </w:tc>
        <w:tc>
          <w:tcPr>
            <w:tcW w:w="7148" w:type="dxa"/>
            <w:gridSpan w:val="2"/>
          </w:tcPr>
          <w:p>
            <w:pPr>
              <w:rPr>
                <w:vertAlign w:val="baseline"/>
              </w:rPr>
            </w:pPr>
            <w:r>
              <w:rPr>
                <w:rFonts w:hint="eastAsia"/>
                <w:vertAlign w:val="baseline"/>
              </w:rPr>
              <w:t>现场处置人员佩戴防护用具。尽可能切断</w:t>
            </w:r>
            <w:r>
              <w:rPr>
                <w:rFonts w:hint="eastAsia"/>
                <w:vertAlign w:val="baseline"/>
                <w:lang w:eastAsia="zh-CN"/>
              </w:rPr>
              <w:t>泄漏源</w:t>
            </w:r>
            <w:r>
              <w:rPr>
                <w:rFonts w:hint="eastAsia"/>
                <w:vertAlign w:val="baseli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1450" w:type="dxa"/>
            <w:gridSpan w:val="2"/>
          </w:tcPr>
          <w:p>
            <w:pPr>
              <w:rPr>
                <w:rFonts w:hint="eastAsia" w:eastAsiaTheme="minorEastAsia"/>
                <w:vertAlign w:val="baseline"/>
                <w:lang w:eastAsia="zh-CN"/>
              </w:rPr>
            </w:pPr>
            <w:r>
              <w:rPr>
                <w:rFonts w:hint="eastAsia"/>
                <w:vertAlign w:val="baseline"/>
                <w:lang w:eastAsia="zh-CN"/>
              </w:rPr>
              <w:t>应急处置</w:t>
            </w:r>
          </w:p>
        </w:tc>
        <w:tc>
          <w:tcPr>
            <w:tcW w:w="7148" w:type="dxa"/>
            <w:gridSpan w:val="2"/>
          </w:tcPr>
          <w:p>
            <w:pPr>
              <w:rPr>
                <w:rFonts w:hint="eastAsia" w:eastAsiaTheme="minorEastAsia"/>
                <w:vertAlign w:val="baseline"/>
                <w:lang w:eastAsia="zh-CN"/>
              </w:rPr>
            </w:pPr>
            <w:r>
              <w:rPr>
                <w:rFonts w:hint="eastAsia"/>
                <w:vertAlign w:val="baseline"/>
                <w:lang w:eastAsia="zh-CN"/>
              </w:rPr>
              <w:t>紧急对泄漏点进行抢修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3" w:hRule="atLeast"/>
        </w:trPr>
        <w:tc>
          <w:tcPr>
            <w:tcW w:w="1450" w:type="dxa"/>
            <w:gridSpan w:val="2"/>
          </w:tcPr>
          <w:p>
            <w:pPr>
              <w:rPr>
                <w:rFonts w:hint="eastAsia" w:eastAsiaTheme="minorEastAsia"/>
                <w:vertAlign w:val="baseline"/>
                <w:lang w:eastAsia="zh-CN"/>
              </w:rPr>
            </w:pPr>
            <w:r>
              <w:rPr>
                <w:rFonts w:hint="eastAsia"/>
                <w:vertAlign w:val="baseline"/>
                <w:lang w:eastAsia="zh-CN"/>
              </w:rPr>
              <w:t>其他</w:t>
            </w:r>
          </w:p>
        </w:tc>
        <w:tc>
          <w:tcPr>
            <w:tcW w:w="7148" w:type="dxa"/>
            <w:gridSpan w:val="2"/>
          </w:tcPr>
          <w:p>
            <w:pPr>
              <w:rPr>
                <w:vertAlign w:val="baseline"/>
              </w:rPr>
            </w:pPr>
          </w:p>
        </w:tc>
      </w:tr>
    </w:tbl>
    <w:p>
      <w:pPr>
        <w:jc w:val="center"/>
        <w:rPr>
          <w:rFonts w:hint="eastAsia"/>
          <w:b/>
          <w:bCs/>
          <w:sz w:val="28"/>
          <w:szCs w:val="28"/>
          <w:lang w:eastAsia="zh-CN"/>
        </w:rPr>
      </w:pPr>
      <w:r>
        <w:rPr>
          <w:rFonts w:hint="eastAsia"/>
          <w:b/>
          <w:bCs/>
          <w:sz w:val="28"/>
          <w:szCs w:val="28"/>
          <w:lang w:eastAsia="zh-CN"/>
        </w:rPr>
        <w:t>天然气管道发生泄漏造成的突发大气、水环境污染事件应急处置卡</w:t>
      </w:r>
    </w:p>
    <w:p>
      <w:pPr>
        <w:rPr>
          <w:rFonts w:hint="eastAsia"/>
          <w:lang w:val="en-US" w:eastAsia="zh-CN"/>
        </w:rPr>
      </w:pPr>
    </w:p>
    <w:p>
      <w:pPr>
        <w:tabs>
          <w:tab w:val="left" w:pos="1258"/>
        </w:tabs>
        <w:bidi w:val="0"/>
        <w:jc w:val="left"/>
        <w:rPr>
          <w:rFonts w:hint="eastAsia"/>
          <w:lang w:val="en-US" w:eastAsia="zh-CN"/>
        </w:rPr>
      </w:pPr>
    </w:p>
    <w:p>
      <w:pPr>
        <w:rPr>
          <w:rFonts w:ascii="Times New Roman" w:hAnsi="Times New Roman"/>
          <w:b/>
          <w:sz w:val="24"/>
        </w:rPr>
      </w:pPr>
      <w:r>
        <w:rPr>
          <w:rFonts w:ascii="Times New Roman" w:hAnsi="Times New Roman"/>
          <w:b/>
          <w:sz w:val="24"/>
        </w:rPr>
        <w:br w:type="page"/>
      </w:r>
    </w:p>
    <w:p>
      <w:pPr>
        <w:spacing w:line="360" w:lineRule="auto"/>
        <w:rPr>
          <w:rFonts w:ascii="Times New Roman" w:hAnsi="Times New Roman"/>
          <w:b/>
          <w:sz w:val="24"/>
        </w:rPr>
      </w:pPr>
      <w:r>
        <w:rPr>
          <w:rFonts w:hint="eastAsia" w:ascii="Times New Roman" w:hAnsi="Times New Roman"/>
          <w:b/>
          <w:sz w:val="24"/>
          <w:lang w:val="en-US" w:eastAsia="zh-CN"/>
        </w:rPr>
        <w:t>污水超标</w:t>
      </w:r>
      <w:r>
        <w:rPr>
          <w:rFonts w:ascii="Times New Roman" w:hAnsi="Times New Roman"/>
          <w:b/>
          <w:sz w:val="24"/>
        </w:rPr>
        <w:t>现场处置方案</w:t>
      </w:r>
    </w:p>
    <w:p>
      <w:pPr>
        <w:spacing w:line="360" w:lineRule="auto"/>
        <w:ind w:firstLine="480" w:firstLineChars="200"/>
        <w:rPr>
          <w:rFonts w:ascii="Times New Roman" w:hAnsi="Times New Roman"/>
          <w:sz w:val="24"/>
        </w:rPr>
      </w:pPr>
      <w:r>
        <w:rPr>
          <w:rFonts w:ascii="Times New Roman" w:hAnsi="Times New Roman"/>
          <w:sz w:val="24"/>
        </w:rPr>
        <w:t>（1）事件描述：</w:t>
      </w:r>
      <w:r>
        <w:rPr>
          <w:rFonts w:hint="eastAsia" w:ascii="Times New Roman" w:hAnsi="Times New Roman"/>
          <w:sz w:val="24"/>
          <w:lang w:val="en-US" w:eastAsia="zh-CN"/>
        </w:rPr>
        <w:t>环保设备发生故障</w:t>
      </w:r>
      <w:r>
        <w:rPr>
          <w:rFonts w:hint="eastAsia" w:ascii="Times New Roman" w:hAnsi="Times New Roman"/>
          <w:sz w:val="24"/>
          <w:lang w:eastAsia="zh-CN"/>
        </w:rPr>
        <w:t>、</w:t>
      </w:r>
      <w:r>
        <w:rPr>
          <w:rFonts w:hint="eastAsia" w:ascii="Times New Roman" w:hAnsi="Times New Roman"/>
          <w:sz w:val="24"/>
          <w:lang w:val="en-US" w:eastAsia="zh-CN"/>
        </w:rPr>
        <w:t>原水浓度非常高</w:t>
      </w:r>
      <w:r>
        <w:rPr>
          <w:rFonts w:ascii="Times New Roman" w:hAnsi="Times New Roman"/>
          <w:sz w:val="24"/>
        </w:rPr>
        <w:t>等造成</w:t>
      </w:r>
      <w:r>
        <w:rPr>
          <w:rFonts w:hint="eastAsia" w:ascii="Times New Roman" w:hAnsi="Times New Roman"/>
          <w:sz w:val="24"/>
          <w:lang w:val="en-US" w:eastAsia="zh-CN"/>
        </w:rPr>
        <w:t>污水超标排放世故</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t>（2）目的：最大程度地减少</w:t>
      </w:r>
      <w:r>
        <w:rPr>
          <w:rFonts w:hint="eastAsia" w:ascii="Times New Roman" w:hAnsi="Times New Roman"/>
          <w:sz w:val="24"/>
          <w:lang w:val="en-US" w:eastAsia="zh-CN"/>
        </w:rPr>
        <w:t>污水</w:t>
      </w:r>
      <w:r>
        <w:rPr>
          <w:rFonts w:ascii="Times New Roman" w:hAnsi="Times New Roman"/>
          <w:sz w:val="24"/>
        </w:rPr>
        <w:t>对环境的</w:t>
      </w:r>
      <w:r>
        <w:rPr>
          <w:rFonts w:hint="eastAsia" w:ascii="Times New Roman" w:hAnsi="Times New Roman"/>
          <w:sz w:val="24"/>
          <w:lang w:val="en-US" w:eastAsia="zh-CN"/>
        </w:rPr>
        <w:t>影响</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t>（3）职责：应急领导小组负责事故现场的应急指挥、协调工作。各应急小组在应急指挥领导部的指挥下、承担警戒、抢险、救人、抢救财产、设备和疏散群众的任务。</w:t>
      </w:r>
    </w:p>
    <w:p>
      <w:pPr>
        <w:spacing w:line="360" w:lineRule="auto"/>
        <w:ind w:firstLine="480" w:firstLineChars="200"/>
        <w:rPr>
          <w:rFonts w:ascii="Times New Roman" w:hAnsi="Times New Roman"/>
          <w:sz w:val="24"/>
        </w:rPr>
      </w:pPr>
      <w:r>
        <w:rPr>
          <w:rFonts w:ascii="Times New Roman" w:hAnsi="Times New Roman"/>
          <w:sz w:val="24"/>
        </w:rPr>
        <w:t>（4）应急处置卡：</w:t>
      </w:r>
    </w:p>
    <w:tbl>
      <w:tblPr>
        <w:tblStyle w:val="18"/>
        <w:tblW w:w="929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667"/>
        <w:gridCol w:w="1019"/>
        <w:gridCol w:w="5206"/>
        <w:gridCol w:w="1155"/>
        <w:gridCol w:w="1250"/>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46" w:hRule="atLeast"/>
          <w:jc w:val="center"/>
        </w:trPr>
        <w:tc>
          <w:tcPr>
            <w:tcW w:w="667" w:type="dxa"/>
            <w:tcBorders>
              <w:top w:val="single" w:color="auto" w:sz="12" w:space="0"/>
              <w:bottom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序号</w:t>
            </w:r>
          </w:p>
        </w:tc>
        <w:tc>
          <w:tcPr>
            <w:tcW w:w="1019" w:type="dxa"/>
            <w:tcBorders>
              <w:top w:val="single" w:color="auto" w:sz="12" w:space="0"/>
              <w:bottom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步骤</w:t>
            </w:r>
          </w:p>
        </w:tc>
        <w:tc>
          <w:tcPr>
            <w:tcW w:w="5206" w:type="dxa"/>
            <w:tcBorders>
              <w:top w:val="single" w:color="auto" w:sz="12" w:space="0"/>
              <w:bottom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处置</w:t>
            </w:r>
          </w:p>
        </w:tc>
        <w:tc>
          <w:tcPr>
            <w:tcW w:w="1155" w:type="dxa"/>
            <w:tcBorders>
              <w:top w:val="single" w:color="auto" w:sz="12" w:space="0"/>
              <w:bottom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负责人</w:t>
            </w:r>
          </w:p>
        </w:tc>
        <w:tc>
          <w:tcPr>
            <w:tcW w:w="1250" w:type="dxa"/>
            <w:tcBorders>
              <w:top w:val="single" w:color="auto" w:sz="12" w:space="0"/>
              <w:bottom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联系电话</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71" w:hRule="atLeast"/>
          <w:jc w:val="center"/>
        </w:trPr>
        <w:tc>
          <w:tcPr>
            <w:tcW w:w="667" w:type="dxa"/>
            <w:vMerge w:val="restart"/>
            <w:tcBorders>
              <w:top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1</w:t>
            </w:r>
          </w:p>
        </w:tc>
        <w:tc>
          <w:tcPr>
            <w:tcW w:w="1019" w:type="dxa"/>
            <w:vMerge w:val="restart"/>
            <w:tcBorders>
              <w:top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报警</w:t>
            </w:r>
          </w:p>
        </w:tc>
        <w:tc>
          <w:tcPr>
            <w:tcW w:w="5206" w:type="dxa"/>
            <w:tcBorders>
              <w:top w:val="single" w:color="auto" w:sz="12" w:space="0"/>
            </w:tcBorders>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发现</w:t>
            </w:r>
            <w:r>
              <w:rPr>
                <w:rFonts w:hint="eastAsia" w:ascii="Times New Roman" w:hAnsi="Times New Roman" w:cs="Times New Roman" w:eastAsiaTheme="minorEastAsia"/>
                <w:sz w:val="18"/>
                <w:szCs w:val="18"/>
                <w:lang w:val="en-US" w:eastAsia="zh-CN"/>
              </w:rPr>
              <w:t>污水超标排放</w:t>
            </w:r>
            <w:r>
              <w:rPr>
                <w:rFonts w:hint="default" w:ascii="Times New Roman" w:hAnsi="Times New Roman" w:cs="Times New Roman" w:eastAsiaTheme="minorEastAsia"/>
                <w:sz w:val="18"/>
                <w:szCs w:val="18"/>
              </w:rPr>
              <w:t>时，现场人员应</w:t>
            </w:r>
            <w:r>
              <w:rPr>
                <w:rFonts w:hint="default" w:ascii="Times New Roman" w:hAnsi="Times New Roman" w:cs="Times New Roman" w:eastAsiaTheme="minorEastAsia"/>
                <w:sz w:val="18"/>
                <w:szCs w:val="18"/>
                <w:lang w:eastAsia="zh-CN"/>
              </w:rPr>
              <w:t>立即</w:t>
            </w:r>
            <w:r>
              <w:rPr>
                <w:rFonts w:hint="default" w:ascii="Times New Roman" w:hAnsi="Times New Roman" w:cs="Times New Roman" w:eastAsiaTheme="minorEastAsia"/>
                <w:sz w:val="18"/>
                <w:szCs w:val="18"/>
              </w:rPr>
              <w:t>应急总指挥报告。</w:t>
            </w:r>
          </w:p>
        </w:tc>
        <w:tc>
          <w:tcPr>
            <w:tcW w:w="1155" w:type="dxa"/>
            <w:tcBorders>
              <w:top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现场人员</w:t>
            </w:r>
          </w:p>
        </w:tc>
        <w:tc>
          <w:tcPr>
            <w:tcW w:w="1250" w:type="dxa"/>
            <w:tcBorders>
              <w:top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98" w:hRule="atLeast"/>
          <w:jc w:val="center"/>
        </w:trPr>
        <w:tc>
          <w:tcPr>
            <w:tcW w:w="667" w:type="dxa"/>
            <w:vMerge w:val="continue"/>
            <w:noWrap w:val="0"/>
            <w:vAlign w:val="center"/>
          </w:tcPr>
          <w:p>
            <w:pPr>
              <w:jc w:val="center"/>
              <w:rPr>
                <w:rFonts w:hint="default" w:ascii="Times New Roman" w:hAnsi="Times New Roman" w:cs="Times New Roman" w:eastAsiaTheme="minorEastAsia"/>
                <w:sz w:val="18"/>
                <w:szCs w:val="18"/>
              </w:rPr>
            </w:pPr>
          </w:p>
        </w:tc>
        <w:tc>
          <w:tcPr>
            <w:tcW w:w="1019" w:type="dxa"/>
            <w:vMerge w:val="continue"/>
            <w:noWrap w:val="0"/>
            <w:vAlign w:val="center"/>
          </w:tcPr>
          <w:p>
            <w:pPr>
              <w:jc w:val="center"/>
              <w:rPr>
                <w:rFonts w:hint="default" w:ascii="Times New Roman" w:hAnsi="Times New Roman" w:cs="Times New Roman" w:eastAsiaTheme="minorEastAsia"/>
                <w:sz w:val="18"/>
                <w:szCs w:val="18"/>
              </w:rPr>
            </w:pPr>
          </w:p>
        </w:tc>
        <w:tc>
          <w:tcPr>
            <w:tcW w:w="5206"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应急总指挥视</w:t>
            </w:r>
            <w:r>
              <w:rPr>
                <w:rFonts w:hint="eastAsia" w:ascii="Times New Roman" w:hAnsi="Times New Roman" w:cs="Times New Roman" w:eastAsiaTheme="minorEastAsia"/>
                <w:sz w:val="18"/>
                <w:szCs w:val="18"/>
                <w:lang w:val="en-US" w:eastAsia="zh-CN"/>
              </w:rPr>
              <w:t>超标</w:t>
            </w:r>
            <w:r>
              <w:rPr>
                <w:rFonts w:hint="default" w:ascii="Times New Roman" w:hAnsi="Times New Roman" w:cs="Times New Roman" w:eastAsiaTheme="minorEastAsia"/>
                <w:sz w:val="18"/>
                <w:szCs w:val="18"/>
                <w:lang w:eastAsia="zh-CN"/>
              </w:rPr>
              <w:t>情况</w:t>
            </w:r>
            <w:r>
              <w:rPr>
                <w:rFonts w:hint="default" w:ascii="Times New Roman" w:hAnsi="Times New Roman" w:cs="Times New Roman" w:eastAsiaTheme="minorEastAsia"/>
                <w:sz w:val="18"/>
                <w:szCs w:val="18"/>
              </w:rPr>
              <w:t>安排</w:t>
            </w:r>
            <w:r>
              <w:rPr>
                <w:rFonts w:hint="default" w:ascii="Times New Roman" w:hAnsi="Times New Roman" w:cs="Times New Roman" w:eastAsiaTheme="minorEastAsia"/>
                <w:color w:val="000000"/>
                <w:sz w:val="18"/>
                <w:szCs w:val="18"/>
              </w:rPr>
              <w:t>通讯联络组</w:t>
            </w:r>
            <w:r>
              <w:rPr>
                <w:rFonts w:hint="eastAsia" w:ascii="Times New Roman" w:hAnsi="Times New Roman" w:cs="Times New Roman" w:eastAsiaTheme="minorEastAsia"/>
                <w:color w:val="000000"/>
                <w:sz w:val="18"/>
                <w:szCs w:val="18"/>
                <w:lang w:val="en-US" w:eastAsia="zh-CN"/>
              </w:rPr>
              <w:t>和应急处置组</w:t>
            </w:r>
          </w:p>
        </w:tc>
        <w:tc>
          <w:tcPr>
            <w:tcW w:w="1155" w:type="dxa"/>
            <w:noWrap w:val="0"/>
            <w:vAlign w:val="center"/>
          </w:tcPr>
          <w:p>
            <w:pPr>
              <w:jc w:val="center"/>
              <w:rPr>
                <w:rFonts w:hint="default" w:ascii="Times New Roman" w:hAnsi="Times New Roman" w:cs="Times New Roman" w:eastAsiaTheme="minorEastAsia"/>
                <w:sz w:val="18"/>
                <w:szCs w:val="18"/>
              </w:rPr>
            </w:pPr>
          </w:p>
        </w:tc>
        <w:tc>
          <w:tcPr>
            <w:tcW w:w="1250" w:type="dxa"/>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667" w:type="dxa"/>
            <w:vMerge w:val="restart"/>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2</w:t>
            </w:r>
          </w:p>
        </w:tc>
        <w:tc>
          <w:tcPr>
            <w:tcW w:w="1019" w:type="dxa"/>
            <w:vMerge w:val="restart"/>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应急启动</w:t>
            </w:r>
          </w:p>
        </w:tc>
        <w:tc>
          <w:tcPr>
            <w:tcW w:w="5206"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通知其他应急人员增援。</w:t>
            </w:r>
          </w:p>
        </w:tc>
        <w:tc>
          <w:tcPr>
            <w:tcW w:w="1155" w:type="dxa"/>
            <w:vMerge w:val="restart"/>
            <w:noWrap w:val="0"/>
            <w:vAlign w:val="center"/>
          </w:tcPr>
          <w:p>
            <w:pPr>
              <w:jc w:val="center"/>
              <w:rPr>
                <w:rFonts w:hint="default" w:ascii="Times New Roman" w:hAnsi="Times New Roman" w:cs="Times New Roman" w:eastAsiaTheme="minorEastAsia"/>
                <w:sz w:val="18"/>
                <w:szCs w:val="18"/>
              </w:rPr>
            </w:pPr>
          </w:p>
        </w:tc>
        <w:tc>
          <w:tcPr>
            <w:tcW w:w="1250" w:type="dxa"/>
            <w:vMerge w:val="restart"/>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54" w:hRule="atLeast"/>
          <w:jc w:val="center"/>
        </w:trPr>
        <w:tc>
          <w:tcPr>
            <w:tcW w:w="667" w:type="dxa"/>
            <w:vMerge w:val="continue"/>
            <w:noWrap w:val="0"/>
            <w:vAlign w:val="center"/>
          </w:tcPr>
          <w:p>
            <w:pPr>
              <w:rPr>
                <w:rFonts w:hint="default" w:ascii="Times New Roman" w:hAnsi="Times New Roman" w:cs="Times New Roman" w:eastAsiaTheme="minorEastAsia"/>
                <w:sz w:val="18"/>
                <w:szCs w:val="18"/>
              </w:rPr>
            </w:pPr>
          </w:p>
        </w:tc>
        <w:tc>
          <w:tcPr>
            <w:tcW w:w="1019" w:type="dxa"/>
            <w:vMerge w:val="continue"/>
            <w:noWrap w:val="0"/>
            <w:vAlign w:val="center"/>
          </w:tcPr>
          <w:p>
            <w:pPr>
              <w:rPr>
                <w:rFonts w:hint="default" w:ascii="Times New Roman" w:hAnsi="Times New Roman" w:cs="Times New Roman" w:eastAsiaTheme="minorEastAsia"/>
                <w:sz w:val="18"/>
                <w:szCs w:val="18"/>
              </w:rPr>
            </w:pPr>
          </w:p>
        </w:tc>
        <w:tc>
          <w:tcPr>
            <w:tcW w:w="5206" w:type="dxa"/>
            <w:noWrap w:val="0"/>
            <w:vAlign w:val="center"/>
          </w:tcPr>
          <w:p>
            <w:pPr>
              <w:rPr>
                <w:rFonts w:hint="default" w:ascii="Times New Roman" w:hAnsi="Times New Roman" w:cs="Times New Roman" w:eastAsiaTheme="minorEastAsia"/>
                <w:sz w:val="18"/>
                <w:szCs w:val="18"/>
                <w:lang w:val="en-US" w:eastAsia="zh-CN"/>
              </w:rPr>
            </w:pPr>
            <w:r>
              <w:rPr>
                <w:rFonts w:hint="default" w:ascii="Times New Roman" w:hAnsi="Times New Roman" w:cs="Times New Roman" w:eastAsiaTheme="minorEastAsia"/>
                <w:sz w:val="18"/>
                <w:szCs w:val="18"/>
                <w:lang w:eastAsia="zh-CN"/>
              </w:rPr>
              <w:t>立即关闭查厂区雨水</w:t>
            </w:r>
            <w:r>
              <w:rPr>
                <w:rFonts w:hint="eastAsia" w:ascii="Times New Roman" w:hAnsi="Times New Roman" w:cs="Times New Roman" w:eastAsiaTheme="minorEastAsia"/>
                <w:sz w:val="18"/>
                <w:szCs w:val="18"/>
                <w:lang w:eastAsia="zh-CN"/>
              </w:rPr>
              <w:t>、</w:t>
            </w:r>
            <w:r>
              <w:rPr>
                <w:rFonts w:hint="eastAsia" w:ascii="Times New Roman" w:hAnsi="Times New Roman" w:cs="Times New Roman" w:eastAsiaTheme="minorEastAsia"/>
                <w:sz w:val="18"/>
                <w:szCs w:val="18"/>
                <w:lang w:val="en-US" w:eastAsia="zh-CN"/>
              </w:rPr>
              <w:t>污水</w:t>
            </w:r>
            <w:r>
              <w:rPr>
                <w:rFonts w:hint="default" w:ascii="Times New Roman" w:hAnsi="Times New Roman" w:cs="Times New Roman" w:eastAsiaTheme="minorEastAsia"/>
                <w:sz w:val="18"/>
                <w:szCs w:val="18"/>
                <w:lang w:eastAsia="zh-CN"/>
              </w:rPr>
              <w:t>管网</w:t>
            </w:r>
            <w:r>
              <w:rPr>
                <w:rFonts w:hint="eastAsia" w:ascii="Times New Roman" w:hAnsi="Times New Roman" w:cs="Times New Roman" w:eastAsiaTheme="minorEastAsia"/>
                <w:sz w:val="18"/>
                <w:szCs w:val="18"/>
                <w:lang w:eastAsia="zh-CN"/>
              </w:rPr>
              <w:t>，</w:t>
            </w:r>
            <w:r>
              <w:rPr>
                <w:rFonts w:hint="eastAsia" w:ascii="Times New Roman" w:hAnsi="Times New Roman" w:cs="Times New Roman" w:eastAsiaTheme="minorEastAsia"/>
                <w:sz w:val="18"/>
                <w:szCs w:val="18"/>
                <w:lang w:val="en-US" w:eastAsia="zh-CN"/>
              </w:rPr>
              <w:t>防止超标废水外溢</w:t>
            </w:r>
          </w:p>
        </w:tc>
        <w:tc>
          <w:tcPr>
            <w:tcW w:w="1155" w:type="dxa"/>
            <w:vMerge w:val="continue"/>
            <w:noWrap w:val="0"/>
            <w:vAlign w:val="center"/>
          </w:tcPr>
          <w:p>
            <w:pPr>
              <w:rPr>
                <w:rFonts w:hint="default" w:ascii="Times New Roman" w:hAnsi="Times New Roman" w:cs="Times New Roman" w:eastAsiaTheme="minorEastAsia"/>
                <w:sz w:val="18"/>
                <w:szCs w:val="18"/>
              </w:rPr>
            </w:pPr>
          </w:p>
        </w:tc>
        <w:tc>
          <w:tcPr>
            <w:tcW w:w="1250" w:type="dxa"/>
            <w:vMerge w:val="continue"/>
            <w:noWrap w:val="0"/>
            <w:vAlign w:val="center"/>
          </w:tcPr>
          <w:p>
            <w:pP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20" w:hRule="atLeast"/>
          <w:jc w:val="center"/>
        </w:trPr>
        <w:tc>
          <w:tcPr>
            <w:tcW w:w="667"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3</w:t>
            </w:r>
          </w:p>
        </w:tc>
        <w:tc>
          <w:tcPr>
            <w:tcW w:w="1019"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警戒</w:t>
            </w:r>
          </w:p>
        </w:tc>
        <w:tc>
          <w:tcPr>
            <w:tcW w:w="5206"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划定危险区域、警戒范围并实施警戒。</w:t>
            </w:r>
          </w:p>
        </w:tc>
        <w:tc>
          <w:tcPr>
            <w:tcW w:w="1155" w:type="dxa"/>
            <w:vMerge w:val="restart"/>
            <w:noWrap w:val="0"/>
            <w:vAlign w:val="center"/>
          </w:tcPr>
          <w:p>
            <w:pPr>
              <w:jc w:val="center"/>
              <w:rPr>
                <w:rFonts w:hint="default" w:ascii="Times New Roman" w:hAnsi="Times New Roman" w:cs="Times New Roman" w:eastAsiaTheme="minorEastAsia"/>
                <w:sz w:val="18"/>
                <w:szCs w:val="18"/>
              </w:rPr>
            </w:pPr>
          </w:p>
        </w:tc>
        <w:tc>
          <w:tcPr>
            <w:tcW w:w="1250" w:type="dxa"/>
            <w:vMerge w:val="restart"/>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98" w:hRule="atLeast"/>
          <w:jc w:val="center"/>
        </w:trPr>
        <w:tc>
          <w:tcPr>
            <w:tcW w:w="667" w:type="dxa"/>
            <w:noWrap w:val="0"/>
            <w:vAlign w:val="center"/>
          </w:tcPr>
          <w:p>
            <w:pPr>
              <w:jc w:val="center"/>
              <w:rPr>
                <w:rFonts w:hint="default" w:ascii="Times New Roman" w:hAnsi="Times New Roman" w:cs="Times New Roman" w:eastAsiaTheme="minorEastAsia"/>
                <w:color w:val="FF0000"/>
                <w:sz w:val="18"/>
                <w:szCs w:val="18"/>
              </w:rPr>
            </w:pPr>
            <w:r>
              <w:rPr>
                <w:rFonts w:hint="default" w:ascii="Times New Roman" w:hAnsi="Times New Roman" w:cs="Times New Roman" w:eastAsiaTheme="minorEastAsia"/>
                <w:sz w:val="18"/>
                <w:szCs w:val="18"/>
              </w:rPr>
              <w:t>4</w:t>
            </w:r>
          </w:p>
        </w:tc>
        <w:tc>
          <w:tcPr>
            <w:tcW w:w="1019"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个体防护</w:t>
            </w:r>
          </w:p>
        </w:tc>
        <w:tc>
          <w:tcPr>
            <w:tcW w:w="5206"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1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①</w:t>
            </w:r>
            <w:r>
              <w:rPr>
                <w:rFonts w:hint="default" w:ascii="Times New Roman" w:hAnsi="Times New Roman" w:cs="Times New Roman" w:eastAsiaTheme="minorEastAsia"/>
                <w:sz w:val="18"/>
                <w:szCs w:val="18"/>
              </w:rPr>
              <w:fldChar w:fldCharType="end"/>
            </w:r>
            <w:r>
              <w:rPr>
                <w:rFonts w:hint="default" w:ascii="Times New Roman" w:hAnsi="Times New Roman" w:cs="Times New Roman" w:eastAsiaTheme="minorEastAsia"/>
                <w:sz w:val="18"/>
                <w:szCs w:val="18"/>
              </w:rPr>
              <w:t>现场抢险人员需佩戴雨靴、安全帽进入作业现场；同时应根据现场情况，配备相应的专业防护装备。</w:t>
            </w:r>
          </w:p>
        </w:tc>
        <w:tc>
          <w:tcPr>
            <w:tcW w:w="1155" w:type="dxa"/>
            <w:vMerge w:val="restart"/>
            <w:noWrap w:val="0"/>
            <w:vAlign w:val="center"/>
          </w:tcPr>
          <w:p>
            <w:pPr>
              <w:jc w:val="center"/>
              <w:rPr>
                <w:rFonts w:hint="default" w:ascii="Times New Roman" w:hAnsi="Times New Roman" w:cs="Times New Roman" w:eastAsiaTheme="minorEastAsia"/>
                <w:sz w:val="18"/>
                <w:szCs w:val="18"/>
              </w:rPr>
            </w:pPr>
          </w:p>
        </w:tc>
        <w:tc>
          <w:tcPr>
            <w:tcW w:w="1250" w:type="dxa"/>
            <w:vMerge w:val="restart"/>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290" w:hRule="atLeast"/>
          <w:jc w:val="center"/>
        </w:trPr>
        <w:tc>
          <w:tcPr>
            <w:tcW w:w="667"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5</w:t>
            </w:r>
          </w:p>
        </w:tc>
        <w:tc>
          <w:tcPr>
            <w:tcW w:w="1019"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应急处置</w:t>
            </w:r>
          </w:p>
        </w:tc>
        <w:tc>
          <w:tcPr>
            <w:tcW w:w="5206" w:type="dxa"/>
            <w:noWrap w:val="0"/>
            <w:vAlign w:val="center"/>
          </w:tcPr>
          <w:p>
            <w:pPr>
              <w:rPr>
                <w:rFonts w:hint="default" w:ascii="Times New Roman" w:hAnsi="Times New Roman" w:cs="Times New Roman" w:eastAsiaTheme="minorEastAsia"/>
                <w:sz w:val="18"/>
                <w:szCs w:val="18"/>
              </w:rPr>
            </w:pPr>
            <w:r>
              <w:rPr>
                <w:rFonts w:hint="eastAsia" w:ascii="Times New Roman" w:hAnsi="Times New Roman" w:cs="Times New Roman" w:eastAsiaTheme="minorEastAsia"/>
                <w:sz w:val="18"/>
                <w:szCs w:val="18"/>
                <w:lang w:val="en-US" w:eastAsia="zh-CN"/>
              </w:rPr>
              <w:t>超标源头</w:t>
            </w:r>
            <w:r>
              <w:rPr>
                <w:rFonts w:hint="default" w:ascii="Times New Roman" w:hAnsi="Times New Roman" w:cs="Times New Roman" w:eastAsiaTheme="minorEastAsia"/>
                <w:sz w:val="18"/>
                <w:szCs w:val="18"/>
              </w:rPr>
              <w:t>控制：</w:t>
            </w:r>
          </w:p>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1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①</w:t>
            </w:r>
            <w:r>
              <w:rPr>
                <w:rFonts w:hint="default" w:ascii="Times New Roman" w:hAnsi="Times New Roman" w:cs="Times New Roman" w:eastAsiaTheme="minorEastAsia"/>
                <w:sz w:val="18"/>
                <w:szCs w:val="18"/>
              </w:rPr>
              <w:fldChar w:fldCharType="end"/>
            </w:r>
            <w:r>
              <w:rPr>
                <w:rFonts w:hint="default" w:ascii="Times New Roman" w:hAnsi="Times New Roman" w:cs="Times New Roman" w:eastAsiaTheme="minorEastAsia"/>
                <w:sz w:val="18"/>
                <w:szCs w:val="18"/>
              </w:rPr>
              <w:t>查清</w:t>
            </w:r>
            <w:r>
              <w:rPr>
                <w:rFonts w:hint="eastAsia" w:ascii="Times New Roman" w:hAnsi="Times New Roman" w:cs="Times New Roman" w:eastAsiaTheme="minorEastAsia"/>
                <w:sz w:val="18"/>
                <w:szCs w:val="18"/>
                <w:lang w:val="en-US" w:eastAsia="zh-CN"/>
              </w:rPr>
              <w:t>超标</w:t>
            </w:r>
            <w:r>
              <w:rPr>
                <w:rFonts w:hint="default" w:ascii="Times New Roman" w:hAnsi="Times New Roman" w:cs="Times New Roman" w:eastAsiaTheme="minorEastAsia"/>
                <w:sz w:val="18"/>
                <w:szCs w:val="18"/>
              </w:rPr>
              <w:t>原因</w:t>
            </w:r>
          </w:p>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2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②</w:t>
            </w:r>
            <w:r>
              <w:rPr>
                <w:rFonts w:hint="default" w:ascii="Times New Roman" w:hAnsi="Times New Roman" w:cs="Times New Roman" w:eastAsiaTheme="minorEastAsia"/>
                <w:sz w:val="18"/>
                <w:szCs w:val="18"/>
              </w:rPr>
              <w:fldChar w:fldCharType="end"/>
            </w:r>
            <w:r>
              <w:rPr>
                <w:rFonts w:hint="eastAsia" w:ascii="Times New Roman" w:hAnsi="Times New Roman" w:cs="Times New Roman" w:eastAsiaTheme="minorEastAsia"/>
                <w:sz w:val="18"/>
                <w:szCs w:val="18"/>
                <w:lang w:val="en-US" w:eastAsia="zh-CN"/>
              </w:rPr>
              <w:t>组织专业人员进行现场处置</w:t>
            </w:r>
            <w:r>
              <w:rPr>
                <w:rFonts w:hint="default" w:ascii="Times New Roman" w:hAnsi="Times New Roman" w:cs="Times New Roman" w:eastAsiaTheme="minorEastAsia"/>
                <w:sz w:val="18"/>
                <w:szCs w:val="18"/>
              </w:rPr>
              <w:t>。</w:t>
            </w:r>
          </w:p>
          <w:p>
            <w:pPr>
              <w:rPr>
                <w:rFonts w:hint="default" w:ascii="Times New Roman" w:hAnsi="Times New Roman" w:cs="Times New Roman" w:eastAsiaTheme="minorEastAsia"/>
                <w:sz w:val="18"/>
                <w:szCs w:val="18"/>
              </w:rPr>
            </w:pPr>
            <w:r>
              <w:rPr>
                <w:rFonts w:hint="eastAsia" w:ascii="Times New Roman" w:hAnsi="Times New Roman" w:cs="Times New Roman" w:eastAsiaTheme="minorEastAsia"/>
                <w:sz w:val="18"/>
                <w:szCs w:val="18"/>
                <w:lang w:val="en-US" w:eastAsia="zh-CN"/>
              </w:rPr>
              <w:t>超标</w:t>
            </w:r>
            <w:r>
              <w:rPr>
                <w:rFonts w:hint="default" w:ascii="Times New Roman" w:hAnsi="Times New Roman" w:cs="Times New Roman" w:eastAsiaTheme="minorEastAsia"/>
                <w:sz w:val="18"/>
                <w:szCs w:val="18"/>
              </w:rPr>
              <w:t>处理：</w:t>
            </w:r>
          </w:p>
          <w:p>
            <w:pPr>
              <w:pStyle w:val="2"/>
              <w:rPr>
                <w:rFonts w:hint="default" w:ascii="Times New Roman" w:hAnsi="Times New Roman" w:cs="Times New Roman" w:eastAsiaTheme="minorEastAsia"/>
                <w:sz w:val="18"/>
                <w:szCs w:val="18"/>
                <w:lang w:val="en-US" w:eastAsia="zh-CN"/>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1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①</w:t>
            </w:r>
            <w:r>
              <w:rPr>
                <w:rFonts w:hint="default" w:ascii="Times New Roman" w:hAnsi="Times New Roman" w:cs="Times New Roman" w:eastAsiaTheme="minorEastAsia"/>
                <w:sz w:val="18"/>
                <w:szCs w:val="18"/>
              </w:rPr>
              <w:fldChar w:fldCharType="end"/>
            </w:r>
            <w:r>
              <w:rPr>
                <w:rFonts w:hint="eastAsia" w:ascii="Times New Roman" w:hAnsi="Times New Roman" w:cs="Times New Roman" w:eastAsiaTheme="minorEastAsia"/>
                <w:sz w:val="18"/>
                <w:szCs w:val="18"/>
                <w:lang w:val="en-US" w:eastAsia="zh-CN"/>
              </w:rPr>
              <w:t>关闭污水截留阀，防止持续排放超标废水，并及时向污水处理厂和管理部门汇报；</w:t>
            </w:r>
          </w:p>
          <w:p>
            <w:pPr>
              <w:rPr>
                <w:rFonts w:hint="default" w:ascii="Times New Roman" w:hAnsi="Times New Roman" w:cs="Times New Roman" w:eastAsiaTheme="minorEastAsia"/>
                <w:sz w:val="18"/>
                <w:szCs w:val="18"/>
                <w:lang w:val="en-US" w:eastAsia="zh-CN"/>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2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②</w:t>
            </w:r>
            <w:r>
              <w:rPr>
                <w:rFonts w:hint="default" w:ascii="Times New Roman" w:hAnsi="Times New Roman" w:cs="Times New Roman" w:eastAsiaTheme="minorEastAsia"/>
                <w:sz w:val="18"/>
                <w:szCs w:val="18"/>
              </w:rPr>
              <w:fldChar w:fldCharType="end"/>
            </w:r>
            <w:r>
              <w:rPr>
                <w:rFonts w:hint="eastAsia" w:ascii="Times New Roman" w:hAnsi="Times New Roman" w:cs="Times New Roman" w:eastAsiaTheme="minorEastAsia"/>
                <w:sz w:val="18"/>
                <w:szCs w:val="18"/>
                <w:lang w:val="en-US" w:eastAsia="zh-CN"/>
              </w:rPr>
              <w:t>将巴歇尔槽废水用水泵抽至调节池和应急池进一处理，处理达标后统一排放；</w:t>
            </w:r>
          </w:p>
          <w:p>
            <w:pPr>
              <w:rPr>
                <w:rFonts w:hint="default" w:ascii="Times New Roman" w:hAnsi="Times New Roman" w:cs="Times New Roman" w:eastAsiaTheme="minorEastAsia"/>
                <w:sz w:val="18"/>
                <w:szCs w:val="18"/>
                <w:lang w:val="en-US" w:eastAsia="zh-CN"/>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3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③</w:t>
            </w:r>
            <w:r>
              <w:rPr>
                <w:rFonts w:hint="default" w:ascii="Times New Roman" w:hAnsi="Times New Roman" w:cs="Times New Roman" w:eastAsiaTheme="minorEastAsia"/>
                <w:sz w:val="18"/>
                <w:szCs w:val="18"/>
              </w:rPr>
              <w:fldChar w:fldCharType="end"/>
            </w:r>
            <w:r>
              <w:rPr>
                <w:rFonts w:hint="eastAsia" w:ascii="Times New Roman" w:hAnsi="Times New Roman" w:cs="Times New Roman" w:eastAsiaTheme="minorEastAsia"/>
                <w:sz w:val="18"/>
                <w:szCs w:val="18"/>
                <w:lang w:val="en-US" w:eastAsia="zh-CN"/>
              </w:rPr>
              <w:t>及时对故障设备进行维修或者调整工艺确保废水达标排放。</w:t>
            </w:r>
          </w:p>
        </w:tc>
        <w:tc>
          <w:tcPr>
            <w:tcW w:w="1155" w:type="dxa"/>
            <w:vMerge w:val="continue"/>
            <w:noWrap w:val="0"/>
            <w:vAlign w:val="center"/>
          </w:tcPr>
          <w:p>
            <w:pPr>
              <w:jc w:val="center"/>
              <w:rPr>
                <w:rFonts w:hint="default" w:ascii="Times New Roman" w:hAnsi="Times New Roman" w:cs="Times New Roman" w:eastAsiaTheme="minorEastAsia"/>
                <w:sz w:val="18"/>
                <w:szCs w:val="18"/>
              </w:rPr>
            </w:pPr>
          </w:p>
        </w:tc>
        <w:tc>
          <w:tcPr>
            <w:tcW w:w="1250" w:type="dxa"/>
            <w:vMerge w:val="continue"/>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071" w:hRule="atLeast"/>
          <w:jc w:val="center"/>
        </w:trPr>
        <w:tc>
          <w:tcPr>
            <w:tcW w:w="667"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6</w:t>
            </w:r>
          </w:p>
        </w:tc>
        <w:tc>
          <w:tcPr>
            <w:tcW w:w="1019"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后期处置</w:t>
            </w:r>
          </w:p>
        </w:tc>
        <w:tc>
          <w:tcPr>
            <w:tcW w:w="5206" w:type="dxa"/>
            <w:noWrap w:val="0"/>
            <w:vAlign w:val="center"/>
          </w:tcPr>
          <w:p>
            <w:pPr>
              <w:pStyle w:val="2"/>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1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①</w:t>
            </w:r>
            <w:r>
              <w:rPr>
                <w:rFonts w:hint="default" w:ascii="Times New Roman" w:hAnsi="Times New Roman" w:cs="Times New Roman" w:eastAsiaTheme="minorEastAsia"/>
                <w:sz w:val="18"/>
                <w:szCs w:val="18"/>
              </w:rPr>
              <w:fldChar w:fldCharType="end"/>
            </w:r>
            <w:r>
              <w:rPr>
                <w:rFonts w:hint="default" w:ascii="Times New Roman" w:hAnsi="Times New Roman" w:cs="Times New Roman" w:eastAsiaTheme="minorEastAsia"/>
                <w:sz w:val="18"/>
                <w:szCs w:val="18"/>
              </w:rPr>
              <w:t>对污染的土壤、地下水进行监测，需要进行恢复的配合环保部门进行相关前期工作。</w:t>
            </w:r>
          </w:p>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2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②</w:t>
            </w:r>
            <w:r>
              <w:rPr>
                <w:rFonts w:hint="default" w:ascii="Times New Roman" w:hAnsi="Times New Roman" w:cs="Times New Roman" w:eastAsiaTheme="minorEastAsia"/>
                <w:sz w:val="18"/>
                <w:szCs w:val="18"/>
              </w:rPr>
              <w:fldChar w:fldCharType="end"/>
            </w:r>
            <w:r>
              <w:rPr>
                <w:rFonts w:hint="eastAsia" w:ascii="Times New Roman" w:hAnsi="Times New Roman" w:cs="Times New Roman" w:eastAsiaTheme="minorEastAsia"/>
                <w:sz w:val="18"/>
                <w:szCs w:val="18"/>
                <w:lang w:val="en-US" w:eastAsia="zh-CN"/>
              </w:rPr>
              <w:t>后期需要加强对污水在线监测的时时监控，发现超标情况及时响应，确保厂区内污水达标排放</w:t>
            </w:r>
            <w:r>
              <w:rPr>
                <w:rFonts w:hint="default" w:ascii="Times New Roman" w:hAnsi="Times New Roman" w:cs="Times New Roman" w:eastAsiaTheme="minorEastAsia"/>
                <w:sz w:val="18"/>
                <w:szCs w:val="18"/>
              </w:rPr>
              <w:t>。</w:t>
            </w:r>
          </w:p>
        </w:tc>
        <w:tc>
          <w:tcPr>
            <w:tcW w:w="1155" w:type="dxa"/>
            <w:noWrap w:val="0"/>
            <w:vAlign w:val="center"/>
          </w:tcPr>
          <w:p>
            <w:pPr>
              <w:jc w:val="center"/>
              <w:rPr>
                <w:rFonts w:hint="default" w:ascii="Times New Roman" w:hAnsi="Times New Roman" w:cs="Times New Roman" w:eastAsiaTheme="minorEastAsia"/>
                <w:sz w:val="18"/>
                <w:szCs w:val="18"/>
              </w:rPr>
            </w:pPr>
          </w:p>
        </w:tc>
        <w:tc>
          <w:tcPr>
            <w:tcW w:w="1250" w:type="dxa"/>
            <w:noWrap w:val="0"/>
            <w:vAlign w:val="center"/>
          </w:tcPr>
          <w:p>
            <w:pPr>
              <w:jc w:val="center"/>
              <w:rPr>
                <w:rFonts w:hint="default" w:ascii="Times New Roman" w:hAnsi="Times New Roman" w:cs="Times New Roman" w:eastAsiaTheme="minorEastAsia"/>
                <w:sz w:val="18"/>
                <w:szCs w:val="18"/>
              </w:rPr>
            </w:pPr>
          </w:p>
        </w:tc>
      </w:tr>
    </w:tbl>
    <w:p>
      <w:pPr>
        <w:spacing w:line="360" w:lineRule="auto"/>
        <w:ind w:firstLine="480" w:firstLineChars="200"/>
        <w:rPr>
          <w:rFonts w:ascii="Times New Roman" w:hAnsi="Times New Roman"/>
          <w:sz w:val="24"/>
        </w:rPr>
      </w:pPr>
      <w:r>
        <w:rPr>
          <w:rFonts w:ascii="Times New Roman" w:hAnsi="Times New Roman"/>
          <w:sz w:val="24"/>
        </w:rPr>
        <w:t>（5）注意事项：</w:t>
      </w:r>
    </w:p>
    <w:p>
      <w:pPr>
        <w:spacing w:line="360" w:lineRule="auto"/>
        <w:ind w:firstLine="480" w:firstLineChars="200"/>
        <w:rPr>
          <w:rFonts w:ascii="Times New Roman" w:hAnsi="Times New Roman"/>
          <w:sz w:val="24"/>
        </w:rPr>
      </w:pPr>
      <w:r>
        <w:rPr>
          <w:rFonts w:ascii="Times New Roman" w:hAnsi="Times New Roman"/>
          <w:sz w:val="24"/>
        </w:rPr>
        <w:fldChar w:fldCharType="begin"/>
      </w:r>
      <w:r>
        <w:rPr>
          <w:rFonts w:ascii="Times New Roman" w:hAnsi="Times New Roman"/>
          <w:sz w:val="24"/>
        </w:rPr>
        <w:instrText xml:space="preserve"> = 1 \* GB3 \* MERGEFORMAT </w:instrText>
      </w:r>
      <w:r>
        <w:rPr>
          <w:rFonts w:ascii="Times New Roman" w:hAnsi="Times New Roman"/>
          <w:sz w:val="24"/>
        </w:rPr>
        <w:fldChar w:fldCharType="separate"/>
      </w:r>
      <w:r>
        <w:rPr>
          <w:rFonts w:ascii="Times New Roman" w:hAnsi="Times New Roman"/>
          <w:sz w:val="24"/>
        </w:rPr>
        <w:t>①</w:t>
      </w:r>
      <w:r>
        <w:rPr>
          <w:rFonts w:ascii="Times New Roman" w:hAnsi="Times New Roman"/>
          <w:sz w:val="24"/>
        </w:rPr>
        <w:fldChar w:fldCharType="end"/>
      </w:r>
      <w:r>
        <w:rPr>
          <w:rFonts w:ascii="Times New Roman" w:hAnsi="Times New Roman"/>
          <w:sz w:val="24"/>
        </w:rPr>
        <w:t>发生漏油事故后</w:t>
      </w:r>
      <w:r>
        <w:rPr>
          <w:rFonts w:hint="eastAsia" w:ascii="Times New Roman" w:hAnsi="Times New Roman"/>
          <w:sz w:val="24"/>
          <w:lang w:eastAsia="zh-CN"/>
        </w:rPr>
        <w:t>应立即关闭厂区雨水排口</w:t>
      </w:r>
      <w:r>
        <w:rPr>
          <w:rFonts w:ascii="Times New Roman" w:hAnsi="Times New Roman"/>
          <w:sz w:val="24"/>
        </w:rPr>
        <w:t>；</w:t>
      </w:r>
    </w:p>
    <w:p>
      <w:pPr>
        <w:spacing w:line="360" w:lineRule="auto"/>
        <w:ind w:firstLine="480" w:firstLineChars="200"/>
        <w:rPr>
          <w:rFonts w:ascii="Times New Roman" w:hAnsi="Times New Roman"/>
          <w:sz w:val="24"/>
        </w:rPr>
      </w:pPr>
      <w:r>
        <w:rPr>
          <w:rFonts w:ascii="Times New Roman" w:hAnsi="Times New Roman"/>
          <w:sz w:val="24"/>
        </w:rPr>
        <w:fldChar w:fldCharType="begin"/>
      </w:r>
      <w:r>
        <w:rPr>
          <w:rFonts w:ascii="Times New Roman" w:hAnsi="Times New Roman"/>
          <w:sz w:val="24"/>
        </w:rPr>
        <w:instrText xml:space="preserve"> = 2 \* GB3 \* MERGEFORMAT </w:instrText>
      </w:r>
      <w:r>
        <w:rPr>
          <w:rFonts w:ascii="Times New Roman" w:hAnsi="Times New Roman"/>
          <w:sz w:val="24"/>
        </w:rPr>
        <w:fldChar w:fldCharType="separate"/>
      </w:r>
      <w:r>
        <w:rPr>
          <w:rFonts w:ascii="Times New Roman" w:hAnsi="Times New Roman"/>
          <w:sz w:val="24"/>
        </w:rPr>
        <w:t>②</w:t>
      </w:r>
      <w:r>
        <w:rPr>
          <w:rFonts w:ascii="Times New Roman" w:hAnsi="Times New Roman"/>
          <w:sz w:val="24"/>
        </w:rPr>
        <w:fldChar w:fldCharType="end"/>
      </w:r>
      <w:r>
        <w:rPr>
          <w:rFonts w:ascii="Times New Roman" w:hAnsi="Times New Roman"/>
          <w:sz w:val="24"/>
        </w:rPr>
        <w:t>现场人员严格按照要求佩戴个体防护用具。</w:t>
      </w:r>
    </w:p>
    <w:p>
      <w:pPr>
        <w:ind w:firstLine="200"/>
        <w:rPr>
          <w:rFonts w:ascii="Times New Roman" w:hAnsi="Times New Roman"/>
          <w:sz w:val="24"/>
        </w:rPr>
      </w:pPr>
    </w:p>
    <w:p>
      <w:pPr>
        <w:spacing w:line="360" w:lineRule="auto"/>
        <w:rPr>
          <w:rFonts w:ascii="Times New Roman" w:hAnsi="Times New Roman"/>
          <w:b/>
          <w:sz w:val="24"/>
        </w:rPr>
      </w:pPr>
    </w:p>
    <w:p>
      <w:pPr>
        <w:spacing w:line="360" w:lineRule="auto"/>
        <w:rPr>
          <w:rFonts w:ascii="Times New Roman" w:hAnsi="Times New Roman"/>
          <w:b/>
          <w:sz w:val="24"/>
        </w:rPr>
      </w:pPr>
      <w:r>
        <w:rPr>
          <w:rFonts w:hint="default" w:ascii="Times New Roman" w:hAnsi="Times New Roman"/>
          <w:b/>
          <w:sz w:val="24"/>
        </w:rPr>
        <w:t>废气处理装置故障</w:t>
      </w:r>
      <w:r>
        <w:rPr>
          <w:rFonts w:ascii="Times New Roman" w:hAnsi="Times New Roman"/>
          <w:b/>
          <w:sz w:val="24"/>
        </w:rPr>
        <w:t>事故现场处置方案</w:t>
      </w:r>
    </w:p>
    <w:p>
      <w:pPr>
        <w:spacing w:line="360" w:lineRule="auto"/>
        <w:ind w:firstLine="480" w:firstLineChars="200"/>
        <w:rPr>
          <w:rStyle w:val="48"/>
          <w:rFonts w:ascii="Times New Roman" w:hAnsi="Times New Roman"/>
          <w:sz w:val="24"/>
          <w:szCs w:val="24"/>
        </w:rPr>
      </w:pPr>
      <w:r>
        <w:rPr>
          <w:rFonts w:ascii="Times New Roman" w:hAnsi="Times New Roman"/>
          <w:sz w:val="24"/>
        </w:rPr>
        <w:t>（1）事件描述：</w:t>
      </w:r>
      <w:r>
        <w:rPr>
          <w:rFonts w:hint="eastAsia" w:ascii="Times New Roman" w:hAnsi="Times New Roman"/>
          <w:sz w:val="24"/>
          <w:lang w:val="en-US" w:eastAsia="zh-CN"/>
        </w:rPr>
        <w:t>喷淋塔</w:t>
      </w:r>
      <w:r>
        <w:rPr>
          <w:rFonts w:hint="eastAsia" w:ascii="Times New Roman" w:hAnsi="Times New Roman"/>
          <w:sz w:val="24"/>
          <w:lang w:eastAsia="zh-CN"/>
        </w:rPr>
        <w:t>废气处理装置发生故障导致废气超标排放</w:t>
      </w:r>
      <w:r>
        <w:rPr>
          <w:rFonts w:ascii="Times New Roman" w:hAnsi="Times New Roman"/>
          <w:sz w:val="24"/>
        </w:rPr>
        <w:t>事故。</w:t>
      </w:r>
    </w:p>
    <w:p>
      <w:pPr>
        <w:spacing w:line="360" w:lineRule="auto"/>
        <w:ind w:firstLine="480" w:firstLineChars="200"/>
        <w:rPr>
          <w:rStyle w:val="48"/>
          <w:rFonts w:ascii="Times New Roman" w:hAnsi="Times New Roman"/>
          <w:sz w:val="24"/>
          <w:szCs w:val="24"/>
        </w:rPr>
      </w:pPr>
      <w:r>
        <w:rPr>
          <w:rFonts w:ascii="Times New Roman" w:hAnsi="Times New Roman"/>
          <w:sz w:val="24"/>
        </w:rPr>
        <w:t>（2）目的：最大程度地减少</w:t>
      </w:r>
      <w:r>
        <w:rPr>
          <w:rFonts w:hint="eastAsia" w:ascii="Times New Roman" w:hAnsi="Times New Roman"/>
          <w:sz w:val="24"/>
          <w:lang w:eastAsia="zh-CN"/>
        </w:rPr>
        <w:t>超标废气</w:t>
      </w:r>
      <w:r>
        <w:rPr>
          <w:rFonts w:hint="eastAsia" w:ascii="Times New Roman" w:hAnsi="Times New Roman"/>
          <w:sz w:val="24"/>
          <w:lang w:val="en-US" w:eastAsia="zh-CN"/>
        </w:rPr>
        <w:t>对</w:t>
      </w:r>
      <w:r>
        <w:rPr>
          <w:rFonts w:ascii="Times New Roman" w:hAnsi="Times New Roman"/>
          <w:sz w:val="24"/>
        </w:rPr>
        <w:t>环境污染。</w:t>
      </w:r>
    </w:p>
    <w:p>
      <w:pPr>
        <w:spacing w:line="360" w:lineRule="auto"/>
        <w:ind w:firstLine="480" w:firstLineChars="200"/>
        <w:rPr>
          <w:rStyle w:val="48"/>
          <w:rFonts w:ascii="Times New Roman" w:hAnsi="Times New Roman"/>
          <w:sz w:val="24"/>
          <w:szCs w:val="24"/>
        </w:rPr>
      </w:pPr>
      <w:r>
        <w:rPr>
          <w:rFonts w:ascii="Times New Roman" w:hAnsi="Times New Roman"/>
          <w:sz w:val="24"/>
        </w:rPr>
        <w:t>（3）职责：应急领导小组负责事故现场的应急指挥、协调工作。各应急小组在应急指挥领导部的指挥下、承担警戒、抢险、救人、抢救财产、设备和疏散群众的任务。</w:t>
      </w:r>
    </w:p>
    <w:p>
      <w:pPr>
        <w:spacing w:line="360" w:lineRule="auto"/>
        <w:ind w:firstLine="480" w:firstLineChars="200"/>
        <w:rPr>
          <w:rFonts w:ascii="Times New Roman" w:hAnsi="Times New Roman"/>
          <w:sz w:val="24"/>
        </w:rPr>
      </w:pPr>
      <w:r>
        <w:rPr>
          <w:rFonts w:ascii="Times New Roman" w:hAnsi="Times New Roman"/>
          <w:sz w:val="24"/>
        </w:rPr>
        <w:t>（4）应急处置卡：</w:t>
      </w:r>
    </w:p>
    <w:tbl>
      <w:tblPr>
        <w:tblStyle w:val="18"/>
        <w:tblW w:w="955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686"/>
        <w:gridCol w:w="1048"/>
        <w:gridCol w:w="5351"/>
        <w:gridCol w:w="1187"/>
        <w:gridCol w:w="128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686" w:type="dxa"/>
            <w:tcBorders>
              <w:top w:val="single" w:color="auto" w:sz="12" w:space="0"/>
              <w:bottom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序号</w:t>
            </w:r>
          </w:p>
        </w:tc>
        <w:tc>
          <w:tcPr>
            <w:tcW w:w="1048" w:type="dxa"/>
            <w:tcBorders>
              <w:top w:val="single" w:color="auto" w:sz="12" w:space="0"/>
              <w:bottom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步骤</w:t>
            </w:r>
          </w:p>
        </w:tc>
        <w:tc>
          <w:tcPr>
            <w:tcW w:w="5351" w:type="dxa"/>
            <w:tcBorders>
              <w:top w:val="single" w:color="auto" w:sz="12" w:space="0"/>
              <w:bottom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处置</w:t>
            </w:r>
          </w:p>
        </w:tc>
        <w:tc>
          <w:tcPr>
            <w:tcW w:w="1187" w:type="dxa"/>
            <w:tcBorders>
              <w:top w:val="single" w:color="auto" w:sz="12" w:space="0"/>
              <w:bottom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负责人</w:t>
            </w:r>
          </w:p>
        </w:tc>
        <w:tc>
          <w:tcPr>
            <w:tcW w:w="1285" w:type="dxa"/>
            <w:tcBorders>
              <w:top w:val="single" w:color="auto" w:sz="12" w:space="0"/>
              <w:bottom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联系电话</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686" w:type="dxa"/>
            <w:vMerge w:val="restart"/>
            <w:tcBorders>
              <w:top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1</w:t>
            </w:r>
          </w:p>
        </w:tc>
        <w:tc>
          <w:tcPr>
            <w:tcW w:w="1048" w:type="dxa"/>
            <w:vMerge w:val="restart"/>
            <w:tcBorders>
              <w:top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报警</w:t>
            </w:r>
          </w:p>
        </w:tc>
        <w:tc>
          <w:tcPr>
            <w:tcW w:w="5351" w:type="dxa"/>
            <w:tcBorders>
              <w:top w:val="single" w:color="auto" w:sz="12" w:space="0"/>
            </w:tcBorders>
            <w:noWrap w:val="0"/>
            <w:vAlign w:val="center"/>
          </w:tcPr>
          <w:p>
            <w:pPr>
              <w:rPr>
                <w:rFonts w:hint="default" w:ascii="Times New Roman" w:hAnsi="Times New Roman" w:cs="Times New Roman" w:eastAsiaTheme="minorEastAsia"/>
                <w:sz w:val="18"/>
                <w:szCs w:val="18"/>
                <w:lang w:eastAsia="zh-CN"/>
              </w:rPr>
            </w:pPr>
            <w:r>
              <w:rPr>
                <w:rFonts w:hint="default" w:ascii="Times New Roman" w:hAnsi="Times New Roman" w:cs="Times New Roman" w:eastAsiaTheme="minorEastAsia"/>
                <w:sz w:val="18"/>
                <w:szCs w:val="18"/>
              </w:rPr>
              <w:t>发现</w:t>
            </w:r>
            <w:r>
              <w:rPr>
                <w:rFonts w:hint="default" w:ascii="Times New Roman" w:hAnsi="Times New Roman" w:cs="Times New Roman" w:eastAsiaTheme="minorEastAsia"/>
                <w:sz w:val="18"/>
                <w:szCs w:val="18"/>
                <w:lang w:eastAsia="zh-CN"/>
              </w:rPr>
              <w:t>废气处理装置发生故障</w:t>
            </w:r>
            <w:r>
              <w:rPr>
                <w:rFonts w:hint="default" w:ascii="Times New Roman" w:hAnsi="Times New Roman" w:cs="Times New Roman" w:eastAsiaTheme="minorEastAsia"/>
                <w:sz w:val="18"/>
                <w:szCs w:val="18"/>
              </w:rPr>
              <w:t>时，现场人员应</w:t>
            </w:r>
            <w:r>
              <w:rPr>
                <w:rFonts w:hint="default" w:ascii="Times New Roman" w:hAnsi="Times New Roman" w:cs="Times New Roman" w:eastAsiaTheme="minorEastAsia"/>
                <w:sz w:val="18"/>
                <w:szCs w:val="18"/>
                <w:lang w:eastAsia="zh-CN"/>
              </w:rPr>
              <w:t>立即</w:t>
            </w:r>
            <w:r>
              <w:rPr>
                <w:rFonts w:hint="default" w:ascii="Times New Roman" w:hAnsi="Times New Roman" w:cs="Times New Roman" w:eastAsiaTheme="minorEastAsia"/>
                <w:sz w:val="18"/>
                <w:szCs w:val="18"/>
              </w:rPr>
              <w:t>应急总指挥报告</w:t>
            </w:r>
            <w:r>
              <w:rPr>
                <w:rFonts w:hint="default" w:ascii="Times New Roman" w:hAnsi="Times New Roman" w:cs="Times New Roman" w:eastAsiaTheme="minorEastAsia"/>
                <w:sz w:val="18"/>
                <w:szCs w:val="18"/>
                <w:lang w:eastAsia="zh-CN"/>
              </w:rPr>
              <w:t>。</w:t>
            </w:r>
          </w:p>
        </w:tc>
        <w:tc>
          <w:tcPr>
            <w:tcW w:w="1187" w:type="dxa"/>
            <w:tcBorders>
              <w:top w:val="single" w:color="auto" w:sz="12" w:space="0"/>
            </w:tcBorders>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现场人员</w:t>
            </w:r>
          </w:p>
        </w:tc>
        <w:tc>
          <w:tcPr>
            <w:tcW w:w="1285" w:type="dxa"/>
            <w:tcBorders>
              <w:top w:val="single" w:color="auto" w:sz="12" w:space="0"/>
            </w:tcBorders>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1" w:hRule="atLeast"/>
          <w:jc w:val="center"/>
        </w:trPr>
        <w:tc>
          <w:tcPr>
            <w:tcW w:w="686" w:type="dxa"/>
            <w:vMerge w:val="continue"/>
            <w:noWrap w:val="0"/>
            <w:vAlign w:val="center"/>
          </w:tcPr>
          <w:p>
            <w:pPr>
              <w:jc w:val="center"/>
              <w:rPr>
                <w:rFonts w:hint="default" w:ascii="Times New Roman" w:hAnsi="Times New Roman" w:cs="Times New Roman" w:eastAsiaTheme="minorEastAsia"/>
                <w:sz w:val="18"/>
                <w:szCs w:val="18"/>
              </w:rPr>
            </w:pPr>
          </w:p>
        </w:tc>
        <w:tc>
          <w:tcPr>
            <w:tcW w:w="1048" w:type="dxa"/>
            <w:vMerge w:val="continue"/>
            <w:noWrap w:val="0"/>
            <w:vAlign w:val="center"/>
          </w:tcPr>
          <w:p>
            <w:pPr>
              <w:jc w:val="center"/>
              <w:rPr>
                <w:rFonts w:hint="default" w:ascii="Times New Roman" w:hAnsi="Times New Roman" w:cs="Times New Roman" w:eastAsiaTheme="minorEastAsia"/>
                <w:sz w:val="18"/>
                <w:szCs w:val="18"/>
              </w:rPr>
            </w:pPr>
          </w:p>
        </w:tc>
        <w:tc>
          <w:tcPr>
            <w:tcW w:w="5351"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应急总指挥视</w:t>
            </w:r>
            <w:r>
              <w:rPr>
                <w:rFonts w:hint="eastAsia" w:ascii="Times New Roman" w:hAnsi="Times New Roman" w:cs="Times New Roman" w:eastAsiaTheme="minorEastAsia"/>
                <w:sz w:val="18"/>
                <w:szCs w:val="18"/>
                <w:lang w:val="en-US" w:eastAsia="zh-CN"/>
              </w:rPr>
              <w:t>超标</w:t>
            </w:r>
            <w:r>
              <w:rPr>
                <w:rFonts w:hint="default" w:ascii="Times New Roman" w:hAnsi="Times New Roman" w:cs="Times New Roman" w:eastAsiaTheme="minorEastAsia"/>
                <w:sz w:val="18"/>
                <w:szCs w:val="18"/>
                <w:lang w:eastAsia="zh-CN"/>
              </w:rPr>
              <w:t>情况</w:t>
            </w:r>
            <w:r>
              <w:rPr>
                <w:rFonts w:hint="default" w:ascii="Times New Roman" w:hAnsi="Times New Roman" w:cs="Times New Roman" w:eastAsiaTheme="minorEastAsia"/>
                <w:sz w:val="18"/>
                <w:szCs w:val="18"/>
              </w:rPr>
              <w:t>安排</w:t>
            </w:r>
            <w:r>
              <w:rPr>
                <w:rFonts w:hint="default" w:ascii="Times New Roman" w:hAnsi="Times New Roman" w:cs="Times New Roman" w:eastAsiaTheme="minorEastAsia"/>
                <w:color w:val="000000"/>
                <w:sz w:val="18"/>
                <w:szCs w:val="18"/>
              </w:rPr>
              <w:t>通讯联络组</w:t>
            </w:r>
            <w:r>
              <w:rPr>
                <w:rFonts w:hint="default" w:ascii="Times New Roman" w:hAnsi="Times New Roman" w:cs="Times New Roman" w:eastAsiaTheme="minorEastAsia"/>
                <w:sz w:val="18"/>
                <w:szCs w:val="18"/>
              </w:rPr>
              <w:t>（</w:t>
            </w:r>
            <w:r>
              <w:rPr>
                <w:rFonts w:hint="default" w:ascii="Times New Roman" w:hAnsi="Times New Roman" w:cs="Times New Roman" w:eastAsiaTheme="minorEastAsia"/>
                <w:kern w:val="0"/>
                <w:sz w:val="18"/>
                <w:szCs w:val="18"/>
              </w:rPr>
              <w:t>陈超</w:t>
            </w:r>
            <w:r>
              <w:rPr>
                <w:rFonts w:hint="default" w:ascii="Times New Roman" w:hAnsi="Times New Roman" w:cs="Times New Roman" w:eastAsiaTheme="minorEastAsia"/>
                <w:sz w:val="18"/>
                <w:szCs w:val="18"/>
              </w:rPr>
              <w:t>）向公司报告。</w:t>
            </w:r>
          </w:p>
        </w:tc>
        <w:tc>
          <w:tcPr>
            <w:tcW w:w="1187" w:type="dxa"/>
            <w:noWrap w:val="0"/>
            <w:vAlign w:val="center"/>
          </w:tcPr>
          <w:p>
            <w:pPr>
              <w:jc w:val="center"/>
              <w:rPr>
                <w:rFonts w:hint="default" w:ascii="Times New Roman" w:hAnsi="Times New Roman" w:cs="Times New Roman" w:eastAsiaTheme="minorEastAsia"/>
                <w:sz w:val="18"/>
                <w:szCs w:val="18"/>
              </w:rPr>
            </w:pPr>
          </w:p>
        </w:tc>
        <w:tc>
          <w:tcPr>
            <w:tcW w:w="1285" w:type="dxa"/>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686" w:type="dxa"/>
            <w:vMerge w:val="restart"/>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2</w:t>
            </w:r>
          </w:p>
        </w:tc>
        <w:tc>
          <w:tcPr>
            <w:tcW w:w="1048" w:type="dxa"/>
            <w:vMerge w:val="restart"/>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应急启动</w:t>
            </w:r>
          </w:p>
        </w:tc>
        <w:tc>
          <w:tcPr>
            <w:tcW w:w="5351"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通知其他应急人员增援。</w:t>
            </w:r>
          </w:p>
        </w:tc>
        <w:tc>
          <w:tcPr>
            <w:tcW w:w="1187" w:type="dxa"/>
            <w:vMerge w:val="restart"/>
            <w:noWrap w:val="0"/>
            <w:vAlign w:val="center"/>
          </w:tcPr>
          <w:p>
            <w:pPr>
              <w:jc w:val="center"/>
              <w:rPr>
                <w:rFonts w:hint="default" w:ascii="Times New Roman" w:hAnsi="Times New Roman" w:cs="Times New Roman" w:eastAsiaTheme="minorEastAsia"/>
                <w:sz w:val="18"/>
                <w:szCs w:val="18"/>
              </w:rPr>
            </w:pPr>
          </w:p>
        </w:tc>
        <w:tc>
          <w:tcPr>
            <w:tcW w:w="1285" w:type="dxa"/>
            <w:vMerge w:val="restart"/>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686" w:type="dxa"/>
            <w:vMerge w:val="continue"/>
            <w:noWrap w:val="0"/>
            <w:vAlign w:val="center"/>
          </w:tcPr>
          <w:p>
            <w:pPr>
              <w:jc w:val="center"/>
              <w:rPr>
                <w:rFonts w:hint="default" w:ascii="Times New Roman" w:hAnsi="Times New Roman" w:cs="Times New Roman" w:eastAsiaTheme="minorEastAsia"/>
                <w:sz w:val="18"/>
                <w:szCs w:val="18"/>
              </w:rPr>
            </w:pPr>
          </w:p>
        </w:tc>
        <w:tc>
          <w:tcPr>
            <w:tcW w:w="1048" w:type="dxa"/>
            <w:vMerge w:val="continue"/>
            <w:noWrap w:val="0"/>
            <w:vAlign w:val="center"/>
          </w:tcPr>
          <w:p>
            <w:pPr>
              <w:jc w:val="center"/>
              <w:rPr>
                <w:rFonts w:hint="default" w:ascii="Times New Roman" w:hAnsi="Times New Roman" w:cs="Times New Roman" w:eastAsiaTheme="minorEastAsia"/>
                <w:sz w:val="18"/>
                <w:szCs w:val="18"/>
              </w:rPr>
            </w:pPr>
          </w:p>
        </w:tc>
        <w:tc>
          <w:tcPr>
            <w:tcW w:w="5351"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停止</w:t>
            </w:r>
            <w:r>
              <w:rPr>
                <w:rFonts w:hint="default" w:ascii="Times New Roman" w:hAnsi="Times New Roman" w:cs="Times New Roman" w:eastAsiaTheme="minorEastAsia"/>
                <w:sz w:val="18"/>
                <w:szCs w:val="18"/>
                <w:lang w:eastAsia="zh-CN"/>
              </w:rPr>
              <w:t>设备的运行</w:t>
            </w:r>
            <w:r>
              <w:rPr>
                <w:rFonts w:hint="default" w:ascii="Times New Roman" w:hAnsi="Times New Roman" w:cs="Times New Roman" w:eastAsiaTheme="minorEastAsia"/>
                <w:sz w:val="18"/>
                <w:szCs w:val="18"/>
              </w:rPr>
              <w:t>，切断电源。</w:t>
            </w:r>
          </w:p>
        </w:tc>
        <w:tc>
          <w:tcPr>
            <w:tcW w:w="1187" w:type="dxa"/>
            <w:vMerge w:val="continue"/>
            <w:noWrap w:val="0"/>
            <w:vAlign w:val="center"/>
          </w:tcPr>
          <w:p>
            <w:pPr>
              <w:jc w:val="center"/>
              <w:rPr>
                <w:rFonts w:hint="default" w:ascii="Times New Roman" w:hAnsi="Times New Roman" w:cs="Times New Roman" w:eastAsiaTheme="minorEastAsia"/>
                <w:sz w:val="18"/>
                <w:szCs w:val="18"/>
              </w:rPr>
            </w:pPr>
          </w:p>
        </w:tc>
        <w:tc>
          <w:tcPr>
            <w:tcW w:w="1285" w:type="dxa"/>
            <w:vMerge w:val="continue"/>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686" w:type="dxa"/>
            <w:vMerge w:val="restart"/>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3</w:t>
            </w:r>
          </w:p>
        </w:tc>
        <w:tc>
          <w:tcPr>
            <w:tcW w:w="1048" w:type="dxa"/>
            <w:vMerge w:val="restart"/>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警戒</w:t>
            </w:r>
          </w:p>
        </w:tc>
        <w:tc>
          <w:tcPr>
            <w:tcW w:w="5351"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划定危险区域、警戒范围并实施警戒。</w:t>
            </w:r>
          </w:p>
        </w:tc>
        <w:tc>
          <w:tcPr>
            <w:tcW w:w="1187" w:type="dxa"/>
            <w:vMerge w:val="restart"/>
            <w:noWrap w:val="0"/>
            <w:vAlign w:val="center"/>
          </w:tcPr>
          <w:p>
            <w:pPr>
              <w:jc w:val="center"/>
              <w:rPr>
                <w:rFonts w:hint="default" w:ascii="Times New Roman" w:hAnsi="Times New Roman" w:cs="Times New Roman" w:eastAsiaTheme="minorEastAsia"/>
                <w:sz w:val="18"/>
                <w:szCs w:val="18"/>
              </w:rPr>
            </w:pPr>
          </w:p>
        </w:tc>
        <w:tc>
          <w:tcPr>
            <w:tcW w:w="1285" w:type="dxa"/>
            <w:vMerge w:val="restart"/>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12" w:hRule="atLeast"/>
          <w:jc w:val="center"/>
        </w:trPr>
        <w:tc>
          <w:tcPr>
            <w:tcW w:w="686" w:type="dxa"/>
            <w:vMerge w:val="continue"/>
            <w:noWrap w:val="0"/>
            <w:vAlign w:val="center"/>
          </w:tcPr>
          <w:p>
            <w:pPr>
              <w:jc w:val="center"/>
              <w:rPr>
                <w:rFonts w:hint="default" w:ascii="Times New Roman" w:hAnsi="Times New Roman" w:cs="Times New Roman" w:eastAsiaTheme="minorEastAsia"/>
                <w:sz w:val="18"/>
                <w:szCs w:val="18"/>
              </w:rPr>
            </w:pPr>
          </w:p>
        </w:tc>
        <w:tc>
          <w:tcPr>
            <w:tcW w:w="1048" w:type="dxa"/>
            <w:vMerge w:val="continue"/>
            <w:noWrap w:val="0"/>
            <w:vAlign w:val="center"/>
          </w:tcPr>
          <w:p>
            <w:pPr>
              <w:jc w:val="center"/>
              <w:rPr>
                <w:rFonts w:hint="default" w:ascii="Times New Roman" w:hAnsi="Times New Roman" w:cs="Times New Roman" w:eastAsiaTheme="minorEastAsia"/>
                <w:sz w:val="18"/>
                <w:szCs w:val="18"/>
              </w:rPr>
            </w:pPr>
          </w:p>
        </w:tc>
        <w:tc>
          <w:tcPr>
            <w:tcW w:w="5351"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组织无关人员及车辆（含施工人员）疏散。</w:t>
            </w:r>
          </w:p>
        </w:tc>
        <w:tc>
          <w:tcPr>
            <w:tcW w:w="1187" w:type="dxa"/>
            <w:vMerge w:val="continue"/>
            <w:noWrap w:val="0"/>
            <w:vAlign w:val="center"/>
          </w:tcPr>
          <w:p>
            <w:pPr>
              <w:jc w:val="center"/>
              <w:rPr>
                <w:rFonts w:hint="default" w:ascii="Times New Roman" w:hAnsi="Times New Roman" w:cs="Times New Roman" w:eastAsiaTheme="minorEastAsia"/>
                <w:sz w:val="18"/>
                <w:szCs w:val="18"/>
              </w:rPr>
            </w:pPr>
          </w:p>
        </w:tc>
        <w:tc>
          <w:tcPr>
            <w:tcW w:w="1285" w:type="dxa"/>
            <w:vMerge w:val="continue"/>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53" w:hRule="atLeast"/>
          <w:jc w:val="center"/>
        </w:trPr>
        <w:tc>
          <w:tcPr>
            <w:tcW w:w="686"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4</w:t>
            </w:r>
          </w:p>
        </w:tc>
        <w:tc>
          <w:tcPr>
            <w:tcW w:w="1048"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个体防护</w:t>
            </w:r>
          </w:p>
        </w:tc>
        <w:tc>
          <w:tcPr>
            <w:tcW w:w="5351"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1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①</w:t>
            </w:r>
            <w:r>
              <w:rPr>
                <w:rFonts w:hint="default" w:ascii="Times New Roman" w:hAnsi="Times New Roman" w:cs="Times New Roman" w:eastAsiaTheme="minorEastAsia"/>
                <w:sz w:val="18"/>
                <w:szCs w:val="18"/>
              </w:rPr>
              <w:fldChar w:fldCharType="end"/>
            </w:r>
            <w:r>
              <w:rPr>
                <w:rFonts w:hint="default" w:ascii="Times New Roman" w:hAnsi="Times New Roman" w:cs="Times New Roman" w:eastAsiaTheme="minorEastAsia"/>
                <w:sz w:val="18"/>
                <w:szCs w:val="18"/>
              </w:rPr>
              <w:t>现场抢险人员需佩戴雨靴、安全帽、防毒面具进入作业现场；同时应根据现场情况，配备相应的专业防护装备。</w:t>
            </w:r>
          </w:p>
        </w:tc>
        <w:tc>
          <w:tcPr>
            <w:tcW w:w="1187" w:type="dxa"/>
            <w:vMerge w:val="restart"/>
            <w:noWrap w:val="0"/>
            <w:vAlign w:val="center"/>
          </w:tcPr>
          <w:p>
            <w:pPr>
              <w:jc w:val="both"/>
              <w:rPr>
                <w:rFonts w:hint="default" w:ascii="Times New Roman" w:hAnsi="Times New Roman" w:cs="Times New Roman" w:eastAsiaTheme="minorEastAsia"/>
                <w:sz w:val="18"/>
                <w:szCs w:val="18"/>
              </w:rPr>
            </w:pPr>
          </w:p>
        </w:tc>
        <w:tc>
          <w:tcPr>
            <w:tcW w:w="1285" w:type="dxa"/>
            <w:vMerge w:val="restart"/>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19" w:hRule="atLeast"/>
          <w:jc w:val="center"/>
        </w:trPr>
        <w:tc>
          <w:tcPr>
            <w:tcW w:w="686"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5</w:t>
            </w:r>
          </w:p>
        </w:tc>
        <w:tc>
          <w:tcPr>
            <w:tcW w:w="1048"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应急处置</w:t>
            </w:r>
          </w:p>
        </w:tc>
        <w:tc>
          <w:tcPr>
            <w:tcW w:w="5351"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1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①</w:t>
            </w:r>
            <w:r>
              <w:rPr>
                <w:rFonts w:hint="default" w:ascii="Times New Roman" w:hAnsi="Times New Roman" w:cs="Times New Roman" w:eastAsiaTheme="minorEastAsia"/>
                <w:sz w:val="18"/>
                <w:szCs w:val="18"/>
              </w:rPr>
              <w:fldChar w:fldCharType="end"/>
            </w:r>
            <w:r>
              <w:rPr>
                <w:rFonts w:hint="eastAsia" w:ascii="Times New Roman" w:hAnsi="Times New Roman" w:cs="Times New Roman" w:eastAsiaTheme="minorEastAsia"/>
                <w:sz w:val="18"/>
                <w:szCs w:val="18"/>
                <w:lang w:eastAsia="zh-CN"/>
              </w:rPr>
              <w:t>立即停止生产，找到设备故障原因</w:t>
            </w:r>
            <w:r>
              <w:rPr>
                <w:rFonts w:hint="default" w:ascii="Times New Roman" w:hAnsi="Times New Roman" w:cs="Times New Roman" w:eastAsiaTheme="minorEastAsia"/>
                <w:sz w:val="18"/>
                <w:szCs w:val="18"/>
              </w:rPr>
              <w:t>；</w:t>
            </w:r>
          </w:p>
          <w:p>
            <w:pPr>
              <w:rPr>
                <w:rFonts w:hint="eastAsia" w:ascii="Times New Roman" w:hAnsi="Times New Roman" w:cs="Times New Roman" w:eastAsiaTheme="minorEastAsia"/>
                <w:sz w:val="18"/>
                <w:szCs w:val="18"/>
                <w:lang w:eastAsia="zh-CN"/>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2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②</w:t>
            </w:r>
            <w:r>
              <w:rPr>
                <w:rFonts w:hint="default" w:ascii="Times New Roman" w:hAnsi="Times New Roman" w:cs="Times New Roman" w:eastAsiaTheme="minorEastAsia"/>
                <w:sz w:val="18"/>
                <w:szCs w:val="18"/>
              </w:rPr>
              <w:fldChar w:fldCharType="end"/>
            </w:r>
            <w:r>
              <w:rPr>
                <w:rFonts w:hint="eastAsia" w:ascii="Times New Roman" w:hAnsi="Times New Roman" w:cs="Times New Roman" w:eastAsiaTheme="minorEastAsia"/>
                <w:sz w:val="18"/>
                <w:szCs w:val="18"/>
                <w:lang w:eastAsia="zh-CN"/>
              </w:rPr>
              <w:t>对故障进行维修；</w:t>
            </w:r>
          </w:p>
          <w:p>
            <w:pPr>
              <w:rPr>
                <w:rFonts w:hint="eastAsia" w:ascii="Times New Roman" w:hAnsi="Times New Roman" w:cs="Times New Roman" w:eastAsiaTheme="minorEastAsia"/>
                <w:sz w:val="18"/>
                <w:szCs w:val="18"/>
                <w:lang w:eastAsia="zh-CN"/>
              </w:rPr>
            </w:pPr>
          </w:p>
        </w:tc>
        <w:tc>
          <w:tcPr>
            <w:tcW w:w="1187" w:type="dxa"/>
            <w:vMerge w:val="continue"/>
            <w:noWrap w:val="0"/>
            <w:vAlign w:val="center"/>
          </w:tcPr>
          <w:p>
            <w:pPr>
              <w:jc w:val="center"/>
              <w:rPr>
                <w:rFonts w:hint="default" w:ascii="Times New Roman" w:hAnsi="Times New Roman" w:cs="Times New Roman" w:eastAsiaTheme="minorEastAsia"/>
                <w:sz w:val="18"/>
                <w:szCs w:val="18"/>
              </w:rPr>
            </w:pPr>
          </w:p>
        </w:tc>
        <w:tc>
          <w:tcPr>
            <w:tcW w:w="1285" w:type="dxa"/>
            <w:vMerge w:val="continue"/>
            <w:noWrap w:val="0"/>
            <w:vAlign w:val="center"/>
          </w:tcPr>
          <w:p>
            <w:pPr>
              <w:jc w:val="center"/>
              <w:rPr>
                <w:rFonts w:hint="default" w:ascii="Times New Roman" w:hAnsi="Times New Roman" w:cs="Times New Roman" w:eastAsiaTheme="minorEastAsia"/>
                <w:sz w:val="18"/>
                <w:szCs w:val="18"/>
              </w:rPr>
            </w:pP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50" w:hRule="atLeast"/>
          <w:jc w:val="center"/>
        </w:trPr>
        <w:tc>
          <w:tcPr>
            <w:tcW w:w="686"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6</w:t>
            </w:r>
          </w:p>
        </w:tc>
        <w:tc>
          <w:tcPr>
            <w:tcW w:w="1048" w:type="dxa"/>
            <w:noWrap w:val="0"/>
            <w:vAlign w:val="center"/>
          </w:tcPr>
          <w:p>
            <w:pPr>
              <w:jc w:val="cente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t>后期处置</w:t>
            </w:r>
          </w:p>
        </w:tc>
        <w:tc>
          <w:tcPr>
            <w:tcW w:w="5351" w:type="dxa"/>
            <w:noWrap w:val="0"/>
            <w:vAlign w:val="center"/>
          </w:tcPr>
          <w:p>
            <w:pPr>
              <w:rPr>
                <w:rFonts w:hint="default" w:ascii="Times New Roman" w:hAnsi="Times New Roman" w:cs="Times New Roman" w:eastAsiaTheme="minorEastAsia"/>
                <w:sz w:val="18"/>
                <w:szCs w:val="18"/>
              </w:rPr>
            </w:pPr>
            <w:r>
              <w:rPr>
                <w:rFonts w:hint="default" w:ascii="Times New Roman" w:hAnsi="Times New Roman" w:cs="Times New Roman" w:eastAsiaTheme="minorEastAsia"/>
                <w:sz w:val="18"/>
                <w:szCs w:val="18"/>
              </w:rPr>
              <w:fldChar w:fldCharType="begin"/>
            </w:r>
            <w:r>
              <w:rPr>
                <w:rFonts w:hint="default" w:ascii="Times New Roman" w:hAnsi="Times New Roman" w:cs="Times New Roman" w:eastAsiaTheme="minorEastAsia"/>
                <w:sz w:val="18"/>
                <w:szCs w:val="18"/>
              </w:rPr>
              <w:instrText xml:space="preserve"> = 1 \* GB3 \* MERGEFORMAT </w:instrText>
            </w:r>
            <w:r>
              <w:rPr>
                <w:rFonts w:hint="default" w:ascii="Times New Roman" w:hAnsi="Times New Roman" w:cs="Times New Roman" w:eastAsiaTheme="minorEastAsia"/>
                <w:sz w:val="18"/>
                <w:szCs w:val="18"/>
              </w:rPr>
              <w:fldChar w:fldCharType="separate"/>
            </w:r>
            <w:r>
              <w:rPr>
                <w:rFonts w:hint="default" w:ascii="Times New Roman" w:hAnsi="Times New Roman" w:cs="Times New Roman" w:eastAsiaTheme="minorEastAsia"/>
                <w:sz w:val="18"/>
                <w:szCs w:val="18"/>
              </w:rPr>
              <w:t>①</w:t>
            </w:r>
            <w:r>
              <w:rPr>
                <w:rFonts w:hint="default" w:ascii="Times New Roman" w:hAnsi="Times New Roman" w:cs="Times New Roman" w:eastAsiaTheme="minorEastAsia"/>
                <w:sz w:val="18"/>
                <w:szCs w:val="18"/>
              </w:rPr>
              <w:fldChar w:fldCharType="end"/>
            </w:r>
            <w:r>
              <w:rPr>
                <w:rFonts w:hint="eastAsia" w:ascii="Times New Roman" w:hAnsi="Times New Roman" w:cs="Times New Roman" w:eastAsiaTheme="minorEastAsia"/>
                <w:sz w:val="18"/>
                <w:szCs w:val="18"/>
                <w:lang w:eastAsia="zh-CN"/>
              </w:rPr>
              <w:t>设备维修好后进行试生产，对处理的</w:t>
            </w:r>
            <w:r>
              <w:rPr>
                <w:rFonts w:hint="eastAsia" w:ascii="Times New Roman" w:hAnsi="Times New Roman" w:cs="Times New Roman" w:eastAsiaTheme="minorEastAsia"/>
                <w:sz w:val="18"/>
                <w:szCs w:val="18"/>
                <w:lang w:val="en-US" w:eastAsia="zh-CN"/>
              </w:rPr>
              <w:t>氯化氢</w:t>
            </w:r>
            <w:r>
              <w:rPr>
                <w:rFonts w:hint="eastAsia" w:ascii="Times New Roman" w:hAnsi="Times New Roman" w:cs="Times New Roman" w:eastAsiaTheme="minorEastAsia"/>
                <w:sz w:val="18"/>
                <w:szCs w:val="18"/>
                <w:lang w:eastAsia="zh-CN"/>
              </w:rPr>
              <w:t>气体进行监测，确保</w:t>
            </w:r>
            <w:r>
              <w:rPr>
                <w:rFonts w:hint="eastAsia" w:ascii="Times New Roman" w:hAnsi="Times New Roman" w:cs="Times New Roman" w:eastAsiaTheme="minorEastAsia"/>
                <w:sz w:val="18"/>
                <w:szCs w:val="18"/>
                <w:lang w:val="en-US" w:eastAsia="zh-CN"/>
              </w:rPr>
              <w:t>氯化氢</w:t>
            </w:r>
            <w:r>
              <w:rPr>
                <w:rFonts w:hint="eastAsia" w:ascii="Times New Roman" w:hAnsi="Times New Roman" w:cs="Times New Roman" w:eastAsiaTheme="minorEastAsia"/>
                <w:sz w:val="18"/>
                <w:szCs w:val="18"/>
                <w:lang w:eastAsia="zh-CN"/>
              </w:rPr>
              <w:t>废气处理达标后，开始正式生产。</w:t>
            </w:r>
          </w:p>
        </w:tc>
        <w:tc>
          <w:tcPr>
            <w:tcW w:w="1187" w:type="dxa"/>
            <w:noWrap w:val="0"/>
            <w:vAlign w:val="center"/>
          </w:tcPr>
          <w:p>
            <w:pPr>
              <w:jc w:val="center"/>
              <w:rPr>
                <w:rFonts w:hint="default" w:ascii="Times New Roman" w:hAnsi="Times New Roman" w:cs="Times New Roman" w:eastAsiaTheme="minorEastAsia"/>
                <w:sz w:val="18"/>
                <w:szCs w:val="18"/>
              </w:rPr>
            </w:pPr>
          </w:p>
        </w:tc>
        <w:tc>
          <w:tcPr>
            <w:tcW w:w="1285" w:type="dxa"/>
            <w:noWrap w:val="0"/>
            <w:vAlign w:val="center"/>
          </w:tcPr>
          <w:p>
            <w:pPr>
              <w:jc w:val="center"/>
              <w:rPr>
                <w:rFonts w:hint="default" w:ascii="Times New Roman" w:hAnsi="Times New Roman" w:cs="Times New Roman" w:eastAsiaTheme="minorEastAsia"/>
                <w:sz w:val="18"/>
                <w:szCs w:val="18"/>
              </w:rPr>
            </w:pPr>
          </w:p>
        </w:tc>
      </w:tr>
    </w:tbl>
    <w:p>
      <w:pPr>
        <w:spacing w:line="360" w:lineRule="auto"/>
        <w:ind w:firstLine="480" w:firstLineChars="200"/>
        <w:rPr>
          <w:rFonts w:ascii="Times New Roman" w:hAnsi="Times New Roman"/>
          <w:sz w:val="24"/>
        </w:rPr>
      </w:pPr>
      <w:r>
        <w:rPr>
          <w:rFonts w:ascii="Times New Roman" w:hAnsi="Times New Roman"/>
          <w:sz w:val="24"/>
        </w:rPr>
        <w:t>（5）注意事项：</w:t>
      </w:r>
    </w:p>
    <w:p>
      <w:pPr>
        <w:spacing w:line="360" w:lineRule="auto"/>
        <w:ind w:firstLine="480" w:firstLineChars="200"/>
        <w:rPr>
          <w:rFonts w:ascii="Times New Roman" w:hAnsi="Times New Roman"/>
          <w:sz w:val="24"/>
        </w:rPr>
      </w:pPr>
      <w:r>
        <w:rPr>
          <w:rFonts w:ascii="Times New Roman" w:hAnsi="Times New Roman"/>
          <w:sz w:val="24"/>
        </w:rPr>
        <w:fldChar w:fldCharType="begin"/>
      </w:r>
      <w:r>
        <w:rPr>
          <w:rFonts w:ascii="Times New Roman" w:hAnsi="Times New Roman"/>
          <w:sz w:val="24"/>
        </w:rPr>
        <w:instrText xml:space="preserve"> = 1 \* GB3 \* MERGEFORMAT </w:instrText>
      </w:r>
      <w:r>
        <w:rPr>
          <w:rFonts w:ascii="Times New Roman" w:hAnsi="Times New Roman"/>
          <w:sz w:val="24"/>
        </w:rPr>
        <w:fldChar w:fldCharType="separate"/>
      </w:r>
      <w:r>
        <w:rPr>
          <w:rFonts w:ascii="Times New Roman" w:hAnsi="Times New Roman"/>
          <w:sz w:val="24"/>
        </w:rPr>
        <w:t>①</w:t>
      </w:r>
      <w:r>
        <w:rPr>
          <w:rFonts w:ascii="Times New Roman" w:hAnsi="Times New Roman"/>
          <w:sz w:val="24"/>
        </w:rPr>
        <w:fldChar w:fldCharType="end"/>
      </w:r>
      <w:r>
        <w:rPr>
          <w:rFonts w:ascii="Times New Roman" w:hAnsi="Times New Roman"/>
          <w:sz w:val="24"/>
        </w:rPr>
        <w:t>发生事故后应立即切断</w:t>
      </w:r>
      <w:r>
        <w:rPr>
          <w:rFonts w:hint="eastAsia" w:ascii="Times New Roman" w:hAnsi="Times New Roman"/>
          <w:sz w:val="24"/>
          <w:lang w:eastAsia="zh-CN"/>
        </w:rPr>
        <w:t>设备</w:t>
      </w:r>
      <w:r>
        <w:rPr>
          <w:rFonts w:ascii="Times New Roman" w:hAnsi="Times New Roman"/>
          <w:sz w:val="24"/>
        </w:rPr>
        <w:t>电源；</w:t>
      </w:r>
    </w:p>
    <w:p>
      <w:pPr>
        <w:spacing w:line="360" w:lineRule="auto"/>
        <w:ind w:firstLine="480" w:firstLineChars="200"/>
        <w:rPr>
          <w:rFonts w:ascii="Times New Roman" w:hAnsi="Times New Roman"/>
          <w:sz w:val="24"/>
        </w:rPr>
      </w:pPr>
      <w:r>
        <w:rPr>
          <w:rFonts w:ascii="Times New Roman" w:hAnsi="Times New Roman"/>
          <w:sz w:val="24"/>
        </w:rPr>
        <w:fldChar w:fldCharType="begin"/>
      </w:r>
      <w:r>
        <w:rPr>
          <w:rFonts w:ascii="Times New Roman" w:hAnsi="Times New Roman"/>
          <w:sz w:val="24"/>
        </w:rPr>
        <w:instrText xml:space="preserve"> = 2 \* GB3 \* MERGEFORMAT </w:instrText>
      </w:r>
      <w:r>
        <w:rPr>
          <w:rFonts w:ascii="Times New Roman" w:hAnsi="Times New Roman"/>
          <w:sz w:val="24"/>
        </w:rPr>
        <w:fldChar w:fldCharType="separate"/>
      </w:r>
      <w:r>
        <w:rPr>
          <w:rFonts w:ascii="Times New Roman" w:hAnsi="Times New Roman"/>
          <w:sz w:val="24"/>
        </w:rPr>
        <w:t>②</w:t>
      </w:r>
      <w:r>
        <w:rPr>
          <w:rFonts w:ascii="Times New Roman" w:hAnsi="Times New Roman"/>
          <w:sz w:val="24"/>
        </w:rPr>
        <w:fldChar w:fldCharType="end"/>
      </w:r>
      <w:r>
        <w:rPr>
          <w:rFonts w:ascii="Times New Roman" w:hAnsi="Times New Roman"/>
          <w:sz w:val="24"/>
        </w:rPr>
        <w:t>现场人员严格按照要求佩戴个体防护用具。</w:t>
      </w:r>
    </w:p>
    <w:p>
      <w:pPr>
        <w:tabs>
          <w:tab w:val="left" w:pos="1258"/>
        </w:tabs>
        <w:bidi w:val="0"/>
        <w:jc w:val="left"/>
        <w:rPr>
          <w:rFonts w:hint="eastAsia"/>
          <w:lang w:val="en-US" w:eastAsia="zh-CN"/>
        </w:rPr>
      </w:pPr>
    </w:p>
    <w:p>
      <w:r>
        <w:br w:type="page"/>
      </w:r>
    </w:p>
    <w:p>
      <w:pPr>
        <w:pStyle w:val="24"/>
        <w:pageBreakBefore w:val="0"/>
        <w:kinsoku/>
        <w:overflowPunct/>
        <w:topLinePunct w:val="0"/>
        <w:bidi w:val="0"/>
        <w:spacing w:line="360" w:lineRule="auto"/>
        <w:outlineLvl w:val="0"/>
        <w:rPr>
          <w:rFonts w:hint="eastAsia" w:ascii="Times New Roman" w:hAnsi="Times New Roman" w:cs="Times New Roman"/>
          <w:lang w:eastAsia="zh-CN"/>
        </w:rPr>
      </w:pPr>
      <w:bookmarkStart w:id="702" w:name="_Toc24768"/>
      <w:bookmarkStart w:id="703" w:name="_Toc12068"/>
      <w:bookmarkStart w:id="704" w:name="_Toc22866"/>
      <w:r>
        <w:rPr>
          <w:rFonts w:hint="eastAsia" w:ascii="Times New Roman" w:hAnsi="Times New Roman" w:cs="Times New Roman"/>
          <w:lang w:eastAsia="zh-CN"/>
        </w:rPr>
        <w:t>附件</w:t>
      </w:r>
      <w:r>
        <w:rPr>
          <w:rFonts w:hint="eastAsia" w:ascii="Times New Roman" w:hAnsi="Times New Roman" w:cs="Times New Roman"/>
          <w:lang w:val="en-US" w:eastAsia="zh-CN"/>
        </w:rPr>
        <w:t>5</w:t>
      </w:r>
      <w:r>
        <w:rPr>
          <w:rFonts w:hint="eastAsia" w:ascii="Times New Roman" w:hAnsi="Times New Roman" w:cs="Times New Roman"/>
          <w:lang w:eastAsia="zh-CN"/>
        </w:rPr>
        <w:t>：</w:t>
      </w:r>
      <w:r>
        <w:rPr>
          <w:rFonts w:hint="eastAsia" w:ascii="Times New Roman" w:hAnsi="Times New Roman" w:cs="Times New Roman"/>
          <w:lang w:val="en-US" w:eastAsia="zh-CN"/>
        </w:rPr>
        <w:t>富成化工</w:t>
      </w:r>
      <w:r>
        <w:rPr>
          <w:rFonts w:hint="eastAsia" w:ascii="Times New Roman" w:hAnsi="Times New Roman" w:cs="Times New Roman"/>
          <w:lang w:eastAsia="zh-CN"/>
        </w:rPr>
        <w:t>应急演练记录表、应急演练评估报告</w:t>
      </w:r>
      <w:bookmarkEnd w:id="702"/>
      <w:bookmarkEnd w:id="703"/>
      <w:bookmarkEnd w:id="704"/>
    </w:p>
    <w:p>
      <w:pPr>
        <w:rPr>
          <w:rFonts w:hint="eastAsia" w:ascii="方正楷体简体" w:eastAsia="方正楷体简体"/>
          <w:sz w:val="28"/>
          <w:szCs w:val="28"/>
        </w:rPr>
      </w:pPr>
    </w:p>
    <w:p>
      <w:pPr>
        <w:jc w:val="center"/>
        <w:rPr>
          <w:b/>
          <w:sz w:val="24"/>
          <w:szCs w:val="24"/>
        </w:rPr>
      </w:pPr>
      <w:r>
        <w:rPr>
          <w:rFonts w:hint="eastAsia"/>
          <w:b/>
          <w:sz w:val="24"/>
          <w:szCs w:val="24"/>
        </w:rPr>
        <w:t>应急演练记录表</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33"/>
        <w:gridCol w:w="65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3" w:type="dxa"/>
            <w:noWrap w:val="0"/>
            <w:vAlign w:val="center"/>
          </w:tcPr>
          <w:p>
            <w:pPr>
              <w:pStyle w:val="16"/>
              <w:spacing w:line="240" w:lineRule="auto"/>
              <w:rPr>
                <w:b w:val="0"/>
              </w:rPr>
            </w:pPr>
            <w:r>
              <w:rPr>
                <w:rFonts w:hint="eastAsia"/>
                <w:b w:val="0"/>
              </w:rPr>
              <w:t>演习应急情况</w:t>
            </w:r>
          </w:p>
        </w:tc>
        <w:tc>
          <w:tcPr>
            <w:tcW w:w="6589" w:type="dxa"/>
            <w:noWrap w:val="0"/>
            <w:vAlign w:val="center"/>
          </w:tcPr>
          <w:p>
            <w:pPr>
              <w:pStyle w:val="16"/>
              <w:spacing w:line="240" w:lineRule="auto"/>
              <w:rPr>
                <w:b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3" w:type="dxa"/>
            <w:noWrap w:val="0"/>
            <w:vAlign w:val="center"/>
          </w:tcPr>
          <w:p>
            <w:pPr>
              <w:pStyle w:val="16"/>
              <w:spacing w:line="240" w:lineRule="auto"/>
              <w:rPr>
                <w:b w:val="0"/>
              </w:rPr>
            </w:pPr>
            <w:r>
              <w:rPr>
                <w:rFonts w:hint="eastAsia"/>
                <w:b w:val="0"/>
              </w:rPr>
              <w:t>演习时间</w:t>
            </w:r>
          </w:p>
        </w:tc>
        <w:tc>
          <w:tcPr>
            <w:tcW w:w="6589" w:type="dxa"/>
            <w:noWrap w:val="0"/>
            <w:vAlign w:val="center"/>
          </w:tcPr>
          <w:p>
            <w:pPr>
              <w:pStyle w:val="16"/>
              <w:spacing w:line="240" w:lineRule="auto"/>
              <w:rPr>
                <w:b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3" w:type="dxa"/>
            <w:noWrap w:val="0"/>
            <w:vAlign w:val="center"/>
          </w:tcPr>
          <w:p>
            <w:pPr>
              <w:pStyle w:val="16"/>
              <w:spacing w:line="240" w:lineRule="auto"/>
              <w:rPr>
                <w:b w:val="0"/>
              </w:rPr>
            </w:pPr>
            <w:r>
              <w:rPr>
                <w:rFonts w:hint="eastAsia"/>
                <w:b w:val="0"/>
              </w:rPr>
              <w:t>记录人员</w:t>
            </w:r>
          </w:p>
        </w:tc>
        <w:tc>
          <w:tcPr>
            <w:tcW w:w="6589" w:type="dxa"/>
            <w:noWrap w:val="0"/>
            <w:vAlign w:val="center"/>
          </w:tcPr>
          <w:p>
            <w:pPr>
              <w:pStyle w:val="16"/>
              <w:spacing w:line="240" w:lineRule="auto"/>
              <w:rPr>
                <w:b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33" w:type="dxa"/>
            <w:noWrap w:val="0"/>
            <w:vAlign w:val="center"/>
          </w:tcPr>
          <w:p>
            <w:pPr>
              <w:pStyle w:val="16"/>
              <w:spacing w:line="240" w:lineRule="auto"/>
              <w:rPr>
                <w:b w:val="0"/>
              </w:rPr>
            </w:pPr>
            <w:r>
              <w:rPr>
                <w:rFonts w:hint="eastAsia"/>
                <w:b w:val="0"/>
              </w:rPr>
              <w:t>参与人员</w:t>
            </w:r>
          </w:p>
        </w:tc>
        <w:tc>
          <w:tcPr>
            <w:tcW w:w="6589" w:type="dxa"/>
            <w:noWrap w:val="0"/>
            <w:vAlign w:val="center"/>
          </w:tcPr>
          <w:p>
            <w:pPr>
              <w:pStyle w:val="16"/>
              <w:spacing w:line="240" w:lineRule="auto"/>
              <w:rPr>
                <w:b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8" w:hRule="atLeast"/>
          <w:jc w:val="center"/>
        </w:trPr>
        <w:tc>
          <w:tcPr>
            <w:tcW w:w="1933" w:type="dxa"/>
            <w:noWrap w:val="0"/>
            <w:vAlign w:val="center"/>
          </w:tcPr>
          <w:p>
            <w:pPr>
              <w:pStyle w:val="16"/>
              <w:spacing w:line="240" w:lineRule="auto"/>
              <w:rPr>
                <w:b w:val="0"/>
              </w:rPr>
            </w:pPr>
            <w:r>
              <w:rPr>
                <w:rFonts w:hint="eastAsia"/>
                <w:b w:val="0"/>
              </w:rPr>
              <w:t>预演安排</w:t>
            </w:r>
          </w:p>
        </w:tc>
        <w:tc>
          <w:tcPr>
            <w:tcW w:w="6589" w:type="dxa"/>
            <w:noWrap w:val="0"/>
            <w:vAlign w:val="center"/>
          </w:tcPr>
          <w:p>
            <w:pPr>
              <w:pStyle w:val="16"/>
              <w:spacing w:line="240" w:lineRule="auto"/>
              <w:rPr>
                <w:b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3" w:hRule="atLeast"/>
          <w:jc w:val="center"/>
        </w:trPr>
        <w:tc>
          <w:tcPr>
            <w:tcW w:w="1933" w:type="dxa"/>
            <w:noWrap w:val="0"/>
            <w:vAlign w:val="center"/>
          </w:tcPr>
          <w:p>
            <w:pPr>
              <w:pStyle w:val="16"/>
              <w:spacing w:line="240" w:lineRule="auto"/>
              <w:rPr>
                <w:b w:val="0"/>
              </w:rPr>
            </w:pPr>
            <w:r>
              <w:rPr>
                <w:rFonts w:hint="eastAsia"/>
                <w:b w:val="0"/>
              </w:rPr>
              <w:t>应急情况处理过程</w:t>
            </w:r>
          </w:p>
        </w:tc>
        <w:tc>
          <w:tcPr>
            <w:tcW w:w="6589" w:type="dxa"/>
            <w:noWrap w:val="0"/>
            <w:vAlign w:val="center"/>
          </w:tcPr>
          <w:p>
            <w:pPr>
              <w:pStyle w:val="16"/>
              <w:spacing w:line="240" w:lineRule="auto"/>
              <w:rPr>
                <w:b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16" w:hRule="atLeast"/>
          <w:jc w:val="center"/>
        </w:trPr>
        <w:tc>
          <w:tcPr>
            <w:tcW w:w="1933" w:type="dxa"/>
            <w:noWrap w:val="0"/>
            <w:vAlign w:val="center"/>
          </w:tcPr>
          <w:p>
            <w:pPr>
              <w:pStyle w:val="16"/>
              <w:spacing w:line="240" w:lineRule="auto"/>
              <w:rPr>
                <w:b w:val="0"/>
              </w:rPr>
            </w:pPr>
            <w:r>
              <w:rPr>
                <w:rFonts w:hint="eastAsia"/>
                <w:b w:val="0"/>
              </w:rPr>
              <w:t>演习效果</w:t>
            </w:r>
          </w:p>
        </w:tc>
        <w:tc>
          <w:tcPr>
            <w:tcW w:w="6589" w:type="dxa"/>
            <w:noWrap w:val="0"/>
            <w:vAlign w:val="center"/>
          </w:tcPr>
          <w:p>
            <w:pPr>
              <w:pStyle w:val="16"/>
              <w:spacing w:line="240" w:lineRule="auto"/>
              <w:rPr>
                <w:b w:val="0"/>
              </w:rPr>
            </w:pPr>
          </w:p>
        </w:tc>
      </w:tr>
    </w:tbl>
    <w:p>
      <w:pPr>
        <w:rPr>
          <w:rFonts w:hint="default"/>
          <w:lang w:val="en-US" w:eastAsia="zh-CN"/>
        </w:rPr>
      </w:pPr>
      <w:r>
        <w:rPr>
          <w:rFonts w:hint="default"/>
          <w:lang w:val="en-US" w:eastAsia="zh-CN"/>
        </w:rPr>
        <w:br w:type="page"/>
      </w:r>
    </w:p>
    <w:p>
      <w:pPr>
        <w:jc w:val="center"/>
        <w:rPr>
          <w:b/>
          <w:sz w:val="24"/>
          <w:szCs w:val="24"/>
        </w:rPr>
      </w:pPr>
      <w:r>
        <w:rPr>
          <w:rFonts w:hint="eastAsia"/>
          <w:b/>
          <w:sz w:val="24"/>
          <w:szCs w:val="24"/>
        </w:rPr>
        <w:t>应急演练评估报告</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71"/>
        <w:gridCol w:w="2117"/>
        <w:gridCol w:w="2117"/>
        <w:gridCol w:w="21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2171" w:type="dxa"/>
            <w:noWrap w:val="0"/>
            <w:vAlign w:val="center"/>
          </w:tcPr>
          <w:p>
            <w:pPr>
              <w:jc w:val="center"/>
              <w:rPr>
                <w:sz w:val="24"/>
                <w:szCs w:val="24"/>
              </w:rPr>
            </w:pPr>
            <w:r>
              <w:rPr>
                <w:rFonts w:hint="eastAsia"/>
                <w:sz w:val="24"/>
                <w:szCs w:val="24"/>
              </w:rPr>
              <w:t>演练时间</w:t>
            </w:r>
          </w:p>
        </w:tc>
        <w:tc>
          <w:tcPr>
            <w:tcW w:w="2117" w:type="dxa"/>
            <w:noWrap w:val="0"/>
            <w:vAlign w:val="center"/>
          </w:tcPr>
          <w:p>
            <w:pPr>
              <w:jc w:val="center"/>
              <w:rPr>
                <w:sz w:val="24"/>
                <w:szCs w:val="24"/>
              </w:rPr>
            </w:pPr>
          </w:p>
        </w:tc>
        <w:tc>
          <w:tcPr>
            <w:tcW w:w="2117" w:type="dxa"/>
            <w:noWrap w:val="0"/>
            <w:vAlign w:val="center"/>
          </w:tcPr>
          <w:p>
            <w:pPr>
              <w:jc w:val="center"/>
              <w:rPr>
                <w:sz w:val="24"/>
                <w:szCs w:val="24"/>
              </w:rPr>
            </w:pPr>
            <w:r>
              <w:rPr>
                <w:rFonts w:hint="eastAsia"/>
                <w:sz w:val="24"/>
                <w:szCs w:val="24"/>
              </w:rPr>
              <w:t>演练地点</w:t>
            </w:r>
          </w:p>
        </w:tc>
        <w:tc>
          <w:tcPr>
            <w:tcW w:w="2117" w:type="dxa"/>
            <w:noWrap w:val="0"/>
            <w:vAlign w:val="center"/>
          </w:tcPr>
          <w:p>
            <w:pPr>
              <w:jc w:val="cente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2171" w:type="dxa"/>
            <w:noWrap w:val="0"/>
            <w:vAlign w:val="center"/>
          </w:tcPr>
          <w:p>
            <w:pPr>
              <w:jc w:val="center"/>
              <w:rPr>
                <w:sz w:val="24"/>
                <w:szCs w:val="24"/>
              </w:rPr>
            </w:pPr>
            <w:r>
              <w:rPr>
                <w:rFonts w:hint="eastAsia"/>
                <w:sz w:val="24"/>
                <w:szCs w:val="24"/>
              </w:rPr>
              <w:t>演练名称</w:t>
            </w:r>
          </w:p>
        </w:tc>
        <w:tc>
          <w:tcPr>
            <w:tcW w:w="2117" w:type="dxa"/>
            <w:noWrap w:val="0"/>
            <w:vAlign w:val="center"/>
          </w:tcPr>
          <w:p>
            <w:pPr>
              <w:jc w:val="center"/>
              <w:rPr>
                <w:sz w:val="24"/>
                <w:szCs w:val="24"/>
              </w:rPr>
            </w:pPr>
          </w:p>
        </w:tc>
        <w:tc>
          <w:tcPr>
            <w:tcW w:w="2117" w:type="dxa"/>
            <w:noWrap w:val="0"/>
            <w:vAlign w:val="center"/>
          </w:tcPr>
          <w:p>
            <w:pPr>
              <w:jc w:val="center"/>
              <w:rPr>
                <w:sz w:val="24"/>
                <w:szCs w:val="24"/>
              </w:rPr>
            </w:pPr>
            <w:r>
              <w:rPr>
                <w:rFonts w:hint="eastAsia"/>
                <w:sz w:val="24"/>
                <w:szCs w:val="24"/>
              </w:rPr>
              <w:t>指挥人员</w:t>
            </w:r>
          </w:p>
        </w:tc>
        <w:tc>
          <w:tcPr>
            <w:tcW w:w="2117" w:type="dxa"/>
            <w:noWrap w:val="0"/>
            <w:vAlign w:val="center"/>
          </w:tcPr>
          <w:p>
            <w:pPr>
              <w:jc w:val="cente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8522" w:type="dxa"/>
            <w:gridSpan w:val="4"/>
            <w:noWrap w:val="0"/>
            <w:vAlign w:val="center"/>
          </w:tcPr>
          <w:p>
            <w:pPr>
              <w:rPr>
                <w:sz w:val="24"/>
                <w:szCs w:val="24"/>
              </w:rPr>
            </w:pPr>
          </w:p>
          <w:p>
            <w:pPr>
              <w:rPr>
                <w:sz w:val="24"/>
                <w:szCs w:val="24"/>
              </w:rPr>
            </w:pPr>
            <w:r>
              <w:rPr>
                <w:rFonts w:hint="eastAsia"/>
                <w:sz w:val="24"/>
                <w:szCs w:val="24"/>
              </w:rPr>
              <w:t>演练总结和效果评估：</w:t>
            </w: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8" w:hRule="atLeast"/>
          <w:jc w:val="center"/>
        </w:trPr>
        <w:tc>
          <w:tcPr>
            <w:tcW w:w="8522" w:type="dxa"/>
            <w:gridSpan w:val="4"/>
            <w:noWrap w:val="0"/>
            <w:vAlign w:val="center"/>
          </w:tcPr>
          <w:p>
            <w:pPr>
              <w:rPr>
                <w:sz w:val="24"/>
                <w:szCs w:val="24"/>
              </w:rPr>
            </w:pPr>
          </w:p>
          <w:p>
            <w:pPr>
              <w:rPr>
                <w:sz w:val="24"/>
                <w:szCs w:val="24"/>
              </w:rPr>
            </w:pPr>
            <w:r>
              <w:rPr>
                <w:rFonts w:hint="eastAsia"/>
                <w:sz w:val="24"/>
                <w:szCs w:val="24"/>
              </w:rPr>
              <w:t>演练存在的问题及整改措施：</w:t>
            </w: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p>
            <w:pPr>
              <w:rPr>
                <w:sz w:val="24"/>
                <w:szCs w:val="24"/>
              </w:rPr>
            </w:pPr>
          </w:p>
        </w:tc>
      </w:tr>
    </w:tbl>
    <w:p>
      <w:pPr>
        <w:rPr>
          <w:rFonts w:hint="eastAsia"/>
        </w:rPr>
      </w:pPr>
      <w:r>
        <w:rPr>
          <w:rFonts w:hint="eastAsia"/>
        </w:rPr>
        <w:br w:type="page"/>
      </w:r>
    </w:p>
    <w:p>
      <w:pPr>
        <w:pStyle w:val="24"/>
        <w:pageBreakBefore w:val="0"/>
        <w:kinsoku/>
        <w:overflowPunct/>
        <w:topLinePunct w:val="0"/>
        <w:bidi w:val="0"/>
        <w:spacing w:line="360" w:lineRule="auto"/>
        <w:outlineLvl w:val="0"/>
        <w:rPr>
          <w:rFonts w:hint="eastAsia" w:hAnsi="Times New Roman" w:cs="Times New Roman"/>
          <w:lang w:val="en-US" w:eastAsia="zh-CN"/>
        </w:rPr>
      </w:pPr>
      <w:bookmarkStart w:id="705" w:name="_Toc10272"/>
      <w:r>
        <w:rPr>
          <w:rFonts w:hint="eastAsia" w:ascii="Times New Roman" w:hAnsi="Times New Roman" w:cs="Times New Roman"/>
          <w:lang w:eastAsia="zh-CN"/>
        </w:rPr>
        <w:t>附件</w:t>
      </w:r>
      <w:r>
        <w:rPr>
          <w:rFonts w:hint="eastAsia" w:hAnsi="Times New Roman" w:cs="Times New Roman"/>
          <w:lang w:val="en-US" w:eastAsia="zh-CN"/>
        </w:rPr>
        <w:t>6</w:t>
      </w:r>
      <w:r>
        <w:rPr>
          <w:rFonts w:hint="eastAsia" w:ascii="Times New Roman" w:hAnsi="Times New Roman" w:cs="Times New Roman"/>
          <w:lang w:eastAsia="zh-CN"/>
        </w:rPr>
        <w:t>：</w:t>
      </w:r>
      <w:r>
        <w:rPr>
          <w:rFonts w:hint="eastAsia" w:hAnsi="Times New Roman" w:cs="Times New Roman"/>
          <w:lang w:val="en-US" w:eastAsia="zh-CN"/>
        </w:rPr>
        <w:t>应急预案打分表、签到表及修改说明表</w:t>
      </w:r>
      <w:bookmarkEnd w:id="705"/>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1" name="图片 1" descr="20240108162310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0240108162310_00"/>
                    <pic:cNvPicPr>
                      <a:picLocks noChangeAspect="1"/>
                    </pic:cNvPicPr>
                  </pic:nvPicPr>
                  <pic:blipFill>
                    <a:blip r:embed="rId10"/>
                    <a:stretch>
                      <a:fillRect/>
                    </a:stretch>
                  </pic:blipFill>
                  <pic:spPr>
                    <a:xfrm>
                      <a:off x="0" y="0"/>
                      <a:ext cx="5271135" cy="7456805"/>
                    </a:xfrm>
                    <a:prstGeom prst="rect">
                      <a:avLst/>
                    </a:prstGeom>
                  </pic:spPr>
                </pic:pic>
              </a:graphicData>
            </a:graphic>
          </wp:inline>
        </w:drawing>
      </w:r>
    </w:p>
    <w:p>
      <w:pPr>
        <w:rPr>
          <w:rFonts w:hint="default" w:hAnsi="Times New Roman" w:cs="Times New Roman"/>
          <w:lang w:val="en-US" w:eastAsia="zh-CN"/>
        </w:rPr>
      </w:pPr>
      <w:r>
        <w:rPr>
          <w:rFonts w:hint="default" w:hAnsi="Times New Roman" w:cs="Times New Roman"/>
          <w:lang w:val="en-US" w:eastAsia="zh-CN"/>
        </w:rPr>
        <w:br w:type="page"/>
      </w:r>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2" name="图片 2" descr="20240108162310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0240108162310_01"/>
                    <pic:cNvPicPr>
                      <a:picLocks noChangeAspect="1"/>
                    </pic:cNvPicPr>
                  </pic:nvPicPr>
                  <pic:blipFill>
                    <a:blip r:embed="rId11"/>
                    <a:stretch>
                      <a:fillRect/>
                    </a:stretch>
                  </pic:blipFill>
                  <pic:spPr>
                    <a:xfrm>
                      <a:off x="0" y="0"/>
                      <a:ext cx="5271135" cy="7456805"/>
                    </a:xfrm>
                    <a:prstGeom prst="rect">
                      <a:avLst/>
                    </a:prstGeom>
                  </pic:spPr>
                </pic:pic>
              </a:graphicData>
            </a:graphic>
          </wp:inline>
        </w:drawing>
      </w:r>
    </w:p>
    <w:p>
      <w:pPr>
        <w:rPr>
          <w:rFonts w:hint="default" w:hAnsi="Times New Roman" w:cs="Times New Roman"/>
          <w:lang w:val="en-US" w:eastAsia="zh-CN"/>
        </w:rPr>
      </w:pPr>
      <w:r>
        <w:rPr>
          <w:rFonts w:hint="default" w:hAnsi="Times New Roman" w:cs="Times New Roman"/>
          <w:lang w:val="en-US" w:eastAsia="zh-CN"/>
        </w:rPr>
        <w:br w:type="page"/>
      </w:r>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6" name="图片 6" descr="20240108162310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0240108162310_02"/>
                    <pic:cNvPicPr>
                      <a:picLocks noChangeAspect="1"/>
                    </pic:cNvPicPr>
                  </pic:nvPicPr>
                  <pic:blipFill>
                    <a:blip r:embed="rId12"/>
                    <a:stretch>
                      <a:fillRect/>
                    </a:stretch>
                  </pic:blipFill>
                  <pic:spPr>
                    <a:xfrm>
                      <a:off x="0" y="0"/>
                      <a:ext cx="5271135" cy="7456805"/>
                    </a:xfrm>
                    <a:prstGeom prst="rect">
                      <a:avLst/>
                    </a:prstGeom>
                  </pic:spPr>
                </pic:pic>
              </a:graphicData>
            </a:graphic>
          </wp:inline>
        </w:drawing>
      </w:r>
    </w:p>
    <w:p>
      <w:pPr>
        <w:rPr>
          <w:rFonts w:hint="default" w:hAnsi="Times New Roman" w:cs="Times New Roman"/>
          <w:lang w:val="en-US" w:eastAsia="zh-CN"/>
        </w:rPr>
      </w:pPr>
      <w:r>
        <w:rPr>
          <w:rFonts w:hint="default" w:hAnsi="Times New Roman" w:cs="Times New Roman"/>
          <w:lang w:val="en-US" w:eastAsia="zh-CN"/>
        </w:rPr>
        <w:br w:type="page"/>
      </w:r>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8" name="图片 8" descr="20240108162310_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0240108162310_03"/>
                    <pic:cNvPicPr>
                      <a:picLocks noChangeAspect="1"/>
                    </pic:cNvPicPr>
                  </pic:nvPicPr>
                  <pic:blipFill>
                    <a:blip r:embed="rId13"/>
                    <a:stretch>
                      <a:fillRect/>
                    </a:stretch>
                  </pic:blipFill>
                  <pic:spPr>
                    <a:xfrm>
                      <a:off x="0" y="0"/>
                      <a:ext cx="5271135" cy="7456805"/>
                    </a:xfrm>
                    <a:prstGeom prst="rect">
                      <a:avLst/>
                    </a:prstGeom>
                  </pic:spPr>
                </pic:pic>
              </a:graphicData>
            </a:graphic>
          </wp:inline>
        </w:drawing>
      </w:r>
    </w:p>
    <w:p>
      <w:pPr>
        <w:rPr>
          <w:rFonts w:hint="default" w:hAnsi="Times New Roman" w:cs="Times New Roman"/>
          <w:lang w:val="en-US" w:eastAsia="zh-CN"/>
        </w:rPr>
      </w:pPr>
      <w:r>
        <w:rPr>
          <w:rFonts w:hint="default" w:hAnsi="Times New Roman" w:cs="Times New Roman"/>
          <w:lang w:val="en-US" w:eastAsia="zh-CN"/>
        </w:rPr>
        <w:br w:type="page"/>
      </w:r>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9" name="图片 9" descr="20240108162310_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20240108162310_04"/>
                    <pic:cNvPicPr>
                      <a:picLocks noChangeAspect="1"/>
                    </pic:cNvPicPr>
                  </pic:nvPicPr>
                  <pic:blipFill>
                    <a:blip r:embed="rId14"/>
                    <a:stretch>
                      <a:fillRect/>
                    </a:stretch>
                  </pic:blipFill>
                  <pic:spPr>
                    <a:xfrm>
                      <a:off x="0" y="0"/>
                      <a:ext cx="5271135" cy="7456805"/>
                    </a:xfrm>
                    <a:prstGeom prst="rect">
                      <a:avLst/>
                    </a:prstGeom>
                  </pic:spPr>
                </pic:pic>
              </a:graphicData>
            </a:graphic>
          </wp:inline>
        </w:drawing>
      </w:r>
    </w:p>
    <w:p>
      <w:pPr>
        <w:rPr>
          <w:rFonts w:hint="default" w:hAnsi="Times New Roman" w:cs="Times New Roman"/>
          <w:lang w:val="en-US" w:eastAsia="zh-CN"/>
        </w:rPr>
      </w:pPr>
      <w:r>
        <w:rPr>
          <w:rFonts w:hint="default" w:hAnsi="Times New Roman" w:cs="Times New Roman"/>
          <w:lang w:val="en-US" w:eastAsia="zh-CN"/>
        </w:rPr>
        <w:br w:type="page"/>
      </w:r>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45" name="图片 45" descr="20240108162310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20240108162310_05"/>
                    <pic:cNvPicPr>
                      <a:picLocks noChangeAspect="1"/>
                    </pic:cNvPicPr>
                  </pic:nvPicPr>
                  <pic:blipFill>
                    <a:blip r:embed="rId15"/>
                    <a:stretch>
                      <a:fillRect/>
                    </a:stretch>
                  </pic:blipFill>
                  <pic:spPr>
                    <a:xfrm>
                      <a:off x="0" y="0"/>
                      <a:ext cx="5271135" cy="7456805"/>
                    </a:xfrm>
                    <a:prstGeom prst="rect">
                      <a:avLst/>
                    </a:prstGeom>
                  </pic:spPr>
                </pic:pic>
              </a:graphicData>
            </a:graphic>
          </wp:inline>
        </w:drawing>
      </w:r>
    </w:p>
    <w:p>
      <w:pPr>
        <w:rPr>
          <w:rFonts w:hint="default" w:hAnsi="Times New Roman" w:cs="Times New Roman"/>
          <w:lang w:val="en-US" w:eastAsia="zh-CN"/>
        </w:rPr>
      </w:pPr>
      <w:r>
        <w:rPr>
          <w:rFonts w:hint="default" w:hAnsi="Times New Roman" w:cs="Times New Roman"/>
          <w:lang w:val="en-US" w:eastAsia="zh-CN"/>
        </w:rPr>
        <w:br w:type="page"/>
      </w:r>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46" name="图片 46" descr="20240108162310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20240108162310_06"/>
                    <pic:cNvPicPr>
                      <a:picLocks noChangeAspect="1"/>
                    </pic:cNvPicPr>
                  </pic:nvPicPr>
                  <pic:blipFill>
                    <a:blip r:embed="rId16"/>
                    <a:stretch>
                      <a:fillRect/>
                    </a:stretch>
                  </pic:blipFill>
                  <pic:spPr>
                    <a:xfrm>
                      <a:off x="0" y="0"/>
                      <a:ext cx="5271135" cy="7456805"/>
                    </a:xfrm>
                    <a:prstGeom prst="rect">
                      <a:avLst/>
                    </a:prstGeom>
                  </pic:spPr>
                </pic:pic>
              </a:graphicData>
            </a:graphic>
          </wp:inline>
        </w:drawing>
      </w:r>
    </w:p>
    <w:p>
      <w:pPr>
        <w:rPr>
          <w:rFonts w:hint="default" w:hAnsi="Times New Roman" w:cs="Times New Roman"/>
          <w:lang w:val="en-US" w:eastAsia="zh-CN"/>
        </w:rPr>
      </w:pPr>
      <w:r>
        <w:rPr>
          <w:rFonts w:hint="default" w:hAnsi="Times New Roman" w:cs="Times New Roman"/>
          <w:lang w:val="en-US" w:eastAsia="zh-CN"/>
        </w:rPr>
        <w:br w:type="page"/>
      </w:r>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47" name="图片 47" descr="20240108162310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20240108162310_07"/>
                    <pic:cNvPicPr>
                      <a:picLocks noChangeAspect="1"/>
                    </pic:cNvPicPr>
                  </pic:nvPicPr>
                  <pic:blipFill>
                    <a:blip r:embed="rId17"/>
                    <a:stretch>
                      <a:fillRect/>
                    </a:stretch>
                  </pic:blipFill>
                  <pic:spPr>
                    <a:xfrm>
                      <a:off x="0" y="0"/>
                      <a:ext cx="5271135" cy="7456805"/>
                    </a:xfrm>
                    <a:prstGeom prst="rect">
                      <a:avLst/>
                    </a:prstGeom>
                  </pic:spPr>
                </pic:pic>
              </a:graphicData>
            </a:graphic>
          </wp:inline>
        </w:drawing>
      </w:r>
    </w:p>
    <w:p>
      <w:pPr>
        <w:rPr>
          <w:rFonts w:hint="default" w:hAnsi="Times New Roman" w:cs="Times New Roman"/>
          <w:lang w:val="en-US" w:eastAsia="zh-CN"/>
        </w:rPr>
      </w:pPr>
      <w:r>
        <w:rPr>
          <w:rFonts w:hint="default" w:hAnsi="Times New Roman" w:cs="Times New Roman"/>
          <w:lang w:val="en-US" w:eastAsia="zh-CN"/>
        </w:rPr>
        <w:br w:type="page"/>
      </w:r>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48" name="图片 48" descr="20240108162310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20240108162310_08"/>
                    <pic:cNvPicPr>
                      <a:picLocks noChangeAspect="1"/>
                    </pic:cNvPicPr>
                  </pic:nvPicPr>
                  <pic:blipFill>
                    <a:blip r:embed="rId18"/>
                    <a:stretch>
                      <a:fillRect/>
                    </a:stretch>
                  </pic:blipFill>
                  <pic:spPr>
                    <a:xfrm>
                      <a:off x="0" y="0"/>
                      <a:ext cx="5271135" cy="7456805"/>
                    </a:xfrm>
                    <a:prstGeom prst="rect">
                      <a:avLst/>
                    </a:prstGeom>
                  </pic:spPr>
                </pic:pic>
              </a:graphicData>
            </a:graphic>
          </wp:inline>
        </w:drawing>
      </w:r>
    </w:p>
    <w:p>
      <w:pPr>
        <w:rPr>
          <w:rFonts w:hint="default" w:hAnsi="Times New Roman" w:cs="Times New Roman"/>
          <w:lang w:val="en-US" w:eastAsia="zh-CN"/>
        </w:rPr>
      </w:pPr>
      <w:r>
        <w:rPr>
          <w:rFonts w:hint="default" w:hAnsi="Times New Roman" w:cs="Times New Roman"/>
          <w:lang w:val="en-US" w:eastAsia="zh-CN"/>
        </w:rPr>
        <w:br w:type="page"/>
      </w:r>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49" name="图片 49" descr="20240108162310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20240108162310_09"/>
                    <pic:cNvPicPr>
                      <a:picLocks noChangeAspect="1"/>
                    </pic:cNvPicPr>
                  </pic:nvPicPr>
                  <pic:blipFill>
                    <a:blip r:embed="rId19"/>
                    <a:stretch>
                      <a:fillRect/>
                    </a:stretch>
                  </pic:blipFill>
                  <pic:spPr>
                    <a:xfrm>
                      <a:off x="0" y="0"/>
                      <a:ext cx="5271135" cy="7456805"/>
                    </a:xfrm>
                    <a:prstGeom prst="rect">
                      <a:avLst/>
                    </a:prstGeom>
                  </pic:spPr>
                </pic:pic>
              </a:graphicData>
            </a:graphic>
          </wp:inline>
        </w:drawing>
      </w:r>
    </w:p>
    <w:p>
      <w:pPr>
        <w:rPr>
          <w:rFonts w:hint="default" w:hAnsi="Times New Roman" w:cs="Times New Roman"/>
          <w:lang w:val="en-US" w:eastAsia="zh-CN"/>
        </w:rPr>
      </w:pPr>
      <w:r>
        <w:rPr>
          <w:rFonts w:hint="default" w:hAnsi="Times New Roman" w:cs="Times New Roman"/>
          <w:lang w:val="en-US" w:eastAsia="zh-CN"/>
        </w:rPr>
        <w:br w:type="page"/>
      </w:r>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50" name="图片 50" descr="20240108162310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20240108162310_10"/>
                    <pic:cNvPicPr>
                      <a:picLocks noChangeAspect="1"/>
                    </pic:cNvPicPr>
                  </pic:nvPicPr>
                  <pic:blipFill>
                    <a:blip r:embed="rId20"/>
                    <a:stretch>
                      <a:fillRect/>
                    </a:stretch>
                  </pic:blipFill>
                  <pic:spPr>
                    <a:xfrm>
                      <a:off x="0" y="0"/>
                      <a:ext cx="5271135" cy="7456805"/>
                    </a:xfrm>
                    <a:prstGeom prst="rect">
                      <a:avLst/>
                    </a:prstGeom>
                  </pic:spPr>
                </pic:pic>
              </a:graphicData>
            </a:graphic>
          </wp:inline>
        </w:drawing>
      </w:r>
    </w:p>
    <w:p>
      <w:pPr>
        <w:rPr>
          <w:rFonts w:hint="default" w:hAnsi="Times New Roman" w:cs="Times New Roman"/>
          <w:lang w:val="en-US" w:eastAsia="zh-CN"/>
        </w:rPr>
      </w:pPr>
      <w:r>
        <w:rPr>
          <w:rFonts w:hint="default" w:hAnsi="Times New Roman" w:cs="Times New Roman"/>
          <w:lang w:val="en-US" w:eastAsia="zh-CN"/>
        </w:rPr>
        <w:br w:type="page"/>
      </w:r>
    </w:p>
    <w:p>
      <w:pPr>
        <w:pStyle w:val="24"/>
        <w:pageBreakBefore w:val="0"/>
        <w:kinsoku/>
        <w:overflowPunct/>
        <w:topLinePunct w:val="0"/>
        <w:bidi w:val="0"/>
        <w:spacing w:line="360" w:lineRule="auto"/>
        <w:outlineLvl w:val="9"/>
        <w:rPr>
          <w:rFonts w:hint="default" w:hAnsi="Times New Roman" w:cs="Times New Roman"/>
          <w:lang w:val="en-US" w:eastAsia="zh-CN"/>
        </w:rPr>
      </w:pPr>
      <w:r>
        <w:rPr>
          <w:rFonts w:hint="default" w:hAnsi="Times New Roman" w:cs="Times New Roman"/>
          <w:lang w:val="en-US" w:eastAsia="zh-CN"/>
        </w:rPr>
        <w:drawing>
          <wp:inline distT="0" distB="0" distL="114300" distR="114300">
            <wp:extent cx="5271135" cy="7456805"/>
            <wp:effectExtent l="0" t="0" r="5715" b="10795"/>
            <wp:docPr id="51" name="图片 51" descr="20240108162310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20240108162310_11"/>
                    <pic:cNvPicPr>
                      <a:picLocks noChangeAspect="1"/>
                    </pic:cNvPicPr>
                  </pic:nvPicPr>
                  <pic:blipFill>
                    <a:blip r:embed="rId21"/>
                    <a:stretch>
                      <a:fillRect/>
                    </a:stretch>
                  </pic:blipFill>
                  <pic:spPr>
                    <a:xfrm>
                      <a:off x="0" y="0"/>
                      <a:ext cx="5271135" cy="7456805"/>
                    </a:xfrm>
                    <a:prstGeom prst="rect">
                      <a:avLst/>
                    </a:prstGeom>
                  </pic:spPr>
                </pic:pic>
              </a:graphicData>
            </a:graphic>
          </wp:inline>
        </w:drawing>
      </w:r>
    </w:p>
    <w:p>
      <w:pPr>
        <w:rPr>
          <w:rFonts w:hint="eastAsia"/>
        </w:rPr>
      </w:pPr>
      <w:r>
        <w:rPr>
          <w:rFonts w:hint="eastAsia"/>
        </w:rPr>
        <w:br w:type="page"/>
      </w:r>
    </w:p>
    <w:p>
      <w:pPr>
        <w:pStyle w:val="24"/>
        <w:pageBreakBefore w:val="0"/>
        <w:kinsoku/>
        <w:overflowPunct/>
        <w:topLinePunct w:val="0"/>
        <w:bidi w:val="0"/>
        <w:spacing w:line="360" w:lineRule="auto"/>
        <w:outlineLvl w:val="0"/>
        <w:rPr>
          <w:rFonts w:hint="default" w:hAnsi="Times New Roman" w:cs="Times New Roman"/>
          <w:lang w:val="en-US" w:eastAsia="zh-CN"/>
        </w:rPr>
      </w:pPr>
      <w:bookmarkStart w:id="706" w:name="_Toc11731"/>
      <w:r>
        <w:rPr>
          <w:rFonts w:hint="eastAsia" w:ascii="Times New Roman" w:hAnsi="Times New Roman" w:cs="Times New Roman"/>
          <w:lang w:eastAsia="zh-CN"/>
        </w:rPr>
        <w:t>附件</w:t>
      </w:r>
      <w:r>
        <w:rPr>
          <w:rFonts w:hint="eastAsia" w:hAnsi="Times New Roman" w:cs="Times New Roman"/>
          <w:lang w:val="en-US" w:eastAsia="zh-CN"/>
        </w:rPr>
        <w:t>7</w:t>
      </w:r>
      <w:r>
        <w:rPr>
          <w:rFonts w:hint="eastAsia" w:ascii="Times New Roman" w:hAnsi="Times New Roman" w:cs="Times New Roman"/>
          <w:lang w:eastAsia="zh-CN"/>
        </w:rPr>
        <w:t>：</w:t>
      </w:r>
      <w:r>
        <w:rPr>
          <w:rFonts w:hint="eastAsia" w:hAnsi="Times New Roman" w:cs="Times New Roman"/>
          <w:lang w:val="en-US" w:eastAsia="zh-CN"/>
        </w:rPr>
        <w:t>公示截图</w:t>
      </w:r>
      <w:bookmarkEnd w:id="706"/>
    </w:p>
    <w:p>
      <w:pPr>
        <w:pStyle w:val="2"/>
        <w:rPr>
          <w:rFonts w:hint="eastAsia"/>
        </w:rPr>
        <w:sectPr>
          <w:pgSz w:w="11906" w:h="16838"/>
          <w:pgMar w:top="1440" w:right="1800" w:bottom="1440" w:left="1800" w:header="851" w:footer="992" w:gutter="0"/>
          <w:pgNumType w:fmt="decimal"/>
          <w:cols w:space="425" w:num="1"/>
          <w:docGrid w:type="lines" w:linePitch="312" w:charSpace="0"/>
        </w:sectPr>
      </w:pPr>
    </w:p>
    <w:p>
      <w:pPr>
        <w:pStyle w:val="24"/>
        <w:pageBreakBefore w:val="0"/>
        <w:kinsoku/>
        <w:overflowPunct/>
        <w:topLinePunct w:val="0"/>
        <w:bidi w:val="0"/>
        <w:spacing w:line="360" w:lineRule="auto"/>
        <w:outlineLvl w:val="0"/>
        <w:rPr>
          <w:rFonts w:hint="eastAsia" w:ascii="Times New Roman" w:hAnsi="Times New Roman" w:cs="Times New Roman"/>
          <w:lang w:val="en-US" w:eastAsia="zh-CN"/>
        </w:rPr>
      </w:pPr>
      <w:bookmarkStart w:id="707" w:name="_Toc25301"/>
      <w:r>
        <w:rPr>
          <w:rFonts w:ascii="Times New Roman" w:hAnsi="Times New Roman"/>
        </w:rPr>
        <w:drawing>
          <wp:anchor distT="0" distB="0" distL="114300" distR="114300" simplePos="0" relativeHeight="251661312" behindDoc="0" locked="0" layoutInCell="1" allowOverlap="1">
            <wp:simplePos x="0" y="0"/>
            <wp:positionH relativeFrom="column">
              <wp:posOffset>370840</wp:posOffset>
            </wp:positionH>
            <wp:positionV relativeFrom="paragraph">
              <wp:posOffset>565150</wp:posOffset>
            </wp:positionV>
            <wp:extent cx="8138160" cy="4706620"/>
            <wp:effectExtent l="0" t="0" r="15240" b="17780"/>
            <wp:wrapSquare wrapText="bothSides"/>
            <wp:docPr id="13"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7"/>
                    <pic:cNvPicPr>
                      <a:picLocks noChangeAspect="1"/>
                    </pic:cNvPicPr>
                  </pic:nvPicPr>
                  <pic:blipFill>
                    <a:blip r:embed="rId22" cstate="print"/>
                    <a:stretch>
                      <a:fillRect/>
                    </a:stretch>
                  </pic:blipFill>
                  <pic:spPr>
                    <a:xfrm>
                      <a:off x="0" y="0"/>
                      <a:ext cx="8138160" cy="4706620"/>
                    </a:xfrm>
                    <a:prstGeom prst="rect">
                      <a:avLst/>
                    </a:prstGeom>
                    <a:noFill/>
                    <a:ln w="9525">
                      <a:noFill/>
                    </a:ln>
                  </pic:spPr>
                </pic:pic>
              </a:graphicData>
            </a:graphic>
          </wp:anchor>
        </w:drawing>
      </w:r>
      <w:r>
        <w:rPr>
          <w:rFonts w:hint="eastAsia" w:ascii="Times New Roman" w:hAnsi="Times New Roman" w:cs="Times New Roman"/>
          <w:lang w:val="en-US" w:eastAsia="zh-CN"/>
        </w:rPr>
        <w:t>附图一 地理位置图</w:t>
      </w:r>
      <w:bookmarkEnd w:id="707"/>
    </w:p>
    <w:p>
      <w:pPr>
        <w:pStyle w:val="24"/>
        <w:pageBreakBefore w:val="0"/>
        <w:kinsoku/>
        <w:overflowPunct/>
        <w:topLinePunct w:val="0"/>
        <w:bidi w:val="0"/>
        <w:spacing w:line="360" w:lineRule="auto"/>
        <w:outlineLvl w:val="9"/>
        <w:rPr>
          <w:rFonts w:hint="eastAsia" w:ascii="Times New Roman" w:hAnsi="Times New Roman" w:cs="Times New Roman"/>
          <w:lang w:val="en-US" w:eastAsia="zh-CN"/>
        </w:rPr>
      </w:pPr>
    </w:p>
    <w:p>
      <w:pPr>
        <w:rPr>
          <w:rFonts w:hint="default" w:ascii="Times New Roman" w:hAnsi="Times New Roman" w:cs="Times New Roman"/>
          <w:lang w:val="en-US" w:eastAsia="zh-CN"/>
        </w:rPr>
      </w:pPr>
      <w:r>
        <w:rPr>
          <w:rFonts w:hint="default" w:ascii="Times New Roman" w:hAnsi="Times New Roman" w:cs="Times New Roman"/>
          <w:lang w:val="en-US" w:eastAsia="zh-CN"/>
        </w:rPr>
        <w:br w:type="page"/>
      </w:r>
    </w:p>
    <w:p>
      <w:pPr>
        <w:pStyle w:val="24"/>
        <w:pageBreakBefore w:val="0"/>
        <w:kinsoku/>
        <w:overflowPunct/>
        <w:topLinePunct w:val="0"/>
        <w:bidi w:val="0"/>
        <w:spacing w:line="360" w:lineRule="auto"/>
        <w:outlineLvl w:val="9"/>
        <w:rPr>
          <w:rFonts w:hint="default" w:ascii="Times New Roman" w:hAnsi="Times New Roman" w:cs="Times New Roman"/>
          <w:lang w:val="en-US" w:eastAsia="zh-CN"/>
        </w:rPr>
        <w:sectPr>
          <w:pgSz w:w="16838" w:h="11906" w:orient="landscape"/>
          <w:pgMar w:top="1800" w:right="1440" w:bottom="1800" w:left="1440" w:header="851" w:footer="992" w:gutter="0"/>
          <w:pgNumType w:fmt="decimal"/>
          <w:cols w:space="425" w:num="1"/>
          <w:docGrid w:type="lines" w:linePitch="312" w:charSpace="0"/>
        </w:sectPr>
      </w:pPr>
    </w:p>
    <w:p>
      <w:pPr>
        <w:pStyle w:val="24"/>
        <w:pageBreakBefore w:val="0"/>
        <w:kinsoku/>
        <w:overflowPunct/>
        <w:topLinePunct w:val="0"/>
        <w:bidi w:val="0"/>
        <w:spacing w:line="360" w:lineRule="auto"/>
        <w:outlineLvl w:val="0"/>
        <w:rPr>
          <w:rFonts w:hint="eastAsia" w:ascii="Times New Roman" w:hAnsi="Times New Roman" w:cs="Times New Roman"/>
          <w:lang w:val="en-US" w:eastAsia="zh-CN"/>
        </w:rPr>
      </w:pPr>
      <w:bookmarkStart w:id="708" w:name="_Toc23599"/>
      <w:r>
        <w:rPr>
          <w:rFonts w:hint="eastAsia" w:ascii="Times New Roman" w:hAnsi="Times New Roman" w:cs="Times New Roman"/>
          <w:lang w:val="en-US" w:eastAsia="zh-CN"/>
        </w:rPr>
        <w:t>附图二 雨污分流图</w:t>
      </w:r>
      <w:bookmarkEnd w:id="708"/>
    </w:p>
    <w:p>
      <w:pPr>
        <w:pStyle w:val="24"/>
        <w:pageBreakBefore w:val="0"/>
        <w:kinsoku/>
        <w:overflowPunct/>
        <w:topLinePunct w:val="0"/>
        <w:bidi w:val="0"/>
        <w:spacing w:line="360" w:lineRule="auto"/>
        <w:outlineLvl w:val="9"/>
        <w:rPr>
          <w:rFonts w:hint="eastAsia" w:ascii="Times New Roman" w:hAnsi="Times New Roman" w:cs="Times New Roman"/>
          <w:lang w:val="en-US" w:eastAsia="zh-CN"/>
        </w:rPr>
      </w:pPr>
    </w:p>
    <w:p>
      <w:pPr>
        <w:pStyle w:val="24"/>
        <w:pageBreakBefore w:val="0"/>
        <w:kinsoku/>
        <w:overflowPunct/>
        <w:topLinePunct w:val="0"/>
        <w:bidi w:val="0"/>
        <w:spacing w:line="360" w:lineRule="auto"/>
        <w:outlineLvl w:val="9"/>
        <w:rPr>
          <w:rFonts w:hint="default" w:ascii="Times New Roman" w:hAnsi="Times New Roman" w:cs="Times New Roman"/>
          <w:lang w:val="en-US" w:eastAsia="zh-CN"/>
        </w:rPr>
        <w:sectPr>
          <w:pgSz w:w="16838" w:h="11906" w:orient="landscape"/>
          <w:pgMar w:top="1800" w:right="1440" w:bottom="1800" w:left="1440" w:header="851" w:footer="992" w:gutter="0"/>
          <w:pgNumType w:fmt="decimal"/>
          <w:cols w:space="425" w:num="1"/>
          <w:docGrid w:type="lines" w:linePitch="312" w:charSpace="0"/>
        </w:sectPr>
      </w:pPr>
      <w:r>
        <w:drawing>
          <wp:inline distT="0" distB="0" distL="114300" distR="114300">
            <wp:extent cx="9020175" cy="4538980"/>
            <wp:effectExtent l="0" t="0" r="9525" b="1397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23"/>
                    <a:stretch>
                      <a:fillRect/>
                    </a:stretch>
                  </pic:blipFill>
                  <pic:spPr>
                    <a:xfrm>
                      <a:off x="0" y="0"/>
                      <a:ext cx="9020175" cy="4538980"/>
                    </a:xfrm>
                    <a:prstGeom prst="rect">
                      <a:avLst/>
                    </a:prstGeom>
                    <a:noFill/>
                    <a:ln>
                      <a:noFill/>
                    </a:ln>
                  </pic:spPr>
                </pic:pic>
              </a:graphicData>
            </a:graphic>
          </wp:inline>
        </w:drawing>
      </w:r>
    </w:p>
    <w:p>
      <w:pPr>
        <w:pStyle w:val="24"/>
        <w:pageBreakBefore w:val="0"/>
        <w:kinsoku/>
        <w:overflowPunct/>
        <w:topLinePunct w:val="0"/>
        <w:bidi w:val="0"/>
        <w:spacing w:line="360" w:lineRule="auto"/>
        <w:outlineLvl w:val="0"/>
        <w:rPr>
          <w:rFonts w:hint="eastAsia" w:ascii="Times New Roman" w:hAnsi="Times New Roman" w:cs="Times New Roman"/>
          <w:lang w:val="en-US" w:eastAsia="zh-CN"/>
        </w:rPr>
      </w:pPr>
      <w:bookmarkStart w:id="709" w:name="_Toc9971"/>
      <w:r>
        <w:rPr>
          <w:rFonts w:hint="eastAsia" w:ascii="Times New Roman" w:hAnsi="Times New Roman" w:cs="Times New Roman"/>
          <w:lang w:val="en-US" w:eastAsia="zh-CN"/>
        </w:rPr>
        <w:t>附图三 平面布置图</w:t>
      </w:r>
      <w:bookmarkEnd w:id="709"/>
    </w:p>
    <w:p>
      <w:pPr>
        <w:pStyle w:val="24"/>
        <w:pageBreakBefore w:val="0"/>
        <w:kinsoku/>
        <w:overflowPunct/>
        <w:topLinePunct w:val="0"/>
        <w:bidi w:val="0"/>
        <w:spacing w:line="360" w:lineRule="auto"/>
        <w:outlineLvl w:val="9"/>
        <w:rPr>
          <w:rFonts w:hint="eastAsia" w:ascii="Times New Roman" w:hAnsi="Times New Roman" w:cs="Times New Roman"/>
          <w:lang w:val="en-US" w:eastAsia="zh-CN"/>
        </w:rPr>
      </w:pPr>
    </w:p>
    <w:p>
      <w:pPr>
        <w:pStyle w:val="24"/>
        <w:pageBreakBefore w:val="0"/>
        <w:kinsoku/>
        <w:overflowPunct/>
        <w:topLinePunct w:val="0"/>
        <w:bidi w:val="0"/>
        <w:spacing w:line="360" w:lineRule="auto"/>
        <w:outlineLvl w:val="9"/>
      </w:pPr>
      <w:r>
        <w:drawing>
          <wp:inline distT="0" distB="0" distL="114300" distR="114300">
            <wp:extent cx="8858250" cy="4413250"/>
            <wp:effectExtent l="0" t="0" r="0" b="635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24"/>
                    <a:stretch>
                      <a:fillRect/>
                    </a:stretch>
                  </pic:blipFill>
                  <pic:spPr>
                    <a:xfrm>
                      <a:off x="0" y="0"/>
                      <a:ext cx="8858250" cy="4413250"/>
                    </a:xfrm>
                    <a:prstGeom prst="rect">
                      <a:avLst/>
                    </a:prstGeom>
                    <a:noFill/>
                    <a:ln>
                      <a:noFill/>
                    </a:ln>
                  </pic:spPr>
                </pic:pic>
              </a:graphicData>
            </a:graphic>
          </wp:inline>
        </w:drawing>
      </w:r>
    </w:p>
    <w:p>
      <w:r>
        <w:br w:type="page"/>
      </w:r>
    </w:p>
    <w:p>
      <w:pPr>
        <w:outlineLvl w:val="0"/>
        <w:rPr>
          <w:rFonts w:hint="eastAsia" w:ascii="Times New Roman" w:hAnsi="Times New Roman" w:eastAsia="宋体" w:cs="Times New Roman"/>
          <w:b/>
          <w:kern w:val="2"/>
          <w:sz w:val="24"/>
          <w:szCs w:val="21"/>
          <w:lang w:val="en-US" w:eastAsia="zh-CN" w:bidi="ar-SA"/>
        </w:rPr>
      </w:pPr>
      <w:bookmarkStart w:id="710" w:name="_Toc25184"/>
      <w:r>
        <w:rPr>
          <w:rFonts w:hint="eastAsia" w:ascii="Times New Roman" w:hAnsi="Times New Roman" w:eastAsia="宋体" w:cs="Times New Roman"/>
          <w:b/>
          <w:kern w:val="2"/>
          <w:sz w:val="24"/>
          <w:szCs w:val="21"/>
          <w:lang w:val="en-US" w:eastAsia="zh-CN" w:bidi="ar-SA"/>
        </w:rPr>
        <w:t>附图四 企业平面风险源分布及应急疏散图</w:t>
      </w:r>
      <w:bookmarkEnd w:id="710"/>
    </w:p>
    <w:p>
      <w:pPr>
        <w:rPr>
          <w:rFonts w:hint="default"/>
          <w:lang w:val="en-US" w:eastAsia="zh-CN"/>
        </w:rPr>
      </w:pPr>
      <w:r>
        <w:rPr>
          <w:sz w:val="21"/>
        </w:rPr>
        <mc:AlternateContent>
          <mc:Choice Requires="wps">
            <w:drawing>
              <wp:anchor distT="0" distB="0" distL="114300" distR="114300" simplePos="0" relativeHeight="251695104" behindDoc="0" locked="0" layoutInCell="1" allowOverlap="1">
                <wp:simplePos x="0" y="0"/>
                <wp:positionH relativeFrom="column">
                  <wp:posOffset>7284720</wp:posOffset>
                </wp:positionH>
                <wp:positionV relativeFrom="paragraph">
                  <wp:posOffset>2811780</wp:posOffset>
                </wp:positionV>
                <wp:extent cx="152400" cy="171450"/>
                <wp:effectExtent l="6350" t="6350" r="12700" b="12700"/>
                <wp:wrapNone/>
                <wp:docPr id="44" name="椭圆 44"/>
                <wp:cNvGraphicFramePr/>
                <a:graphic xmlns:a="http://schemas.openxmlformats.org/drawingml/2006/main">
                  <a:graphicData uri="http://schemas.microsoft.com/office/word/2010/wordprocessingShape">
                    <wps:wsp>
                      <wps:cNvSpPr/>
                      <wps:spPr>
                        <a:xfrm>
                          <a:off x="0" y="0"/>
                          <a:ext cx="152400" cy="171450"/>
                        </a:xfrm>
                        <a:prstGeom prst="ellipse">
                          <a:avLst/>
                        </a:prstGeom>
                        <a:solidFill>
                          <a:srgbClr val="C00000"/>
                        </a:solidFill>
                        <a:ln>
                          <a:solidFill>
                            <a:srgbClr val="C0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573.6pt;margin-top:221.4pt;height:13.5pt;width:12pt;z-index:251695104;v-text-anchor:middle;mso-width-relative:page;mso-height-relative:page;" fillcolor="#C00000" filled="t" stroked="t" coordsize="21600,21600" o:gfxdata="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Batos2gAAAA0BAAAPAAAAAAAAAAEAIAAAACIAAABkcnMvZG93bnJl&#10;di54bWxQSwECFAAUAAAACACHTuJAr97tdW0CAAD4BAAADgAAAAAAAAABACAAAAApAQAAZHJzL2Uy&#10;b0RvYy54bWxQSwUGAAAAAAYABgBZAQAACAYAAAAA&#10;">
                <v:fill on="t" focussize="0,0"/>
                <v:stroke weight="1pt" color="#C00000 [2404]" miterlimit="8" joinstyle="miter"/>
                <v:imagedata o:title=""/>
                <o:lock v:ext="edit" aspectratio="f"/>
              </v:shape>
            </w:pict>
          </mc:Fallback>
        </mc:AlternateContent>
      </w:r>
      <w:r>
        <w:rPr>
          <w:sz w:val="21"/>
        </w:rPr>
        <mc:AlternateContent>
          <mc:Choice Requires="wps">
            <w:drawing>
              <wp:anchor distT="0" distB="0" distL="114300" distR="114300" simplePos="0" relativeHeight="251694080" behindDoc="0" locked="0" layoutInCell="1" allowOverlap="1">
                <wp:simplePos x="0" y="0"/>
                <wp:positionH relativeFrom="column">
                  <wp:posOffset>6456045</wp:posOffset>
                </wp:positionH>
                <wp:positionV relativeFrom="paragraph">
                  <wp:posOffset>3164205</wp:posOffset>
                </wp:positionV>
                <wp:extent cx="152400" cy="171450"/>
                <wp:effectExtent l="6350" t="6350" r="12700" b="12700"/>
                <wp:wrapNone/>
                <wp:docPr id="35" name="椭圆 35"/>
                <wp:cNvGraphicFramePr/>
                <a:graphic xmlns:a="http://schemas.openxmlformats.org/drawingml/2006/main">
                  <a:graphicData uri="http://schemas.microsoft.com/office/word/2010/wordprocessingShape">
                    <wps:wsp>
                      <wps:cNvSpPr/>
                      <wps:spPr>
                        <a:xfrm>
                          <a:off x="7513320" y="4467225"/>
                          <a:ext cx="152400" cy="171450"/>
                        </a:xfrm>
                        <a:prstGeom prst="ellipse">
                          <a:avLst/>
                        </a:prstGeom>
                        <a:solidFill>
                          <a:srgbClr val="C00000"/>
                        </a:solidFill>
                        <a:ln>
                          <a:solidFill>
                            <a:srgbClr val="C0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508.35pt;margin-top:249.15pt;height:13.5pt;width:12pt;z-index:251694080;v-text-anchor:middle;mso-width-relative:page;mso-height-relative:page;" fillcolor="#C00000" filled="t" stroked="t" coordsize="21600,21600" o:gfxdata="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">
                <v:fill on="t" focussize="0,0"/>
                <v:stroke weight="1pt" color="#C00000 [2404]" miterlimit="8" joinstyle="miter"/>
                <v:imagedata o:title=""/>
                <o:lock v:ext="edit" aspectratio="f"/>
              </v:shape>
            </w:pict>
          </mc:Fallback>
        </mc:AlternateContent>
      </w:r>
      <w:r>
        <w:rPr>
          <w:sz w:val="21"/>
        </w:rPr>
        <mc:AlternateContent>
          <mc:Choice Requires="wps">
            <w:drawing>
              <wp:anchor distT="0" distB="0" distL="114300" distR="114300" simplePos="0" relativeHeight="251692032" behindDoc="0" locked="0" layoutInCell="1" allowOverlap="1">
                <wp:simplePos x="0" y="0"/>
                <wp:positionH relativeFrom="column">
                  <wp:posOffset>7284720</wp:posOffset>
                </wp:positionH>
                <wp:positionV relativeFrom="paragraph">
                  <wp:posOffset>2068830</wp:posOffset>
                </wp:positionV>
                <wp:extent cx="123825" cy="266700"/>
                <wp:effectExtent l="6350" t="6350" r="22225" b="12700"/>
                <wp:wrapNone/>
                <wp:docPr id="29" name="圆柱形 29"/>
                <wp:cNvGraphicFramePr/>
                <a:graphic xmlns:a="http://schemas.openxmlformats.org/drawingml/2006/main">
                  <a:graphicData uri="http://schemas.microsoft.com/office/word/2010/wordprocessingShape">
                    <wps:wsp>
                      <wps:cNvSpPr/>
                      <wps:spPr>
                        <a:xfrm>
                          <a:off x="0" y="0"/>
                          <a:ext cx="123825" cy="266700"/>
                        </a:xfrm>
                        <a:prstGeom prst="can">
                          <a:avLst/>
                        </a:prstGeom>
                        <a:solidFill>
                          <a:srgbClr val="C00000"/>
                        </a:solidFill>
                        <a:ln>
                          <a:solidFill>
                            <a:srgbClr val="C0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2" type="#_x0000_t22" style="position:absolute;left:0pt;margin-left:573.6pt;margin-top:162.9pt;height:21pt;width:9.75pt;z-index:251692032;v-text-anchor:middle;mso-width-relative:page;mso-height-relative:page;" fillcolor="#C00000" filled="t" stroked="t" coordsize="21600,21600" o:gfxdata="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Kecs5DcAAAADQEAAA8AAAAAAAAAAQAgAAAAIgAAAGRycy9k&#10;b3ducmV2LnhtbFBLAQIUABQAAAAIAIdO4kAdGKIRcAIAAPcEAAAOAAAAAAAAAAEAIAAAACsBAABk&#10;cnMvZTJvRG9jLnhtbFBLBQYAAAAABgAGAFkBAAANBgAAAAA=&#10;" adj="2507">
                <v:fill on="t" focussize="0,0"/>
                <v:stroke weight="1pt" color="#C00000 [2404]" miterlimit="8" joinstyle="miter"/>
                <v:imagedata o:title=""/>
                <o:lock v:ext="edit" aspectratio="f"/>
              </v:shape>
            </w:pict>
          </mc:Fallback>
        </mc:AlternateContent>
      </w:r>
      <w:r>
        <w:rPr>
          <w:sz w:val="21"/>
        </w:rPr>
        <mc:AlternateContent>
          <mc:Choice Requires="wps">
            <w:drawing>
              <wp:anchor distT="0" distB="0" distL="114300" distR="114300" simplePos="0" relativeHeight="251693056" behindDoc="0" locked="0" layoutInCell="1" allowOverlap="1">
                <wp:simplePos x="0" y="0"/>
                <wp:positionH relativeFrom="column">
                  <wp:posOffset>7227570</wp:posOffset>
                </wp:positionH>
                <wp:positionV relativeFrom="paragraph">
                  <wp:posOffset>2392680</wp:posOffset>
                </wp:positionV>
                <wp:extent cx="266700" cy="238125"/>
                <wp:effectExtent l="10795" t="12700" r="27305" b="15875"/>
                <wp:wrapNone/>
                <wp:docPr id="31" name="等腰三角形 31"/>
                <wp:cNvGraphicFramePr/>
                <a:graphic xmlns:a="http://schemas.openxmlformats.org/drawingml/2006/main">
                  <a:graphicData uri="http://schemas.microsoft.com/office/word/2010/wordprocessingShape">
                    <wps:wsp>
                      <wps:cNvSpPr/>
                      <wps:spPr>
                        <a:xfrm>
                          <a:off x="0" y="0"/>
                          <a:ext cx="266700" cy="238125"/>
                        </a:xfrm>
                        <a:prstGeom prst="triangle">
                          <a:avLst/>
                        </a:prstGeom>
                        <a:solidFill>
                          <a:srgbClr val="C00000"/>
                        </a:solidFill>
                        <a:ln>
                          <a:solidFill>
                            <a:srgbClr val="C0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569.1pt;margin-top:188.4pt;height:18.75pt;width:21pt;z-index:251693056;v-text-anchor:middle;mso-width-relative:page;mso-height-relative:page;" fillcolor="#C00000" filled="t" stroked="t" coordsize="21600,21600" o:gfxdata="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DU6i9v3AAAAA0BAAAPAAAAAAAAAAEA&#10;IAAAACIAAABkcnMvZG93bnJldi54bWxQSwECFAAUAAAACACHTuJAe38+z30CAAACBQAADgAAAAAA&#10;AAABACAAAAArAQAAZHJzL2Uyb0RvYy54bWxQSwUGAAAAAAYABgBZAQAAGgYAAAAA&#10;" adj="10800">
                <v:fill on="t" focussize="0,0"/>
                <v:stroke weight="1pt" color="#C00000 [2404]" miterlimit="8" joinstyle="miter"/>
                <v:imagedata o:title=""/>
                <o:lock v:ext="edit" aspectratio="f"/>
              </v:shape>
            </w:pict>
          </mc:Fallback>
        </mc:AlternateContent>
      </w:r>
      <w:r>
        <w:rPr>
          <w:sz w:val="21"/>
        </w:rPr>
        <mc:AlternateContent>
          <mc:Choice Requires="wps">
            <w:drawing>
              <wp:anchor distT="0" distB="0" distL="114300" distR="114300" simplePos="0" relativeHeight="251691008" behindDoc="0" locked="0" layoutInCell="1" allowOverlap="1">
                <wp:simplePos x="0" y="0"/>
                <wp:positionH relativeFrom="column">
                  <wp:posOffset>7132320</wp:posOffset>
                </wp:positionH>
                <wp:positionV relativeFrom="paragraph">
                  <wp:posOffset>1964055</wp:posOffset>
                </wp:positionV>
                <wp:extent cx="485775" cy="0"/>
                <wp:effectExtent l="0" t="26670" r="9525" b="30480"/>
                <wp:wrapNone/>
                <wp:docPr id="14" name="直接连接符 14"/>
                <wp:cNvGraphicFramePr/>
                <a:graphic xmlns:a="http://schemas.openxmlformats.org/drawingml/2006/main">
                  <a:graphicData uri="http://schemas.microsoft.com/office/word/2010/wordprocessingShape">
                    <wps:wsp>
                      <wps:cNvCnPr/>
                      <wps:spPr>
                        <a:xfrm>
                          <a:off x="0" y="0"/>
                          <a:ext cx="485775" cy="0"/>
                        </a:xfrm>
                        <a:prstGeom prst="line">
                          <a:avLst/>
                        </a:prstGeom>
                        <a:ln w="53975">
                          <a:solidFill>
                            <a:srgbClr val="C00000"/>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561.6pt;margin-top:154.65pt;height:0pt;width:38.25pt;z-index:251691008;mso-width-relative:page;mso-height-relative:page;" filled="f" stroked="t" coordsize="21600,21600" o:gfxdata="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z7Nh+dkA&#10;AAANAQAADwAAAAAAAAABACAAAAAiAAAAZHJzL2Rvd25yZXYueG1sUEsBAhQAFAAAAAgAh07iQCtp&#10;L6zlAQAAswMAAA4AAAAAAAAAAQAgAAAAKAEAAGRycy9lMm9Eb2MueG1sUEsFBgAAAAAGAAYAWQEA&#10;AH8FAAAAAA==&#10;">
                <v:fill on="f" focussize="0,0"/>
                <v:stroke weight="4.25pt" color="#C00000 [3204]" miterlimit="8" joinstyle="miter"/>
                <v:imagedata o:title=""/>
                <o:lock v:ext="edit" aspectratio="f"/>
              </v:line>
            </w:pict>
          </mc:Fallback>
        </mc:AlternateContent>
      </w:r>
      <w:r>
        <w:rPr>
          <w:sz w:val="21"/>
        </w:rPr>
        <mc:AlternateContent>
          <mc:Choice Requires="wps">
            <w:drawing>
              <wp:anchor distT="0" distB="0" distL="114300" distR="114300" simplePos="0" relativeHeight="251689984" behindDoc="0" locked="0" layoutInCell="1" allowOverlap="1">
                <wp:simplePos x="0" y="0"/>
                <wp:positionH relativeFrom="column">
                  <wp:posOffset>7056120</wp:posOffset>
                </wp:positionH>
                <wp:positionV relativeFrom="paragraph">
                  <wp:posOffset>1612900</wp:posOffset>
                </wp:positionV>
                <wp:extent cx="2085975" cy="1504315"/>
                <wp:effectExtent l="4445" t="4445" r="5080" b="15240"/>
                <wp:wrapNone/>
                <wp:docPr id="11" name="文本框 11"/>
                <wp:cNvGraphicFramePr/>
                <a:graphic xmlns:a="http://schemas.openxmlformats.org/drawingml/2006/main">
                  <a:graphicData uri="http://schemas.microsoft.com/office/word/2010/wordprocessingShape">
                    <wps:wsp>
                      <wps:cNvSpPr txBox="1"/>
                      <wps:spPr>
                        <a:xfrm>
                          <a:off x="0" y="0"/>
                          <a:ext cx="2085975" cy="150431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lang w:val="en-US" w:eastAsia="zh-CN"/>
                              </w:rPr>
                            </w:pPr>
                            <w:r>
                              <w:rPr>
                                <w:rFonts w:hint="eastAsia"/>
                                <w:lang w:val="en-US" w:eastAsia="zh-CN"/>
                              </w:rPr>
                              <w:t>危险源图例：</w:t>
                            </w:r>
                          </w:p>
                          <w:p>
                            <w:pPr>
                              <w:pStyle w:val="2"/>
                              <w:rPr>
                                <w:rFonts w:hint="eastAsia"/>
                                <w:lang w:val="en-US" w:eastAsia="zh-CN"/>
                              </w:rPr>
                            </w:pPr>
                            <w:r>
                              <w:rPr>
                                <w:rFonts w:hint="eastAsia"/>
                                <w:lang w:val="en-US" w:eastAsia="zh-CN"/>
                              </w:rPr>
                              <w:t xml:space="preserve">        天然气管道 </w:t>
                            </w:r>
                          </w:p>
                          <w:p>
                            <w:pPr>
                              <w:pStyle w:val="2"/>
                              <w:rPr>
                                <w:rFonts w:hint="default"/>
                                <w:lang w:val="en-US" w:eastAsia="zh-CN"/>
                              </w:rPr>
                            </w:pPr>
                            <w:r>
                              <w:rPr>
                                <w:rFonts w:hint="eastAsia"/>
                                <w:lang w:val="en-US" w:eastAsia="zh-CN"/>
                              </w:rPr>
                              <w:t xml:space="preserve">        天然气锅炉</w:t>
                            </w:r>
                          </w:p>
                          <w:p>
                            <w:pPr>
                              <w:pStyle w:val="2"/>
                              <w:rPr>
                                <w:rFonts w:hint="eastAsia"/>
                                <w:lang w:val="en-US" w:eastAsia="zh-CN"/>
                              </w:rPr>
                            </w:pPr>
                            <w:r>
                              <w:rPr>
                                <w:rFonts w:hint="eastAsia"/>
                                <w:lang w:val="en-US" w:eastAsia="zh-CN"/>
                              </w:rPr>
                              <w:t xml:space="preserve">         </w:t>
                            </w:r>
                          </w:p>
                          <w:p>
                            <w:pPr>
                              <w:pStyle w:val="2"/>
                              <w:rPr>
                                <w:rFonts w:hint="default"/>
                                <w:lang w:val="en-US" w:eastAsia="zh-CN"/>
                              </w:rPr>
                            </w:pPr>
                            <w:r>
                              <w:rPr>
                                <w:rFonts w:hint="eastAsia"/>
                                <w:lang w:val="en-US" w:eastAsia="zh-CN"/>
                              </w:rPr>
                              <w:t xml:space="preserve">        危化品罐区</w:t>
                            </w:r>
                          </w:p>
                          <w:p>
                            <w:pPr>
                              <w:pStyle w:val="2"/>
                              <w:rPr>
                                <w:rFonts w:hint="eastAsia"/>
                                <w:lang w:val="en-US" w:eastAsia="zh-CN"/>
                              </w:rPr>
                            </w:pPr>
                            <w:r>
                              <w:rPr>
                                <w:rFonts w:hint="eastAsia"/>
                                <w:lang w:val="en-US" w:eastAsia="zh-CN"/>
                              </w:rPr>
                              <w:t xml:space="preserve">         </w:t>
                            </w:r>
                          </w:p>
                          <w:p>
                            <w:pPr>
                              <w:pStyle w:val="2"/>
                              <w:rPr>
                                <w:rFonts w:hint="default"/>
                                <w:lang w:val="en-US" w:eastAsia="zh-CN"/>
                              </w:rPr>
                            </w:pPr>
                            <w:r>
                              <w:rPr>
                                <w:rFonts w:hint="eastAsia"/>
                                <w:lang w:val="en-US" w:eastAsia="zh-CN"/>
                              </w:rPr>
                              <w:t xml:space="preserve">        污水站</w:t>
                            </w:r>
                          </w:p>
                          <w:p>
                            <w:pPr>
                              <w:pStyle w:val="2"/>
                              <w:rPr>
                                <w:rFonts w:hint="default"/>
                                <w:lang w:val="en-US" w:eastAsia="zh-CN"/>
                              </w:rPr>
                            </w:pPr>
                            <w:r>
                              <w:rPr>
                                <w:rFonts w:hint="eastAsia"/>
                                <w:lang w:val="en-US" w:eastAsia="zh-CN"/>
                              </w:rPr>
                              <w:t xml:space="preserve">  </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55.6pt;margin-top:127pt;height:118.45pt;width:164.25pt;z-index:251689984;mso-width-relative:page;mso-height-relative:page;" fillcolor="#FFFFFF [3201]" filled="t" stroked="t" coordsize="21600,21600" o:gfxdata="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7YaQ9cA&#10;AAANAQAADwAAAAAAAAABACAAAAAiAAAAZHJzL2Rvd25yZXYueG1sUEsBAhQAFAAAAAgAh07iQLbc&#10;JzpZAgAAugQAAA4AAAAAAAAAAQAgAAAAJgEAAGRycy9lMm9Eb2MueG1sUEsFBgAAAAAGAAYAWQEA&#10;APEFAAAAAA==&#10;">
                <v:fill on="t" focussize="0,0"/>
                <v:stroke weight="0.5pt" color="#000000 [3204]" joinstyle="round"/>
                <v:imagedata o:title=""/>
                <o:lock v:ext="edit" aspectratio="f"/>
                <v:textbox>
                  <w:txbxContent>
                    <w:p>
                      <w:pPr>
                        <w:rPr>
                          <w:rFonts w:hint="eastAsia"/>
                          <w:lang w:val="en-US" w:eastAsia="zh-CN"/>
                        </w:rPr>
                      </w:pPr>
                      <w:r>
                        <w:rPr>
                          <w:rFonts w:hint="eastAsia"/>
                          <w:lang w:val="en-US" w:eastAsia="zh-CN"/>
                        </w:rPr>
                        <w:t>危险源图例：</w:t>
                      </w:r>
                    </w:p>
                    <w:p>
                      <w:pPr>
                        <w:pStyle w:val="2"/>
                        <w:rPr>
                          <w:rFonts w:hint="eastAsia"/>
                          <w:lang w:val="en-US" w:eastAsia="zh-CN"/>
                        </w:rPr>
                      </w:pPr>
                      <w:r>
                        <w:rPr>
                          <w:rFonts w:hint="eastAsia"/>
                          <w:lang w:val="en-US" w:eastAsia="zh-CN"/>
                        </w:rPr>
                        <w:t xml:space="preserve">        天然气管道 </w:t>
                      </w:r>
                    </w:p>
                    <w:p>
                      <w:pPr>
                        <w:pStyle w:val="2"/>
                        <w:rPr>
                          <w:rFonts w:hint="default"/>
                          <w:lang w:val="en-US" w:eastAsia="zh-CN"/>
                        </w:rPr>
                      </w:pPr>
                      <w:r>
                        <w:rPr>
                          <w:rFonts w:hint="eastAsia"/>
                          <w:lang w:val="en-US" w:eastAsia="zh-CN"/>
                        </w:rPr>
                        <w:t xml:space="preserve">        天然气锅炉</w:t>
                      </w:r>
                    </w:p>
                    <w:p>
                      <w:pPr>
                        <w:pStyle w:val="2"/>
                        <w:rPr>
                          <w:rFonts w:hint="eastAsia"/>
                          <w:lang w:val="en-US" w:eastAsia="zh-CN"/>
                        </w:rPr>
                      </w:pPr>
                      <w:r>
                        <w:rPr>
                          <w:rFonts w:hint="eastAsia"/>
                          <w:lang w:val="en-US" w:eastAsia="zh-CN"/>
                        </w:rPr>
                        <w:t xml:space="preserve">         </w:t>
                      </w:r>
                    </w:p>
                    <w:p>
                      <w:pPr>
                        <w:pStyle w:val="2"/>
                        <w:rPr>
                          <w:rFonts w:hint="default"/>
                          <w:lang w:val="en-US" w:eastAsia="zh-CN"/>
                        </w:rPr>
                      </w:pPr>
                      <w:r>
                        <w:rPr>
                          <w:rFonts w:hint="eastAsia"/>
                          <w:lang w:val="en-US" w:eastAsia="zh-CN"/>
                        </w:rPr>
                        <w:t xml:space="preserve">        危化品罐区</w:t>
                      </w:r>
                    </w:p>
                    <w:p>
                      <w:pPr>
                        <w:pStyle w:val="2"/>
                        <w:rPr>
                          <w:rFonts w:hint="eastAsia"/>
                          <w:lang w:val="en-US" w:eastAsia="zh-CN"/>
                        </w:rPr>
                      </w:pPr>
                      <w:r>
                        <w:rPr>
                          <w:rFonts w:hint="eastAsia"/>
                          <w:lang w:val="en-US" w:eastAsia="zh-CN"/>
                        </w:rPr>
                        <w:t xml:space="preserve">         </w:t>
                      </w:r>
                    </w:p>
                    <w:p>
                      <w:pPr>
                        <w:pStyle w:val="2"/>
                        <w:rPr>
                          <w:rFonts w:hint="default"/>
                          <w:lang w:val="en-US" w:eastAsia="zh-CN"/>
                        </w:rPr>
                      </w:pPr>
                      <w:r>
                        <w:rPr>
                          <w:rFonts w:hint="eastAsia"/>
                          <w:lang w:val="en-US" w:eastAsia="zh-CN"/>
                        </w:rPr>
                        <w:t xml:space="preserve">        污水站</w:t>
                      </w:r>
                    </w:p>
                    <w:p>
                      <w:pPr>
                        <w:pStyle w:val="2"/>
                        <w:rPr>
                          <w:rFonts w:hint="default"/>
                          <w:lang w:val="en-US" w:eastAsia="zh-CN"/>
                        </w:rPr>
                      </w:pPr>
                      <w:r>
                        <w:rPr>
                          <w:rFonts w:hint="eastAsia"/>
                          <w:lang w:val="en-US" w:eastAsia="zh-CN"/>
                        </w:rPr>
                        <w:t xml:space="preserve">  </w:t>
                      </w:r>
                    </w:p>
                  </w:txbxContent>
                </v:textbox>
              </v:shape>
            </w:pict>
          </mc:Fallback>
        </mc:AlternateContent>
      </w:r>
      <w:r>
        <w:rPr>
          <w:sz w:val="21"/>
        </w:rPr>
        <mc:AlternateContent>
          <mc:Choice Requires="wps">
            <w:drawing>
              <wp:anchor distT="0" distB="0" distL="114300" distR="114300" simplePos="0" relativeHeight="251688960" behindDoc="0" locked="0" layoutInCell="1" allowOverlap="1">
                <wp:simplePos x="0" y="0"/>
                <wp:positionH relativeFrom="column">
                  <wp:posOffset>6332220</wp:posOffset>
                </wp:positionH>
                <wp:positionV relativeFrom="paragraph">
                  <wp:posOffset>3497580</wp:posOffset>
                </wp:positionV>
                <wp:extent cx="95250" cy="171450"/>
                <wp:effectExtent l="6350" t="6350" r="12700" b="12700"/>
                <wp:wrapNone/>
                <wp:docPr id="7" name="圆柱形 7"/>
                <wp:cNvGraphicFramePr/>
                <a:graphic xmlns:a="http://schemas.openxmlformats.org/drawingml/2006/main">
                  <a:graphicData uri="http://schemas.microsoft.com/office/word/2010/wordprocessingShape">
                    <wps:wsp>
                      <wps:cNvSpPr/>
                      <wps:spPr>
                        <a:xfrm>
                          <a:off x="0" y="0"/>
                          <a:ext cx="95250" cy="171450"/>
                        </a:xfrm>
                        <a:prstGeom prst="can">
                          <a:avLst/>
                        </a:prstGeom>
                        <a:solidFill>
                          <a:srgbClr val="C00000"/>
                        </a:solidFill>
                        <a:ln>
                          <a:solidFill>
                            <a:srgbClr val="C0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2" type="#_x0000_t22" style="position:absolute;left:0pt;margin-left:498.6pt;margin-top:275.4pt;height:13.5pt;width:7.5pt;z-index:251688960;v-text-anchor:middle;mso-width-relative:page;mso-height-relative:page;" fillcolor="#C00000" filled="t" stroked="t" coordsize="21600,21600" o:gfxdata="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EeKjUXZAAAADAEAAA8AAAAAAAAAAQAgAAAAIgAAAGRycy9kb3ducmV2&#10;LnhtbFBLAQIUABQAAAAIAIdO4kBs0WlxbQIAAPQEAAAOAAAAAAAAAAEAIAAAACgBAABkcnMvZTJv&#10;RG9jLnhtbFBLBQYAAAAABgAGAFkBAAAHBgAAAAA=&#10;" adj="3000">
                <v:fill on="t" focussize="0,0"/>
                <v:stroke weight="1pt" color="#C00000 [2404]" miterlimit="8" joinstyle="miter"/>
                <v:imagedata o:title=""/>
                <o:lock v:ext="edit" aspectratio="f"/>
              </v:shape>
            </w:pict>
          </mc:Fallback>
        </mc:AlternateContent>
      </w:r>
      <w:r>
        <w:rPr>
          <w:sz w:val="21"/>
        </w:rPr>
        <mc:AlternateContent>
          <mc:Choice Requires="wps">
            <w:drawing>
              <wp:anchor distT="0" distB="0" distL="114300" distR="114300" simplePos="0" relativeHeight="251687936" behindDoc="0" locked="0" layoutInCell="1" allowOverlap="1">
                <wp:simplePos x="0" y="0"/>
                <wp:positionH relativeFrom="column">
                  <wp:posOffset>6113145</wp:posOffset>
                </wp:positionH>
                <wp:positionV relativeFrom="paragraph">
                  <wp:posOffset>3602355</wp:posOffset>
                </wp:positionV>
                <wp:extent cx="266700" cy="238125"/>
                <wp:effectExtent l="10795" t="12700" r="27305" b="15875"/>
                <wp:wrapNone/>
                <wp:docPr id="5" name="等腰三角形 5"/>
                <wp:cNvGraphicFramePr/>
                <a:graphic xmlns:a="http://schemas.openxmlformats.org/drawingml/2006/main">
                  <a:graphicData uri="http://schemas.microsoft.com/office/word/2010/wordprocessingShape">
                    <wps:wsp>
                      <wps:cNvSpPr/>
                      <wps:spPr>
                        <a:xfrm>
                          <a:off x="6998970" y="5010150"/>
                          <a:ext cx="266700" cy="238125"/>
                        </a:xfrm>
                        <a:prstGeom prst="triangle">
                          <a:avLst/>
                        </a:prstGeom>
                        <a:solidFill>
                          <a:srgbClr val="C00000"/>
                        </a:solidFill>
                        <a:ln>
                          <a:solidFill>
                            <a:srgbClr val="C0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5" type="#_x0000_t5" style="position:absolute;left:0pt;margin-left:481.35pt;margin-top:283.65pt;height:18.75pt;width:21pt;z-index:251687936;v-text-anchor:middle;mso-width-relative:page;mso-height-relative:page;" fillcolor="#C00000" filled="t" stroked="t" coordsize="21600,21600" o:gfxdata="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Du0UzB3AAAAAwB&#10;AAAPAAAAAAAAAAEAIAAAACIAAABkcnMvZG93bnJldi54bWxQSwECFAAUAAAACACHTuJAziSGVokC&#10;AAAMBQAADgAAAAAAAAABACAAAAArAQAAZHJzL2Uyb0RvYy54bWxQSwUGAAAAAAYABgBZAQAAJgYA&#10;AAAA&#10;" adj="10800">
                <v:fill on="t" focussize="0,0"/>
                <v:stroke weight="1pt" color="#C00000 [2404]" miterlimit="8" joinstyle="miter"/>
                <v:imagedata o:title=""/>
                <o:lock v:ext="edit" aspectratio="f"/>
              </v:shape>
            </w:pict>
          </mc:Fallback>
        </mc:AlternateContent>
      </w:r>
      <w:r>
        <w:rPr>
          <w:sz w:val="21"/>
        </w:rPr>
        <mc:AlternateContent>
          <mc:Choice Requires="wps">
            <w:drawing>
              <wp:anchor distT="0" distB="0" distL="114300" distR="114300" simplePos="0" relativeHeight="251686912" behindDoc="0" locked="0" layoutInCell="1" allowOverlap="1">
                <wp:simplePos x="0" y="0"/>
                <wp:positionH relativeFrom="column">
                  <wp:posOffset>5541645</wp:posOffset>
                </wp:positionH>
                <wp:positionV relativeFrom="paragraph">
                  <wp:posOffset>2040255</wp:posOffset>
                </wp:positionV>
                <wp:extent cx="123825" cy="266700"/>
                <wp:effectExtent l="6350" t="6350" r="22225" b="12700"/>
                <wp:wrapNone/>
                <wp:docPr id="4" name="圆柱形 4"/>
                <wp:cNvGraphicFramePr/>
                <a:graphic xmlns:a="http://schemas.openxmlformats.org/drawingml/2006/main">
                  <a:graphicData uri="http://schemas.microsoft.com/office/word/2010/wordprocessingShape">
                    <wps:wsp>
                      <wps:cNvSpPr/>
                      <wps:spPr>
                        <a:xfrm>
                          <a:off x="6389370" y="3400425"/>
                          <a:ext cx="123825" cy="266700"/>
                        </a:xfrm>
                        <a:prstGeom prst="can">
                          <a:avLst/>
                        </a:prstGeom>
                        <a:solidFill>
                          <a:srgbClr val="C00000"/>
                        </a:solidFill>
                        <a:ln>
                          <a:solidFill>
                            <a:srgbClr val="C00000"/>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2" type="#_x0000_t22" style="position:absolute;left:0pt;margin-left:436.35pt;margin-top:160.65pt;height:21pt;width:9.75pt;z-index:251686912;v-text-anchor:middle;mso-width-relative:page;mso-height-relative:page;" fillcolor="#C00000" filled="t" stroked="t" coordsize="21600,21600" o:gfxdata="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" adj="2507">
                <v:fill on="t" focussize="0,0"/>
                <v:stroke weight="1pt" color="#C00000 [2404]" miterlimit="8" joinstyle="miter"/>
                <v:imagedata o:title=""/>
                <o:lock v:ext="edit" aspectratio="f"/>
              </v:shape>
            </w:pict>
          </mc:Fallback>
        </mc:AlternateContent>
      </w:r>
      <w:r>
        <w:rPr>
          <w:sz w:val="21"/>
        </w:rPr>
        <mc:AlternateContent>
          <mc:Choice Requires="wps">
            <w:drawing>
              <wp:anchor distT="0" distB="0" distL="114300" distR="114300" simplePos="0" relativeHeight="251673600" behindDoc="0" locked="0" layoutInCell="1" allowOverlap="1">
                <wp:simplePos x="0" y="0"/>
                <wp:positionH relativeFrom="column">
                  <wp:posOffset>5694045</wp:posOffset>
                </wp:positionH>
                <wp:positionV relativeFrom="paragraph">
                  <wp:posOffset>3327400</wp:posOffset>
                </wp:positionV>
                <wp:extent cx="76200" cy="161925"/>
                <wp:effectExtent l="6350" t="6350" r="12700" b="22225"/>
                <wp:wrapNone/>
                <wp:docPr id="30" name="圆柱形 30"/>
                <wp:cNvGraphicFramePr/>
                <a:graphic xmlns:a="http://schemas.openxmlformats.org/drawingml/2006/main">
                  <a:graphicData uri="http://schemas.microsoft.com/office/word/2010/wordprocessingShape">
                    <wps:wsp>
                      <wps:cNvSpPr/>
                      <wps:spPr>
                        <a:xfrm>
                          <a:off x="0" y="0"/>
                          <a:ext cx="76200" cy="161925"/>
                        </a:xfrm>
                        <a:prstGeom prst="can">
                          <a:avLst/>
                        </a:prstGeom>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2" type="#_x0000_t22" style="position:absolute;left:0pt;margin-left:448.35pt;margin-top:262pt;height:12.75pt;width:6pt;z-index:251673600;v-text-anchor:middle;mso-width-relative:page;mso-height-relative:page;" fillcolor="#4874CB [3204]" filled="t" stroked="t" coordsize="21600,21600" o:gfxdata="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" adj="2541">
                <v:fill on="t" focussize="0,0"/>
                <v:stroke weight="1pt" color="#2E54A1 [2404]" miterlimit="8" joinstyle="miter"/>
                <v:imagedata o:title=""/>
                <o:lock v:ext="edit" aspectratio="f"/>
              </v:shape>
            </w:pict>
          </mc:Fallback>
        </mc:AlternateContent>
      </w:r>
      <w:r>
        <w:rPr>
          <w:sz w:val="21"/>
        </w:rPr>
        <mc:AlternateContent>
          <mc:Choice Requires="wps">
            <w:drawing>
              <wp:anchor distT="0" distB="0" distL="114300" distR="114300" simplePos="0" relativeHeight="251674624" behindDoc="0" locked="0" layoutInCell="1" allowOverlap="1">
                <wp:simplePos x="0" y="0"/>
                <wp:positionH relativeFrom="column">
                  <wp:posOffset>6303645</wp:posOffset>
                </wp:positionH>
                <wp:positionV relativeFrom="paragraph">
                  <wp:posOffset>2832100</wp:posOffset>
                </wp:positionV>
                <wp:extent cx="76200" cy="161925"/>
                <wp:effectExtent l="6350" t="6350" r="12700" b="22225"/>
                <wp:wrapNone/>
                <wp:docPr id="32" name="圆柱形 32"/>
                <wp:cNvGraphicFramePr/>
                <a:graphic xmlns:a="http://schemas.openxmlformats.org/drawingml/2006/main">
                  <a:graphicData uri="http://schemas.microsoft.com/office/word/2010/wordprocessingShape">
                    <wps:wsp>
                      <wps:cNvSpPr/>
                      <wps:spPr>
                        <a:xfrm>
                          <a:off x="0" y="0"/>
                          <a:ext cx="76200" cy="161925"/>
                        </a:xfrm>
                        <a:prstGeom prst="can">
                          <a:avLst/>
                        </a:prstGeom>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2" type="#_x0000_t22" style="position:absolute;left:0pt;margin-left:496.35pt;margin-top:223pt;height:12.75pt;width:6pt;z-index:251674624;v-text-anchor:middle;mso-width-relative:page;mso-height-relative:page;" fillcolor="#4874CB [3204]" filled="t" stroked="t" coordsize="21600,21600" o:gfxdata="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DFshMq2gAAAAwB&#10;AAAPAAAAAAAAAAEAIAAAACIAAABkcnMvZG93bnJldi54bWxQSwECFAAUAAAACACHTuJACeLCg4sC&#10;AAAYBQAADgAAAAAAAAABACAAAAApAQAAZHJzL2Uyb0RvYy54bWxQSwUGAAAAAAYABgBZAQAAJgYA&#10;AAAA&#10;" adj="2541">
                <v:fill on="t" focussize="0,0"/>
                <v:stroke weight="1pt" color="#2E54A1 [2404]" miterlimit="8" joinstyle="miter"/>
                <v:imagedata o:title=""/>
                <o:lock v:ext="edit" aspectratio="f"/>
              </v:shape>
            </w:pict>
          </mc:Fallback>
        </mc:AlternateContent>
      </w:r>
      <w:r>
        <w:rPr>
          <w:sz w:val="21"/>
        </w:rPr>
        <mc:AlternateContent>
          <mc:Choice Requires="wps">
            <w:drawing>
              <wp:anchor distT="0" distB="0" distL="114300" distR="114300" simplePos="0" relativeHeight="251672576" behindDoc="0" locked="0" layoutInCell="1" allowOverlap="1">
                <wp:simplePos x="0" y="0"/>
                <wp:positionH relativeFrom="column">
                  <wp:posOffset>5246370</wp:posOffset>
                </wp:positionH>
                <wp:positionV relativeFrom="paragraph">
                  <wp:posOffset>1746250</wp:posOffset>
                </wp:positionV>
                <wp:extent cx="76200" cy="161925"/>
                <wp:effectExtent l="6350" t="6350" r="12700" b="22225"/>
                <wp:wrapNone/>
                <wp:docPr id="28" name="圆柱形 28"/>
                <wp:cNvGraphicFramePr/>
                <a:graphic xmlns:a="http://schemas.openxmlformats.org/drawingml/2006/main">
                  <a:graphicData uri="http://schemas.microsoft.com/office/word/2010/wordprocessingShape">
                    <wps:wsp>
                      <wps:cNvSpPr/>
                      <wps:spPr>
                        <a:xfrm>
                          <a:off x="6370320" y="3430270"/>
                          <a:ext cx="76200" cy="161925"/>
                        </a:xfrm>
                        <a:prstGeom prst="can">
                          <a:avLst/>
                        </a:prstGeom>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2" type="#_x0000_t22" style="position:absolute;left:0pt;margin-left:413.1pt;margin-top:137.5pt;height:12.75pt;width:6pt;z-index:251672576;v-text-anchor:middle;mso-width-relative:page;mso-height-relative:page;" fillcolor="#4874CB [3204]" filled="t" stroked="t" coordsize="21600,21600" o:gfxdata="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" adj="2541">
                <v:fill on="t" focussize="0,0"/>
                <v:stroke weight="1pt" color="#2E54A1 [2404]" miterlimit="8" joinstyle="miter"/>
                <v:imagedata o:title=""/>
                <o:lock v:ext="edit" aspectratio="f"/>
              </v:shape>
            </w:pict>
          </mc:Fallback>
        </mc:AlternateContent>
      </w:r>
      <w:r>
        <w:rPr>
          <w:sz w:val="21"/>
        </w:rPr>
        <mc:AlternateContent>
          <mc:Choice Requires="wps">
            <w:drawing>
              <wp:anchor distT="0" distB="0" distL="114300" distR="114300" simplePos="0" relativeHeight="251676672" behindDoc="0" locked="0" layoutInCell="1" allowOverlap="1">
                <wp:simplePos x="0" y="0"/>
                <wp:positionH relativeFrom="column">
                  <wp:posOffset>4646295</wp:posOffset>
                </wp:positionH>
                <wp:positionV relativeFrom="paragraph">
                  <wp:posOffset>2251075</wp:posOffset>
                </wp:positionV>
                <wp:extent cx="76200" cy="161925"/>
                <wp:effectExtent l="6350" t="6350" r="12700" b="22225"/>
                <wp:wrapNone/>
                <wp:docPr id="34" name="圆柱形 34"/>
                <wp:cNvGraphicFramePr/>
                <a:graphic xmlns:a="http://schemas.openxmlformats.org/drawingml/2006/main">
                  <a:graphicData uri="http://schemas.microsoft.com/office/word/2010/wordprocessingShape">
                    <wps:wsp>
                      <wps:cNvSpPr/>
                      <wps:spPr>
                        <a:xfrm>
                          <a:off x="0" y="0"/>
                          <a:ext cx="76200" cy="161925"/>
                        </a:xfrm>
                        <a:prstGeom prst="can">
                          <a:avLst/>
                        </a:prstGeom>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2" type="#_x0000_t22" style="position:absolute;left:0pt;margin-left:365.85pt;margin-top:177.25pt;height:12.75pt;width:6pt;z-index:251676672;v-text-anchor:middle;mso-width-relative:page;mso-height-relative:page;" fillcolor="#4874CB [3204]" filled="t" stroked="t" coordsize="21600,21600" o:gfxdata="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BFz31F2gAAAAsB&#10;AAAPAAAAAAAAAAEAIAAAACIAAABkcnMvZG93bnJldi54bWxQSwECFAAUAAAACACHTuJAEPNfoYsC&#10;AAAYBQAADgAAAAAAAAABACAAAAApAQAAZHJzL2Uyb0RvYy54bWxQSwUGAAAAAAYABgBZAQAAJgYA&#10;AAAA&#10;" adj="2541">
                <v:fill on="t" focussize="0,0"/>
                <v:stroke weight="1pt" color="#2E54A1 [2404]" miterlimit="8" joinstyle="miter"/>
                <v:imagedata o:title=""/>
                <o:lock v:ext="edit" aspectratio="f"/>
              </v:shape>
            </w:pict>
          </mc:Fallback>
        </mc:AlternateContent>
      </w:r>
      <w:r>
        <w:rPr>
          <w:sz w:val="21"/>
        </w:rPr>
        <mc:AlternateContent>
          <mc:Choice Requires="wps">
            <w:drawing>
              <wp:anchor distT="0" distB="0" distL="114300" distR="114300" simplePos="0" relativeHeight="251685888" behindDoc="0" locked="0" layoutInCell="1" allowOverlap="1">
                <wp:simplePos x="0" y="0"/>
                <wp:positionH relativeFrom="column">
                  <wp:posOffset>4684395</wp:posOffset>
                </wp:positionH>
                <wp:positionV relativeFrom="paragraph">
                  <wp:posOffset>954405</wp:posOffset>
                </wp:positionV>
                <wp:extent cx="1085850" cy="1076325"/>
                <wp:effectExtent l="19050" t="19050" r="19050" b="28575"/>
                <wp:wrapNone/>
                <wp:docPr id="3" name="直接连接符 3"/>
                <wp:cNvGraphicFramePr/>
                <a:graphic xmlns:a="http://schemas.openxmlformats.org/drawingml/2006/main">
                  <a:graphicData uri="http://schemas.microsoft.com/office/word/2010/wordprocessingShape">
                    <wps:wsp>
                      <wps:cNvCnPr/>
                      <wps:spPr>
                        <a:xfrm>
                          <a:off x="6046470" y="2705100"/>
                          <a:ext cx="1085850" cy="1076325"/>
                        </a:xfrm>
                        <a:prstGeom prst="line">
                          <a:avLst/>
                        </a:prstGeom>
                        <a:ln w="53975">
                          <a:solidFill>
                            <a:srgbClr val="C00000"/>
                          </a:solidFill>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368.85pt;margin-top:75.15pt;height:84.75pt;width:85.5pt;z-index:251685888;mso-width-relative:page;mso-height-relative:page;" filled="f" stroked="t" coordsize="21600,21600" o:gfxdata="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TdZNNsAAAALAQAADwAAAAAAAAABACAAAAAiAAAAZHJzL2Rvd25yZXYu&#10;eG1sUEsBAhQAFAAAAAgAh07iQI5gQuz4AQAAxAMAAA4AAAAAAAAAAQAgAAAAKgEAAGRycy9lMm9E&#10;b2MueG1sUEsFBgAAAAAGAAYAWQEAAJQFAAAAAA==&#10;">
                <v:fill on="f" focussize="0,0"/>
                <v:stroke weight="4.25pt" color="#C00000 [3204]" miterlimit="8" joinstyle="miter"/>
                <v:imagedata o:title=""/>
                <o:lock v:ext="edit" aspectratio="f"/>
              </v:line>
            </w:pict>
          </mc:Fallback>
        </mc:AlternateContent>
      </w:r>
      <w:r>
        <w:rPr>
          <w:sz w:val="21"/>
        </w:rPr>
        <mc:AlternateContent>
          <mc:Choice Requires="wps">
            <w:drawing>
              <wp:anchor distT="0" distB="0" distL="114300" distR="114300" simplePos="0" relativeHeight="251684864" behindDoc="0" locked="0" layoutInCell="1" allowOverlap="1">
                <wp:simplePos x="0" y="0"/>
                <wp:positionH relativeFrom="column">
                  <wp:posOffset>7313295</wp:posOffset>
                </wp:positionH>
                <wp:positionV relativeFrom="paragraph">
                  <wp:posOffset>1241425</wp:posOffset>
                </wp:positionV>
                <wp:extent cx="76200" cy="161925"/>
                <wp:effectExtent l="6350" t="6350" r="12700" b="22225"/>
                <wp:wrapNone/>
                <wp:docPr id="43" name="圆柱形 43"/>
                <wp:cNvGraphicFramePr/>
                <a:graphic xmlns:a="http://schemas.openxmlformats.org/drawingml/2006/main">
                  <a:graphicData uri="http://schemas.microsoft.com/office/word/2010/wordprocessingShape">
                    <wps:wsp>
                      <wps:cNvSpPr/>
                      <wps:spPr>
                        <a:xfrm>
                          <a:off x="0" y="0"/>
                          <a:ext cx="76200" cy="161925"/>
                        </a:xfrm>
                        <a:prstGeom prst="can">
                          <a:avLst/>
                        </a:prstGeom>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2" type="#_x0000_t22" style="position:absolute;left:0pt;margin-left:575.85pt;margin-top:97.75pt;height:12.75pt;width:6pt;z-index:251684864;v-text-anchor:middle;mso-width-relative:page;mso-height-relative:page;" fillcolor="#4874CB [3204]" filled="t" stroked="t" coordsize="21600,21600" o:gfxdata="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DBNTPvcAAAA&#10;DQEAAA8AAAAAAAAAAQAgAAAAIgAAAGRycy9kb3ducmV2LnhtbFBLAQIUABQAAAAIAIdO4kAEJlL5&#10;iwIAABgFAAAOAAAAAAAAAAEAIAAAACsBAABkcnMvZTJvRG9jLnhtbFBLBQYAAAAABgAGAFkBAAAo&#10;BgAAAAA=&#10;" adj="2541">
                <v:fill on="t" focussize="0,0"/>
                <v:stroke weight="1pt" color="#2E54A1 [2404]" miterlimit="8" joinstyle="miter"/>
                <v:imagedata o:title=""/>
                <o:lock v:ext="edit" aspectratio="f"/>
              </v:shape>
            </w:pict>
          </mc:Fallback>
        </mc:AlternateContent>
      </w:r>
      <w:r>
        <w:rPr>
          <w:sz w:val="21"/>
        </w:rPr>
        <mc:AlternateContent>
          <mc:Choice Requires="wps">
            <w:drawing>
              <wp:anchor distT="0" distB="0" distL="114300" distR="114300" simplePos="0" relativeHeight="251683840" behindDoc="0" locked="0" layoutInCell="1" allowOverlap="1">
                <wp:simplePos x="0" y="0"/>
                <wp:positionH relativeFrom="column">
                  <wp:posOffset>7265670</wp:posOffset>
                </wp:positionH>
                <wp:positionV relativeFrom="paragraph">
                  <wp:posOffset>803275</wp:posOffset>
                </wp:positionV>
                <wp:extent cx="152400" cy="190500"/>
                <wp:effectExtent l="6350" t="6350" r="12700" b="12700"/>
                <wp:wrapNone/>
                <wp:docPr id="42" name="流程图: 汇总连接 42"/>
                <wp:cNvGraphicFramePr/>
                <a:graphic xmlns:a="http://schemas.openxmlformats.org/drawingml/2006/main">
                  <a:graphicData uri="http://schemas.microsoft.com/office/word/2010/wordprocessingShape">
                    <wps:wsp>
                      <wps:cNvSpPr/>
                      <wps:spPr>
                        <a:xfrm>
                          <a:off x="0" y="0"/>
                          <a:ext cx="152400" cy="190500"/>
                        </a:xfrm>
                        <a:prstGeom prst="flowChartSummingJunction">
                          <a:avLst/>
                        </a:prstGeom>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23" type="#_x0000_t123" style="position:absolute;left:0pt;margin-left:572.1pt;margin-top:63.25pt;height:15pt;width:12pt;z-index:251683840;v-text-anchor:middle;mso-width-relative:page;mso-height-relative:page;" fillcolor="#4874CB [3204]" filled="t" stroked="t" coordsize="21600,21600" o:gfxdata="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">
                <v:fill on="t" focussize="0,0"/>
                <v:stroke weight="1pt" color="#2E54A1 [2404]" miterlimit="8" joinstyle="miter"/>
                <v:imagedata o:title=""/>
                <o:lock v:ext="edit" aspectratio="f"/>
              </v:shape>
            </w:pict>
          </mc:Fallback>
        </mc:AlternateContent>
      </w:r>
      <w:r>
        <w:rPr>
          <w:sz w:val="21"/>
        </w:rPr>
        <mc:AlternateContent>
          <mc:Choice Requires="wps">
            <w:drawing>
              <wp:anchor distT="0" distB="0" distL="114300" distR="114300" simplePos="0" relativeHeight="251682816" behindDoc="0" locked="0" layoutInCell="1" allowOverlap="1">
                <wp:simplePos x="0" y="0"/>
                <wp:positionH relativeFrom="column">
                  <wp:posOffset>7198995</wp:posOffset>
                </wp:positionH>
                <wp:positionV relativeFrom="paragraph">
                  <wp:posOffset>517525</wp:posOffset>
                </wp:positionV>
                <wp:extent cx="457200" cy="0"/>
                <wp:effectExtent l="0" t="71120" r="0" b="81280"/>
                <wp:wrapNone/>
                <wp:docPr id="41" name="直接箭头连接符 41"/>
                <wp:cNvGraphicFramePr/>
                <a:graphic xmlns:a="http://schemas.openxmlformats.org/drawingml/2006/main">
                  <a:graphicData uri="http://schemas.microsoft.com/office/word/2010/wordprocessingShape">
                    <wps:wsp>
                      <wps:cNvCnPr/>
                      <wps:spPr>
                        <a:xfrm>
                          <a:off x="0" y="0"/>
                          <a:ext cx="457200" cy="0"/>
                        </a:xfrm>
                        <a:prstGeom prst="straightConnector1">
                          <a:avLst/>
                        </a:prstGeom>
                        <a:ln w="3175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566.85pt;margin-top:40.75pt;height:0pt;width:36pt;z-index:251682816;mso-width-relative:page;mso-height-relative:page;" filled="f" stroked="t" coordsize="21600,21600" o:gfxdata="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&#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kbSQvXAAAACwEAAA8AAAAAAAAAAQAgAAAAIgAAAGRy&#10;cy9kb3ducmV2LnhtbFBLAQIUABQAAAAIAIdO4kAsyNkbBgIAAOADAAAOAAAAAAAAAAEAIAAAACYB&#10;AABkcnMvZTJvRG9jLnhtbFBLBQYAAAAABgAGAFkBAACeBQAAAAA=&#10;">
                <v:fill on="f" focussize="0,0"/>
                <v:stroke weight="2.5pt" color="#FF0000 [3204]"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81792" behindDoc="0" locked="0" layoutInCell="1" allowOverlap="1">
                <wp:simplePos x="0" y="0"/>
                <wp:positionH relativeFrom="column">
                  <wp:posOffset>7037070</wp:posOffset>
                </wp:positionH>
                <wp:positionV relativeFrom="paragraph">
                  <wp:posOffset>174625</wp:posOffset>
                </wp:positionV>
                <wp:extent cx="2085975" cy="1352550"/>
                <wp:effectExtent l="4445" t="4445" r="5080" b="14605"/>
                <wp:wrapNone/>
                <wp:docPr id="40" name="文本框 40"/>
                <wp:cNvGraphicFramePr/>
                <a:graphic xmlns:a="http://schemas.openxmlformats.org/drawingml/2006/main">
                  <a:graphicData uri="http://schemas.microsoft.com/office/word/2010/wordprocessingShape">
                    <wps:wsp>
                      <wps:cNvSpPr txBox="1"/>
                      <wps:spPr>
                        <a:xfrm>
                          <a:off x="8094345" y="1515745"/>
                          <a:ext cx="2085975" cy="1352550"/>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hint="eastAsia"/>
                                <w:lang w:val="en-US" w:eastAsia="zh-CN"/>
                              </w:rPr>
                            </w:pPr>
                            <w:r>
                              <w:rPr>
                                <w:rFonts w:hint="eastAsia"/>
                                <w:lang w:val="en-US" w:eastAsia="zh-CN"/>
                              </w:rPr>
                              <w:t>应急设备图例：</w:t>
                            </w:r>
                          </w:p>
                          <w:p>
                            <w:pPr>
                              <w:pStyle w:val="2"/>
                              <w:rPr>
                                <w:rFonts w:hint="eastAsia"/>
                                <w:lang w:val="en-US" w:eastAsia="zh-CN"/>
                              </w:rPr>
                            </w:pPr>
                            <w:r>
                              <w:rPr>
                                <w:rFonts w:hint="eastAsia"/>
                                <w:lang w:val="en-US" w:eastAsia="zh-CN"/>
                              </w:rPr>
                              <w:t xml:space="preserve">          应急疏散路线</w:t>
                            </w:r>
                          </w:p>
                          <w:p>
                            <w:pPr>
                              <w:pStyle w:val="2"/>
                              <w:rPr>
                                <w:rFonts w:hint="eastAsia"/>
                                <w:lang w:val="en-US" w:eastAsia="zh-CN"/>
                              </w:rPr>
                            </w:pPr>
                            <w:r>
                              <w:rPr>
                                <w:rFonts w:hint="eastAsia"/>
                                <w:lang w:val="en-US" w:eastAsia="zh-CN"/>
                              </w:rPr>
                              <w:t xml:space="preserve"> </w:t>
                            </w:r>
                          </w:p>
                          <w:p>
                            <w:pPr>
                              <w:pStyle w:val="2"/>
                              <w:rPr>
                                <w:rFonts w:hint="eastAsia"/>
                                <w:lang w:val="en-US" w:eastAsia="zh-CN"/>
                              </w:rPr>
                            </w:pPr>
                            <w:r>
                              <w:rPr>
                                <w:rFonts w:hint="eastAsia"/>
                                <w:lang w:val="en-US" w:eastAsia="zh-CN"/>
                              </w:rPr>
                              <w:t xml:space="preserve">          消防栓</w:t>
                            </w:r>
                          </w:p>
                          <w:p>
                            <w:pPr>
                              <w:pStyle w:val="2"/>
                              <w:rPr>
                                <w:rFonts w:hint="eastAsia"/>
                                <w:lang w:val="en-US" w:eastAsia="zh-CN"/>
                              </w:rPr>
                            </w:pPr>
                          </w:p>
                          <w:p>
                            <w:pPr>
                              <w:pStyle w:val="2"/>
                              <w:rPr>
                                <w:rFonts w:hint="eastAsia"/>
                                <w:lang w:val="en-US" w:eastAsia="zh-CN"/>
                              </w:rPr>
                            </w:pPr>
                            <w:r>
                              <w:rPr>
                                <w:rFonts w:hint="eastAsia"/>
                                <w:lang w:val="en-US" w:eastAsia="zh-CN"/>
                              </w:rPr>
                              <w:t xml:space="preserve">          灭火器</w:t>
                            </w:r>
                          </w:p>
                          <w:p>
                            <w:pPr>
                              <w:pStyle w:val="2"/>
                              <w:rPr>
                                <w:rFonts w:hint="eastAsia"/>
                                <w:lang w:val="en-US" w:eastAsia="zh-CN"/>
                              </w:rPr>
                            </w:pPr>
                          </w:p>
                          <w:p>
                            <w:pPr>
                              <w:pStyle w:val="2"/>
                              <w:rPr>
                                <w:rFonts w:hint="default"/>
                                <w:lang w:val="en-US" w:eastAsia="zh-CN"/>
                              </w:rPr>
                            </w:pPr>
                            <w:r>
                              <w:rPr>
                                <w:rFonts w:hint="eastAsia"/>
                                <w:lang w:val="en-US" w:eastAsia="zh-CN"/>
                              </w:rPr>
                              <w:t xml:space="preserve">  </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54.1pt;margin-top:13.75pt;height:106.5pt;width:164.25pt;z-index:251681792;mso-width-relative:page;mso-height-relative:page;" fillcolor="#FFFFFF [3201]" filled="t" stroked="t" coordsize="21600,21600" o:gfxdata="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Fqgi3rYAAAADAEAAA8AAAAAAAAAAQAgAAAAIgAAAGRycy9kb3ducmV2LnhtbFBLAQIU&#10;ABQAAAAIAIdO4kB8Nf27ZQIAAMYEAAAOAAAAAAAAAAEAIAAAACcBAABkcnMvZTJvRG9jLnhtbFBL&#10;BQYAAAAABgAGAFkBAAD+BQAAAAA=&#10;">
                <v:fill on="t" focussize="0,0"/>
                <v:stroke weight="0.5pt" color="#000000 [3204]" joinstyle="round"/>
                <v:imagedata o:title=""/>
                <o:lock v:ext="edit" aspectratio="f"/>
                <v:textbox>
                  <w:txbxContent>
                    <w:p>
                      <w:pPr>
                        <w:rPr>
                          <w:rFonts w:hint="eastAsia"/>
                          <w:lang w:val="en-US" w:eastAsia="zh-CN"/>
                        </w:rPr>
                      </w:pPr>
                      <w:r>
                        <w:rPr>
                          <w:rFonts w:hint="eastAsia"/>
                          <w:lang w:val="en-US" w:eastAsia="zh-CN"/>
                        </w:rPr>
                        <w:t>应急设备图例：</w:t>
                      </w:r>
                    </w:p>
                    <w:p>
                      <w:pPr>
                        <w:pStyle w:val="2"/>
                        <w:rPr>
                          <w:rFonts w:hint="eastAsia"/>
                          <w:lang w:val="en-US" w:eastAsia="zh-CN"/>
                        </w:rPr>
                      </w:pPr>
                      <w:r>
                        <w:rPr>
                          <w:rFonts w:hint="eastAsia"/>
                          <w:lang w:val="en-US" w:eastAsia="zh-CN"/>
                        </w:rPr>
                        <w:t xml:space="preserve">          应急疏散路线</w:t>
                      </w:r>
                    </w:p>
                    <w:p>
                      <w:pPr>
                        <w:pStyle w:val="2"/>
                        <w:rPr>
                          <w:rFonts w:hint="eastAsia"/>
                          <w:lang w:val="en-US" w:eastAsia="zh-CN"/>
                        </w:rPr>
                      </w:pPr>
                      <w:r>
                        <w:rPr>
                          <w:rFonts w:hint="eastAsia"/>
                          <w:lang w:val="en-US" w:eastAsia="zh-CN"/>
                        </w:rPr>
                        <w:t xml:space="preserve"> </w:t>
                      </w:r>
                    </w:p>
                    <w:p>
                      <w:pPr>
                        <w:pStyle w:val="2"/>
                        <w:rPr>
                          <w:rFonts w:hint="eastAsia"/>
                          <w:lang w:val="en-US" w:eastAsia="zh-CN"/>
                        </w:rPr>
                      </w:pPr>
                      <w:r>
                        <w:rPr>
                          <w:rFonts w:hint="eastAsia"/>
                          <w:lang w:val="en-US" w:eastAsia="zh-CN"/>
                        </w:rPr>
                        <w:t xml:space="preserve">          消防栓</w:t>
                      </w:r>
                    </w:p>
                    <w:p>
                      <w:pPr>
                        <w:pStyle w:val="2"/>
                        <w:rPr>
                          <w:rFonts w:hint="eastAsia"/>
                          <w:lang w:val="en-US" w:eastAsia="zh-CN"/>
                        </w:rPr>
                      </w:pPr>
                    </w:p>
                    <w:p>
                      <w:pPr>
                        <w:pStyle w:val="2"/>
                        <w:rPr>
                          <w:rFonts w:hint="eastAsia"/>
                          <w:lang w:val="en-US" w:eastAsia="zh-CN"/>
                        </w:rPr>
                      </w:pPr>
                      <w:r>
                        <w:rPr>
                          <w:rFonts w:hint="eastAsia"/>
                          <w:lang w:val="en-US" w:eastAsia="zh-CN"/>
                        </w:rPr>
                        <w:t xml:space="preserve">          灭火器</w:t>
                      </w:r>
                    </w:p>
                    <w:p>
                      <w:pPr>
                        <w:pStyle w:val="2"/>
                        <w:rPr>
                          <w:rFonts w:hint="eastAsia"/>
                          <w:lang w:val="en-US" w:eastAsia="zh-CN"/>
                        </w:rPr>
                      </w:pPr>
                    </w:p>
                    <w:p>
                      <w:pPr>
                        <w:pStyle w:val="2"/>
                        <w:rPr>
                          <w:rFonts w:hint="default"/>
                          <w:lang w:val="en-US" w:eastAsia="zh-CN"/>
                        </w:rPr>
                      </w:pPr>
                      <w:r>
                        <w:rPr>
                          <w:rFonts w:hint="eastAsia"/>
                          <w:lang w:val="en-US" w:eastAsia="zh-CN"/>
                        </w:rPr>
                        <w:t xml:space="preserve">  </w:t>
                      </w:r>
                    </w:p>
                  </w:txbxContent>
                </v:textbox>
              </v:shape>
            </w:pict>
          </mc:Fallback>
        </mc:AlternateContent>
      </w:r>
      <w:r>
        <w:rPr>
          <w:sz w:val="21"/>
        </w:rPr>
        <mc:AlternateContent>
          <mc:Choice Requires="wps">
            <w:drawing>
              <wp:anchor distT="0" distB="0" distL="114300" distR="114300" simplePos="0" relativeHeight="251679744" behindDoc="0" locked="0" layoutInCell="1" allowOverlap="1">
                <wp:simplePos x="0" y="0"/>
                <wp:positionH relativeFrom="column">
                  <wp:posOffset>5913120</wp:posOffset>
                </wp:positionH>
                <wp:positionV relativeFrom="paragraph">
                  <wp:posOffset>3346450</wp:posOffset>
                </wp:positionV>
                <wp:extent cx="152400" cy="152400"/>
                <wp:effectExtent l="6350" t="6350" r="12700" b="12700"/>
                <wp:wrapNone/>
                <wp:docPr id="38" name="流程图: 汇总连接 38"/>
                <wp:cNvGraphicFramePr/>
                <a:graphic xmlns:a="http://schemas.openxmlformats.org/drawingml/2006/main">
                  <a:graphicData uri="http://schemas.microsoft.com/office/word/2010/wordprocessingShape">
                    <wps:wsp>
                      <wps:cNvSpPr/>
                      <wps:spPr>
                        <a:xfrm>
                          <a:off x="0" y="0"/>
                          <a:ext cx="152400" cy="152400"/>
                        </a:xfrm>
                        <a:prstGeom prst="flowChartSummingJunction">
                          <a:avLst/>
                        </a:prstGeom>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23" type="#_x0000_t123" style="position:absolute;left:0pt;margin-left:465.6pt;margin-top:263.5pt;height:12pt;width:12pt;z-index:251679744;v-text-anchor:middle;mso-width-relative:page;mso-height-relative:page;" fillcolor="#4874CB [3204]" filled="t" stroked="t" coordsize="21600,21600" o:gfxdata="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">
                <v:fill on="t" focussize="0,0"/>
                <v:stroke weight="1pt" color="#2E54A1 [2404]" miterlimit="8" joinstyle="miter"/>
                <v:imagedata o:title=""/>
                <o:lock v:ext="edit" aspectratio="f"/>
              </v:shape>
            </w:pict>
          </mc:Fallback>
        </mc:AlternateContent>
      </w:r>
      <w:r>
        <w:rPr>
          <w:sz w:val="21"/>
        </w:rPr>
        <mc:AlternateContent>
          <mc:Choice Requires="wps">
            <w:drawing>
              <wp:anchor distT="0" distB="0" distL="114300" distR="114300" simplePos="0" relativeHeight="251680768" behindDoc="0" locked="0" layoutInCell="1" allowOverlap="1">
                <wp:simplePos x="0" y="0"/>
                <wp:positionH relativeFrom="column">
                  <wp:posOffset>5922645</wp:posOffset>
                </wp:positionH>
                <wp:positionV relativeFrom="paragraph">
                  <wp:posOffset>3127375</wp:posOffset>
                </wp:positionV>
                <wp:extent cx="190500" cy="171450"/>
                <wp:effectExtent l="10795" t="12065" r="8255" b="6985"/>
                <wp:wrapNone/>
                <wp:docPr id="39" name="直接箭头连接符 39"/>
                <wp:cNvGraphicFramePr/>
                <a:graphic xmlns:a="http://schemas.openxmlformats.org/drawingml/2006/main">
                  <a:graphicData uri="http://schemas.microsoft.com/office/word/2010/wordprocessingShape">
                    <wps:wsp>
                      <wps:cNvCnPr/>
                      <wps:spPr>
                        <a:xfrm>
                          <a:off x="0" y="0"/>
                          <a:ext cx="190500" cy="171450"/>
                        </a:xfrm>
                        <a:prstGeom prst="straightConnector1">
                          <a:avLst/>
                        </a:prstGeom>
                        <a:ln w="3175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margin-left:466.35pt;margin-top:246.25pt;height:13.5pt;width:15pt;z-index:251680768;mso-width-relative:page;mso-height-relative:page;" filled="f" stroked="t" coordsize="21600,21600" o:gfxdata="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7axm19kAAAALAQAADwAAAAAAAAABACAA&#10;AAAiAAAAZHJzL2Rvd25yZXYueG1sUEsBAhQAFAAAAAgAh07iQOtWmhwMAgAA5QMAAA4AAAAAAAAA&#10;AQAgAAAAKAEAAGRycy9lMm9Eb2MueG1sUEsFBgAAAAAGAAYAWQEAAKYFAAAAAA==&#10;">
                <v:fill on="f" focussize="0,0"/>
                <v:stroke weight="2.5pt" color="#FF0000 [3204]"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78720" behindDoc="0" locked="0" layoutInCell="1" allowOverlap="1">
                <wp:simplePos x="0" y="0"/>
                <wp:positionH relativeFrom="column">
                  <wp:posOffset>4531995</wp:posOffset>
                </wp:positionH>
                <wp:positionV relativeFrom="paragraph">
                  <wp:posOffset>2051050</wp:posOffset>
                </wp:positionV>
                <wp:extent cx="152400" cy="152400"/>
                <wp:effectExtent l="6350" t="6350" r="12700" b="12700"/>
                <wp:wrapNone/>
                <wp:docPr id="37" name="流程图: 汇总连接 37"/>
                <wp:cNvGraphicFramePr/>
                <a:graphic xmlns:a="http://schemas.openxmlformats.org/drawingml/2006/main">
                  <a:graphicData uri="http://schemas.microsoft.com/office/word/2010/wordprocessingShape">
                    <wps:wsp>
                      <wps:cNvSpPr/>
                      <wps:spPr>
                        <a:xfrm>
                          <a:off x="0" y="0"/>
                          <a:ext cx="152400" cy="152400"/>
                        </a:xfrm>
                        <a:prstGeom prst="flowChartSummingJunction">
                          <a:avLst/>
                        </a:prstGeom>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23" type="#_x0000_t123" style="position:absolute;left:0pt;margin-left:356.85pt;margin-top:161.5pt;height:12pt;width:12pt;z-index:251678720;v-text-anchor:middle;mso-width-relative:page;mso-height-relative:page;" fillcolor="#4874CB [3204]" filled="t" stroked="t" coordsize="21600,21600" o:gfxdata="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&#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">
                <v:fill on="t" focussize="0,0"/>
                <v:stroke weight="1pt" color="#2E54A1 [2404]" miterlimit="8" joinstyle="miter"/>
                <v:imagedata o:title=""/>
                <o:lock v:ext="edit" aspectratio="f"/>
              </v:shape>
            </w:pict>
          </mc:Fallback>
        </mc:AlternateContent>
      </w:r>
      <w:r>
        <w:rPr>
          <w:sz w:val="21"/>
        </w:rPr>
        <mc:AlternateContent>
          <mc:Choice Requires="wps">
            <w:drawing>
              <wp:anchor distT="0" distB="0" distL="114300" distR="114300" simplePos="0" relativeHeight="251677696" behindDoc="0" locked="0" layoutInCell="1" allowOverlap="1">
                <wp:simplePos x="0" y="0"/>
                <wp:positionH relativeFrom="column">
                  <wp:posOffset>4865370</wp:posOffset>
                </wp:positionH>
                <wp:positionV relativeFrom="paragraph">
                  <wp:posOffset>1755775</wp:posOffset>
                </wp:positionV>
                <wp:extent cx="152400" cy="152400"/>
                <wp:effectExtent l="6350" t="6350" r="12700" b="12700"/>
                <wp:wrapNone/>
                <wp:docPr id="36" name="流程图: 汇总连接 36"/>
                <wp:cNvGraphicFramePr/>
                <a:graphic xmlns:a="http://schemas.openxmlformats.org/drawingml/2006/main">
                  <a:graphicData uri="http://schemas.microsoft.com/office/word/2010/wordprocessingShape">
                    <wps:wsp>
                      <wps:cNvSpPr/>
                      <wps:spPr>
                        <a:xfrm>
                          <a:off x="5846445" y="3106420"/>
                          <a:ext cx="152400" cy="152400"/>
                        </a:xfrm>
                        <a:prstGeom prst="flowChartSummingJunction">
                          <a:avLst/>
                        </a:prstGeom>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23" type="#_x0000_t123" style="position:absolute;left:0pt;margin-left:383.1pt;margin-top:138.25pt;height:12pt;width:12pt;z-index:251677696;v-text-anchor:middle;mso-width-relative:page;mso-height-relative:page;" fillcolor="#4874CB [3204]" filled="t" stroked="t" coordsize="21600,21600" o:gfxdata="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">
                <v:fill on="t" focussize="0,0"/>
                <v:stroke weight="1pt" color="#2E54A1 [2404]" miterlimit="8" joinstyle="miter"/>
                <v:imagedata o:title=""/>
                <o:lock v:ext="edit" aspectratio="f"/>
              </v:shape>
            </w:pict>
          </mc:Fallback>
        </mc:AlternateContent>
      </w:r>
      <w:r>
        <w:rPr>
          <w:sz w:val="21"/>
        </w:rPr>
        <mc:AlternateContent>
          <mc:Choice Requires="wps">
            <w:drawing>
              <wp:anchor distT="0" distB="0" distL="114300" distR="114300" simplePos="0" relativeHeight="251675648" behindDoc="0" locked="0" layoutInCell="1" allowOverlap="1">
                <wp:simplePos x="0" y="0"/>
                <wp:positionH relativeFrom="column">
                  <wp:posOffset>4722495</wp:posOffset>
                </wp:positionH>
                <wp:positionV relativeFrom="paragraph">
                  <wp:posOffset>1422400</wp:posOffset>
                </wp:positionV>
                <wp:extent cx="76200" cy="161925"/>
                <wp:effectExtent l="6350" t="6350" r="12700" b="22225"/>
                <wp:wrapNone/>
                <wp:docPr id="33" name="圆柱形 33"/>
                <wp:cNvGraphicFramePr/>
                <a:graphic xmlns:a="http://schemas.openxmlformats.org/drawingml/2006/main">
                  <a:graphicData uri="http://schemas.microsoft.com/office/word/2010/wordprocessingShape">
                    <wps:wsp>
                      <wps:cNvSpPr/>
                      <wps:spPr>
                        <a:xfrm>
                          <a:off x="0" y="0"/>
                          <a:ext cx="76200" cy="161925"/>
                        </a:xfrm>
                        <a:prstGeom prst="can">
                          <a:avLst/>
                        </a:prstGeom>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22" type="#_x0000_t22" style="position:absolute;left:0pt;margin-left:371.85pt;margin-top:112pt;height:12.75pt;width:6pt;z-index:251675648;v-text-anchor:middle;mso-width-relative:page;mso-height-relative:page;" fillcolor="#4874CB [3204]" filled="t" stroked="t" coordsize="21600,21600" o:gfxdata="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sIKnH9oAAAAL&#10;AQAADwAAAAAAAAABACAAAAAiAAAAZHJzL2Rvd25yZXYueG1sUEsBAhQAFAAAAAgAh07iQFIZQGGM&#10;AgAAGAUAAA4AAAAAAAAAAQAgAAAAKQEAAGRycy9lMm9Eb2MueG1sUEsFBgAAAAAGAAYAWQEAACcG&#10;AAAAAA==&#10;" adj="2541">
                <v:fill on="t" focussize="0,0"/>
                <v:stroke weight="1pt" color="#2E54A1 [2404]" miterlimit="8" joinstyle="miter"/>
                <v:imagedata o:title=""/>
                <o:lock v:ext="edit" aspectratio="f"/>
              </v:shape>
            </w:pict>
          </mc:Fallback>
        </mc:AlternateContent>
      </w:r>
      <w:r>
        <w:rPr>
          <w:sz w:val="21"/>
        </w:rPr>
        <mc:AlternateContent>
          <mc:Choice Requires="wps">
            <w:drawing>
              <wp:anchor distT="0" distB="0" distL="114300" distR="114300" simplePos="0" relativeHeight="251671552" behindDoc="0" locked="0" layoutInCell="1" allowOverlap="1">
                <wp:simplePos x="0" y="0"/>
                <wp:positionH relativeFrom="column">
                  <wp:posOffset>3479165</wp:posOffset>
                </wp:positionH>
                <wp:positionV relativeFrom="paragraph">
                  <wp:posOffset>1536700</wp:posOffset>
                </wp:positionV>
                <wp:extent cx="228600" cy="209550"/>
                <wp:effectExtent l="4445" t="4445" r="14605" b="14605"/>
                <wp:wrapNone/>
                <wp:docPr id="27" name="文本框 27"/>
                <wp:cNvGraphicFramePr/>
                <a:graphic xmlns:a="http://schemas.openxmlformats.org/drawingml/2006/main">
                  <a:graphicData uri="http://schemas.microsoft.com/office/word/2010/wordprocessingShape">
                    <wps:wsp>
                      <wps:cNvSpPr txBox="1"/>
                      <wps:spPr>
                        <a:xfrm>
                          <a:off x="4336415" y="2915920"/>
                          <a:ext cx="228600" cy="209550"/>
                        </a:xfrm>
                        <a:prstGeom prst="rect">
                          <a:avLst/>
                        </a:prstGeom>
                        <a:gradFill>
                          <a:gsLst>
                            <a:gs pos="0">
                              <a:srgbClr val="FECF40"/>
                            </a:gs>
                            <a:gs pos="100000">
                              <a:srgbClr val="846C21"/>
                            </a:gs>
                          </a:gsLst>
                          <a:lin ang="5400000" scaled="0"/>
                        </a:gradFill>
                        <a:ln w="6350">
                          <a:solidFill>
                            <a:srgbClr val="FFFF00"/>
                          </a:solid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3.95pt;margin-top:121pt;height:16.5pt;width:18pt;z-index:251671552;mso-width-relative:page;mso-height-relative:page;" fillcolor="#FECF40" filled="t" stroked="t" coordsize="21600,21600" o:gfxdata="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GW9/PXZAAAACwEAAA8AAAAAAAAAAQAgAAAAIgAAAGRycy9kb3ducmV2LnhtbFBLAQIU&#10;ABQAAAAIAIdO4kBQuLatnQIAAD8FAAAOAAAAAAAAAAEAIAAAACgBAABkcnMvZTJvRG9jLnhtbFBL&#10;BQYAAAAABgAGAFkBAAA3BgAAAAA=&#10;">
                <v:fill type="gradient" on="t" color2="#846C21" focus="100%" focussize="0,0" rotate="t">
                  <o:fill type="gradientUnscaled" v:ext="backwardCompatible"/>
                </v:fill>
                <v:stroke weight="0.5pt" color="#FFFF00 [3204]" joinstyle="round"/>
                <v:imagedata o:title=""/>
                <o:lock v:ext="edit" aspectratio="f"/>
                <v:textbox>
                  <w:txbxContent>
                    <w:p/>
                  </w:txbxContent>
                </v:textbox>
              </v:shape>
            </w:pict>
          </mc:Fallback>
        </mc:AlternateContent>
      </w:r>
      <w:r>
        <w:rPr>
          <w:sz w:val="21"/>
        </w:rPr>
        <mc:AlternateContent>
          <mc:Choice Requires="wps">
            <w:drawing>
              <wp:anchor distT="0" distB="0" distL="114300" distR="114300" simplePos="0" relativeHeight="251670528" behindDoc="0" locked="0" layoutInCell="1" allowOverlap="1">
                <wp:simplePos x="0" y="0"/>
                <wp:positionH relativeFrom="column">
                  <wp:posOffset>3126740</wp:posOffset>
                </wp:positionH>
                <wp:positionV relativeFrom="paragraph">
                  <wp:posOffset>1174750</wp:posOffset>
                </wp:positionV>
                <wp:extent cx="837565" cy="447040"/>
                <wp:effectExtent l="0" t="0" r="0" b="0"/>
                <wp:wrapNone/>
                <wp:docPr id="26" name="文本框 26"/>
                <wp:cNvGraphicFramePr/>
                <a:graphic xmlns:a="http://schemas.openxmlformats.org/drawingml/2006/main">
                  <a:graphicData uri="http://schemas.microsoft.com/office/word/2010/wordprocessingShape">
                    <wps:wsp>
                      <wps:cNvSpPr txBox="1"/>
                      <wps:spPr>
                        <a:xfrm>
                          <a:off x="4050665" y="2668270"/>
                          <a:ext cx="837565" cy="4470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eastAsia="宋体"/>
                                <w:color w:val="FF0000"/>
                                <w:sz w:val="28"/>
                                <w:szCs w:val="28"/>
                                <w:lang w:val="en-US" w:eastAsia="zh-CN"/>
                              </w:rPr>
                            </w:pPr>
                            <w:r>
                              <w:rPr>
                                <w:rFonts w:hint="eastAsia"/>
                                <w:color w:val="FF0000"/>
                                <w:sz w:val="28"/>
                                <w:szCs w:val="28"/>
                                <w:lang w:val="en-US" w:eastAsia="zh-CN"/>
                              </w:rPr>
                              <w:t>大门</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6.2pt;margin-top:92.5pt;height:35.2pt;width:65.95pt;z-index:251670528;mso-width-relative:page;mso-height-relative:page;" filled="f" stroked="f" coordsize="21600,21600" o:gfxdata="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">
                <v:fill on="f" focussize="0,0"/>
                <v:stroke on="f" weight="0.5pt"/>
                <v:imagedata o:title=""/>
                <o:lock v:ext="edit" aspectratio="f"/>
                <v:textbox>
                  <w:txbxContent>
                    <w:p>
                      <w:pPr>
                        <w:rPr>
                          <w:rFonts w:hint="eastAsia" w:eastAsia="宋体"/>
                          <w:color w:val="FF0000"/>
                          <w:sz w:val="28"/>
                          <w:szCs w:val="28"/>
                          <w:lang w:val="en-US" w:eastAsia="zh-CN"/>
                        </w:rPr>
                      </w:pPr>
                      <w:r>
                        <w:rPr>
                          <w:rFonts w:hint="eastAsia"/>
                          <w:color w:val="FF0000"/>
                          <w:sz w:val="28"/>
                          <w:szCs w:val="28"/>
                          <w:lang w:val="en-US" w:eastAsia="zh-CN"/>
                        </w:rPr>
                        <w:t>大门</w:t>
                      </w:r>
                    </w:p>
                  </w:txbxContent>
                </v:textbox>
              </v:shape>
            </w:pict>
          </mc:Fallback>
        </mc:AlternateContent>
      </w:r>
      <w:r>
        <w:rPr>
          <w:sz w:val="21"/>
        </w:rPr>
        <mc:AlternateContent>
          <mc:Choice Requires="wps">
            <w:drawing>
              <wp:anchor distT="0" distB="0" distL="114300" distR="114300" simplePos="0" relativeHeight="251669504" behindDoc="0" locked="0" layoutInCell="1" allowOverlap="1">
                <wp:simplePos x="0" y="0"/>
                <wp:positionH relativeFrom="column">
                  <wp:posOffset>6050915</wp:posOffset>
                </wp:positionH>
                <wp:positionV relativeFrom="paragraph">
                  <wp:posOffset>2641600</wp:posOffset>
                </wp:positionV>
                <wp:extent cx="190500" cy="152400"/>
                <wp:effectExtent l="10160" t="0" r="8890" b="19050"/>
                <wp:wrapNone/>
                <wp:docPr id="25" name="直接箭头连接符 25"/>
                <wp:cNvGraphicFramePr/>
                <a:graphic xmlns:a="http://schemas.openxmlformats.org/drawingml/2006/main">
                  <a:graphicData uri="http://schemas.microsoft.com/office/word/2010/wordprocessingShape">
                    <wps:wsp>
                      <wps:cNvCnPr/>
                      <wps:spPr>
                        <a:xfrm flipV="1">
                          <a:off x="0" y="0"/>
                          <a:ext cx="190500" cy="152400"/>
                        </a:xfrm>
                        <a:prstGeom prst="straightConnector1">
                          <a:avLst/>
                        </a:prstGeom>
                        <a:ln w="3175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y;margin-left:476.45pt;margin-top:208pt;height:12pt;width:15pt;z-index:251669504;mso-width-relative:page;mso-height-relative:page;" filled="f" stroked="t" coordsize="21600,21600" o:gfxdata="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YGvXJ2AAAAAsBAAAPAAAAAAAA&#10;AAEAIAAAACIAAABkcnMvZG93bnJldi54bWxQSwECFAAUAAAACACHTuJA3SGhQRICAADvAwAADgAA&#10;AAAAAAABACAAAAAnAQAAZHJzL2Uyb0RvYy54bWxQSwUGAAAAAAYABgBZAQAAqwUAAAAA&#10;">
                <v:fill on="f" focussize="0,0"/>
                <v:stroke weight="2.5pt" color="#FF0000 [3204]"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68480" behindDoc="0" locked="0" layoutInCell="1" allowOverlap="1">
                <wp:simplePos x="0" y="0"/>
                <wp:positionH relativeFrom="column">
                  <wp:posOffset>5403215</wp:posOffset>
                </wp:positionH>
                <wp:positionV relativeFrom="paragraph">
                  <wp:posOffset>3146425</wp:posOffset>
                </wp:positionV>
                <wp:extent cx="219075" cy="180975"/>
                <wp:effectExtent l="0" t="12065" r="28575" b="16510"/>
                <wp:wrapNone/>
                <wp:docPr id="24" name="直接箭头连接符 24"/>
                <wp:cNvGraphicFramePr/>
                <a:graphic xmlns:a="http://schemas.openxmlformats.org/drawingml/2006/main">
                  <a:graphicData uri="http://schemas.microsoft.com/office/word/2010/wordprocessingShape">
                    <wps:wsp>
                      <wps:cNvCnPr/>
                      <wps:spPr>
                        <a:xfrm flipH="1">
                          <a:off x="0" y="0"/>
                          <a:ext cx="219075" cy="180975"/>
                        </a:xfrm>
                        <a:prstGeom prst="straightConnector1">
                          <a:avLst/>
                        </a:prstGeom>
                        <a:ln w="3175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425.45pt;margin-top:247.75pt;height:14.25pt;width:17.25pt;z-index:251668480;mso-width-relative:page;mso-height-relative:page;" filled="f" stroked="t" coordsize="21600,21600" o:gfxdata="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D+/e3fYAAAACwEAAA8AAAAA&#10;AAAAAQAgAAAAIgAAAGRycy9kb3ducmV2LnhtbFBLAQIUABQAAAAIAIdO4kBfkIZgFAIAAO8DAAAO&#10;AAAAAAAAAAEAIAAAACcBAABkcnMvZTJvRG9jLnhtbFBLBQYAAAAABgAGAFkBAACtBQAAAAA=&#10;">
                <v:fill on="f" focussize="0,0"/>
                <v:stroke weight="2.5pt" color="#FF0000 [3204]"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67456" behindDoc="0" locked="0" layoutInCell="1" allowOverlap="1">
                <wp:simplePos x="0" y="0"/>
                <wp:positionH relativeFrom="column">
                  <wp:posOffset>4698365</wp:posOffset>
                </wp:positionH>
                <wp:positionV relativeFrom="paragraph">
                  <wp:posOffset>2432050</wp:posOffset>
                </wp:positionV>
                <wp:extent cx="219075" cy="180975"/>
                <wp:effectExtent l="0" t="12065" r="28575" b="16510"/>
                <wp:wrapNone/>
                <wp:docPr id="23" name="直接箭头连接符 23"/>
                <wp:cNvGraphicFramePr/>
                <a:graphic xmlns:a="http://schemas.openxmlformats.org/drawingml/2006/main">
                  <a:graphicData uri="http://schemas.microsoft.com/office/word/2010/wordprocessingShape">
                    <wps:wsp>
                      <wps:cNvCnPr/>
                      <wps:spPr>
                        <a:xfrm flipH="1">
                          <a:off x="0" y="0"/>
                          <a:ext cx="219075" cy="180975"/>
                        </a:xfrm>
                        <a:prstGeom prst="straightConnector1">
                          <a:avLst/>
                        </a:prstGeom>
                        <a:ln w="3175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69.95pt;margin-top:191.5pt;height:14.25pt;width:17.25pt;z-index:251667456;mso-width-relative:page;mso-height-relative:page;" filled="f" stroked="t" coordsize="21600,21600" o:gfxdata="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aZUr3NoAAAALAQAADwAA&#10;AAAAAAABACAAAAAiAAAAZHJzL2Rvd25yZXYueG1sUEsBAhQAFAAAAAgAh07iQFmmR/8UAgAA7wMA&#10;AA4AAAAAAAAAAQAgAAAAKQEAAGRycy9lMm9Eb2MueG1sUEsFBgAAAAAGAAYAWQEAAK8FAAAAAA==&#10;">
                <v:fill on="f" focussize="0,0"/>
                <v:stroke weight="2.5pt" color="#FF0000 [3204]"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66432" behindDoc="0" locked="0" layoutInCell="1" allowOverlap="1">
                <wp:simplePos x="0" y="0"/>
                <wp:positionH relativeFrom="column">
                  <wp:posOffset>5132070</wp:posOffset>
                </wp:positionH>
                <wp:positionV relativeFrom="paragraph">
                  <wp:posOffset>1565275</wp:posOffset>
                </wp:positionV>
                <wp:extent cx="1461770" cy="1409700"/>
                <wp:effectExtent l="0" t="0" r="24130" b="19050"/>
                <wp:wrapNone/>
                <wp:docPr id="22" name="直接箭头连接符 22"/>
                <wp:cNvGraphicFramePr/>
                <a:graphic xmlns:a="http://schemas.openxmlformats.org/drawingml/2006/main">
                  <a:graphicData uri="http://schemas.microsoft.com/office/word/2010/wordprocessingShape">
                    <wps:wsp>
                      <wps:cNvCnPr/>
                      <wps:spPr>
                        <a:xfrm flipH="1" flipV="1">
                          <a:off x="0" y="0"/>
                          <a:ext cx="1461770" cy="1409700"/>
                        </a:xfrm>
                        <a:prstGeom prst="straightConnector1">
                          <a:avLst/>
                        </a:prstGeom>
                        <a:ln w="3175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404.1pt;margin-top:123.25pt;height:111pt;width:115.1pt;z-index:251666432;mso-width-relative:page;mso-height-relative:page;" filled="f" stroked="t" coordsize="21600,21600" o:gfxdata="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BdXFm2QAAAAwB&#10;AAAPAAAAAAAAAAEAIAAAACIAAABkcnMvZG93bnJldi54bWxQSwECFAAUAAAACACHTuJAgLq7vxoC&#10;AAD7AwAADgAAAAAAAAABACAAAAAoAQAAZHJzL2Uyb0RvYy54bWxQSwUGAAAAAAYABgBZAQAAtAUA&#10;AAAA&#10;">
                <v:fill on="f" focussize="0,0"/>
                <v:stroke weight="2.5pt" color="#FF0000 [3204]"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65408" behindDoc="0" locked="0" layoutInCell="1" allowOverlap="1">
                <wp:simplePos x="0" y="0"/>
                <wp:positionH relativeFrom="column">
                  <wp:posOffset>5822315</wp:posOffset>
                </wp:positionH>
                <wp:positionV relativeFrom="paragraph">
                  <wp:posOffset>3108325</wp:posOffset>
                </wp:positionV>
                <wp:extent cx="590550" cy="542925"/>
                <wp:effectExtent l="0" t="11430" r="19050" b="17145"/>
                <wp:wrapNone/>
                <wp:docPr id="21" name="直接箭头连接符 21"/>
                <wp:cNvGraphicFramePr/>
                <a:graphic xmlns:a="http://schemas.openxmlformats.org/drawingml/2006/main">
                  <a:graphicData uri="http://schemas.microsoft.com/office/word/2010/wordprocessingShape">
                    <wps:wsp>
                      <wps:cNvCnPr/>
                      <wps:spPr>
                        <a:xfrm flipH="1">
                          <a:off x="0" y="0"/>
                          <a:ext cx="590550" cy="542925"/>
                        </a:xfrm>
                        <a:prstGeom prst="straightConnector1">
                          <a:avLst/>
                        </a:prstGeom>
                        <a:ln w="3175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458.45pt;margin-top:244.75pt;height:42.75pt;width:46.5pt;z-index:251665408;mso-width-relative:page;mso-height-relative:page;" filled="f" stroked="t" coordsize="21600,21600" o:gfxdata="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GUbelXZAAAADAEAAA8AAAAA&#10;AAAAAQAgAAAAIgAAAGRycy9kb3ducmV2LnhtbFBLAQIUABQAAAAIAIdO4kD/kF7KEwIAAO8DAAAO&#10;AAAAAAAAAAEAIAAAACgBAABkcnMvZTJvRG9jLnhtbFBLBQYAAAAABgAGAFkBAACtBQAAAAA=&#10;">
                <v:fill on="f" focussize="0,0"/>
                <v:stroke weight="2.5pt" color="#FF0000 [3204]"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64384" behindDoc="0" locked="0" layoutInCell="1" allowOverlap="1">
                <wp:simplePos x="0" y="0"/>
                <wp:positionH relativeFrom="column">
                  <wp:posOffset>4384040</wp:posOffset>
                </wp:positionH>
                <wp:positionV relativeFrom="paragraph">
                  <wp:posOffset>1679575</wp:posOffset>
                </wp:positionV>
                <wp:extent cx="590550" cy="542925"/>
                <wp:effectExtent l="0" t="11430" r="19050" b="17145"/>
                <wp:wrapNone/>
                <wp:docPr id="20" name="直接箭头连接符 20"/>
                <wp:cNvGraphicFramePr/>
                <a:graphic xmlns:a="http://schemas.openxmlformats.org/drawingml/2006/main">
                  <a:graphicData uri="http://schemas.microsoft.com/office/word/2010/wordprocessingShape">
                    <wps:wsp>
                      <wps:cNvCnPr/>
                      <wps:spPr>
                        <a:xfrm flipH="1">
                          <a:off x="0" y="0"/>
                          <a:ext cx="590550" cy="542925"/>
                        </a:xfrm>
                        <a:prstGeom prst="straightConnector1">
                          <a:avLst/>
                        </a:prstGeom>
                        <a:ln w="3175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45.2pt;margin-top:132.25pt;height:42.75pt;width:46.5pt;z-index:251664384;mso-width-relative:page;mso-height-relative:page;" filled="f" stroked="t" coordsize="21600,21600" o:gfxdata="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XAhR+NkAAAALAQAADwAAAAAA&#10;AAABACAAAAAiAAAAZHJzL2Rvd25yZXYueG1sUEsBAhQAFAAAAAgAh07iQAhCLjcSAgAA7wMAAA4A&#10;AAAAAAAAAQAgAAAAKAEAAGRycy9lMm9Eb2MueG1sUEsFBgAAAAAGAAYAWQEAAKwFAAAAAA==&#10;">
                <v:fill on="f" focussize="0,0"/>
                <v:stroke weight="2.5pt" color="#FF0000 [3204]"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4079240</wp:posOffset>
                </wp:positionH>
                <wp:positionV relativeFrom="paragraph">
                  <wp:posOffset>1270000</wp:posOffset>
                </wp:positionV>
                <wp:extent cx="590550" cy="542925"/>
                <wp:effectExtent l="0" t="11430" r="19050" b="17145"/>
                <wp:wrapNone/>
                <wp:docPr id="19" name="直接箭头连接符 19"/>
                <wp:cNvGraphicFramePr/>
                <a:graphic xmlns:a="http://schemas.openxmlformats.org/drawingml/2006/main">
                  <a:graphicData uri="http://schemas.microsoft.com/office/word/2010/wordprocessingShape">
                    <wps:wsp>
                      <wps:cNvCnPr/>
                      <wps:spPr>
                        <a:xfrm flipH="1">
                          <a:off x="0" y="0"/>
                          <a:ext cx="590550" cy="542925"/>
                        </a:xfrm>
                        <a:prstGeom prst="straightConnector1">
                          <a:avLst/>
                        </a:prstGeom>
                        <a:ln w="3175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margin-left:321.2pt;margin-top:100pt;height:42.75pt;width:46.5pt;z-index:251663360;mso-width-relative:page;mso-height-relative:page;" filled="f" stroked="t" coordsize="21600,21600" o:gfxdata="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HH+MFnXAAAACwEAAA8AAAAAAAAA&#10;AQAgAAAAIgAAAGRycy9kb3ducmV2LnhtbFBLAQIUABQAAAAIAIdO4kD0J3ApEgIAAO8DAAAOAAAA&#10;AAAAAAEAIAAAACYBAABkcnMvZTJvRG9jLnhtbFBLBQYAAAAABgAGAFkBAACqBQAAAAA=&#10;">
                <v:fill on="f" focussize="0,0"/>
                <v:stroke weight="2.5pt" color="#FF0000 [3204]" miterlimit="8" joinstyle="miter" endarrow="open"/>
                <v:imagedata o:title=""/>
                <o:lock v:ext="edit" aspectratio="f"/>
              </v:shape>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3688715</wp:posOffset>
                </wp:positionH>
                <wp:positionV relativeFrom="paragraph">
                  <wp:posOffset>1746250</wp:posOffset>
                </wp:positionV>
                <wp:extent cx="1938655" cy="1838325"/>
                <wp:effectExtent l="0" t="0" r="23495" b="28575"/>
                <wp:wrapNone/>
                <wp:docPr id="18" name="直接箭头连接符 18"/>
                <wp:cNvGraphicFramePr/>
                <a:graphic xmlns:a="http://schemas.openxmlformats.org/drawingml/2006/main">
                  <a:graphicData uri="http://schemas.microsoft.com/office/word/2010/wordprocessingShape">
                    <wps:wsp>
                      <wps:cNvCnPr/>
                      <wps:spPr>
                        <a:xfrm flipH="1" flipV="1">
                          <a:off x="4436745" y="2868295"/>
                          <a:ext cx="1938655" cy="1838325"/>
                        </a:xfrm>
                        <a:prstGeom prst="straightConnector1">
                          <a:avLst/>
                        </a:prstGeom>
                        <a:ln w="31750">
                          <a:solidFill>
                            <a:srgbClr val="FF0000"/>
                          </a:solidFill>
                          <a:tailEnd type="arrow"/>
                        </a:ln>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shape id="_x0000_s1026" o:spid="_x0000_s1026" o:spt="32" type="#_x0000_t32" style="position:absolute;left:0pt;flip:x y;margin-left:290.45pt;margin-top:137.5pt;height:144.75pt;width:152.65pt;z-index:251662336;mso-width-relative:page;mso-height-relative:page;" filled="f" stroked="t" coordsize="21600,21600" o:gfxdata="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nCRNydgAAAALAQAADwAAAAAAAAABACAAAAAiAAAAZHJzL2Rvd25yZXYueG1sUEsBAhQAFAAA&#10;AAgAh07iQDJZFfkoAgAABwQAAA4AAAAAAAAAAQAgAAAAJwEAAGRycy9lMm9Eb2MueG1sUEsFBgAA&#10;AAAGAAYAWQEAAMEFAAAAAA==&#10;">
                <v:fill on="f" focussize="0,0"/>
                <v:stroke weight="2.5pt" color="#FF0000 [3204]" miterlimit="8" joinstyle="miter" endarrow="open"/>
                <v:imagedata o:title=""/>
                <o:lock v:ext="edit" aspectratio="f"/>
              </v:shape>
            </w:pict>
          </mc:Fallback>
        </mc:AlternateContent>
      </w:r>
      <w:r>
        <w:drawing>
          <wp:inline distT="0" distB="0" distL="114300" distR="114300">
            <wp:extent cx="9157335" cy="4960620"/>
            <wp:effectExtent l="0" t="0" r="5715" b="1143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25"/>
                    <a:stretch>
                      <a:fillRect/>
                    </a:stretch>
                  </pic:blipFill>
                  <pic:spPr>
                    <a:xfrm>
                      <a:off x="0" y="0"/>
                      <a:ext cx="9157335" cy="4960620"/>
                    </a:xfrm>
                    <a:prstGeom prst="rect">
                      <a:avLst/>
                    </a:prstGeom>
                    <a:noFill/>
                    <a:ln>
                      <a:noFill/>
                    </a:ln>
                  </pic:spPr>
                </pic:pic>
              </a:graphicData>
            </a:graphic>
          </wp:inline>
        </w:drawing>
      </w:r>
      <w:r>
        <w:rPr>
          <w:rFonts w:hint="default"/>
          <w:lang w:val="en-US" w:eastAsia="zh-CN"/>
        </w:rPr>
        <w:br w:type="page"/>
      </w:r>
    </w:p>
    <w:p>
      <w:pPr>
        <w:pStyle w:val="24"/>
        <w:pageBreakBefore w:val="0"/>
        <w:kinsoku/>
        <w:overflowPunct/>
        <w:topLinePunct w:val="0"/>
        <w:bidi w:val="0"/>
        <w:spacing w:line="360" w:lineRule="auto"/>
        <w:outlineLvl w:val="9"/>
        <w:rPr>
          <w:rFonts w:hint="default"/>
          <w:lang w:val="en-US" w:eastAsia="zh-CN"/>
        </w:rPr>
        <w:sectPr>
          <w:pgSz w:w="16838" w:h="11906" w:orient="landscape"/>
          <w:pgMar w:top="1800" w:right="1440" w:bottom="1800" w:left="1440" w:header="851" w:footer="992" w:gutter="0"/>
          <w:pgNumType w:fmt="decimal"/>
          <w:cols w:space="425" w:num="1"/>
          <w:docGrid w:type="lines" w:linePitch="312" w:charSpace="0"/>
        </w:sectPr>
      </w:pPr>
    </w:p>
    <w:p>
      <w:pPr>
        <w:pStyle w:val="2"/>
        <w:rPr>
          <w:rFonts w:hint="eastAsia"/>
        </w:rPr>
      </w:pPr>
    </w:p>
    <w:p/>
    <w:sectPr>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Arial Unicode MS">
    <w:altName w:val="Arial"/>
    <w:panose1 w:val="020B0604020202020204"/>
    <w:charset w:val="00"/>
    <w:family w:val="roman"/>
    <w:pitch w:val="default"/>
    <w:sig w:usb0="00000000" w:usb1="00000000" w:usb2="00000000" w:usb3="00000000" w:csb0="00000001" w:csb1="00000000"/>
  </w:font>
  <w:font w:name="方正楷体简体">
    <w:altName w:val="宋体"/>
    <w:panose1 w:val="03000509000000000000"/>
    <w:charset w:val="86"/>
    <w:family w:val="script"/>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05" name="文本框 20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pPr>
                          <w:r>
                            <w:fldChar w:fldCharType="begin"/>
                          </w:r>
                          <w:r>
                            <w:instrText xml:space="preserve"> PAGE  \* MERGEFORMAT </w:instrText>
                          </w:r>
                          <w:r>
                            <w:fldChar w:fldCharType="separate"/>
                          </w:r>
                          <w:r>
                            <w:t>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NJWO7QAAAABQEAAA8AAAAAAAAAAQAgAAAAIgAAAGRycy9kb3ducmV2LnhtbFBLAQIU&#10;ABQAAAAIAIdO4kDf0x7BNAIAAGUEAAAOAAAAAAAAAAEAIAAAAB8BAABkcnMvZTJvRG9jLnhtbFBL&#10;BQYAAAAABgAGAFkBAADFBQAAAAA=&#10;">
              <v:fill on="f" focussize="0,0"/>
              <v:stroke on="f" weight="0.5pt"/>
              <v:imagedata o:title=""/>
              <o:lock v:ext="edit" aspectratio="f"/>
              <v:textbox inset="0mm,0mm,0mm,0mm" style="mso-fit-shape-to-text:t;">
                <w:txbxContent>
                  <w:p>
                    <w:pPr>
                      <w:pStyle w:val="11"/>
                    </w:pPr>
                    <w:r>
                      <w:fldChar w:fldCharType="begin"/>
                    </w:r>
                    <w:r>
                      <w:instrText xml:space="preserve"> PAGE  \* MERGEFORMAT </w:instrText>
                    </w:r>
                    <w:r>
                      <w:fldChar w:fldCharType="separate"/>
                    </w:r>
                    <w:r>
                      <w:t>5</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center"/>
    </w:pPr>
    <w:r>
      <w:rPr>
        <w:rFonts w:hint="eastAsia"/>
        <w:lang w:eastAsia="zh-CN"/>
      </w:rPr>
      <w:t>枝江市富成化工有限责任公司突发环境事件应急预案</w:t>
    </w:r>
  </w:p>
  <w:p>
    <w:pPr>
      <w:pStyle w:val="1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BD24BAA"/>
    <w:multiLevelType w:val="multilevel"/>
    <w:tmpl w:val="2BD24BAA"/>
    <w:lvl w:ilvl="0" w:tentative="0">
      <w:start w:val="1"/>
      <w:numFmt w:val="decimal"/>
      <w:isLgl/>
      <w:lvlText w:val="%1"/>
      <w:lvlJc w:val="left"/>
      <w:pPr>
        <w:tabs>
          <w:tab w:val="left" w:pos="432"/>
        </w:tabs>
        <w:ind w:left="432" w:hanging="432"/>
      </w:pPr>
      <w:rPr>
        <w:rFonts w:hint="eastAsia"/>
      </w:rPr>
    </w:lvl>
    <w:lvl w:ilvl="1" w:tentative="0">
      <w:start w:val="1"/>
      <w:numFmt w:val="decimal"/>
      <w:isLgl/>
      <w:lvlText w:val="%1.%2"/>
      <w:lvlJc w:val="left"/>
      <w:pPr>
        <w:tabs>
          <w:tab w:val="left" w:pos="747"/>
        </w:tabs>
        <w:ind w:left="180" w:firstLine="0"/>
      </w:pPr>
      <w:rPr>
        <w:rFonts w:hint="eastAsia"/>
      </w:rPr>
    </w:lvl>
    <w:lvl w:ilvl="2" w:tentative="0">
      <w:start w:val="1"/>
      <w:numFmt w:val="decimal"/>
      <w:pStyle w:val="5"/>
      <w:isLgl/>
      <w:lvlText w:val="%1.%2.%3"/>
      <w:lvlJc w:val="left"/>
      <w:pPr>
        <w:tabs>
          <w:tab w:val="left" w:pos="567"/>
        </w:tabs>
        <w:ind w:left="0" w:firstLine="0"/>
      </w:pPr>
      <w:rPr>
        <w:rFonts w:hint="eastAsia"/>
        <w:color w:val="auto"/>
      </w:rPr>
    </w:lvl>
    <w:lvl w:ilvl="3" w:tentative="0">
      <w:start w:val="1"/>
      <w:numFmt w:val="decimal"/>
      <w:isLgl/>
      <w:lvlText w:val="%1.%2.%3.%4"/>
      <w:lvlJc w:val="left"/>
      <w:pPr>
        <w:tabs>
          <w:tab w:val="left" w:pos="567"/>
        </w:tabs>
        <w:ind w:left="0" w:firstLine="0"/>
      </w:pPr>
      <w:rPr>
        <w:rFonts w:hint="eastAsia"/>
        <w:lang w:eastAsia="zh-CN"/>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1">
    <w:nsid w:val="5A151934"/>
    <w:multiLevelType w:val="multilevel"/>
    <w:tmpl w:val="5A151934"/>
    <w:lvl w:ilvl="0" w:tentative="0">
      <w:start w:val="1"/>
      <w:numFmt w:val="decimal"/>
      <w:pStyle w:val="22"/>
      <w:suff w:val="nothing"/>
      <w:lvlText w:val="%1、"/>
      <w:lvlJc w:val="left"/>
      <w:pPr>
        <w:ind w:left="0" w:firstLine="0"/>
      </w:pPr>
      <w:rPr>
        <w:rFonts w:hint="eastAsia" w:eastAsia="黑体"/>
      </w:rPr>
    </w:lvl>
    <w:lvl w:ilvl="1" w:tentative="0">
      <w:start w:val="1"/>
      <w:numFmt w:val="decimal"/>
      <w:suff w:val="nothing"/>
      <w:lvlText w:val="%1.%2 "/>
      <w:lvlJc w:val="left"/>
      <w:pPr>
        <w:ind w:left="0" w:firstLine="0"/>
      </w:pPr>
      <w:rPr>
        <w:rFonts w:hint="eastAsia"/>
        <w:i w:val="0"/>
        <w:iCs w:val="0"/>
        <w:caps w:val="0"/>
        <w:smallCaps w:val="0"/>
        <w:strike w:val="0"/>
        <w:dstrike w:val="0"/>
        <w:vanish w:val="0"/>
        <w:spacing w:val="0"/>
        <w:position w:val="0"/>
        <w:u w:val="none"/>
        <w:vertAlign w:val="baseline"/>
        <w14:ligatures w14:val="none"/>
        <w14:numForm w14:val="default"/>
        <w14:numSpacing w14:val="default"/>
        <w14:cntxtalts w14:val="0"/>
      </w:rPr>
    </w:lvl>
    <w:lvl w:ilvl="2" w:tentative="0">
      <w:start w:val="1"/>
      <w:numFmt w:val="decimal"/>
      <w:suff w:val="nothing"/>
      <w:lvlText w:val="%1.%2.%3 "/>
      <w:lvlJc w:val="left"/>
      <w:pPr>
        <w:ind w:left="0" w:firstLine="0"/>
      </w:pPr>
      <w:rPr>
        <w:rFonts w:hint="eastAsia"/>
      </w:rPr>
    </w:lvl>
    <w:lvl w:ilvl="3" w:tentative="0">
      <w:start w:val="1"/>
      <w:numFmt w:val="decimal"/>
      <w:lvlText w:val="%1.%2.%3.%4."/>
      <w:lvlJc w:val="left"/>
      <w:pPr>
        <w:ind w:left="851" w:hanging="851"/>
      </w:pPr>
      <w:rPr>
        <w:rFonts w:hint="eastAsia"/>
      </w:rPr>
    </w:lvl>
    <w:lvl w:ilvl="4" w:tentative="0">
      <w:start w:val="1"/>
      <w:numFmt w:val="decimal"/>
      <w:lvlText w:val="%1.%2.%3.%4.%5."/>
      <w:lvlJc w:val="left"/>
      <w:pPr>
        <w:ind w:left="992" w:hanging="992"/>
      </w:pPr>
      <w:rPr>
        <w:rFonts w:hint="eastAsia"/>
      </w:rPr>
    </w:lvl>
    <w:lvl w:ilvl="5" w:tentative="0">
      <w:start w:val="1"/>
      <w:numFmt w:val="decimal"/>
      <w:lvlText w:val="%1.%2.%3.%4.%5.%6."/>
      <w:lvlJc w:val="left"/>
      <w:pPr>
        <w:ind w:left="1134" w:hanging="1134"/>
      </w:pPr>
      <w:rPr>
        <w:rFonts w:hint="eastAsia"/>
      </w:rPr>
    </w:lvl>
    <w:lvl w:ilvl="6" w:tentative="0">
      <w:start w:val="1"/>
      <w:numFmt w:val="decimal"/>
      <w:lvlText w:val="%1.%2.%3.%4.%5.%6.%7."/>
      <w:lvlJc w:val="left"/>
      <w:pPr>
        <w:ind w:left="1276" w:hanging="1276"/>
      </w:pPr>
      <w:rPr>
        <w:rFonts w:hint="eastAsia"/>
      </w:rPr>
    </w:lvl>
    <w:lvl w:ilvl="7" w:tentative="0">
      <w:start w:val="1"/>
      <w:numFmt w:val="decimal"/>
      <w:lvlText w:val="%1.%2.%3.%4.%5.%6.%7.%8."/>
      <w:lvlJc w:val="left"/>
      <w:pPr>
        <w:ind w:left="1418" w:hanging="1418"/>
      </w:pPr>
      <w:rPr>
        <w:rFonts w:hint="eastAsia"/>
      </w:rPr>
    </w:lvl>
    <w:lvl w:ilvl="8" w:tentative="0">
      <w:start w:val="1"/>
      <w:numFmt w:val="decimal"/>
      <w:lvlText w:val="%1.%2.%3.%4.%5.%6.%7.%8.%9."/>
      <w:lvlJc w:val="left"/>
      <w:pPr>
        <w:ind w:left="1559" w:hanging="1559"/>
      </w:pPr>
      <w:rPr>
        <w:rFonts w:hint="eastAsia"/>
      </w:rPr>
    </w:lvl>
  </w:abstractNum>
  <w:abstractNum w:abstractNumId="2">
    <w:nsid w:val="653D9417"/>
    <w:multiLevelType w:val="singleLevel"/>
    <w:tmpl w:val="653D9417"/>
    <w:lvl w:ilvl="0" w:tentative="0">
      <w:start w:val="1"/>
      <w:numFmt w:val="decimal"/>
      <w:lvlText w:val="%1."/>
      <w:lvlJc w:val="left"/>
      <w:pPr>
        <w:tabs>
          <w:tab w:val="left" w:pos="312"/>
        </w:tabs>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hmZmFhZmEwNGQ0NjQ1NjgwMTU5ODI0NzFhZDFiNjYifQ=="/>
  </w:docVars>
  <w:rsids>
    <w:rsidRoot w:val="17C576A0"/>
    <w:rsid w:val="0923215D"/>
    <w:rsid w:val="0CEF2EC2"/>
    <w:rsid w:val="0DAF10A4"/>
    <w:rsid w:val="17C576A0"/>
    <w:rsid w:val="185054AD"/>
    <w:rsid w:val="1B3A2B86"/>
    <w:rsid w:val="1E1209D5"/>
    <w:rsid w:val="37C82752"/>
    <w:rsid w:val="3C2166F2"/>
    <w:rsid w:val="3F4F4E0E"/>
    <w:rsid w:val="466F655C"/>
    <w:rsid w:val="4A5B4CDC"/>
    <w:rsid w:val="4F1013CE"/>
    <w:rsid w:val="592E4607"/>
    <w:rsid w:val="5A306E43"/>
    <w:rsid w:val="60C15A37"/>
    <w:rsid w:val="635637D1"/>
    <w:rsid w:val="6ECA05C5"/>
    <w:rsid w:val="72F455E9"/>
    <w:rsid w:val="7B6C72B9"/>
    <w:rsid w:val="7BCA12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9" w:semiHidden="0" w:name="heading 2"/>
    <w:lsdException w:qFormat="1" w:unhideWhenUsed="0" w:uiPriority="0" w:semiHidden="0" w:name="heading 3"/>
    <w:lsdException w:qFormat="1" w:unhideWhenUsed="0"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3">
    <w:name w:val="heading 1"/>
    <w:basedOn w:val="1"/>
    <w:next w:val="1"/>
    <w:qFormat/>
    <w:uiPriority w:val="0"/>
    <w:pPr>
      <w:keepNext/>
      <w:keepLines/>
      <w:spacing w:before="340" w:after="330" w:line="578" w:lineRule="auto"/>
      <w:outlineLvl w:val="0"/>
    </w:pPr>
    <w:rPr>
      <w:b/>
      <w:bCs/>
      <w:kern w:val="44"/>
      <w:sz w:val="44"/>
      <w:szCs w:val="44"/>
    </w:rPr>
  </w:style>
  <w:style w:type="paragraph" w:styleId="4">
    <w:name w:val="heading 2"/>
    <w:basedOn w:val="1"/>
    <w:next w:val="1"/>
    <w:link w:val="35"/>
    <w:qFormat/>
    <w:uiPriority w:val="99"/>
    <w:pPr>
      <w:widowControl/>
      <w:spacing w:beforeAutospacing="1" w:afterAutospacing="1"/>
      <w:ind w:firstLine="0" w:firstLineChars="0"/>
      <w:jc w:val="left"/>
      <w:outlineLvl w:val="1"/>
    </w:pPr>
    <w:rPr>
      <w:rFonts w:ascii="宋体" w:hAnsi="宋体" w:eastAsia="宋体"/>
      <w:b/>
      <w:bCs/>
      <w:kern w:val="0"/>
      <w:sz w:val="36"/>
      <w:szCs w:val="36"/>
    </w:rPr>
  </w:style>
  <w:style w:type="paragraph" w:styleId="5">
    <w:name w:val="heading 3"/>
    <w:basedOn w:val="1"/>
    <w:next w:val="1"/>
    <w:qFormat/>
    <w:uiPriority w:val="0"/>
    <w:pPr>
      <w:keepNext/>
      <w:keepLines/>
      <w:numPr>
        <w:ilvl w:val="2"/>
        <w:numId w:val="1"/>
      </w:numPr>
      <w:spacing w:before="260" w:after="260" w:line="413" w:lineRule="auto"/>
      <w:outlineLvl w:val="2"/>
    </w:pPr>
    <w:rPr>
      <w:b/>
      <w:sz w:val="32"/>
    </w:rPr>
  </w:style>
  <w:style w:type="paragraph" w:styleId="6">
    <w:name w:val="heading 4"/>
    <w:basedOn w:val="1"/>
    <w:next w:val="1"/>
    <w:qFormat/>
    <w:uiPriority w:val="9"/>
    <w:pPr>
      <w:keepNext/>
      <w:keepLines/>
      <w:spacing w:before="280" w:after="290" w:line="376" w:lineRule="auto"/>
      <w:outlineLvl w:val="3"/>
    </w:pPr>
    <w:rPr>
      <w:rFonts w:ascii="Cambria" w:hAnsi="Cambria"/>
      <w:b/>
      <w:bCs/>
      <w:sz w:val="28"/>
      <w:szCs w:val="28"/>
    </w:rPr>
  </w:style>
  <w:style w:type="character" w:default="1" w:styleId="20">
    <w:name w:val="Default Paragraph Font"/>
    <w:semiHidden/>
    <w:qFormat/>
    <w:uiPriority w:val="0"/>
  </w:style>
  <w:style w:type="table" w:default="1" w:styleId="18">
    <w:name w:val="Normal Table"/>
    <w:semiHidden/>
    <w:qFormat/>
    <w:uiPriority w:val="0"/>
    <w:tblPr>
      <w:tblCellMar>
        <w:top w:w="0" w:type="dxa"/>
        <w:left w:w="108" w:type="dxa"/>
        <w:bottom w:w="0" w:type="dxa"/>
        <w:right w:w="108" w:type="dxa"/>
      </w:tblCellMar>
    </w:tblPr>
  </w:style>
  <w:style w:type="paragraph" w:customStyle="1" w:styleId="2">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styleId="7">
    <w:name w:val="Body Text"/>
    <w:basedOn w:val="1"/>
    <w:link w:val="40"/>
    <w:qFormat/>
    <w:uiPriority w:val="0"/>
    <w:pPr>
      <w:jc w:val="center"/>
    </w:pPr>
    <w:rPr>
      <w:rFonts w:ascii="仿宋_GB2312" w:eastAsia="仿宋_GB2312"/>
    </w:rPr>
  </w:style>
  <w:style w:type="paragraph" w:styleId="8">
    <w:name w:val="Body Text Indent"/>
    <w:basedOn w:val="1"/>
    <w:qFormat/>
    <w:uiPriority w:val="0"/>
    <w:pPr>
      <w:spacing w:after="120"/>
      <w:ind w:left="420" w:leftChars="200"/>
    </w:pPr>
  </w:style>
  <w:style w:type="paragraph" w:styleId="9">
    <w:name w:val="Plain Text"/>
    <w:basedOn w:val="1"/>
    <w:qFormat/>
    <w:uiPriority w:val="0"/>
    <w:pPr>
      <w:spacing w:line="300" w:lineRule="auto"/>
      <w:ind w:firstLine="200" w:firstLineChars="200"/>
    </w:pPr>
    <w:rPr>
      <w:rFonts w:ascii="宋体" w:hAnsi="Courier New"/>
      <w:sz w:val="24"/>
      <w:szCs w:val="20"/>
    </w:rPr>
  </w:style>
  <w:style w:type="paragraph" w:styleId="10">
    <w:name w:val="Date"/>
    <w:basedOn w:val="1"/>
    <w:next w:val="1"/>
    <w:qFormat/>
    <w:uiPriority w:val="0"/>
    <w:pPr>
      <w:ind w:left="100" w:leftChars="2500"/>
    </w:pPr>
  </w:style>
  <w:style w:type="paragraph" w:styleId="11">
    <w:name w:val="footer"/>
    <w:basedOn w:val="1"/>
    <w:qFormat/>
    <w:uiPriority w:val="99"/>
    <w:pPr>
      <w:tabs>
        <w:tab w:val="center" w:pos="4153"/>
        <w:tab w:val="right" w:pos="8306"/>
      </w:tabs>
      <w:snapToGrid w:val="0"/>
      <w:jc w:val="left"/>
    </w:pPr>
    <w:rPr>
      <w:sz w:val="18"/>
      <w:szCs w:val="18"/>
    </w:rPr>
  </w:style>
  <w:style w:type="paragraph" w:styleId="12">
    <w:name w:val="header"/>
    <w:basedOn w:val="1"/>
    <w:next w:val="1"/>
    <w:qFormat/>
    <w:uiPriority w:val="0"/>
    <w:pPr>
      <w:pBdr>
        <w:bottom w:val="single" w:color="auto" w:sz="6" w:space="1"/>
      </w:pBdr>
      <w:tabs>
        <w:tab w:val="center" w:pos="4153"/>
        <w:tab w:val="right" w:pos="8306"/>
      </w:tabs>
      <w:snapToGrid w:val="0"/>
      <w:jc w:val="center"/>
    </w:pPr>
    <w:rPr>
      <w:sz w:val="18"/>
      <w:szCs w:val="18"/>
    </w:rPr>
  </w:style>
  <w:style w:type="paragraph" w:styleId="13">
    <w:name w:val="toc 1"/>
    <w:basedOn w:val="1"/>
    <w:next w:val="1"/>
    <w:qFormat/>
    <w:uiPriority w:val="0"/>
  </w:style>
  <w:style w:type="paragraph" w:styleId="14">
    <w:name w:val="toc 2"/>
    <w:basedOn w:val="1"/>
    <w:next w:val="1"/>
    <w:qFormat/>
    <w:uiPriority w:val="0"/>
    <w:pPr>
      <w:ind w:left="420" w:leftChars="200"/>
    </w:pPr>
  </w:style>
  <w:style w:type="paragraph" w:styleId="15">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styleId="16">
    <w:name w:val="Title"/>
    <w:basedOn w:val="1"/>
    <w:next w:val="1"/>
    <w:qFormat/>
    <w:uiPriority w:val="0"/>
    <w:pPr>
      <w:spacing w:line="360" w:lineRule="auto"/>
      <w:jc w:val="center"/>
    </w:pPr>
    <w:rPr>
      <w:rFonts w:ascii="Times New Roman" w:hAnsi="Times New Roman"/>
      <w:b/>
      <w:bCs/>
      <w:snapToGrid w:val="0"/>
      <w:kern w:val="0"/>
      <w:sz w:val="24"/>
      <w:szCs w:val="32"/>
    </w:rPr>
  </w:style>
  <w:style w:type="paragraph" w:styleId="17">
    <w:name w:val="Body Text First Indent 2"/>
    <w:basedOn w:val="8"/>
    <w:next w:val="1"/>
    <w:qFormat/>
    <w:uiPriority w:val="0"/>
    <w:pPr>
      <w:ind w:firstLine="420" w:firstLineChars="200"/>
    </w:pPr>
    <w:rPr>
      <w:rFonts w:ascii="仿宋_GB2312" w:eastAsia="仿宋_GB2312"/>
      <w:sz w:val="24"/>
      <w:lang w:val="zh-CN"/>
    </w:rPr>
  </w:style>
  <w:style w:type="table" w:styleId="19">
    <w:name w:val="Table Grid"/>
    <w:basedOn w:val="1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Hyperlink"/>
    <w:basedOn w:val="20"/>
    <w:qFormat/>
    <w:uiPriority w:val="99"/>
    <w:rPr>
      <w:color w:val="0000FF"/>
      <w:u w:val="single"/>
    </w:rPr>
  </w:style>
  <w:style w:type="paragraph" w:customStyle="1" w:styleId="22">
    <w:name w:val="景深标题1"/>
    <w:basedOn w:val="3"/>
    <w:qFormat/>
    <w:uiPriority w:val="0"/>
    <w:pPr>
      <w:numPr>
        <w:ilvl w:val="0"/>
        <w:numId w:val="2"/>
      </w:numPr>
      <w:spacing w:before="100" w:beforeLines="100" w:after="100" w:afterAutospacing="1" w:line="360" w:lineRule="auto"/>
      <w:ind w:left="0"/>
      <w:jc w:val="center"/>
    </w:pPr>
    <w:rPr>
      <w:rFonts w:ascii="Times New Roman" w:hAnsi="Times New Roman" w:eastAsia="黑体"/>
      <w:sz w:val="36"/>
    </w:rPr>
  </w:style>
  <w:style w:type="paragraph" w:customStyle="1" w:styleId="23">
    <w:name w:val="二级标题-预案"/>
    <w:basedOn w:val="1"/>
    <w:qFormat/>
    <w:uiPriority w:val="0"/>
    <w:pPr>
      <w:tabs>
        <w:tab w:val="left" w:pos="576"/>
      </w:tabs>
      <w:adjustRightInd w:val="0"/>
      <w:snapToGrid w:val="0"/>
      <w:spacing w:before="120" w:after="60" w:line="360" w:lineRule="auto"/>
      <w:outlineLvl w:val="1"/>
    </w:pPr>
    <w:rPr>
      <w:rFonts w:ascii="Times New Roman" w:hAnsi="Times New Roman"/>
      <w:b/>
      <w:sz w:val="28"/>
      <w:szCs w:val="21"/>
    </w:rPr>
  </w:style>
  <w:style w:type="paragraph" w:customStyle="1" w:styleId="24">
    <w:name w:val="三级标题-预案"/>
    <w:basedOn w:val="1"/>
    <w:qFormat/>
    <w:uiPriority w:val="0"/>
    <w:pPr>
      <w:tabs>
        <w:tab w:val="left" w:pos="0"/>
      </w:tabs>
      <w:adjustRightInd w:val="0"/>
      <w:snapToGrid w:val="0"/>
      <w:spacing w:after="60" w:line="360" w:lineRule="auto"/>
      <w:outlineLvl w:val="2"/>
    </w:pPr>
    <w:rPr>
      <w:rFonts w:ascii="Times New Roman" w:hAnsi="宋体"/>
      <w:b/>
      <w:sz w:val="24"/>
      <w:szCs w:val="21"/>
    </w:rPr>
  </w:style>
  <w:style w:type="paragraph" w:customStyle="1" w:styleId="25">
    <w:name w:val="列出段落1"/>
    <w:basedOn w:val="1"/>
    <w:qFormat/>
    <w:uiPriority w:val="99"/>
    <w:pPr>
      <w:spacing w:line="360" w:lineRule="auto"/>
      <w:ind w:firstLine="420" w:firstLineChars="200"/>
    </w:pPr>
    <w:rPr>
      <w:rFonts w:ascii="Times New Roman" w:hAnsi="Times New Roman"/>
      <w:sz w:val="24"/>
    </w:rPr>
  </w:style>
  <w:style w:type="paragraph" w:customStyle="1" w:styleId="26">
    <w:name w:val="ST正文"/>
    <w:basedOn w:val="27"/>
    <w:qFormat/>
    <w:uiPriority w:val="0"/>
    <w:pPr>
      <w:spacing w:before="60" w:line="360" w:lineRule="auto"/>
      <w:ind w:firstLine="200"/>
    </w:pPr>
    <w:rPr>
      <w:rFonts w:ascii="Times New Roman" w:eastAsia="宋体"/>
      <w:sz w:val="24"/>
    </w:rPr>
  </w:style>
  <w:style w:type="paragraph" w:customStyle="1" w:styleId="27">
    <w:name w:val="环评正文"/>
    <w:basedOn w:val="10"/>
    <w:qFormat/>
    <w:uiPriority w:val="0"/>
    <w:pPr>
      <w:spacing w:line="500" w:lineRule="exact"/>
      <w:ind w:left="0" w:firstLine="560" w:firstLineChars="200"/>
    </w:pPr>
    <w:rPr>
      <w:rFonts w:ascii="仿宋_GB2312" w:eastAsia="仿宋_GB2312"/>
      <w:sz w:val="28"/>
    </w:rPr>
  </w:style>
  <w:style w:type="table" w:customStyle="1" w:styleId="28">
    <w:name w:val="Table Normal"/>
    <w:semiHidden/>
    <w:unhideWhenUsed/>
    <w:qFormat/>
    <w:uiPriority w:val="0"/>
    <w:tblPr>
      <w:tblCellMar>
        <w:top w:w="0" w:type="dxa"/>
        <w:left w:w="0" w:type="dxa"/>
        <w:bottom w:w="0" w:type="dxa"/>
        <w:right w:w="0" w:type="dxa"/>
      </w:tblCellMar>
    </w:tblPr>
  </w:style>
  <w:style w:type="paragraph" w:customStyle="1" w:styleId="29">
    <w:name w:val="表内容"/>
    <w:basedOn w:val="1"/>
    <w:next w:val="1"/>
    <w:semiHidden/>
    <w:qFormat/>
    <w:uiPriority w:val="0"/>
    <w:pPr>
      <w:spacing w:line="320" w:lineRule="exact"/>
      <w:jc w:val="center"/>
    </w:pPr>
    <w:rPr>
      <w:szCs w:val="20"/>
    </w:rPr>
  </w:style>
  <w:style w:type="paragraph" w:customStyle="1" w:styleId="30">
    <w:name w:val="表格（5号）"/>
    <w:basedOn w:val="1"/>
    <w:qFormat/>
    <w:uiPriority w:val="0"/>
    <w:pPr>
      <w:tabs>
        <w:tab w:val="left" w:pos="900"/>
      </w:tabs>
      <w:spacing w:line="240" w:lineRule="exact"/>
      <w:jc w:val="center"/>
    </w:pPr>
    <w:rPr>
      <w:rFonts w:ascii="Arial" w:hAnsi="Arial"/>
      <w:color w:val="000000"/>
      <w:kern w:val="18"/>
      <w:sz w:val="18"/>
      <w:szCs w:val="20"/>
    </w:rPr>
  </w:style>
  <w:style w:type="paragraph" w:customStyle="1" w:styleId="31">
    <w:name w:val="应急预案-正文"/>
    <w:basedOn w:val="1"/>
    <w:qFormat/>
    <w:uiPriority w:val="0"/>
    <w:pPr>
      <w:spacing w:line="360" w:lineRule="auto"/>
      <w:ind w:firstLine="480" w:firstLineChars="200"/>
    </w:pPr>
    <w:rPr>
      <w:rFonts w:hAnsi="宋体"/>
      <w:sz w:val="24"/>
    </w:rPr>
  </w:style>
  <w:style w:type="paragraph" w:customStyle="1" w:styleId="32">
    <w:name w:val="p15"/>
    <w:basedOn w:val="1"/>
    <w:qFormat/>
    <w:uiPriority w:val="0"/>
    <w:pPr>
      <w:widowControl/>
      <w:spacing w:before="100" w:after="100"/>
      <w:jc w:val="left"/>
    </w:pPr>
    <w:rPr>
      <w:rFonts w:ascii="宋体" w:hAnsi="宋体" w:cs="宋体"/>
      <w:kern w:val="0"/>
      <w:sz w:val="24"/>
    </w:rPr>
  </w:style>
  <w:style w:type="paragraph" w:customStyle="1" w:styleId="33">
    <w:name w:val="君邦正文"/>
    <w:qFormat/>
    <w:uiPriority w:val="0"/>
    <w:pPr>
      <w:spacing w:after="60" w:line="360" w:lineRule="auto"/>
      <w:ind w:firstLine="480" w:firstLineChars="200"/>
      <w:jc w:val="both"/>
    </w:pPr>
    <w:rPr>
      <w:rFonts w:ascii="Calibri" w:hAnsi="Calibri" w:eastAsia="宋体" w:cs="Times New Roman"/>
      <w:bCs/>
      <w:snapToGrid w:val="0"/>
      <w:sz w:val="24"/>
      <w:szCs w:val="22"/>
      <w:lang w:val="en-US" w:eastAsia="zh-CN" w:bidi="ar-SA"/>
    </w:rPr>
  </w:style>
  <w:style w:type="paragraph" w:styleId="34">
    <w:name w:val="List Paragraph"/>
    <w:basedOn w:val="1"/>
    <w:qFormat/>
    <w:uiPriority w:val="99"/>
    <w:pPr>
      <w:ind w:firstLine="420" w:firstLineChars="200"/>
    </w:pPr>
  </w:style>
  <w:style w:type="character" w:customStyle="1" w:styleId="35">
    <w:name w:val="标题 2 Char"/>
    <w:link w:val="4"/>
    <w:qFormat/>
    <w:locked/>
    <w:uiPriority w:val="99"/>
    <w:rPr>
      <w:rFonts w:ascii="宋体" w:hAnsi="宋体" w:eastAsia="宋体"/>
      <w:b/>
      <w:bCs/>
      <w:kern w:val="0"/>
      <w:sz w:val="36"/>
      <w:szCs w:val="36"/>
    </w:rPr>
  </w:style>
  <w:style w:type="paragraph" w:customStyle="1" w:styleId="36">
    <w:name w:val="正文1"/>
    <w:basedOn w:val="1"/>
    <w:qFormat/>
    <w:uiPriority w:val="0"/>
    <w:pPr>
      <w:spacing w:line="360" w:lineRule="auto"/>
      <w:ind w:firstLine="200" w:firstLineChars="200"/>
      <w:jc w:val="left"/>
    </w:pPr>
    <w:rPr>
      <w:sz w:val="24"/>
    </w:rPr>
  </w:style>
  <w:style w:type="character" w:customStyle="1" w:styleId="37">
    <w:name w:val="正文文本 + 10 pt10"/>
    <w:basedOn w:val="38"/>
    <w:qFormat/>
    <w:uiPriority w:val="0"/>
    <w:rPr>
      <w:rFonts w:ascii="Arial Unicode MS" w:eastAsia="Arial Unicode MS"/>
      <w:sz w:val="20"/>
      <w:szCs w:val="20"/>
    </w:rPr>
  </w:style>
  <w:style w:type="character" w:customStyle="1" w:styleId="38">
    <w:name w:val="正文文本_"/>
    <w:basedOn w:val="20"/>
    <w:qFormat/>
    <w:uiPriority w:val="0"/>
    <w:rPr>
      <w:kern w:val="2"/>
      <w:sz w:val="21"/>
      <w:lang w:eastAsia="zh-CN"/>
    </w:rPr>
  </w:style>
  <w:style w:type="character" w:customStyle="1" w:styleId="39">
    <w:name w:val="正文文本 + 9.5 pt"/>
    <w:basedOn w:val="40"/>
    <w:qFormat/>
    <w:uiPriority w:val="0"/>
    <w:rPr>
      <w:rFonts w:ascii="Arial Unicode MS" w:eastAsia="Arial Unicode MS" w:cs="Arial Unicode MS"/>
      <w:bCs/>
      <w:sz w:val="19"/>
      <w:szCs w:val="19"/>
      <w:u w:val="none"/>
      <w:lang w:eastAsia="en-US"/>
    </w:rPr>
  </w:style>
  <w:style w:type="character" w:customStyle="1" w:styleId="40">
    <w:name w:val="正文文本 Char1"/>
    <w:basedOn w:val="20"/>
    <w:link w:val="7"/>
    <w:qFormat/>
    <w:uiPriority w:val="0"/>
    <w:rPr>
      <w:rFonts w:ascii="仿宋_GB2312" w:eastAsia="仿宋_GB2312"/>
    </w:rPr>
  </w:style>
  <w:style w:type="character" w:customStyle="1" w:styleId="41">
    <w:name w:val="正文文本 (7)_"/>
    <w:basedOn w:val="20"/>
    <w:link w:val="42"/>
    <w:qFormat/>
    <w:uiPriority w:val="0"/>
    <w:rPr>
      <w:rFonts w:ascii="Arial Unicode MS" w:eastAsia="Arial Unicode MS"/>
      <w:kern w:val="0"/>
      <w:szCs w:val="21"/>
      <w:lang w:eastAsia="en-US"/>
    </w:rPr>
  </w:style>
  <w:style w:type="paragraph" w:customStyle="1" w:styleId="42">
    <w:name w:val="正文文本 (7)1"/>
    <w:basedOn w:val="1"/>
    <w:link w:val="41"/>
    <w:qFormat/>
    <w:uiPriority w:val="0"/>
    <w:pPr>
      <w:shd w:val="clear" w:color="auto" w:fill="FFFFFF"/>
      <w:spacing w:line="456" w:lineRule="exact"/>
      <w:jc w:val="left"/>
    </w:pPr>
    <w:rPr>
      <w:rFonts w:ascii="Arial Unicode MS" w:eastAsia="Arial Unicode MS"/>
      <w:kern w:val="0"/>
      <w:szCs w:val="21"/>
      <w:lang w:eastAsia="en-US"/>
    </w:rPr>
  </w:style>
  <w:style w:type="character" w:customStyle="1" w:styleId="43">
    <w:name w:val="正文文本 (46) + Arial Unicode MS1"/>
    <w:basedOn w:val="44"/>
    <w:qFormat/>
    <w:uiPriority w:val="0"/>
    <w:rPr>
      <w:rFonts w:ascii="Arial Unicode MS" w:eastAsia="Arial Unicode MS" w:cs="Arial Unicode MS"/>
      <w:spacing w:val="0"/>
      <w:sz w:val="8"/>
      <w:szCs w:val="8"/>
      <w:lang w:val="en-US" w:eastAsia="en-US"/>
    </w:rPr>
  </w:style>
  <w:style w:type="character" w:customStyle="1" w:styleId="44">
    <w:name w:val="正文文本 (46)_"/>
    <w:basedOn w:val="20"/>
    <w:link w:val="45"/>
    <w:qFormat/>
    <w:uiPriority w:val="0"/>
    <w:rPr>
      <w:rFonts w:ascii="宋体" w:hAnsi="宋体" w:eastAsia="Times New Roman"/>
      <w:spacing w:val="10"/>
      <w:kern w:val="0"/>
      <w:sz w:val="9"/>
      <w:szCs w:val="9"/>
    </w:rPr>
  </w:style>
  <w:style w:type="paragraph" w:customStyle="1" w:styleId="45">
    <w:name w:val="正文文本 (46)"/>
    <w:basedOn w:val="1"/>
    <w:link w:val="44"/>
    <w:qFormat/>
    <w:uiPriority w:val="0"/>
    <w:pPr>
      <w:shd w:val="clear" w:color="auto" w:fill="FFFFFF"/>
      <w:spacing w:line="427" w:lineRule="exact"/>
      <w:jc w:val="right"/>
    </w:pPr>
    <w:rPr>
      <w:rFonts w:ascii="宋体" w:hAnsi="宋体" w:eastAsia="Times New Roman"/>
      <w:spacing w:val="10"/>
      <w:kern w:val="0"/>
      <w:sz w:val="9"/>
      <w:szCs w:val="9"/>
    </w:rPr>
  </w:style>
  <w:style w:type="paragraph" w:customStyle="1" w:styleId="46">
    <w:name w:val="表格"/>
    <w:basedOn w:val="1"/>
    <w:next w:val="47"/>
    <w:qFormat/>
    <w:uiPriority w:val="0"/>
    <w:pPr>
      <w:adjustRightInd w:val="0"/>
      <w:snapToGrid w:val="0"/>
      <w:spacing w:line="240" w:lineRule="atLeast"/>
      <w:jc w:val="center"/>
      <w:textAlignment w:val="baseline"/>
    </w:pPr>
    <w:rPr>
      <w:rFonts w:eastAsia="仿宋_GB2312"/>
      <w:snapToGrid w:val="0"/>
      <w:kern w:val="0"/>
      <w:sz w:val="24"/>
    </w:rPr>
  </w:style>
  <w:style w:type="paragraph" w:customStyle="1" w:styleId="47">
    <w:name w:val="首缩"/>
    <w:basedOn w:val="1"/>
    <w:qFormat/>
    <w:uiPriority w:val="0"/>
    <w:pPr>
      <w:adjustRightInd w:val="0"/>
      <w:snapToGrid w:val="0"/>
      <w:spacing w:line="500" w:lineRule="exact"/>
      <w:ind w:firstLine="200" w:firstLineChars="200"/>
    </w:pPr>
    <w:rPr>
      <w:rFonts w:eastAsia="仿宋_GB2312"/>
      <w:snapToGrid w:val="0"/>
      <w:kern w:val="0"/>
      <w:sz w:val="28"/>
    </w:rPr>
  </w:style>
  <w:style w:type="character" w:customStyle="1" w:styleId="48">
    <w:name w:val="标题 2 字符"/>
    <w:qFormat/>
    <w:locked/>
    <w:uiPriority w:val="0"/>
    <w:rPr>
      <w:rFonts w:ascii="Cambria" w:hAnsi="Cambria" w:eastAsia="宋体"/>
      <w:b/>
      <w:bCs/>
      <w:kern w:val="2"/>
      <w:sz w:val="28"/>
      <w:szCs w:val="3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emf"/><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71</Pages>
  <Words>28262</Words>
  <Characters>30147</Characters>
  <Lines>0</Lines>
  <Paragraphs>0</Paragraphs>
  <TotalTime>1</TotalTime>
  <ScaleCrop>false</ScaleCrop>
  <LinksUpToDate>false</LinksUpToDate>
  <CharactersWithSpaces>30980</CharactersWithSpaces>
  <Application>WPS Office_12.1.0.15946_F1E327BC-269C-435d-A152-05C5408002CA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2023-11-20T11:06:00Z</dcterms:created>
  <dc:creator>小叶</dc:creator>
  <cp:lastModifiedBy>小叶</cp:lastModifiedBy>
  <dcterms:modified xsi:type="dcterms:W3CDTF">2024-01-08T09:00:54Z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2052-12.1.0.15946</vt:lpwstr>
  </property>
  <property fmtid="{D5CDD505-2E9C-101B-9397-08002B2CF9AE}" pid="3" name="ICV">
    <vt:lpwstr>FE2D3D4E01E64D8685421F5D29BFD7E4_11</vt:lpwstr>
  </property>
</Properties>
</file>